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3F421" w14:textId="46DCC35B" w:rsidR="00950C8C" w:rsidRPr="00B52AA3" w:rsidRDefault="002B0D2A" w:rsidP="00B206CE">
      <w:pPr>
        <w:pStyle w:val="Heading1"/>
      </w:pPr>
      <w:bookmarkStart w:id="0" w:name="_Toc167894585"/>
      <w:bookmarkStart w:id="1" w:name="_Toc167894643"/>
      <w:bookmarkStart w:id="2" w:name="_Toc208996029"/>
      <w:bookmarkStart w:id="3" w:name="_Toc220671750"/>
      <w:r w:rsidRPr="00B52AA3">
        <w:t>Notice of Availability of Funds</w:t>
      </w:r>
      <w:bookmarkEnd w:id="0"/>
      <w:bookmarkEnd w:id="1"/>
      <w:bookmarkEnd w:id="2"/>
      <w:bookmarkEnd w:id="3"/>
    </w:p>
    <w:p w14:paraId="73CB3E50" w14:textId="5FAF5F00" w:rsidR="002B0D2A" w:rsidRPr="00823DF9" w:rsidRDefault="002B0D2A" w:rsidP="002B0D2A">
      <w:pPr>
        <w:spacing w:after="0"/>
        <w:jc w:val="center"/>
        <w:rPr>
          <w:rFonts w:ascii="Aptos" w:hAnsi="Aptos" w:cs="Calibri"/>
          <w:sz w:val="24"/>
          <w:szCs w:val="24"/>
        </w:rPr>
      </w:pPr>
      <w:r w:rsidRPr="00823DF9">
        <w:rPr>
          <w:rFonts w:ascii="Aptos" w:hAnsi="Aptos" w:cs="Calibri"/>
          <w:sz w:val="24"/>
          <w:szCs w:val="24"/>
        </w:rPr>
        <w:t>By the Employment Development Department</w:t>
      </w:r>
    </w:p>
    <w:p w14:paraId="5457F974" w14:textId="4E61CF76" w:rsidR="002B0D2A" w:rsidRPr="00823DF9" w:rsidRDefault="002B0D2A" w:rsidP="002B0D2A">
      <w:pPr>
        <w:spacing w:after="0"/>
        <w:jc w:val="center"/>
        <w:rPr>
          <w:rFonts w:ascii="Aptos" w:hAnsi="Aptos" w:cs="Calibri"/>
          <w:sz w:val="24"/>
          <w:szCs w:val="24"/>
        </w:rPr>
      </w:pPr>
      <w:r w:rsidRPr="00823DF9">
        <w:rPr>
          <w:rFonts w:ascii="Aptos" w:hAnsi="Aptos" w:cs="Calibri"/>
          <w:sz w:val="24"/>
          <w:szCs w:val="24"/>
        </w:rPr>
        <w:t>On behalf of the California Labor and Workforce Development Agency</w:t>
      </w:r>
      <w:r w:rsidRPr="00823DF9">
        <w:rPr>
          <w:rFonts w:ascii="Aptos" w:hAnsi="Aptos"/>
        </w:rPr>
        <w:br/>
      </w:r>
    </w:p>
    <w:p w14:paraId="64C4E3F8" w14:textId="7BA4E877" w:rsidR="00E44D10" w:rsidRDefault="00BB55BF" w:rsidP="00E44D10">
      <w:pPr>
        <w:spacing w:after="0"/>
        <w:jc w:val="center"/>
        <w:rPr>
          <w:rFonts w:ascii="Aptos" w:hAnsi="Aptos" w:cs="Calibri"/>
          <w:sz w:val="24"/>
          <w:szCs w:val="24"/>
        </w:rPr>
      </w:pPr>
      <w:r>
        <w:rPr>
          <w:rFonts w:ascii="Aptos" w:hAnsi="Aptos" w:cs="Calibri"/>
          <w:color w:val="2B579A"/>
          <w:sz w:val="24"/>
          <w:szCs w:val="24"/>
          <w:shd w:val="clear" w:color="auto" w:fill="E6E6E6"/>
        </w:rPr>
        <w:pict w14:anchorId="57198672">
          <v:rect id="_x0000_i1025" style="width:466.55pt;height:2pt" o:hralign="center" o:hrstd="t" o:hrnoshade="t" o:hr="t" fillcolor="#f79646" stroked="f"/>
        </w:pict>
      </w:r>
    </w:p>
    <w:p w14:paraId="5D0CD55B" w14:textId="10A7A4C3" w:rsidR="00FC67D0" w:rsidRPr="0064111F" w:rsidRDefault="002B0D2A" w:rsidP="543319F8">
      <w:pPr>
        <w:spacing w:after="0"/>
        <w:jc w:val="center"/>
        <w:rPr>
          <w:rFonts w:ascii="Aptos" w:hAnsi="Aptos" w:cs="Calibri"/>
          <w:b/>
          <w:bCs/>
          <w:i/>
          <w:iCs/>
          <w:color w:val="000000" w:themeColor="text1"/>
          <w:sz w:val="24"/>
          <w:szCs w:val="24"/>
        </w:rPr>
      </w:pPr>
      <w:r w:rsidRPr="0064111F">
        <w:rPr>
          <w:rFonts w:ascii="Aptos" w:hAnsi="Aptos" w:cs="Calibri"/>
          <w:b/>
          <w:bCs/>
          <w:i/>
          <w:iCs/>
          <w:color w:val="000000" w:themeColor="text1"/>
          <w:sz w:val="24"/>
          <w:szCs w:val="24"/>
        </w:rPr>
        <w:t>Workforce Innovation and Opportunity Act</w:t>
      </w:r>
    </w:p>
    <w:p w14:paraId="7AA28DEC" w14:textId="77777777" w:rsidR="001F76FE" w:rsidRPr="001F76FE" w:rsidRDefault="001F76FE" w:rsidP="00C62AC0">
      <w:pPr>
        <w:jc w:val="center"/>
        <w:rPr>
          <w:rFonts w:ascii="Aptos" w:hAnsi="Aptos" w:cs="Calibri"/>
          <w:b/>
          <w:bCs/>
          <w:color w:val="000000" w:themeColor="text1"/>
          <w:sz w:val="28"/>
          <w:szCs w:val="28"/>
        </w:rPr>
      </w:pPr>
      <w:bookmarkStart w:id="4" w:name="_Hlk168037689"/>
      <w:r w:rsidRPr="001F76FE">
        <w:rPr>
          <w:rFonts w:ascii="Aptos" w:hAnsi="Aptos" w:cs="Calibri"/>
          <w:b/>
          <w:bCs/>
          <w:color w:val="000000" w:themeColor="text1"/>
          <w:sz w:val="28"/>
          <w:szCs w:val="28"/>
        </w:rPr>
        <w:t>Regional Coordination Project</w:t>
      </w:r>
    </w:p>
    <w:p w14:paraId="34756020" w14:textId="3CFF8BE5" w:rsidR="00FC67D0" w:rsidRPr="001F76FE" w:rsidRDefault="00C62AC0" w:rsidP="00FC67D0">
      <w:pPr>
        <w:jc w:val="center"/>
        <w:rPr>
          <w:rFonts w:ascii="Aptos" w:hAnsi="Aptos" w:cs="Calibri"/>
          <w:b/>
          <w:bCs/>
          <w:sz w:val="28"/>
          <w:szCs w:val="28"/>
        </w:rPr>
      </w:pPr>
      <w:r w:rsidRPr="001F76FE">
        <w:rPr>
          <w:rFonts w:ascii="Aptos" w:hAnsi="Aptos" w:cs="Calibri"/>
          <w:b/>
          <w:bCs/>
          <w:color w:val="000000" w:themeColor="text1"/>
          <w:sz w:val="28"/>
          <w:szCs w:val="28"/>
        </w:rPr>
        <w:t xml:space="preserve">Program Year </w:t>
      </w:r>
      <w:bookmarkEnd w:id="4"/>
      <w:r w:rsidR="001F76FE" w:rsidRPr="001F76FE">
        <w:rPr>
          <w:rFonts w:ascii="Aptos" w:hAnsi="Aptos" w:cs="Calibri"/>
          <w:b/>
          <w:bCs/>
          <w:color w:val="000000" w:themeColor="text1"/>
          <w:sz w:val="28"/>
          <w:szCs w:val="28"/>
        </w:rPr>
        <w:t>2025-26</w:t>
      </w:r>
    </w:p>
    <w:p w14:paraId="3CD8A9A5" w14:textId="0F4C8620" w:rsidR="002B0D2A" w:rsidRPr="00823DF9" w:rsidRDefault="002B0D2A" w:rsidP="002B0D2A">
      <w:pPr>
        <w:spacing w:after="0"/>
        <w:jc w:val="center"/>
        <w:rPr>
          <w:rFonts w:ascii="Aptos" w:hAnsi="Aptos" w:cs="Calibri"/>
          <w:b/>
          <w:bCs/>
          <w:sz w:val="24"/>
          <w:szCs w:val="24"/>
        </w:rPr>
      </w:pPr>
      <w:r w:rsidRPr="00823DF9">
        <w:rPr>
          <w:rFonts w:ascii="Aptos" w:hAnsi="Aptos" w:cs="Calibri"/>
          <w:b/>
          <w:bCs/>
          <w:sz w:val="24"/>
          <w:szCs w:val="24"/>
        </w:rPr>
        <w:t xml:space="preserve">Solicitation for Proposals </w:t>
      </w:r>
    </w:p>
    <w:p w14:paraId="46F63BDC" w14:textId="77777777" w:rsidR="002B0D2A" w:rsidRPr="00823DF9" w:rsidRDefault="002B0D2A" w:rsidP="00E04EA1">
      <w:pPr>
        <w:spacing w:after="0"/>
        <w:rPr>
          <w:rFonts w:ascii="Aptos" w:hAnsi="Aptos" w:cs="Calibri"/>
          <w:b/>
          <w:bCs/>
          <w:sz w:val="24"/>
          <w:szCs w:val="24"/>
        </w:rPr>
      </w:pPr>
    </w:p>
    <w:p w14:paraId="20450FCF" w14:textId="11B8B206" w:rsidR="002B0D2A" w:rsidRPr="00823DF9" w:rsidRDefault="00E04EA1" w:rsidP="002B0D2A">
      <w:pPr>
        <w:spacing w:after="0"/>
        <w:jc w:val="center"/>
        <w:rPr>
          <w:rFonts w:ascii="Aptos" w:hAnsi="Aptos" w:cs="Calibri"/>
          <w:b/>
          <w:bCs/>
          <w:sz w:val="24"/>
          <w:szCs w:val="24"/>
        </w:rPr>
      </w:pPr>
      <w:r>
        <w:rPr>
          <w:rFonts w:ascii="Calibri" w:hAnsi="Calibri" w:cs="Calibri"/>
          <w:b/>
          <w:bCs/>
          <w:noProof/>
          <w:sz w:val="24"/>
          <w:szCs w:val="24"/>
        </w:rPr>
        <w:drawing>
          <wp:inline distT="0" distB="0" distL="0" distR="0" wp14:anchorId="75925470" wp14:editId="2A4F172D">
            <wp:extent cx="3115733" cy="3115733"/>
            <wp:effectExtent l="0" t="0" r="8890" b="8890"/>
            <wp:docPr id="1880199191" name="Picture 1" descr="The Great Seal of The State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99191" name="Picture 1" descr="The Great Seal of The State of Californ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8080" cy="3128080"/>
                    </a:xfrm>
                    <a:prstGeom prst="rect">
                      <a:avLst/>
                    </a:prstGeom>
                    <a:noFill/>
                  </pic:spPr>
                </pic:pic>
              </a:graphicData>
            </a:graphic>
          </wp:inline>
        </w:drawing>
      </w:r>
    </w:p>
    <w:p w14:paraId="32AB2E27" w14:textId="77777777" w:rsidR="002B0D2A" w:rsidRPr="00823DF9" w:rsidRDefault="002B0D2A" w:rsidP="002B0D2A">
      <w:pPr>
        <w:spacing w:after="0"/>
        <w:jc w:val="center"/>
        <w:rPr>
          <w:rFonts w:ascii="Aptos" w:hAnsi="Aptos" w:cs="Calibri"/>
          <w:b/>
          <w:bCs/>
          <w:sz w:val="24"/>
          <w:szCs w:val="24"/>
        </w:rPr>
      </w:pPr>
    </w:p>
    <w:p w14:paraId="4D924FF4" w14:textId="6DD3193D" w:rsidR="00027CB7" w:rsidRPr="0064111F" w:rsidRDefault="005E28E4" w:rsidP="00027CB7">
      <w:pPr>
        <w:jc w:val="center"/>
        <w:rPr>
          <w:rFonts w:ascii="Aptos" w:hAnsi="Aptos" w:cs="Calibri"/>
          <w:color w:val="000000" w:themeColor="text1"/>
          <w:sz w:val="24"/>
          <w:szCs w:val="24"/>
        </w:rPr>
      </w:pPr>
      <w:r>
        <w:rPr>
          <w:rFonts w:ascii="Aptos" w:hAnsi="Aptos" w:cs="Calibri"/>
          <w:b/>
          <w:bCs/>
          <w:color w:val="000000" w:themeColor="text1"/>
          <w:sz w:val="24"/>
          <w:szCs w:val="24"/>
          <w:shd w:val="clear" w:color="auto" w:fill="E6E6E6"/>
        </w:rPr>
        <w:t>February</w:t>
      </w:r>
      <w:r w:rsidR="001F76FE">
        <w:rPr>
          <w:rFonts w:ascii="Aptos" w:hAnsi="Aptos" w:cs="Calibri"/>
          <w:b/>
          <w:bCs/>
          <w:color w:val="000000" w:themeColor="text1"/>
          <w:sz w:val="24"/>
          <w:szCs w:val="24"/>
          <w:shd w:val="clear" w:color="auto" w:fill="E6E6E6"/>
        </w:rPr>
        <w:t xml:space="preserve"> 2026</w:t>
      </w:r>
    </w:p>
    <w:p w14:paraId="04BFCAB6" w14:textId="77777777" w:rsidR="007C07BA" w:rsidRPr="00823DF9" w:rsidRDefault="007C07BA" w:rsidP="00FC1FE3">
      <w:pPr>
        <w:spacing w:after="0"/>
        <w:rPr>
          <w:rFonts w:ascii="Aptos" w:hAnsi="Aptos" w:cs="Calibri"/>
          <w:b/>
          <w:bCs/>
          <w:sz w:val="24"/>
          <w:szCs w:val="24"/>
        </w:rPr>
      </w:pPr>
    </w:p>
    <w:p w14:paraId="0BF8F86A" w14:textId="6D9C6243" w:rsidR="002B0D2A" w:rsidRPr="00823DF9" w:rsidRDefault="00BB55BF" w:rsidP="002B0D2A">
      <w:pPr>
        <w:spacing w:after="0"/>
        <w:jc w:val="center"/>
        <w:rPr>
          <w:rFonts w:ascii="Aptos" w:hAnsi="Aptos" w:cs="Calibri"/>
          <w:sz w:val="24"/>
          <w:szCs w:val="24"/>
        </w:rPr>
      </w:pPr>
      <w:r>
        <w:rPr>
          <w:rFonts w:ascii="Aptos" w:hAnsi="Aptos" w:cs="Calibri"/>
          <w:color w:val="2B579A"/>
          <w:sz w:val="24"/>
          <w:szCs w:val="24"/>
          <w:shd w:val="clear" w:color="auto" w:fill="E6E6E6"/>
        </w:rPr>
        <w:pict w14:anchorId="6BC131B2">
          <v:rect id="_x0000_i1026" style="width:466.55pt;height:2pt" o:hralign="center" o:hrstd="t" o:hrnoshade="t" o:hr="t" fillcolor="#f79646" stroked="f"/>
        </w:pict>
      </w:r>
    </w:p>
    <w:p w14:paraId="52325214" w14:textId="47E08D54" w:rsidR="002B0D2A" w:rsidRPr="00580A21" w:rsidRDefault="002B0D2A" w:rsidP="002B0D2A">
      <w:pPr>
        <w:jc w:val="center"/>
        <w:rPr>
          <w:rFonts w:ascii="Aptos" w:hAnsi="Aptos" w:cs="Calibri"/>
          <w:sz w:val="24"/>
          <w:szCs w:val="24"/>
        </w:rPr>
      </w:pPr>
      <w:r w:rsidRPr="00580A21">
        <w:rPr>
          <w:rFonts w:ascii="Aptos" w:hAnsi="Aptos" w:cs="Calibri"/>
          <w:sz w:val="24"/>
          <w:szCs w:val="24"/>
        </w:rPr>
        <w:t>The Employment Development Department is an equal opportunity employer/program. Auxiliary aids and Services are available upon request to individuals with disabilities. Request</w:t>
      </w:r>
      <w:r w:rsidR="00DA50B8" w:rsidRPr="00580A21">
        <w:rPr>
          <w:rFonts w:ascii="Aptos" w:hAnsi="Aptos" w:cs="Calibri"/>
          <w:sz w:val="24"/>
          <w:szCs w:val="24"/>
        </w:rPr>
        <w:t>s</w:t>
      </w:r>
      <w:r w:rsidRPr="00580A21">
        <w:rPr>
          <w:rFonts w:ascii="Aptos" w:hAnsi="Aptos" w:cs="Calibri"/>
          <w:sz w:val="24"/>
          <w:szCs w:val="24"/>
        </w:rPr>
        <w:t xml:space="preserve"> for services, aids</w:t>
      </w:r>
      <w:r w:rsidR="00DA50B8" w:rsidRPr="00580A21">
        <w:rPr>
          <w:rFonts w:ascii="Aptos" w:hAnsi="Aptos" w:cs="Calibri"/>
          <w:sz w:val="24"/>
          <w:szCs w:val="24"/>
        </w:rPr>
        <w:t>,</w:t>
      </w:r>
      <w:r w:rsidRPr="00580A21">
        <w:rPr>
          <w:rFonts w:ascii="Aptos" w:hAnsi="Aptos" w:cs="Calibri"/>
          <w:sz w:val="24"/>
          <w:szCs w:val="24"/>
        </w:rPr>
        <w:t xml:space="preserve"> and alternate formats may be made by calling </w:t>
      </w:r>
      <w:r w:rsidR="00E06752">
        <w:rPr>
          <w:rFonts w:ascii="Aptos" w:hAnsi="Aptos" w:cs="Calibri"/>
          <w:sz w:val="24"/>
          <w:szCs w:val="24"/>
        </w:rPr>
        <w:t>1-</w:t>
      </w:r>
      <w:r w:rsidRPr="00580A21">
        <w:rPr>
          <w:rFonts w:ascii="Aptos" w:hAnsi="Aptos" w:cs="Calibri"/>
          <w:sz w:val="24"/>
          <w:szCs w:val="24"/>
        </w:rPr>
        <w:t>916</w:t>
      </w:r>
      <w:r w:rsidR="00E06752">
        <w:rPr>
          <w:rFonts w:ascii="Aptos" w:hAnsi="Aptos" w:cs="Calibri"/>
          <w:sz w:val="24"/>
          <w:szCs w:val="24"/>
        </w:rPr>
        <w:t>-</w:t>
      </w:r>
      <w:r w:rsidRPr="00580A21">
        <w:rPr>
          <w:rFonts w:ascii="Aptos" w:hAnsi="Aptos" w:cs="Calibri"/>
          <w:sz w:val="24"/>
          <w:szCs w:val="24"/>
        </w:rPr>
        <w:t>654-8434. TTY users</w:t>
      </w:r>
      <w:r w:rsidR="00E34D70" w:rsidRPr="00580A21">
        <w:rPr>
          <w:rFonts w:ascii="Aptos" w:hAnsi="Aptos" w:cs="Calibri"/>
          <w:sz w:val="24"/>
          <w:szCs w:val="24"/>
        </w:rPr>
        <w:t>,</w:t>
      </w:r>
      <w:r w:rsidRPr="00580A21">
        <w:rPr>
          <w:rFonts w:ascii="Aptos" w:hAnsi="Aptos" w:cs="Calibri"/>
          <w:sz w:val="24"/>
          <w:szCs w:val="24"/>
        </w:rPr>
        <w:t xml:space="preserve"> please call California Relay Services </w:t>
      </w:r>
      <w:proofErr w:type="gramStart"/>
      <w:r w:rsidR="00FC1FE3" w:rsidRPr="00580A21">
        <w:rPr>
          <w:rFonts w:ascii="Aptos" w:hAnsi="Aptos" w:cs="Calibri"/>
          <w:sz w:val="24"/>
          <w:szCs w:val="24"/>
        </w:rPr>
        <w:t>at</w:t>
      </w:r>
      <w:proofErr w:type="gramEnd"/>
      <w:r w:rsidRPr="00580A21">
        <w:rPr>
          <w:rFonts w:ascii="Aptos" w:hAnsi="Aptos" w:cs="Calibri"/>
          <w:sz w:val="24"/>
          <w:szCs w:val="24"/>
        </w:rPr>
        <w:t xml:space="preserve"> 711.</w:t>
      </w:r>
    </w:p>
    <w:p w14:paraId="6EF9F917" w14:textId="2E561091" w:rsidR="00224092" w:rsidRPr="00580A21" w:rsidRDefault="002B0D2A" w:rsidP="005E28E4">
      <w:pPr>
        <w:jc w:val="center"/>
        <w:rPr>
          <w:rFonts w:ascii="Aptos" w:hAnsi="Aptos" w:cs="Calibri"/>
          <w:sz w:val="24"/>
          <w:szCs w:val="24"/>
        </w:rPr>
      </w:pPr>
      <w:r w:rsidRPr="00580A21">
        <w:rPr>
          <w:rFonts w:ascii="Aptos" w:hAnsi="Aptos" w:cs="Calibri"/>
          <w:sz w:val="24"/>
          <w:szCs w:val="24"/>
        </w:rPr>
        <w:t xml:space="preserve">This </w:t>
      </w:r>
      <w:r w:rsidR="00BD1AA2" w:rsidRPr="00580A21">
        <w:rPr>
          <w:rFonts w:ascii="Aptos" w:hAnsi="Aptos" w:cs="Calibri"/>
          <w:sz w:val="24"/>
          <w:szCs w:val="24"/>
        </w:rPr>
        <w:t xml:space="preserve">Regional Coordination Project (RCP) </w:t>
      </w:r>
      <w:r w:rsidRPr="00580A21">
        <w:rPr>
          <w:rFonts w:ascii="Aptos" w:hAnsi="Aptos" w:cs="Calibri"/>
          <w:sz w:val="24"/>
          <w:szCs w:val="24"/>
        </w:rPr>
        <w:t>Program Year</w:t>
      </w:r>
      <w:r w:rsidR="00BD1AA2" w:rsidRPr="00580A21">
        <w:rPr>
          <w:rFonts w:ascii="Aptos" w:hAnsi="Aptos" w:cs="Calibri"/>
          <w:sz w:val="24"/>
          <w:szCs w:val="24"/>
        </w:rPr>
        <w:t xml:space="preserve"> 2025-26</w:t>
      </w:r>
      <w:r w:rsidRPr="00580A21">
        <w:rPr>
          <w:rFonts w:ascii="Aptos" w:hAnsi="Aptos" w:cs="Calibri"/>
          <w:sz w:val="24"/>
          <w:szCs w:val="24"/>
        </w:rPr>
        <w:t xml:space="preserve"> (PY</w:t>
      </w:r>
      <w:r w:rsidR="00BD1AA2" w:rsidRPr="00580A21">
        <w:rPr>
          <w:rFonts w:ascii="Aptos" w:hAnsi="Aptos" w:cs="Calibri"/>
          <w:sz w:val="24"/>
          <w:szCs w:val="24"/>
        </w:rPr>
        <w:t xml:space="preserve"> 25-26</w:t>
      </w:r>
      <w:r w:rsidRPr="00580A21">
        <w:rPr>
          <w:rFonts w:ascii="Aptos" w:hAnsi="Aptos" w:cs="Calibri"/>
          <w:sz w:val="24"/>
          <w:szCs w:val="24"/>
        </w:rPr>
        <w:t>)</w:t>
      </w:r>
      <w:r w:rsidR="00503A4C" w:rsidRPr="00580A21">
        <w:rPr>
          <w:rFonts w:ascii="Aptos" w:hAnsi="Aptos" w:cs="Calibri"/>
          <w:sz w:val="24"/>
          <w:szCs w:val="24"/>
        </w:rPr>
        <w:t xml:space="preserve"> grant</w:t>
      </w:r>
      <w:r w:rsidRPr="00580A21">
        <w:rPr>
          <w:rFonts w:ascii="Aptos" w:hAnsi="Aptos" w:cs="Calibri"/>
          <w:sz w:val="24"/>
          <w:szCs w:val="24"/>
        </w:rPr>
        <w:t xml:space="preserve"> is funded by a grant award totaling $</w:t>
      </w:r>
      <w:r w:rsidR="00BD1AA2" w:rsidRPr="00580A21">
        <w:rPr>
          <w:rFonts w:ascii="Aptos" w:hAnsi="Aptos" w:cs="Calibri"/>
          <w:sz w:val="24"/>
          <w:szCs w:val="24"/>
        </w:rPr>
        <w:t>10</w:t>
      </w:r>
      <w:r w:rsidRPr="00580A21">
        <w:rPr>
          <w:rFonts w:ascii="Aptos" w:hAnsi="Aptos" w:cs="Calibri"/>
          <w:sz w:val="24"/>
          <w:szCs w:val="24"/>
        </w:rPr>
        <w:t xml:space="preserve"> million (</w:t>
      </w:r>
      <w:r w:rsidR="00BD1AA2" w:rsidRPr="00580A21">
        <w:rPr>
          <w:rFonts w:ascii="Aptos" w:hAnsi="Aptos" w:cs="Calibri"/>
          <w:sz w:val="24"/>
          <w:szCs w:val="24"/>
        </w:rPr>
        <w:t>100</w:t>
      </w:r>
      <w:r w:rsidRPr="00580A21">
        <w:rPr>
          <w:rFonts w:ascii="Aptos" w:hAnsi="Aptos" w:cs="Calibri"/>
          <w:sz w:val="24"/>
          <w:szCs w:val="24"/>
        </w:rPr>
        <w:t>%) from the U.S. Department of Labor</w:t>
      </w:r>
      <w:r w:rsidR="00503C53" w:rsidRPr="00580A21">
        <w:rPr>
          <w:rFonts w:ascii="Aptos" w:hAnsi="Aptos" w:cs="Calibri"/>
          <w:sz w:val="24"/>
          <w:szCs w:val="24"/>
        </w:rPr>
        <w:t xml:space="preserve"> (DOL)</w:t>
      </w:r>
      <w:r w:rsidRPr="00580A21">
        <w:rPr>
          <w:rFonts w:ascii="Aptos" w:hAnsi="Aptos" w:cs="Calibri"/>
          <w:sz w:val="24"/>
          <w:szCs w:val="24"/>
        </w:rPr>
        <w:t>, with $</w:t>
      </w:r>
      <w:r w:rsidR="00BD1AA2" w:rsidRPr="00580A21">
        <w:rPr>
          <w:rFonts w:ascii="Aptos" w:hAnsi="Aptos" w:cs="Calibri"/>
          <w:sz w:val="24"/>
          <w:szCs w:val="24"/>
        </w:rPr>
        <w:t>0</w:t>
      </w:r>
      <w:r w:rsidR="009F542E" w:rsidRPr="00580A21">
        <w:rPr>
          <w:rFonts w:ascii="Aptos" w:hAnsi="Aptos" w:cs="Calibri"/>
          <w:sz w:val="24"/>
          <w:szCs w:val="24"/>
          <w:shd w:val="clear" w:color="auto" w:fill="E6E6E6"/>
        </w:rPr>
        <w:t xml:space="preserve"> </w:t>
      </w:r>
      <w:r w:rsidRPr="00580A21">
        <w:rPr>
          <w:rFonts w:ascii="Aptos" w:hAnsi="Aptos" w:cs="Calibri"/>
          <w:sz w:val="24"/>
          <w:szCs w:val="24"/>
        </w:rPr>
        <w:t>(</w:t>
      </w:r>
      <w:r w:rsidR="00BD1AA2" w:rsidRPr="00580A21">
        <w:rPr>
          <w:rFonts w:ascii="Aptos" w:hAnsi="Aptos" w:cs="Calibri"/>
          <w:sz w:val="24"/>
          <w:szCs w:val="24"/>
        </w:rPr>
        <w:t>0</w:t>
      </w:r>
      <w:r w:rsidRPr="00580A21">
        <w:rPr>
          <w:rFonts w:ascii="Aptos" w:hAnsi="Aptos" w:cs="Calibri"/>
          <w:sz w:val="24"/>
          <w:szCs w:val="24"/>
        </w:rPr>
        <w:t>%) financed from non-federal sources.</w:t>
      </w:r>
    </w:p>
    <w:p w14:paraId="49A8F51C" w14:textId="37708287" w:rsidR="00224092" w:rsidRPr="00823DF9" w:rsidRDefault="007C07BA" w:rsidP="000920D7">
      <w:pPr>
        <w:pStyle w:val="Heading2"/>
        <w:numPr>
          <w:ilvl w:val="0"/>
          <w:numId w:val="0"/>
        </w:numPr>
        <w:rPr>
          <w:rStyle w:val="Heading2Char"/>
          <w:rFonts w:ascii="Aptos" w:hAnsi="Aptos" w:cs="Calibri"/>
          <w:b/>
          <w:bCs/>
        </w:rPr>
      </w:pPr>
      <w:bookmarkStart w:id="5" w:name="_Hlk167871659"/>
      <w:bookmarkStart w:id="6" w:name="_Toc167894586"/>
      <w:bookmarkStart w:id="7" w:name="_Toc167894644"/>
      <w:bookmarkStart w:id="8" w:name="_Toc208996030"/>
      <w:bookmarkStart w:id="9" w:name="_Toc220671751"/>
      <w:r w:rsidRPr="00823DF9">
        <w:rPr>
          <w:rStyle w:val="Heading2Char"/>
          <w:rFonts w:ascii="Aptos" w:hAnsi="Aptos" w:cs="Calibri"/>
          <w:b/>
          <w:bCs/>
        </w:rPr>
        <w:lastRenderedPageBreak/>
        <w:t>Proposal Package Instructions and Exhibits</w:t>
      </w:r>
      <w:bookmarkStart w:id="10" w:name="_Toc167894587"/>
      <w:bookmarkStart w:id="11" w:name="_Toc167894645"/>
      <w:bookmarkEnd w:id="5"/>
      <w:bookmarkEnd w:id="6"/>
      <w:bookmarkEnd w:id="7"/>
      <w:bookmarkEnd w:id="8"/>
      <w:bookmarkEnd w:id="9"/>
      <w:bookmarkEnd w:id="10"/>
      <w:bookmarkEnd w:id="11"/>
    </w:p>
    <w:p w14:paraId="45DBE069" w14:textId="2286066E" w:rsidR="00F91715" w:rsidRPr="0064111F" w:rsidRDefault="00940DC5" w:rsidP="00F470F1">
      <w:pPr>
        <w:pStyle w:val="BodyText"/>
        <w:rPr>
          <w:sz w:val="24"/>
          <w:lang w:val="en-US"/>
        </w:rPr>
      </w:pPr>
      <w:r w:rsidRPr="0064111F">
        <w:rPr>
          <w:sz w:val="24"/>
          <w:lang w:val="en-US"/>
        </w:rPr>
        <w:br/>
      </w:r>
      <w:r w:rsidR="007C07BA" w:rsidRPr="0064111F">
        <w:rPr>
          <w:sz w:val="24"/>
          <w:lang w:val="en-US"/>
        </w:rPr>
        <w:t xml:space="preserve">The following </w:t>
      </w:r>
      <w:r w:rsidR="00F114E6" w:rsidRPr="0064111F">
        <w:rPr>
          <w:sz w:val="24"/>
          <w:lang w:val="en-US"/>
        </w:rPr>
        <w:t xml:space="preserve">list </w:t>
      </w:r>
      <w:r w:rsidR="007C07BA" w:rsidRPr="0064111F">
        <w:rPr>
          <w:sz w:val="24"/>
          <w:lang w:val="en-US"/>
        </w:rPr>
        <w:t xml:space="preserve">contains the Solicitation for Proposals (SFP) required exhibits </w:t>
      </w:r>
      <w:r w:rsidR="00F114E6" w:rsidRPr="0064111F">
        <w:rPr>
          <w:sz w:val="24"/>
          <w:lang w:val="en-US"/>
        </w:rPr>
        <w:t xml:space="preserve">and attachments </w:t>
      </w:r>
      <w:r w:rsidR="007C07BA" w:rsidRPr="0064111F">
        <w:rPr>
          <w:sz w:val="24"/>
          <w:lang w:val="en-US"/>
        </w:rPr>
        <w:t xml:space="preserve">for the </w:t>
      </w:r>
      <w:r w:rsidR="005E28E4">
        <w:rPr>
          <w:sz w:val="24"/>
          <w:lang w:val="en-US"/>
        </w:rPr>
        <w:t>Regional Coordination Project (RCP) for Program Year 2025-26 (PY 25-26)</w:t>
      </w:r>
      <w:r w:rsidR="00223C5A">
        <w:rPr>
          <w:sz w:val="24"/>
          <w:lang w:val="en-US"/>
        </w:rPr>
        <w:t xml:space="preserve"> </w:t>
      </w:r>
      <w:r w:rsidR="007C07BA" w:rsidRPr="0064111F">
        <w:rPr>
          <w:sz w:val="24"/>
          <w:lang w:val="en-US"/>
        </w:rPr>
        <w:t>funding opportunity. Select each link individually</w:t>
      </w:r>
      <w:r w:rsidR="005E28E4">
        <w:rPr>
          <w:sz w:val="24"/>
          <w:lang w:val="en-US"/>
        </w:rPr>
        <w:t>, download each file, then save</w:t>
      </w:r>
      <w:r w:rsidR="007C07BA" w:rsidRPr="0064111F">
        <w:rPr>
          <w:sz w:val="24"/>
          <w:lang w:val="en-US"/>
        </w:rPr>
        <w:t xml:space="preserve"> the SFP to a personal computer.</w:t>
      </w:r>
    </w:p>
    <w:p w14:paraId="0A5CF0C3" w14:textId="586C17DA" w:rsidR="007C07BA" w:rsidRPr="0064111F" w:rsidRDefault="007C07BA" w:rsidP="00F470F1">
      <w:pPr>
        <w:pStyle w:val="BodyText"/>
        <w:rPr>
          <w:sz w:val="24"/>
        </w:rPr>
      </w:pPr>
      <w:r w:rsidRPr="0064111F">
        <w:rPr>
          <w:sz w:val="24"/>
          <w:lang w:val="en-US"/>
        </w:rPr>
        <w:t>Applicants should carefully read the SFP for the required elements and follow the Proposal Package Instructions in Appendix A to meet all proposal application requirements.</w:t>
      </w:r>
    </w:p>
    <w:p w14:paraId="6B818447" w14:textId="757D3065" w:rsidR="00FC67D0" w:rsidRPr="0064111F" w:rsidRDefault="00FC67D0" w:rsidP="00FC67D0">
      <w:pPr>
        <w:spacing w:line="240" w:lineRule="auto"/>
        <w:rPr>
          <w:rFonts w:ascii="Aptos" w:eastAsia="Times New Roman" w:hAnsi="Aptos" w:cs="Calibri"/>
          <w:b/>
          <w:bCs/>
          <w:sz w:val="24"/>
          <w:szCs w:val="24"/>
        </w:rPr>
      </w:pPr>
      <w:r w:rsidRPr="0064111F">
        <w:rPr>
          <w:rFonts w:ascii="Aptos" w:eastAsia="Times New Roman" w:hAnsi="Aptos" w:cs="Calibri"/>
          <w:b/>
          <w:bCs/>
          <w:sz w:val="24"/>
          <w:szCs w:val="24"/>
        </w:rPr>
        <w:t>Required Exhibits</w:t>
      </w:r>
      <w:r w:rsidR="00F62258" w:rsidRPr="0064111F">
        <w:rPr>
          <w:rFonts w:ascii="Aptos" w:eastAsia="Times New Roman" w:hAnsi="Aptos" w:cs="Calibri"/>
          <w:b/>
          <w:bCs/>
          <w:sz w:val="24"/>
          <w:szCs w:val="24"/>
        </w:rPr>
        <w:t xml:space="preserve"> and Attachments</w:t>
      </w:r>
    </w:p>
    <w:p w14:paraId="63A596F0" w14:textId="716F8185" w:rsidR="00FC67D0" w:rsidRPr="0064111F" w:rsidRDefault="00E06752" w:rsidP="00E21BF4">
      <w:pPr>
        <w:numPr>
          <w:ilvl w:val="0"/>
          <w:numId w:val="1"/>
        </w:numPr>
        <w:spacing w:after="0" w:line="240" w:lineRule="auto"/>
        <w:rPr>
          <w:rFonts w:ascii="Aptos" w:eastAsia="Times New Roman" w:hAnsi="Aptos" w:cs="Calibri"/>
          <w:color w:val="4472C4"/>
          <w:sz w:val="24"/>
          <w:szCs w:val="24"/>
        </w:rPr>
      </w:pPr>
      <w:hyperlink r:id="rId12" w:history="1">
        <w:r w:rsidR="0999FF71" w:rsidRPr="00E06752">
          <w:rPr>
            <w:rStyle w:val="Hyperlink"/>
            <w:rFonts w:ascii="Aptos" w:eastAsia="Times New Roman" w:hAnsi="Aptos" w:cs="Calibri"/>
            <w:sz w:val="24"/>
            <w:szCs w:val="24"/>
          </w:rPr>
          <w:t>Cover</w:t>
        </w:r>
        <w:r w:rsidR="00F114E6" w:rsidRPr="00E06752">
          <w:rPr>
            <w:rStyle w:val="Hyperlink"/>
            <w:rFonts w:ascii="Aptos" w:eastAsia="Times New Roman" w:hAnsi="Aptos" w:cs="Calibri"/>
            <w:sz w:val="24"/>
            <w:szCs w:val="24"/>
          </w:rPr>
          <w:t>/</w:t>
        </w:r>
        <w:r w:rsidR="0999FF71" w:rsidRPr="00E06752">
          <w:rPr>
            <w:rStyle w:val="Hyperlink"/>
            <w:rFonts w:ascii="Aptos" w:eastAsia="Times New Roman" w:hAnsi="Aptos" w:cs="Calibri"/>
            <w:sz w:val="24"/>
            <w:szCs w:val="24"/>
          </w:rPr>
          <w:t>Signature Page (DOCX)</w:t>
        </w:r>
      </w:hyperlink>
    </w:p>
    <w:p w14:paraId="62BC91B3" w14:textId="4F3359BE" w:rsidR="00FC67D0" w:rsidRPr="0064111F" w:rsidRDefault="00E06752" w:rsidP="00E21BF4">
      <w:pPr>
        <w:numPr>
          <w:ilvl w:val="0"/>
          <w:numId w:val="1"/>
        </w:numPr>
        <w:spacing w:after="0" w:line="240" w:lineRule="auto"/>
        <w:rPr>
          <w:rFonts w:ascii="Aptos" w:eastAsia="Times New Roman" w:hAnsi="Aptos" w:cs="Calibri"/>
          <w:color w:val="4472C4"/>
          <w:sz w:val="24"/>
          <w:szCs w:val="24"/>
        </w:rPr>
      </w:pPr>
      <w:hyperlink r:id="rId13" w:history="1">
        <w:r w:rsidR="00FC67D0" w:rsidRPr="00E06752">
          <w:rPr>
            <w:rStyle w:val="Hyperlink"/>
            <w:rFonts w:ascii="Aptos" w:eastAsia="Times New Roman" w:hAnsi="Aptos" w:cs="Calibri"/>
            <w:sz w:val="24"/>
            <w:szCs w:val="24"/>
          </w:rPr>
          <w:t xml:space="preserve">Exhibit A </w:t>
        </w:r>
        <w:r w:rsidR="00213092" w:rsidRPr="00E06752">
          <w:rPr>
            <w:rStyle w:val="Hyperlink"/>
            <w:rFonts w:ascii="Aptos" w:eastAsia="Times New Roman" w:hAnsi="Aptos" w:cs="Calibri"/>
            <w:sz w:val="24"/>
            <w:szCs w:val="24"/>
          </w:rPr>
          <w:t>-</w:t>
        </w:r>
        <w:r w:rsidR="00FC67D0" w:rsidRPr="00E06752">
          <w:rPr>
            <w:rStyle w:val="Hyperlink"/>
            <w:rFonts w:ascii="Aptos" w:eastAsia="Times New Roman" w:hAnsi="Aptos" w:cs="Calibri"/>
            <w:sz w:val="24"/>
            <w:szCs w:val="24"/>
          </w:rPr>
          <w:t xml:space="preserve"> Project Narrative (DOCX)</w:t>
        </w:r>
      </w:hyperlink>
    </w:p>
    <w:p w14:paraId="772E6E3E" w14:textId="32532749" w:rsidR="00FC67D0" w:rsidRPr="0064111F" w:rsidRDefault="00E06752" w:rsidP="00E21BF4">
      <w:pPr>
        <w:numPr>
          <w:ilvl w:val="0"/>
          <w:numId w:val="1"/>
        </w:numPr>
        <w:spacing w:after="0" w:line="240" w:lineRule="auto"/>
        <w:rPr>
          <w:rFonts w:ascii="Aptos" w:eastAsia="Times New Roman" w:hAnsi="Aptos" w:cs="Calibri"/>
          <w:bCs/>
          <w:color w:val="4472C4"/>
          <w:sz w:val="24"/>
          <w:szCs w:val="24"/>
        </w:rPr>
      </w:pPr>
      <w:hyperlink r:id="rId14" w:history="1">
        <w:r w:rsidR="00FC67D0" w:rsidRPr="00E06752">
          <w:rPr>
            <w:rStyle w:val="Hyperlink"/>
            <w:rFonts w:ascii="Aptos" w:eastAsia="Times New Roman" w:hAnsi="Aptos" w:cs="Calibri"/>
            <w:bCs/>
            <w:sz w:val="24"/>
            <w:szCs w:val="24"/>
          </w:rPr>
          <w:t xml:space="preserve">Exhibit F </w:t>
        </w:r>
        <w:r w:rsidR="00213092" w:rsidRPr="00E06752">
          <w:rPr>
            <w:rStyle w:val="Hyperlink"/>
            <w:rFonts w:ascii="Aptos" w:eastAsia="Times New Roman" w:hAnsi="Aptos" w:cs="Calibri"/>
            <w:bCs/>
            <w:sz w:val="24"/>
            <w:szCs w:val="24"/>
          </w:rPr>
          <w:t>-</w:t>
        </w:r>
        <w:r w:rsidR="00FC67D0" w:rsidRPr="00E06752">
          <w:rPr>
            <w:rStyle w:val="Hyperlink"/>
            <w:rFonts w:ascii="Aptos" w:eastAsia="Times New Roman" w:hAnsi="Aptos" w:cs="Calibri"/>
            <w:bCs/>
            <w:sz w:val="24"/>
            <w:szCs w:val="24"/>
          </w:rPr>
          <w:t xml:space="preserve"> Budget Summary (DOCX)</w:t>
        </w:r>
      </w:hyperlink>
    </w:p>
    <w:p w14:paraId="4B484825" w14:textId="3692E7F5" w:rsidR="00FC67D0" w:rsidRPr="0064111F" w:rsidRDefault="00E06752" w:rsidP="00E21BF4">
      <w:pPr>
        <w:numPr>
          <w:ilvl w:val="0"/>
          <w:numId w:val="1"/>
        </w:numPr>
        <w:spacing w:after="0" w:line="240" w:lineRule="auto"/>
        <w:rPr>
          <w:rFonts w:ascii="Aptos" w:eastAsia="Times New Roman" w:hAnsi="Aptos" w:cs="Calibri"/>
          <w:bCs/>
          <w:color w:val="4472C4"/>
          <w:sz w:val="24"/>
          <w:szCs w:val="24"/>
        </w:rPr>
      </w:pPr>
      <w:hyperlink r:id="rId15" w:history="1">
        <w:r w:rsidR="00FC67D0" w:rsidRPr="00E06752">
          <w:rPr>
            <w:rStyle w:val="Hyperlink"/>
            <w:rFonts w:ascii="Aptos" w:eastAsia="Times New Roman" w:hAnsi="Aptos" w:cs="Calibri"/>
            <w:bCs/>
            <w:sz w:val="24"/>
            <w:szCs w:val="24"/>
          </w:rPr>
          <w:t xml:space="preserve">Exhibit F2 </w:t>
        </w:r>
        <w:r w:rsidR="00213092" w:rsidRPr="00E06752">
          <w:rPr>
            <w:rStyle w:val="Hyperlink"/>
            <w:rFonts w:ascii="Aptos" w:eastAsia="Times New Roman" w:hAnsi="Aptos" w:cs="Calibri"/>
            <w:bCs/>
            <w:sz w:val="24"/>
            <w:szCs w:val="24"/>
          </w:rPr>
          <w:t>-</w:t>
        </w:r>
        <w:r w:rsidR="00FC67D0" w:rsidRPr="00E06752">
          <w:rPr>
            <w:rStyle w:val="Hyperlink"/>
            <w:rFonts w:ascii="Aptos" w:eastAsia="Times New Roman" w:hAnsi="Aptos" w:cs="Calibri"/>
            <w:bCs/>
            <w:sz w:val="24"/>
            <w:szCs w:val="24"/>
          </w:rPr>
          <w:t xml:space="preserve"> Budget Narrative (DOCX)</w:t>
        </w:r>
      </w:hyperlink>
    </w:p>
    <w:p w14:paraId="5B5F63D4" w14:textId="34038927" w:rsidR="00FC67D0" w:rsidRDefault="00E06752" w:rsidP="00DE4C3F">
      <w:pPr>
        <w:numPr>
          <w:ilvl w:val="0"/>
          <w:numId w:val="1"/>
        </w:numPr>
        <w:spacing w:after="0" w:line="240" w:lineRule="auto"/>
        <w:rPr>
          <w:rFonts w:ascii="Aptos" w:eastAsia="Times New Roman" w:hAnsi="Aptos" w:cs="Calibri"/>
          <w:bCs/>
          <w:color w:val="4472C4"/>
          <w:sz w:val="24"/>
          <w:szCs w:val="24"/>
        </w:rPr>
      </w:pPr>
      <w:hyperlink r:id="rId16" w:history="1">
        <w:r w:rsidR="00FC67D0" w:rsidRPr="00E06752">
          <w:rPr>
            <w:rStyle w:val="Hyperlink"/>
            <w:rFonts w:ascii="Aptos" w:eastAsia="Times New Roman" w:hAnsi="Aptos" w:cs="Calibri"/>
            <w:bCs/>
            <w:sz w:val="24"/>
            <w:szCs w:val="24"/>
          </w:rPr>
          <w:t xml:space="preserve">Exhibit G </w:t>
        </w:r>
        <w:r w:rsidR="00213092" w:rsidRPr="00E06752">
          <w:rPr>
            <w:rStyle w:val="Hyperlink"/>
            <w:rFonts w:ascii="Aptos" w:eastAsia="Times New Roman" w:hAnsi="Aptos" w:cs="Calibri"/>
            <w:bCs/>
            <w:sz w:val="24"/>
            <w:szCs w:val="24"/>
          </w:rPr>
          <w:t>-</w:t>
        </w:r>
        <w:r w:rsidR="00FC67D0" w:rsidRPr="00E06752">
          <w:rPr>
            <w:rStyle w:val="Hyperlink"/>
            <w:rFonts w:ascii="Aptos" w:eastAsia="Times New Roman" w:hAnsi="Aptos" w:cs="Calibri"/>
            <w:bCs/>
            <w:sz w:val="24"/>
            <w:szCs w:val="24"/>
          </w:rPr>
          <w:t xml:space="preserve"> Supplemental Budget (if applicable) (DOCX)</w:t>
        </w:r>
      </w:hyperlink>
    </w:p>
    <w:p w14:paraId="183CE70C" w14:textId="19038C51" w:rsidR="00153140" w:rsidRPr="0064111F" w:rsidRDefault="00E06752" w:rsidP="00DE4C3F">
      <w:pPr>
        <w:numPr>
          <w:ilvl w:val="0"/>
          <w:numId w:val="1"/>
        </w:numPr>
        <w:spacing w:after="0" w:line="240" w:lineRule="auto"/>
        <w:rPr>
          <w:rFonts w:ascii="Aptos" w:eastAsia="Times New Roman" w:hAnsi="Aptos" w:cs="Calibri"/>
          <w:bCs/>
          <w:color w:val="4472C4"/>
          <w:sz w:val="24"/>
          <w:szCs w:val="24"/>
        </w:rPr>
      </w:pPr>
      <w:hyperlink r:id="rId17" w:history="1">
        <w:r w:rsidR="00153140" w:rsidRPr="00E06752">
          <w:rPr>
            <w:rStyle w:val="Hyperlink"/>
            <w:rFonts w:ascii="Aptos" w:eastAsia="Times New Roman" w:hAnsi="Aptos" w:cs="Calibri"/>
            <w:bCs/>
            <w:sz w:val="24"/>
            <w:szCs w:val="24"/>
          </w:rPr>
          <w:t>Exhibit H – Logic Model (DOCX)</w:t>
        </w:r>
      </w:hyperlink>
    </w:p>
    <w:p w14:paraId="4F9F2363" w14:textId="1AE6C945" w:rsidR="000920D7" w:rsidRPr="0064111F" w:rsidRDefault="00E06752" w:rsidP="00DE4C3F">
      <w:pPr>
        <w:pStyle w:val="ListParagraph"/>
        <w:numPr>
          <w:ilvl w:val="0"/>
          <w:numId w:val="1"/>
        </w:numPr>
        <w:spacing w:after="0" w:line="240" w:lineRule="auto"/>
        <w:rPr>
          <w:rFonts w:ascii="Aptos" w:eastAsia="Times New Roman" w:hAnsi="Aptos"/>
        </w:rPr>
      </w:pPr>
      <w:hyperlink r:id="rId18" w:history="1">
        <w:r w:rsidR="00FC67D0" w:rsidRPr="00E06752">
          <w:rPr>
            <w:rStyle w:val="Hyperlink"/>
            <w:rFonts w:ascii="Aptos" w:eastAsia="Times New Roman" w:hAnsi="Aptos"/>
          </w:rPr>
          <w:t xml:space="preserve">Exhibit J </w:t>
        </w:r>
        <w:r w:rsidR="00213092" w:rsidRPr="00E06752">
          <w:rPr>
            <w:rStyle w:val="Hyperlink"/>
            <w:rFonts w:ascii="Aptos" w:eastAsia="Times New Roman" w:hAnsi="Aptos"/>
          </w:rPr>
          <w:t>-</w:t>
        </w:r>
        <w:r w:rsidR="00FC67D0" w:rsidRPr="00E06752">
          <w:rPr>
            <w:rStyle w:val="Hyperlink"/>
            <w:rFonts w:ascii="Aptos" w:eastAsia="Times New Roman" w:hAnsi="Aptos"/>
          </w:rPr>
          <w:t xml:space="preserve"> Partner Roles and Responsibilities</w:t>
        </w:r>
        <w:r w:rsidR="00CD24E5" w:rsidRPr="00E06752">
          <w:rPr>
            <w:rStyle w:val="Hyperlink"/>
            <w:rFonts w:ascii="Aptos" w:eastAsia="Times New Roman" w:hAnsi="Aptos"/>
          </w:rPr>
          <w:t xml:space="preserve"> (DOCX)</w:t>
        </w:r>
      </w:hyperlink>
    </w:p>
    <w:p w14:paraId="57449A77" w14:textId="37C6C97F" w:rsidR="27E54ACE" w:rsidRPr="0064111F" w:rsidRDefault="00E06752" w:rsidP="000920D7">
      <w:pPr>
        <w:pStyle w:val="ListParagraph"/>
        <w:numPr>
          <w:ilvl w:val="0"/>
          <w:numId w:val="1"/>
        </w:numPr>
        <w:spacing w:after="0" w:line="240" w:lineRule="auto"/>
        <w:rPr>
          <w:rFonts w:ascii="Aptos" w:eastAsia="Times New Roman" w:hAnsi="Aptos"/>
          <w:color w:val="4472C4"/>
        </w:rPr>
      </w:pPr>
      <w:hyperlink r:id="rId19" w:history="1">
        <w:r w:rsidR="27E54ACE" w:rsidRPr="00E06752">
          <w:rPr>
            <w:rStyle w:val="Hyperlink"/>
            <w:rFonts w:ascii="Aptos" w:eastAsia="Times New Roman" w:hAnsi="Aptos"/>
          </w:rPr>
          <w:t>Executive Summary (DOCX)</w:t>
        </w:r>
      </w:hyperlink>
    </w:p>
    <w:p w14:paraId="4D1960D2" w14:textId="39727A34" w:rsidR="5104C596" w:rsidRPr="0064111F" w:rsidRDefault="00E06752" w:rsidP="000920D7">
      <w:pPr>
        <w:pStyle w:val="ListParagraph"/>
        <w:numPr>
          <w:ilvl w:val="0"/>
          <w:numId w:val="1"/>
        </w:numPr>
        <w:spacing w:after="0" w:line="240" w:lineRule="auto"/>
        <w:rPr>
          <w:rFonts w:ascii="Aptos" w:eastAsia="Times New Roman" w:hAnsi="Aptos"/>
          <w:color w:val="4472C4"/>
        </w:rPr>
      </w:pPr>
      <w:hyperlink r:id="rId20" w:history="1">
        <w:r w:rsidR="5104C596" w:rsidRPr="00E06752">
          <w:rPr>
            <w:rStyle w:val="Hyperlink"/>
            <w:rFonts w:ascii="Aptos" w:eastAsia="Times New Roman" w:hAnsi="Aptos"/>
          </w:rPr>
          <w:t>Indirect Cost Declaration (DOCX)</w:t>
        </w:r>
      </w:hyperlink>
    </w:p>
    <w:p w14:paraId="01C83274" w14:textId="54838370" w:rsidR="00513A3D" w:rsidRPr="0064111F" w:rsidRDefault="00513A3D" w:rsidP="000920D7">
      <w:pPr>
        <w:pStyle w:val="ListParagraph"/>
        <w:numPr>
          <w:ilvl w:val="0"/>
          <w:numId w:val="1"/>
        </w:numPr>
        <w:spacing w:after="0" w:line="240" w:lineRule="auto"/>
        <w:rPr>
          <w:rFonts w:ascii="Aptos" w:eastAsia="Times New Roman" w:hAnsi="Aptos"/>
          <w:color w:val="4472C4"/>
        </w:rPr>
      </w:pPr>
      <w:r w:rsidRPr="00E06752">
        <w:rPr>
          <w:rFonts w:ascii="Aptos" w:eastAsia="Times New Roman" w:hAnsi="Aptos"/>
        </w:rPr>
        <w:t>Indirect Cost Rate Agreement</w:t>
      </w:r>
      <w:r w:rsidRPr="00E06752">
        <w:rPr>
          <w:rFonts w:ascii="Aptos" w:eastAsia="Times New Roman" w:hAnsi="Aptos"/>
          <w:b/>
          <w:bCs/>
        </w:rPr>
        <w:t>*</w:t>
      </w:r>
      <w:r w:rsidRPr="00E06752">
        <w:rPr>
          <w:rFonts w:ascii="Aptos" w:eastAsia="Times New Roman" w:hAnsi="Aptos"/>
        </w:rPr>
        <w:t xml:space="preserve"> (if applicable)</w:t>
      </w:r>
    </w:p>
    <w:p w14:paraId="7415A533" w14:textId="3BD5E3DB" w:rsidR="005E28E4" w:rsidRPr="00E06752" w:rsidRDefault="00E21BF4" w:rsidP="000920D7">
      <w:pPr>
        <w:pStyle w:val="ListParagraph"/>
        <w:numPr>
          <w:ilvl w:val="0"/>
          <w:numId w:val="1"/>
        </w:numPr>
        <w:spacing w:after="0" w:line="240" w:lineRule="auto"/>
        <w:rPr>
          <w:rFonts w:ascii="Aptos" w:eastAsia="Times New Roman" w:hAnsi="Aptos"/>
        </w:rPr>
      </w:pPr>
      <w:r w:rsidRPr="00E06752">
        <w:rPr>
          <w:rFonts w:ascii="Aptos" w:eastAsia="Times New Roman" w:hAnsi="Aptos"/>
        </w:rPr>
        <w:t>Commitment</w:t>
      </w:r>
      <w:r w:rsidR="005E28E4" w:rsidRPr="00E06752">
        <w:rPr>
          <w:rFonts w:ascii="Aptos" w:eastAsia="Times New Roman" w:hAnsi="Aptos"/>
        </w:rPr>
        <w:t xml:space="preserve"> Letter*</w:t>
      </w:r>
    </w:p>
    <w:p w14:paraId="6DA570F4" w14:textId="23791DB3" w:rsidR="00E21BF4" w:rsidRPr="00E06752" w:rsidRDefault="00E21BF4" w:rsidP="000920D7">
      <w:pPr>
        <w:pStyle w:val="ListParagraph"/>
        <w:numPr>
          <w:ilvl w:val="0"/>
          <w:numId w:val="1"/>
        </w:numPr>
        <w:spacing w:after="0" w:line="240" w:lineRule="auto"/>
        <w:rPr>
          <w:rFonts w:ascii="Aptos" w:eastAsia="Times New Roman" w:hAnsi="Aptos"/>
        </w:rPr>
      </w:pPr>
      <w:r w:rsidRPr="00E06752">
        <w:rPr>
          <w:rFonts w:ascii="Aptos" w:eastAsia="Times New Roman" w:hAnsi="Aptos"/>
        </w:rPr>
        <w:t>Partnership Agreement Letters</w:t>
      </w:r>
      <w:r w:rsidR="00CD24E5" w:rsidRPr="00E06752">
        <w:rPr>
          <w:rFonts w:ascii="Aptos" w:eastAsia="Times New Roman" w:hAnsi="Aptos"/>
        </w:rPr>
        <w:t>*</w:t>
      </w:r>
    </w:p>
    <w:p w14:paraId="4F10521B" w14:textId="77C6DF80" w:rsidR="00CD24E5" w:rsidRPr="00E06752" w:rsidRDefault="00CD24E5" w:rsidP="000920D7">
      <w:pPr>
        <w:pStyle w:val="ListParagraph"/>
        <w:numPr>
          <w:ilvl w:val="0"/>
          <w:numId w:val="1"/>
        </w:numPr>
        <w:spacing w:after="0" w:line="240" w:lineRule="auto"/>
        <w:rPr>
          <w:rFonts w:ascii="Aptos" w:eastAsia="Times New Roman" w:hAnsi="Aptos"/>
        </w:rPr>
      </w:pPr>
      <w:r w:rsidRPr="00E06752">
        <w:rPr>
          <w:rFonts w:ascii="Aptos" w:eastAsia="Times New Roman" w:hAnsi="Aptos"/>
        </w:rPr>
        <w:t>Organizational Chart*</w:t>
      </w:r>
    </w:p>
    <w:p w14:paraId="30753DF5" w14:textId="14A0AAEB" w:rsidR="00FC67D0" w:rsidRPr="0064111F" w:rsidRDefault="00B231FA" w:rsidP="00823DF9">
      <w:pPr>
        <w:spacing w:line="240" w:lineRule="auto"/>
        <w:contextualSpacing/>
        <w:rPr>
          <w:rFonts w:ascii="Aptos" w:hAnsi="Aptos" w:cs="Calibri"/>
          <w:sz w:val="24"/>
          <w:szCs w:val="24"/>
        </w:rPr>
      </w:pPr>
      <w:r w:rsidRPr="0064111F">
        <w:rPr>
          <w:rFonts w:ascii="Aptos" w:hAnsi="Aptos" w:cs="Calibri"/>
          <w:color w:val="2B579A"/>
          <w:sz w:val="24"/>
          <w:szCs w:val="24"/>
          <w:shd w:val="clear" w:color="auto" w:fill="E6E6E6"/>
        </w:rPr>
        <w:fldChar w:fldCharType="begin">
          <w:ffData>
            <w:name w:val=""/>
            <w:enabled/>
            <w:calcOnExit w:val="0"/>
            <w:textInput>
              <w:default w:val="*The above exhibit attachments are optional depending on the grant."/>
            </w:textInput>
          </w:ffData>
        </w:fldChar>
      </w:r>
      <w:r w:rsidRPr="0064111F">
        <w:rPr>
          <w:rFonts w:ascii="Aptos" w:hAnsi="Aptos" w:cs="Calibri"/>
          <w:sz w:val="24"/>
          <w:szCs w:val="24"/>
        </w:rPr>
        <w:instrText xml:space="preserve"> FORMTEXT </w:instrText>
      </w:r>
      <w:r w:rsidRPr="0064111F">
        <w:rPr>
          <w:rFonts w:ascii="Aptos" w:hAnsi="Aptos" w:cs="Calibri"/>
          <w:color w:val="2B579A"/>
          <w:sz w:val="24"/>
          <w:szCs w:val="24"/>
          <w:shd w:val="clear" w:color="auto" w:fill="E6E6E6"/>
        </w:rPr>
      </w:r>
      <w:r w:rsidRPr="0064111F">
        <w:rPr>
          <w:rFonts w:ascii="Aptos" w:hAnsi="Aptos" w:cs="Calibri"/>
          <w:color w:val="2B579A"/>
          <w:sz w:val="24"/>
          <w:szCs w:val="24"/>
          <w:shd w:val="clear" w:color="auto" w:fill="E6E6E6"/>
        </w:rPr>
        <w:fldChar w:fldCharType="separate"/>
      </w:r>
      <w:r w:rsidRPr="0064111F">
        <w:rPr>
          <w:rFonts w:ascii="Aptos" w:hAnsi="Aptos" w:cs="Calibri"/>
          <w:color w:val="2B579A"/>
          <w:sz w:val="24"/>
          <w:szCs w:val="24"/>
          <w:shd w:val="clear" w:color="auto" w:fill="E6E6E6"/>
        </w:rPr>
        <w:fldChar w:fldCharType="end"/>
      </w:r>
    </w:p>
    <w:p w14:paraId="37CA1374" w14:textId="77777777" w:rsidR="0004439B" w:rsidRPr="0064111F" w:rsidRDefault="4F6ABB2E" w:rsidP="0004439B">
      <w:pPr>
        <w:tabs>
          <w:tab w:val="left" w:pos="1800"/>
        </w:tabs>
        <w:contextualSpacing/>
        <w:rPr>
          <w:rFonts w:ascii="Aptos" w:hAnsi="Aptos" w:cs="Calibri"/>
          <w:sz w:val="24"/>
          <w:szCs w:val="24"/>
        </w:rPr>
      </w:pPr>
      <w:r w:rsidRPr="0064111F">
        <w:rPr>
          <w:rFonts w:ascii="Aptos" w:hAnsi="Aptos" w:cs="Calibri"/>
          <w:b/>
          <w:bCs/>
          <w:sz w:val="24"/>
          <w:szCs w:val="24"/>
        </w:rPr>
        <w:t>*</w:t>
      </w:r>
      <w:r w:rsidR="00F114E6" w:rsidRPr="0064111F">
        <w:rPr>
          <w:rFonts w:ascii="Aptos" w:hAnsi="Aptos" w:cs="Calibri"/>
          <w:sz w:val="24"/>
          <w:szCs w:val="24"/>
        </w:rPr>
        <w:t>A</w:t>
      </w:r>
      <w:r w:rsidRPr="0064111F">
        <w:rPr>
          <w:rFonts w:ascii="Aptos" w:hAnsi="Aptos" w:cs="Calibri"/>
          <w:sz w:val="24"/>
          <w:szCs w:val="24"/>
        </w:rPr>
        <w:t xml:space="preserve"> template</w:t>
      </w:r>
      <w:r w:rsidR="00F114E6" w:rsidRPr="0064111F">
        <w:rPr>
          <w:rFonts w:ascii="Aptos" w:hAnsi="Aptos" w:cs="Calibri"/>
          <w:sz w:val="24"/>
          <w:szCs w:val="24"/>
        </w:rPr>
        <w:t xml:space="preserve"> is not provided in the SFP</w:t>
      </w:r>
      <w:r w:rsidRPr="0064111F">
        <w:rPr>
          <w:rFonts w:ascii="Aptos" w:hAnsi="Aptos" w:cs="Calibri"/>
          <w:sz w:val="24"/>
          <w:szCs w:val="24"/>
        </w:rPr>
        <w:t>.</w:t>
      </w:r>
    </w:p>
    <w:p w14:paraId="1C0A4F95" w14:textId="2E38D23B" w:rsidR="0004439B" w:rsidRDefault="0004439B" w:rsidP="0004439B">
      <w:pPr>
        <w:tabs>
          <w:tab w:val="left" w:pos="1800"/>
        </w:tabs>
        <w:contextualSpacing/>
        <w:rPr>
          <w:rFonts w:ascii="Aptos" w:hAnsi="Aptos" w:cs="Calibri"/>
        </w:rPr>
      </w:pPr>
      <w:r>
        <w:rPr>
          <w:rFonts w:ascii="Aptos" w:hAnsi="Aptos" w:cs="Calibri"/>
        </w:rPr>
        <w:br w:type="page"/>
      </w:r>
    </w:p>
    <w:p w14:paraId="684C154B" w14:textId="77777777" w:rsidR="00075935" w:rsidRDefault="00DB462D" w:rsidP="007D2696">
      <w:pPr>
        <w:tabs>
          <w:tab w:val="left" w:pos="1800"/>
        </w:tabs>
        <w:contextualSpacing/>
        <w:rPr>
          <w:noProof/>
        </w:rPr>
      </w:pPr>
      <w:r w:rsidRPr="002D2BD8">
        <w:rPr>
          <w:rFonts w:ascii="Aptos" w:hAnsi="Aptos"/>
          <w:b/>
          <w:bCs/>
          <w:sz w:val="28"/>
          <w:szCs w:val="28"/>
        </w:rPr>
        <w:lastRenderedPageBreak/>
        <w:t>Table of Contents</w:t>
      </w:r>
      <w:r w:rsidRPr="00823DF9">
        <w:rPr>
          <w:rFonts w:ascii="Aptos" w:hAnsi="Aptos"/>
          <w:b/>
          <w:bCs/>
          <w:color w:val="2B579A"/>
          <w:shd w:val="clear" w:color="auto" w:fill="E6E6E6"/>
        </w:rPr>
        <w:fldChar w:fldCharType="begin"/>
      </w:r>
      <w:r w:rsidRPr="0004439B">
        <w:rPr>
          <w:rFonts w:ascii="Aptos" w:hAnsi="Aptos"/>
          <w:b/>
          <w:bCs/>
        </w:rPr>
        <w:instrText xml:space="preserve"> TOC \o "1-3" \u </w:instrText>
      </w:r>
      <w:r w:rsidRPr="00823DF9">
        <w:rPr>
          <w:rFonts w:ascii="Aptos" w:hAnsi="Aptos"/>
          <w:b/>
          <w:bCs/>
          <w:color w:val="2B579A"/>
          <w:shd w:val="clear" w:color="auto" w:fill="E6E6E6"/>
        </w:rPr>
        <w:fldChar w:fldCharType="separate"/>
      </w:r>
    </w:p>
    <w:p w14:paraId="49D9CE44" w14:textId="79206989" w:rsidR="00075935" w:rsidRDefault="00075935">
      <w:pPr>
        <w:pStyle w:val="TOC1"/>
        <w:rPr>
          <w:rFonts w:asciiTheme="minorHAnsi" w:eastAsiaTheme="minorEastAsia" w:hAnsiTheme="minorHAnsi"/>
          <w:b w:val="0"/>
          <w:bCs w:val="0"/>
          <w:caps w:val="0"/>
          <w:noProof/>
          <w:sz w:val="24"/>
        </w:rPr>
      </w:pPr>
      <w:r w:rsidRPr="00E06752">
        <w:rPr>
          <w:caps w:val="0"/>
          <w:noProof/>
        </w:rPr>
        <w:t>N</w:t>
      </w:r>
      <w:r w:rsidR="00E06752" w:rsidRPr="00E06752">
        <w:rPr>
          <w:caps w:val="0"/>
          <w:noProof/>
        </w:rPr>
        <w:t>otice</w:t>
      </w:r>
      <w:r w:rsidRPr="00E06752">
        <w:rPr>
          <w:caps w:val="0"/>
          <w:noProof/>
        </w:rPr>
        <w:t xml:space="preserve"> of Availability of Funds</w:t>
      </w:r>
      <w:r>
        <w:rPr>
          <w:noProof/>
        </w:rPr>
        <w:tab/>
      </w:r>
      <w:r>
        <w:rPr>
          <w:noProof/>
        </w:rPr>
        <w:fldChar w:fldCharType="begin"/>
      </w:r>
      <w:r>
        <w:rPr>
          <w:noProof/>
        </w:rPr>
        <w:instrText xml:space="preserve"> PAGEREF _Toc220671750 \h </w:instrText>
      </w:r>
      <w:r>
        <w:rPr>
          <w:noProof/>
        </w:rPr>
      </w:r>
      <w:r>
        <w:rPr>
          <w:noProof/>
        </w:rPr>
        <w:fldChar w:fldCharType="separate"/>
      </w:r>
      <w:r w:rsidR="007008F9">
        <w:rPr>
          <w:noProof/>
        </w:rPr>
        <w:t>1</w:t>
      </w:r>
      <w:r>
        <w:rPr>
          <w:noProof/>
        </w:rPr>
        <w:fldChar w:fldCharType="end"/>
      </w:r>
    </w:p>
    <w:p w14:paraId="43CAE663" w14:textId="0276D7FB" w:rsidR="00075935" w:rsidRDefault="00075935">
      <w:pPr>
        <w:pStyle w:val="TOC2"/>
        <w:tabs>
          <w:tab w:val="right" w:pos="9350"/>
        </w:tabs>
        <w:rPr>
          <w:rFonts w:asciiTheme="minorHAnsi" w:eastAsiaTheme="minorEastAsia" w:hAnsiTheme="minorHAnsi"/>
          <w:b w:val="0"/>
          <w:bCs w:val="0"/>
          <w:noProof/>
          <w:szCs w:val="24"/>
        </w:rPr>
      </w:pPr>
      <w:r w:rsidRPr="007A366E">
        <w:rPr>
          <w:rFonts w:ascii="Aptos" w:hAnsi="Aptos" w:cs="Calibri"/>
          <w:noProof/>
        </w:rPr>
        <w:t>Proposal Package Instructions and Exhibits</w:t>
      </w:r>
      <w:r>
        <w:rPr>
          <w:noProof/>
        </w:rPr>
        <w:tab/>
      </w:r>
      <w:r>
        <w:rPr>
          <w:noProof/>
        </w:rPr>
        <w:fldChar w:fldCharType="begin"/>
      </w:r>
      <w:r>
        <w:rPr>
          <w:noProof/>
        </w:rPr>
        <w:instrText xml:space="preserve"> PAGEREF _Toc220671751 \h </w:instrText>
      </w:r>
      <w:r>
        <w:rPr>
          <w:noProof/>
        </w:rPr>
      </w:r>
      <w:r>
        <w:rPr>
          <w:noProof/>
        </w:rPr>
        <w:fldChar w:fldCharType="separate"/>
      </w:r>
      <w:r w:rsidR="007008F9">
        <w:rPr>
          <w:noProof/>
        </w:rPr>
        <w:t>2</w:t>
      </w:r>
      <w:r>
        <w:rPr>
          <w:noProof/>
        </w:rPr>
        <w:fldChar w:fldCharType="end"/>
      </w:r>
    </w:p>
    <w:p w14:paraId="59F53C14" w14:textId="072F1CE7" w:rsidR="00075935" w:rsidRDefault="00075935">
      <w:pPr>
        <w:pStyle w:val="TOC2"/>
        <w:tabs>
          <w:tab w:val="left" w:pos="440"/>
          <w:tab w:val="right" w:pos="9350"/>
        </w:tabs>
        <w:rPr>
          <w:rFonts w:asciiTheme="minorHAnsi" w:eastAsiaTheme="minorEastAsia" w:hAnsiTheme="minorHAnsi"/>
          <w:b w:val="0"/>
          <w:bCs w:val="0"/>
          <w:noProof/>
          <w:szCs w:val="24"/>
        </w:rPr>
      </w:pPr>
      <w:r w:rsidRPr="007A366E">
        <w:rPr>
          <w:rFonts w:ascii="Aptos" w:hAnsi="Aptos"/>
          <w:noProof/>
        </w:rPr>
        <w:t>1.</w:t>
      </w:r>
      <w:r>
        <w:rPr>
          <w:rFonts w:asciiTheme="minorHAnsi" w:eastAsiaTheme="minorEastAsia" w:hAnsiTheme="minorHAnsi"/>
          <w:b w:val="0"/>
          <w:bCs w:val="0"/>
          <w:noProof/>
          <w:szCs w:val="24"/>
        </w:rPr>
        <w:tab/>
      </w:r>
      <w:r w:rsidRPr="007A366E">
        <w:rPr>
          <w:rFonts w:ascii="Aptos" w:hAnsi="Aptos"/>
          <w:noProof/>
        </w:rPr>
        <w:t>Overview</w:t>
      </w:r>
      <w:r>
        <w:rPr>
          <w:noProof/>
        </w:rPr>
        <w:tab/>
      </w:r>
      <w:r>
        <w:rPr>
          <w:noProof/>
        </w:rPr>
        <w:fldChar w:fldCharType="begin"/>
      </w:r>
      <w:r>
        <w:rPr>
          <w:noProof/>
        </w:rPr>
        <w:instrText xml:space="preserve"> PAGEREF _Toc220671752 \h </w:instrText>
      </w:r>
      <w:r>
        <w:rPr>
          <w:noProof/>
        </w:rPr>
      </w:r>
      <w:r>
        <w:rPr>
          <w:noProof/>
        </w:rPr>
        <w:fldChar w:fldCharType="separate"/>
      </w:r>
      <w:r w:rsidR="007008F9">
        <w:rPr>
          <w:noProof/>
        </w:rPr>
        <w:t>1</w:t>
      </w:r>
      <w:r>
        <w:rPr>
          <w:noProof/>
        </w:rPr>
        <w:fldChar w:fldCharType="end"/>
      </w:r>
    </w:p>
    <w:p w14:paraId="300EBC7C" w14:textId="5234AF44" w:rsidR="00075935" w:rsidRDefault="00075935">
      <w:pPr>
        <w:pStyle w:val="TOC3"/>
        <w:rPr>
          <w:rFonts w:asciiTheme="minorHAnsi" w:eastAsiaTheme="minorEastAsia" w:hAnsiTheme="minorHAnsi"/>
          <w:noProof/>
          <w:szCs w:val="24"/>
        </w:rPr>
      </w:pPr>
      <w:r w:rsidRPr="007A366E">
        <w:rPr>
          <w:rFonts w:ascii="Aptos" w:hAnsi="Aptos"/>
          <w:noProof/>
        </w:rPr>
        <w:t>A.</w:t>
      </w:r>
      <w:r>
        <w:rPr>
          <w:rFonts w:asciiTheme="minorHAnsi" w:eastAsiaTheme="minorEastAsia" w:hAnsiTheme="minorHAnsi"/>
          <w:noProof/>
          <w:szCs w:val="24"/>
        </w:rPr>
        <w:tab/>
      </w:r>
      <w:r w:rsidRPr="007A366E">
        <w:rPr>
          <w:rFonts w:ascii="Aptos" w:hAnsi="Aptos"/>
          <w:noProof/>
        </w:rPr>
        <w:t>Background</w:t>
      </w:r>
      <w:r>
        <w:rPr>
          <w:noProof/>
        </w:rPr>
        <w:tab/>
      </w:r>
      <w:r>
        <w:rPr>
          <w:noProof/>
        </w:rPr>
        <w:fldChar w:fldCharType="begin"/>
      </w:r>
      <w:r>
        <w:rPr>
          <w:noProof/>
        </w:rPr>
        <w:instrText xml:space="preserve"> PAGEREF _Toc220671753 \h </w:instrText>
      </w:r>
      <w:r>
        <w:rPr>
          <w:noProof/>
        </w:rPr>
      </w:r>
      <w:r>
        <w:rPr>
          <w:noProof/>
        </w:rPr>
        <w:fldChar w:fldCharType="separate"/>
      </w:r>
      <w:r w:rsidR="007008F9">
        <w:rPr>
          <w:noProof/>
        </w:rPr>
        <w:t>1</w:t>
      </w:r>
      <w:r>
        <w:rPr>
          <w:noProof/>
        </w:rPr>
        <w:fldChar w:fldCharType="end"/>
      </w:r>
    </w:p>
    <w:p w14:paraId="4061A622" w14:textId="6127BCAC" w:rsidR="00075935" w:rsidRDefault="00075935">
      <w:pPr>
        <w:pStyle w:val="TOC3"/>
        <w:rPr>
          <w:rFonts w:asciiTheme="minorHAnsi" w:eastAsiaTheme="minorEastAsia" w:hAnsiTheme="minorHAnsi"/>
          <w:noProof/>
          <w:szCs w:val="24"/>
        </w:rPr>
      </w:pPr>
      <w:r w:rsidRPr="007A366E">
        <w:rPr>
          <w:rFonts w:ascii="Aptos" w:hAnsi="Aptos"/>
          <w:noProof/>
        </w:rPr>
        <w:t>B.</w:t>
      </w:r>
      <w:r>
        <w:rPr>
          <w:rFonts w:asciiTheme="minorHAnsi" w:eastAsiaTheme="minorEastAsia" w:hAnsiTheme="minorHAnsi"/>
          <w:noProof/>
          <w:szCs w:val="24"/>
        </w:rPr>
        <w:tab/>
      </w:r>
      <w:r w:rsidRPr="007A366E">
        <w:rPr>
          <w:rFonts w:ascii="Aptos" w:hAnsi="Aptos"/>
          <w:noProof/>
        </w:rPr>
        <w:t>Purpose</w:t>
      </w:r>
      <w:r>
        <w:rPr>
          <w:noProof/>
        </w:rPr>
        <w:tab/>
      </w:r>
      <w:r>
        <w:rPr>
          <w:noProof/>
        </w:rPr>
        <w:fldChar w:fldCharType="begin"/>
      </w:r>
      <w:r>
        <w:rPr>
          <w:noProof/>
        </w:rPr>
        <w:instrText xml:space="preserve"> PAGEREF _Toc220671754 \h </w:instrText>
      </w:r>
      <w:r>
        <w:rPr>
          <w:noProof/>
        </w:rPr>
      </w:r>
      <w:r>
        <w:rPr>
          <w:noProof/>
        </w:rPr>
        <w:fldChar w:fldCharType="separate"/>
      </w:r>
      <w:r w:rsidR="007008F9">
        <w:rPr>
          <w:noProof/>
        </w:rPr>
        <w:t>1</w:t>
      </w:r>
      <w:r>
        <w:rPr>
          <w:noProof/>
        </w:rPr>
        <w:fldChar w:fldCharType="end"/>
      </w:r>
    </w:p>
    <w:p w14:paraId="7D2F2BF5" w14:textId="197AB450" w:rsidR="00075935" w:rsidRDefault="00075935">
      <w:pPr>
        <w:pStyle w:val="TOC3"/>
        <w:rPr>
          <w:rFonts w:asciiTheme="minorHAnsi" w:eastAsiaTheme="minorEastAsia" w:hAnsiTheme="minorHAnsi"/>
          <w:noProof/>
          <w:szCs w:val="24"/>
        </w:rPr>
      </w:pPr>
      <w:r w:rsidRPr="007A366E">
        <w:rPr>
          <w:rFonts w:ascii="Aptos" w:eastAsia="Arial" w:hAnsi="Aptos"/>
          <w:noProof/>
        </w:rPr>
        <w:t>C.</w:t>
      </w:r>
      <w:r>
        <w:rPr>
          <w:rFonts w:asciiTheme="minorHAnsi" w:eastAsiaTheme="minorEastAsia" w:hAnsiTheme="minorHAnsi"/>
          <w:noProof/>
          <w:szCs w:val="24"/>
        </w:rPr>
        <w:tab/>
      </w:r>
      <w:r w:rsidRPr="007A366E">
        <w:rPr>
          <w:rFonts w:ascii="Aptos" w:eastAsia="Arial" w:hAnsi="Aptos"/>
          <w:noProof/>
        </w:rPr>
        <w:t>Availability</w:t>
      </w:r>
      <w:r>
        <w:rPr>
          <w:noProof/>
        </w:rPr>
        <w:tab/>
      </w:r>
      <w:r>
        <w:rPr>
          <w:noProof/>
        </w:rPr>
        <w:fldChar w:fldCharType="begin"/>
      </w:r>
      <w:r>
        <w:rPr>
          <w:noProof/>
        </w:rPr>
        <w:instrText xml:space="preserve"> PAGEREF _Toc220671755 \h </w:instrText>
      </w:r>
      <w:r>
        <w:rPr>
          <w:noProof/>
        </w:rPr>
      </w:r>
      <w:r>
        <w:rPr>
          <w:noProof/>
        </w:rPr>
        <w:fldChar w:fldCharType="separate"/>
      </w:r>
      <w:r w:rsidR="007008F9">
        <w:rPr>
          <w:noProof/>
        </w:rPr>
        <w:t>2</w:t>
      </w:r>
      <w:r>
        <w:rPr>
          <w:noProof/>
        </w:rPr>
        <w:fldChar w:fldCharType="end"/>
      </w:r>
    </w:p>
    <w:p w14:paraId="15B64C65" w14:textId="045D4250" w:rsidR="00075935" w:rsidRDefault="00075935">
      <w:pPr>
        <w:pStyle w:val="TOC3"/>
        <w:rPr>
          <w:rFonts w:asciiTheme="minorHAnsi" w:eastAsiaTheme="minorEastAsia" w:hAnsiTheme="minorHAnsi"/>
          <w:noProof/>
          <w:szCs w:val="24"/>
        </w:rPr>
      </w:pPr>
      <w:r w:rsidRPr="007A366E">
        <w:rPr>
          <w:rFonts w:ascii="Aptos" w:eastAsia="Arial" w:hAnsi="Aptos"/>
          <w:noProof/>
        </w:rPr>
        <w:t>D.</w:t>
      </w:r>
      <w:r>
        <w:rPr>
          <w:rFonts w:asciiTheme="minorHAnsi" w:eastAsiaTheme="minorEastAsia" w:hAnsiTheme="minorHAnsi"/>
          <w:noProof/>
          <w:szCs w:val="24"/>
        </w:rPr>
        <w:tab/>
      </w:r>
      <w:r w:rsidRPr="007A366E">
        <w:rPr>
          <w:rFonts w:ascii="Aptos" w:eastAsia="Arial" w:hAnsi="Aptos"/>
          <w:noProof/>
        </w:rPr>
        <w:t>Target Populations</w:t>
      </w:r>
      <w:r>
        <w:rPr>
          <w:noProof/>
        </w:rPr>
        <w:tab/>
      </w:r>
      <w:r>
        <w:rPr>
          <w:noProof/>
        </w:rPr>
        <w:fldChar w:fldCharType="begin"/>
      </w:r>
      <w:r>
        <w:rPr>
          <w:noProof/>
        </w:rPr>
        <w:instrText xml:space="preserve"> PAGEREF _Toc220671756 \h </w:instrText>
      </w:r>
      <w:r>
        <w:rPr>
          <w:noProof/>
        </w:rPr>
      </w:r>
      <w:r>
        <w:rPr>
          <w:noProof/>
        </w:rPr>
        <w:fldChar w:fldCharType="separate"/>
      </w:r>
      <w:r w:rsidR="007008F9">
        <w:rPr>
          <w:noProof/>
        </w:rPr>
        <w:t>2</w:t>
      </w:r>
      <w:r>
        <w:rPr>
          <w:noProof/>
        </w:rPr>
        <w:fldChar w:fldCharType="end"/>
      </w:r>
    </w:p>
    <w:p w14:paraId="0D9D71DF" w14:textId="232096D0" w:rsidR="00075935" w:rsidRDefault="00075935">
      <w:pPr>
        <w:pStyle w:val="TOC3"/>
        <w:rPr>
          <w:rFonts w:asciiTheme="minorHAnsi" w:eastAsiaTheme="minorEastAsia" w:hAnsiTheme="minorHAnsi"/>
          <w:noProof/>
          <w:szCs w:val="24"/>
        </w:rPr>
      </w:pPr>
      <w:r w:rsidRPr="007A366E">
        <w:rPr>
          <w:rFonts w:ascii="Aptos" w:eastAsia="Arial" w:hAnsi="Aptos"/>
          <w:noProof/>
        </w:rPr>
        <w:t>E.</w:t>
      </w:r>
      <w:r>
        <w:rPr>
          <w:rFonts w:asciiTheme="minorHAnsi" w:eastAsiaTheme="minorEastAsia" w:hAnsiTheme="minorHAnsi"/>
          <w:noProof/>
          <w:szCs w:val="24"/>
        </w:rPr>
        <w:tab/>
      </w:r>
      <w:r w:rsidRPr="007A366E">
        <w:rPr>
          <w:rFonts w:ascii="Aptos" w:eastAsia="Arial" w:hAnsi="Aptos"/>
          <w:noProof/>
        </w:rPr>
        <w:t>Target Regions</w:t>
      </w:r>
      <w:r>
        <w:rPr>
          <w:noProof/>
        </w:rPr>
        <w:tab/>
      </w:r>
      <w:r>
        <w:rPr>
          <w:noProof/>
        </w:rPr>
        <w:fldChar w:fldCharType="begin"/>
      </w:r>
      <w:r>
        <w:rPr>
          <w:noProof/>
        </w:rPr>
        <w:instrText xml:space="preserve"> PAGEREF _Toc220671757 \h </w:instrText>
      </w:r>
      <w:r>
        <w:rPr>
          <w:noProof/>
        </w:rPr>
      </w:r>
      <w:r>
        <w:rPr>
          <w:noProof/>
        </w:rPr>
        <w:fldChar w:fldCharType="separate"/>
      </w:r>
      <w:r w:rsidR="007008F9">
        <w:rPr>
          <w:noProof/>
        </w:rPr>
        <w:t>2</w:t>
      </w:r>
      <w:r>
        <w:rPr>
          <w:noProof/>
        </w:rPr>
        <w:fldChar w:fldCharType="end"/>
      </w:r>
    </w:p>
    <w:p w14:paraId="6C262DCF" w14:textId="0F5A0189" w:rsidR="00075935" w:rsidRDefault="00075935">
      <w:pPr>
        <w:pStyle w:val="TOC3"/>
        <w:rPr>
          <w:rFonts w:asciiTheme="minorHAnsi" w:eastAsiaTheme="minorEastAsia" w:hAnsiTheme="minorHAnsi"/>
          <w:noProof/>
          <w:szCs w:val="24"/>
        </w:rPr>
      </w:pPr>
      <w:r w:rsidRPr="007A366E">
        <w:rPr>
          <w:rFonts w:ascii="Aptos" w:eastAsia="Arial" w:hAnsi="Aptos"/>
          <w:noProof/>
        </w:rPr>
        <w:t>F.</w:t>
      </w:r>
      <w:r>
        <w:rPr>
          <w:rFonts w:asciiTheme="minorHAnsi" w:eastAsiaTheme="minorEastAsia" w:hAnsiTheme="minorHAnsi"/>
          <w:noProof/>
          <w:szCs w:val="24"/>
        </w:rPr>
        <w:tab/>
      </w:r>
      <w:r w:rsidRPr="007A366E">
        <w:rPr>
          <w:rFonts w:ascii="Aptos" w:eastAsia="Arial" w:hAnsi="Aptos"/>
          <w:noProof/>
        </w:rPr>
        <w:t>Target Sector</w:t>
      </w:r>
      <w:r>
        <w:rPr>
          <w:noProof/>
        </w:rPr>
        <w:tab/>
      </w:r>
      <w:r>
        <w:rPr>
          <w:noProof/>
        </w:rPr>
        <w:fldChar w:fldCharType="begin"/>
      </w:r>
      <w:r>
        <w:rPr>
          <w:noProof/>
        </w:rPr>
        <w:instrText xml:space="preserve"> PAGEREF _Toc220671758 \h </w:instrText>
      </w:r>
      <w:r>
        <w:rPr>
          <w:noProof/>
        </w:rPr>
      </w:r>
      <w:r>
        <w:rPr>
          <w:noProof/>
        </w:rPr>
        <w:fldChar w:fldCharType="separate"/>
      </w:r>
      <w:r w:rsidR="007008F9">
        <w:rPr>
          <w:noProof/>
        </w:rPr>
        <w:t>3</w:t>
      </w:r>
      <w:r>
        <w:rPr>
          <w:noProof/>
        </w:rPr>
        <w:fldChar w:fldCharType="end"/>
      </w:r>
    </w:p>
    <w:p w14:paraId="0FB84814" w14:textId="235865D0" w:rsidR="00075935" w:rsidRDefault="00075935">
      <w:pPr>
        <w:pStyle w:val="TOC3"/>
        <w:rPr>
          <w:rFonts w:asciiTheme="minorHAnsi" w:eastAsiaTheme="minorEastAsia" w:hAnsiTheme="minorHAnsi"/>
          <w:noProof/>
          <w:szCs w:val="24"/>
        </w:rPr>
      </w:pPr>
      <w:r w:rsidRPr="007A366E">
        <w:rPr>
          <w:rFonts w:ascii="Aptos" w:eastAsia="Arial" w:hAnsi="Aptos"/>
          <w:noProof/>
        </w:rPr>
        <w:t>G.</w:t>
      </w:r>
      <w:r>
        <w:rPr>
          <w:rFonts w:asciiTheme="minorHAnsi" w:eastAsiaTheme="minorEastAsia" w:hAnsiTheme="minorHAnsi"/>
          <w:noProof/>
          <w:szCs w:val="24"/>
        </w:rPr>
        <w:tab/>
      </w:r>
      <w:r w:rsidRPr="007A366E">
        <w:rPr>
          <w:rFonts w:ascii="Aptos" w:hAnsi="Aptos"/>
          <w:noProof/>
        </w:rPr>
        <w:t>Eligibility</w:t>
      </w:r>
      <w:r>
        <w:rPr>
          <w:noProof/>
        </w:rPr>
        <w:tab/>
      </w:r>
      <w:r>
        <w:rPr>
          <w:noProof/>
        </w:rPr>
        <w:fldChar w:fldCharType="begin"/>
      </w:r>
      <w:r>
        <w:rPr>
          <w:noProof/>
        </w:rPr>
        <w:instrText xml:space="preserve"> PAGEREF _Toc220671759 \h </w:instrText>
      </w:r>
      <w:r>
        <w:rPr>
          <w:noProof/>
        </w:rPr>
      </w:r>
      <w:r>
        <w:rPr>
          <w:noProof/>
        </w:rPr>
        <w:fldChar w:fldCharType="separate"/>
      </w:r>
      <w:r w:rsidR="007008F9">
        <w:rPr>
          <w:noProof/>
        </w:rPr>
        <w:t>3</w:t>
      </w:r>
      <w:r>
        <w:rPr>
          <w:noProof/>
        </w:rPr>
        <w:fldChar w:fldCharType="end"/>
      </w:r>
    </w:p>
    <w:p w14:paraId="2BB1CDB5" w14:textId="5CFC2B30" w:rsidR="00075935" w:rsidRDefault="00075935">
      <w:pPr>
        <w:pStyle w:val="TOC2"/>
        <w:tabs>
          <w:tab w:val="left" w:pos="660"/>
          <w:tab w:val="right" w:pos="9350"/>
        </w:tabs>
        <w:rPr>
          <w:rFonts w:asciiTheme="minorHAnsi" w:eastAsiaTheme="minorEastAsia" w:hAnsiTheme="minorHAnsi"/>
          <w:b w:val="0"/>
          <w:bCs w:val="0"/>
          <w:noProof/>
          <w:szCs w:val="24"/>
        </w:rPr>
      </w:pPr>
      <w:r w:rsidRPr="007A366E">
        <w:rPr>
          <w:rFonts w:ascii="Aptos" w:hAnsi="Aptos"/>
          <w:noProof/>
        </w:rPr>
        <w:t>2.</w:t>
      </w:r>
      <w:r>
        <w:rPr>
          <w:rFonts w:asciiTheme="minorHAnsi" w:eastAsiaTheme="minorEastAsia" w:hAnsiTheme="minorHAnsi"/>
          <w:b w:val="0"/>
          <w:bCs w:val="0"/>
          <w:noProof/>
          <w:szCs w:val="24"/>
        </w:rPr>
        <w:tab/>
      </w:r>
      <w:r w:rsidRPr="007A366E">
        <w:rPr>
          <w:rFonts w:ascii="Aptos" w:hAnsi="Aptos"/>
          <w:noProof/>
        </w:rPr>
        <w:t>Project Design</w:t>
      </w:r>
      <w:r>
        <w:rPr>
          <w:noProof/>
        </w:rPr>
        <w:tab/>
      </w:r>
      <w:r>
        <w:rPr>
          <w:noProof/>
        </w:rPr>
        <w:fldChar w:fldCharType="begin"/>
      </w:r>
      <w:r>
        <w:rPr>
          <w:noProof/>
        </w:rPr>
        <w:instrText xml:space="preserve"> PAGEREF _Toc220671760 \h </w:instrText>
      </w:r>
      <w:r>
        <w:rPr>
          <w:noProof/>
        </w:rPr>
      </w:r>
      <w:r>
        <w:rPr>
          <w:noProof/>
        </w:rPr>
        <w:fldChar w:fldCharType="separate"/>
      </w:r>
      <w:r w:rsidR="007008F9">
        <w:rPr>
          <w:noProof/>
        </w:rPr>
        <w:t>4</w:t>
      </w:r>
      <w:r>
        <w:rPr>
          <w:noProof/>
        </w:rPr>
        <w:fldChar w:fldCharType="end"/>
      </w:r>
    </w:p>
    <w:p w14:paraId="5F2D5332" w14:textId="314D6E78" w:rsidR="00075935" w:rsidRDefault="00075935">
      <w:pPr>
        <w:pStyle w:val="TOC3"/>
        <w:rPr>
          <w:rFonts w:asciiTheme="minorHAnsi" w:eastAsiaTheme="minorEastAsia" w:hAnsiTheme="minorHAnsi"/>
          <w:noProof/>
          <w:szCs w:val="24"/>
        </w:rPr>
      </w:pPr>
      <w:r w:rsidRPr="007A366E">
        <w:rPr>
          <w:rFonts w:ascii="Aptos" w:hAnsi="Aptos"/>
          <w:noProof/>
        </w:rPr>
        <w:t>A.</w:t>
      </w:r>
      <w:r>
        <w:rPr>
          <w:rFonts w:asciiTheme="minorHAnsi" w:eastAsiaTheme="minorEastAsia" w:hAnsiTheme="minorHAnsi"/>
          <w:noProof/>
          <w:szCs w:val="24"/>
        </w:rPr>
        <w:tab/>
      </w:r>
      <w:r w:rsidRPr="007A366E">
        <w:rPr>
          <w:rFonts w:ascii="Aptos" w:hAnsi="Aptos"/>
          <w:noProof/>
        </w:rPr>
        <w:t>Theory of Change</w:t>
      </w:r>
      <w:r>
        <w:rPr>
          <w:noProof/>
        </w:rPr>
        <w:tab/>
      </w:r>
      <w:r>
        <w:rPr>
          <w:noProof/>
        </w:rPr>
        <w:fldChar w:fldCharType="begin"/>
      </w:r>
      <w:r>
        <w:rPr>
          <w:noProof/>
        </w:rPr>
        <w:instrText xml:space="preserve"> PAGEREF _Toc220671761 \h </w:instrText>
      </w:r>
      <w:r>
        <w:rPr>
          <w:noProof/>
        </w:rPr>
      </w:r>
      <w:r>
        <w:rPr>
          <w:noProof/>
        </w:rPr>
        <w:fldChar w:fldCharType="separate"/>
      </w:r>
      <w:r w:rsidR="007008F9">
        <w:rPr>
          <w:noProof/>
        </w:rPr>
        <w:t>4</w:t>
      </w:r>
      <w:r>
        <w:rPr>
          <w:noProof/>
        </w:rPr>
        <w:fldChar w:fldCharType="end"/>
      </w:r>
    </w:p>
    <w:p w14:paraId="68DD9913" w14:textId="7A915743" w:rsidR="00075935" w:rsidRDefault="00075935">
      <w:pPr>
        <w:pStyle w:val="TOC3"/>
        <w:rPr>
          <w:rFonts w:asciiTheme="minorHAnsi" w:eastAsiaTheme="minorEastAsia" w:hAnsiTheme="minorHAnsi"/>
          <w:noProof/>
          <w:szCs w:val="24"/>
        </w:rPr>
      </w:pPr>
      <w:r w:rsidRPr="007A366E">
        <w:rPr>
          <w:rFonts w:ascii="Aptos" w:hAnsi="Aptos"/>
          <w:noProof/>
        </w:rPr>
        <w:t>B.</w:t>
      </w:r>
      <w:r>
        <w:rPr>
          <w:rFonts w:asciiTheme="minorHAnsi" w:eastAsiaTheme="minorEastAsia" w:hAnsiTheme="minorHAnsi"/>
          <w:noProof/>
          <w:szCs w:val="24"/>
        </w:rPr>
        <w:tab/>
      </w:r>
      <w:r w:rsidRPr="007A366E">
        <w:rPr>
          <w:rFonts w:ascii="Aptos" w:hAnsi="Aptos"/>
          <w:noProof/>
        </w:rPr>
        <w:t>Project Goals and Objectives</w:t>
      </w:r>
      <w:r>
        <w:rPr>
          <w:noProof/>
        </w:rPr>
        <w:tab/>
      </w:r>
      <w:r>
        <w:rPr>
          <w:noProof/>
        </w:rPr>
        <w:fldChar w:fldCharType="begin"/>
      </w:r>
      <w:r>
        <w:rPr>
          <w:noProof/>
        </w:rPr>
        <w:instrText xml:space="preserve"> PAGEREF _Toc220671762 \h </w:instrText>
      </w:r>
      <w:r>
        <w:rPr>
          <w:noProof/>
        </w:rPr>
      </w:r>
      <w:r>
        <w:rPr>
          <w:noProof/>
        </w:rPr>
        <w:fldChar w:fldCharType="separate"/>
      </w:r>
      <w:r w:rsidR="007008F9">
        <w:rPr>
          <w:noProof/>
        </w:rPr>
        <w:t>4</w:t>
      </w:r>
      <w:r>
        <w:rPr>
          <w:noProof/>
        </w:rPr>
        <w:fldChar w:fldCharType="end"/>
      </w:r>
    </w:p>
    <w:p w14:paraId="18466E08" w14:textId="4DA5AD27" w:rsidR="00075935" w:rsidRDefault="00075935">
      <w:pPr>
        <w:pStyle w:val="TOC3"/>
        <w:rPr>
          <w:rFonts w:asciiTheme="minorHAnsi" w:eastAsiaTheme="minorEastAsia" w:hAnsiTheme="minorHAnsi"/>
          <w:noProof/>
          <w:szCs w:val="24"/>
        </w:rPr>
      </w:pPr>
      <w:r w:rsidRPr="007A366E">
        <w:rPr>
          <w:rFonts w:ascii="Aptos" w:hAnsi="Aptos"/>
          <w:noProof/>
        </w:rPr>
        <w:t>C.</w:t>
      </w:r>
      <w:r>
        <w:rPr>
          <w:rFonts w:asciiTheme="minorHAnsi" w:eastAsiaTheme="minorEastAsia" w:hAnsiTheme="minorHAnsi"/>
          <w:noProof/>
          <w:szCs w:val="24"/>
        </w:rPr>
        <w:tab/>
      </w:r>
      <w:r w:rsidRPr="007A366E">
        <w:rPr>
          <w:rFonts w:ascii="Aptos" w:hAnsi="Aptos"/>
          <w:noProof/>
        </w:rPr>
        <w:t>Strategies</w:t>
      </w:r>
      <w:r>
        <w:rPr>
          <w:noProof/>
        </w:rPr>
        <w:tab/>
      </w:r>
      <w:r>
        <w:rPr>
          <w:noProof/>
        </w:rPr>
        <w:fldChar w:fldCharType="begin"/>
      </w:r>
      <w:r>
        <w:rPr>
          <w:noProof/>
        </w:rPr>
        <w:instrText xml:space="preserve"> PAGEREF _Toc220671763 \h </w:instrText>
      </w:r>
      <w:r>
        <w:rPr>
          <w:noProof/>
        </w:rPr>
      </w:r>
      <w:r>
        <w:rPr>
          <w:noProof/>
        </w:rPr>
        <w:fldChar w:fldCharType="separate"/>
      </w:r>
      <w:r w:rsidR="007008F9">
        <w:rPr>
          <w:noProof/>
        </w:rPr>
        <w:t>5</w:t>
      </w:r>
      <w:r>
        <w:rPr>
          <w:noProof/>
        </w:rPr>
        <w:fldChar w:fldCharType="end"/>
      </w:r>
    </w:p>
    <w:p w14:paraId="60F7F39C" w14:textId="158F952E" w:rsidR="00075935" w:rsidRDefault="00075935">
      <w:pPr>
        <w:pStyle w:val="TOC3"/>
        <w:rPr>
          <w:rFonts w:asciiTheme="minorHAnsi" w:eastAsiaTheme="minorEastAsia" w:hAnsiTheme="minorHAnsi"/>
          <w:noProof/>
          <w:szCs w:val="24"/>
        </w:rPr>
      </w:pPr>
      <w:r w:rsidRPr="007A366E">
        <w:rPr>
          <w:rFonts w:ascii="Aptos" w:hAnsi="Aptos"/>
          <w:noProof/>
        </w:rPr>
        <w:t>D.</w:t>
      </w:r>
      <w:r>
        <w:rPr>
          <w:rFonts w:asciiTheme="minorHAnsi" w:eastAsiaTheme="minorEastAsia" w:hAnsiTheme="minorHAnsi"/>
          <w:noProof/>
          <w:szCs w:val="24"/>
        </w:rPr>
        <w:tab/>
      </w:r>
      <w:r w:rsidRPr="007A366E">
        <w:rPr>
          <w:rFonts w:ascii="Aptos" w:hAnsi="Aptos"/>
          <w:noProof/>
        </w:rPr>
        <w:t>Required Partnership(s)</w:t>
      </w:r>
      <w:r>
        <w:rPr>
          <w:noProof/>
        </w:rPr>
        <w:tab/>
      </w:r>
      <w:r>
        <w:rPr>
          <w:noProof/>
        </w:rPr>
        <w:fldChar w:fldCharType="begin"/>
      </w:r>
      <w:r>
        <w:rPr>
          <w:noProof/>
        </w:rPr>
        <w:instrText xml:space="preserve"> PAGEREF _Toc220671764 \h </w:instrText>
      </w:r>
      <w:r>
        <w:rPr>
          <w:noProof/>
        </w:rPr>
      </w:r>
      <w:r>
        <w:rPr>
          <w:noProof/>
        </w:rPr>
        <w:fldChar w:fldCharType="separate"/>
      </w:r>
      <w:r w:rsidR="007008F9">
        <w:rPr>
          <w:noProof/>
        </w:rPr>
        <w:t>6</w:t>
      </w:r>
      <w:r>
        <w:rPr>
          <w:noProof/>
        </w:rPr>
        <w:fldChar w:fldCharType="end"/>
      </w:r>
    </w:p>
    <w:p w14:paraId="2349852F" w14:textId="76D4F1B2" w:rsidR="00075935" w:rsidRDefault="00075935">
      <w:pPr>
        <w:pStyle w:val="TOC3"/>
        <w:rPr>
          <w:rFonts w:asciiTheme="minorHAnsi" w:eastAsiaTheme="minorEastAsia" w:hAnsiTheme="minorHAnsi"/>
          <w:noProof/>
          <w:szCs w:val="24"/>
        </w:rPr>
      </w:pPr>
      <w:r w:rsidRPr="007A366E">
        <w:rPr>
          <w:rFonts w:ascii="Aptos" w:hAnsi="Aptos"/>
          <w:noProof/>
        </w:rPr>
        <w:t>E.</w:t>
      </w:r>
      <w:r>
        <w:rPr>
          <w:rFonts w:asciiTheme="minorHAnsi" w:eastAsiaTheme="minorEastAsia" w:hAnsiTheme="minorHAnsi"/>
          <w:noProof/>
          <w:szCs w:val="24"/>
        </w:rPr>
        <w:tab/>
      </w:r>
      <w:r w:rsidRPr="007A366E">
        <w:rPr>
          <w:rFonts w:ascii="Aptos" w:hAnsi="Aptos"/>
          <w:noProof/>
        </w:rPr>
        <w:t>Participant Services</w:t>
      </w:r>
      <w:r>
        <w:rPr>
          <w:noProof/>
        </w:rPr>
        <w:tab/>
      </w:r>
      <w:r>
        <w:rPr>
          <w:noProof/>
        </w:rPr>
        <w:fldChar w:fldCharType="begin"/>
      </w:r>
      <w:r>
        <w:rPr>
          <w:noProof/>
        </w:rPr>
        <w:instrText xml:space="preserve"> PAGEREF _Toc220671765 \h </w:instrText>
      </w:r>
      <w:r>
        <w:rPr>
          <w:noProof/>
        </w:rPr>
      </w:r>
      <w:r>
        <w:rPr>
          <w:noProof/>
        </w:rPr>
        <w:fldChar w:fldCharType="separate"/>
      </w:r>
      <w:r w:rsidR="007008F9">
        <w:rPr>
          <w:noProof/>
        </w:rPr>
        <w:t>7</w:t>
      </w:r>
      <w:r>
        <w:rPr>
          <w:noProof/>
        </w:rPr>
        <w:fldChar w:fldCharType="end"/>
      </w:r>
    </w:p>
    <w:p w14:paraId="568729EC" w14:textId="2EB965E9" w:rsidR="00075935" w:rsidRDefault="00075935">
      <w:pPr>
        <w:pStyle w:val="TOC3"/>
        <w:rPr>
          <w:rFonts w:asciiTheme="minorHAnsi" w:eastAsiaTheme="minorEastAsia" w:hAnsiTheme="minorHAnsi"/>
          <w:noProof/>
          <w:szCs w:val="24"/>
        </w:rPr>
      </w:pPr>
      <w:r w:rsidRPr="007A366E">
        <w:rPr>
          <w:rFonts w:ascii="Aptos" w:hAnsi="Aptos"/>
          <w:noProof/>
        </w:rPr>
        <w:t>F.</w:t>
      </w:r>
      <w:r>
        <w:rPr>
          <w:rFonts w:asciiTheme="minorHAnsi" w:eastAsiaTheme="minorEastAsia" w:hAnsiTheme="minorHAnsi"/>
          <w:noProof/>
          <w:szCs w:val="24"/>
        </w:rPr>
        <w:tab/>
      </w:r>
      <w:r w:rsidRPr="007A366E">
        <w:rPr>
          <w:rFonts w:ascii="Aptos" w:hAnsi="Aptos"/>
          <w:noProof/>
        </w:rPr>
        <w:t>Proposed Outcomes</w:t>
      </w:r>
      <w:r>
        <w:rPr>
          <w:noProof/>
        </w:rPr>
        <w:tab/>
      </w:r>
      <w:r>
        <w:rPr>
          <w:noProof/>
        </w:rPr>
        <w:fldChar w:fldCharType="begin"/>
      </w:r>
      <w:r>
        <w:rPr>
          <w:noProof/>
        </w:rPr>
        <w:instrText xml:space="preserve"> PAGEREF _Toc220671766 \h </w:instrText>
      </w:r>
      <w:r>
        <w:rPr>
          <w:noProof/>
        </w:rPr>
      </w:r>
      <w:r>
        <w:rPr>
          <w:noProof/>
        </w:rPr>
        <w:fldChar w:fldCharType="separate"/>
      </w:r>
      <w:r w:rsidR="007008F9">
        <w:rPr>
          <w:noProof/>
        </w:rPr>
        <w:t>8</w:t>
      </w:r>
      <w:r>
        <w:rPr>
          <w:noProof/>
        </w:rPr>
        <w:fldChar w:fldCharType="end"/>
      </w:r>
    </w:p>
    <w:p w14:paraId="1A603860" w14:textId="7B29196F" w:rsidR="00075935" w:rsidRDefault="00075935">
      <w:pPr>
        <w:pStyle w:val="TOC3"/>
        <w:rPr>
          <w:rFonts w:asciiTheme="minorHAnsi" w:eastAsiaTheme="minorEastAsia" w:hAnsiTheme="minorHAnsi"/>
          <w:noProof/>
          <w:szCs w:val="24"/>
        </w:rPr>
      </w:pPr>
      <w:r w:rsidRPr="007A366E">
        <w:rPr>
          <w:rFonts w:ascii="Aptos" w:hAnsi="Aptos"/>
          <w:noProof/>
        </w:rPr>
        <w:t>G.</w:t>
      </w:r>
      <w:r>
        <w:rPr>
          <w:rFonts w:asciiTheme="minorHAnsi" w:eastAsiaTheme="minorEastAsia" w:hAnsiTheme="minorHAnsi"/>
          <w:noProof/>
          <w:szCs w:val="24"/>
        </w:rPr>
        <w:tab/>
      </w:r>
      <w:r w:rsidRPr="007A366E">
        <w:rPr>
          <w:rFonts w:ascii="Aptos" w:hAnsi="Aptos"/>
          <w:noProof/>
        </w:rPr>
        <w:t>Supporting Data</w:t>
      </w:r>
      <w:r>
        <w:rPr>
          <w:noProof/>
        </w:rPr>
        <w:tab/>
      </w:r>
      <w:r>
        <w:rPr>
          <w:noProof/>
        </w:rPr>
        <w:fldChar w:fldCharType="begin"/>
      </w:r>
      <w:r>
        <w:rPr>
          <w:noProof/>
        </w:rPr>
        <w:instrText xml:space="preserve"> PAGEREF _Toc220671767 \h </w:instrText>
      </w:r>
      <w:r>
        <w:rPr>
          <w:noProof/>
        </w:rPr>
      </w:r>
      <w:r>
        <w:rPr>
          <w:noProof/>
        </w:rPr>
        <w:fldChar w:fldCharType="separate"/>
      </w:r>
      <w:r w:rsidR="007008F9">
        <w:rPr>
          <w:noProof/>
        </w:rPr>
        <w:t>9</w:t>
      </w:r>
      <w:r>
        <w:rPr>
          <w:noProof/>
        </w:rPr>
        <w:fldChar w:fldCharType="end"/>
      </w:r>
    </w:p>
    <w:p w14:paraId="785F7517" w14:textId="0AF87B3F" w:rsidR="00075935" w:rsidRDefault="00075935">
      <w:pPr>
        <w:pStyle w:val="TOC2"/>
        <w:tabs>
          <w:tab w:val="left" w:pos="440"/>
          <w:tab w:val="right" w:pos="9350"/>
        </w:tabs>
        <w:rPr>
          <w:rFonts w:asciiTheme="minorHAnsi" w:eastAsiaTheme="minorEastAsia" w:hAnsiTheme="minorHAnsi"/>
          <w:b w:val="0"/>
          <w:bCs w:val="0"/>
          <w:noProof/>
          <w:szCs w:val="24"/>
        </w:rPr>
      </w:pPr>
      <w:r w:rsidRPr="007A366E">
        <w:rPr>
          <w:rFonts w:ascii="Aptos" w:hAnsi="Aptos"/>
          <w:noProof/>
        </w:rPr>
        <w:t>3.</w:t>
      </w:r>
      <w:r>
        <w:rPr>
          <w:rFonts w:asciiTheme="minorHAnsi" w:eastAsiaTheme="minorEastAsia" w:hAnsiTheme="minorHAnsi"/>
          <w:b w:val="0"/>
          <w:bCs w:val="0"/>
          <w:noProof/>
          <w:szCs w:val="24"/>
        </w:rPr>
        <w:tab/>
      </w:r>
      <w:r w:rsidRPr="007A366E">
        <w:rPr>
          <w:rFonts w:ascii="Aptos" w:hAnsi="Aptos"/>
          <w:noProof/>
        </w:rPr>
        <w:t>Application and Program Requirements</w:t>
      </w:r>
      <w:r>
        <w:rPr>
          <w:noProof/>
        </w:rPr>
        <w:tab/>
      </w:r>
      <w:r>
        <w:rPr>
          <w:noProof/>
        </w:rPr>
        <w:fldChar w:fldCharType="begin"/>
      </w:r>
      <w:r>
        <w:rPr>
          <w:noProof/>
        </w:rPr>
        <w:instrText xml:space="preserve"> PAGEREF _Toc220671768 \h </w:instrText>
      </w:r>
      <w:r>
        <w:rPr>
          <w:noProof/>
        </w:rPr>
      </w:r>
      <w:r>
        <w:rPr>
          <w:noProof/>
        </w:rPr>
        <w:fldChar w:fldCharType="separate"/>
      </w:r>
      <w:r w:rsidR="007008F9">
        <w:rPr>
          <w:noProof/>
        </w:rPr>
        <w:t>10</w:t>
      </w:r>
      <w:r>
        <w:rPr>
          <w:noProof/>
        </w:rPr>
        <w:fldChar w:fldCharType="end"/>
      </w:r>
    </w:p>
    <w:p w14:paraId="011BF8BB" w14:textId="119BDA7E" w:rsidR="00075935" w:rsidRDefault="00075935">
      <w:pPr>
        <w:pStyle w:val="TOC3"/>
        <w:rPr>
          <w:rFonts w:asciiTheme="minorHAnsi" w:eastAsiaTheme="minorEastAsia" w:hAnsiTheme="minorHAnsi"/>
          <w:noProof/>
          <w:szCs w:val="24"/>
        </w:rPr>
      </w:pPr>
      <w:r w:rsidRPr="007A366E">
        <w:rPr>
          <w:rFonts w:ascii="Aptos" w:hAnsi="Aptos"/>
          <w:noProof/>
        </w:rPr>
        <w:t>A.</w:t>
      </w:r>
      <w:r>
        <w:rPr>
          <w:rFonts w:asciiTheme="minorHAnsi" w:eastAsiaTheme="minorEastAsia" w:hAnsiTheme="minorHAnsi"/>
          <w:noProof/>
          <w:szCs w:val="24"/>
        </w:rPr>
        <w:tab/>
      </w:r>
      <w:r w:rsidRPr="007A366E">
        <w:rPr>
          <w:rFonts w:ascii="Aptos" w:hAnsi="Aptos"/>
          <w:noProof/>
        </w:rPr>
        <w:t>Required Exhibits and Attachments</w:t>
      </w:r>
      <w:r>
        <w:rPr>
          <w:noProof/>
        </w:rPr>
        <w:tab/>
      </w:r>
      <w:r>
        <w:rPr>
          <w:noProof/>
        </w:rPr>
        <w:fldChar w:fldCharType="begin"/>
      </w:r>
      <w:r>
        <w:rPr>
          <w:noProof/>
        </w:rPr>
        <w:instrText xml:space="preserve"> PAGEREF _Toc220671769 \h </w:instrText>
      </w:r>
      <w:r>
        <w:rPr>
          <w:noProof/>
        </w:rPr>
      </w:r>
      <w:r>
        <w:rPr>
          <w:noProof/>
        </w:rPr>
        <w:fldChar w:fldCharType="separate"/>
      </w:r>
      <w:r w:rsidR="007008F9">
        <w:rPr>
          <w:noProof/>
        </w:rPr>
        <w:t>10</w:t>
      </w:r>
      <w:r>
        <w:rPr>
          <w:noProof/>
        </w:rPr>
        <w:fldChar w:fldCharType="end"/>
      </w:r>
    </w:p>
    <w:p w14:paraId="2921DDB3" w14:textId="313C9A0F" w:rsidR="00075935" w:rsidRDefault="00075935">
      <w:pPr>
        <w:pStyle w:val="TOC3"/>
        <w:rPr>
          <w:rFonts w:asciiTheme="minorHAnsi" w:eastAsiaTheme="minorEastAsia" w:hAnsiTheme="minorHAnsi"/>
          <w:noProof/>
          <w:szCs w:val="24"/>
        </w:rPr>
      </w:pPr>
      <w:r w:rsidRPr="007A366E">
        <w:rPr>
          <w:rFonts w:ascii="Aptos" w:eastAsia="Arial" w:hAnsi="Aptos"/>
          <w:noProof/>
        </w:rPr>
        <w:t>B.</w:t>
      </w:r>
      <w:r>
        <w:rPr>
          <w:rFonts w:asciiTheme="minorHAnsi" w:eastAsiaTheme="minorEastAsia" w:hAnsiTheme="minorHAnsi"/>
          <w:noProof/>
          <w:szCs w:val="24"/>
        </w:rPr>
        <w:tab/>
      </w:r>
      <w:r w:rsidRPr="007A366E">
        <w:rPr>
          <w:rFonts w:ascii="Aptos" w:eastAsia="Arial" w:hAnsi="Aptos"/>
          <w:noProof/>
        </w:rPr>
        <w:t>Registration with the System for Award Management</w:t>
      </w:r>
      <w:r>
        <w:rPr>
          <w:noProof/>
        </w:rPr>
        <w:tab/>
      </w:r>
      <w:r>
        <w:rPr>
          <w:noProof/>
        </w:rPr>
        <w:fldChar w:fldCharType="begin"/>
      </w:r>
      <w:r>
        <w:rPr>
          <w:noProof/>
        </w:rPr>
        <w:instrText xml:space="preserve"> PAGEREF _Toc220671770 \h </w:instrText>
      </w:r>
      <w:r>
        <w:rPr>
          <w:noProof/>
        </w:rPr>
      </w:r>
      <w:r>
        <w:rPr>
          <w:noProof/>
        </w:rPr>
        <w:fldChar w:fldCharType="separate"/>
      </w:r>
      <w:r w:rsidR="007008F9">
        <w:rPr>
          <w:noProof/>
        </w:rPr>
        <w:t>10</w:t>
      </w:r>
      <w:r>
        <w:rPr>
          <w:noProof/>
        </w:rPr>
        <w:fldChar w:fldCharType="end"/>
      </w:r>
    </w:p>
    <w:p w14:paraId="1342E59C" w14:textId="76B6C867" w:rsidR="00075935" w:rsidRDefault="00075935">
      <w:pPr>
        <w:pStyle w:val="TOC3"/>
        <w:rPr>
          <w:rFonts w:asciiTheme="minorHAnsi" w:eastAsiaTheme="minorEastAsia" w:hAnsiTheme="minorHAnsi"/>
          <w:noProof/>
          <w:szCs w:val="24"/>
        </w:rPr>
      </w:pPr>
      <w:r w:rsidRPr="007A366E">
        <w:rPr>
          <w:rFonts w:ascii="Aptos" w:eastAsia="Arial" w:hAnsi="Aptos"/>
          <w:noProof/>
        </w:rPr>
        <w:t>C.</w:t>
      </w:r>
      <w:r>
        <w:rPr>
          <w:rFonts w:asciiTheme="minorHAnsi" w:eastAsiaTheme="minorEastAsia" w:hAnsiTheme="minorHAnsi"/>
          <w:noProof/>
          <w:szCs w:val="24"/>
        </w:rPr>
        <w:tab/>
      </w:r>
      <w:r w:rsidRPr="007A366E">
        <w:rPr>
          <w:rFonts w:ascii="Aptos" w:eastAsia="Arial" w:hAnsi="Aptos"/>
          <w:noProof/>
        </w:rPr>
        <w:t>Commitment and Partnership Agreement Letters</w:t>
      </w:r>
      <w:r>
        <w:rPr>
          <w:noProof/>
        </w:rPr>
        <w:tab/>
      </w:r>
      <w:r>
        <w:rPr>
          <w:noProof/>
        </w:rPr>
        <w:fldChar w:fldCharType="begin"/>
      </w:r>
      <w:r>
        <w:rPr>
          <w:noProof/>
        </w:rPr>
        <w:instrText xml:space="preserve"> PAGEREF _Toc220671771 \h </w:instrText>
      </w:r>
      <w:r>
        <w:rPr>
          <w:noProof/>
        </w:rPr>
      </w:r>
      <w:r>
        <w:rPr>
          <w:noProof/>
        </w:rPr>
        <w:fldChar w:fldCharType="separate"/>
      </w:r>
      <w:r w:rsidR="007008F9">
        <w:rPr>
          <w:noProof/>
        </w:rPr>
        <w:t>11</w:t>
      </w:r>
      <w:r>
        <w:rPr>
          <w:noProof/>
        </w:rPr>
        <w:fldChar w:fldCharType="end"/>
      </w:r>
    </w:p>
    <w:p w14:paraId="086F5EE4" w14:textId="07F0B09F" w:rsidR="00075935" w:rsidRDefault="00075935">
      <w:pPr>
        <w:pStyle w:val="TOC3"/>
        <w:rPr>
          <w:rFonts w:asciiTheme="minorHAnsi" w:eastAsiaTheme="minorEastAsia" w:hAnsiTheme="minorHAnsi"/>
          <w:noProof/>
          <w:szCs w:val="24"/>
        </w:rPr>
      </w:pPr>
      <w:r w:rsidRPr="007A366E">
        <w:rPr>
          <w:rFonts w:ascii="Aptos" w:eastAsia="Arial" w:hAnsi="Aptos"/>
          <w:noProof/>
        </w:rPr>
        <w:t>D.</w:t>
      </w:r>
      <w:r>
        <w:rPr>
          <w:rFonts w:asciiTheme="minorHAnsi" w:eastAsiaTheme="minorEastAsia" w:hAnsiTheme="minorHAnsi"/>
          <w:noProof/>
          <w:szCs w:val="24"/>
        </w:rPr>
        <w:tab/>
      </w:r>
      <w:r w:rsidRPr="007A366E">
        <w:rPr>
          <w:rFonts w:ascii="Aptos" w:eastAsia="Arial" w:hAnsi="Aptos"/>
          <w:noProof/>
        </w:rPr>
        <w:t>Performance Goals</w:t>
      </w:r>
      <w:r>
        <w:rPr>
          <w:noProof/>
        </w:rPr>
        <w:tab/>
      </w:r>
      <w:r>
        <w:rPr>
          <w:noProof/>
        </w:rPr>
        <w:fldChar w:fldCharType="begin"/>
      </w:r>
      <w:r>
        <w:rPr>
          <w:noProof/>
        </w:rPr>
        <w:instrText xml:space="preserve"> PAGEREF _Toc220671772 \h </w:instrText>
      </w:r>
      <w:r>
        <w:rPr>
          <w:noProof/>
        </w:rPr>
      </w:r>
      <w:r>
        <w:rPr>
          <w:noProof/>
        </w:rPr>
        <w:fldChar w:fldCharType="separate"/>
      </w:r>
      <w:r w:rsidR="007008F9">
        <w:rPr>
          <w:noProof/>
        </w:rPr>
        <w:t>11</w:t>
      </w:r>
      <w:r>
        <w:rPr>
          <w:noProof/>
        </w:rPr>
        <w:fldChar w:fldCharType="end"/>
      </w:r>
    </w:p>
    <w:p w14:paraId="3397F80E" w14:textId="220FC82B" w:rsidR="00075935" w:rsidRDefault="00075935">
      <w:pPr>
        <w:pStyle w:val="TOC2"/>
        <w:tabs>
          <w:tab w:val="left" w:pos="440"/>
          <w:tab w:val="right" w:pos="9350"/>
        </w:tabs>
        <w:rPr>
          <w:rFonts w:asciiTheme="minorHAnsi" w:eastAsiaTheme="minorEastAsia" w:hAnsiTheme="minorHAnsi"/>
          <w:b w:val="0"/>
          <w:bCs w:val="0"/>
          <w:noProof/>
          <w:szCs w:val="24"/>
        </w:rPr>
      </w:pPr>
      <w:r>
        <w:rPr>
          <w:noProof/>
        </w:rPr>
        <w:t>4.</w:t>
      </w:r>
      <w:r>
        <w:rPr>
          <w:rFonts w:asciiTheme="minorHAnsi" w:eastAsiaTheme="minorEastAsia" w:hAnsiTheme="minorHAnsi"/>
          <w:b w:val="0"/>
          <w:bCs w:val="0"/>
          <w:noProof/>
          <w:szCs w:val="24"/>
        </w:rPr>
        <w:tab/>
      </w:r>
      <w:r w:rsidRPr="007A366E">
        <w:rPr>
          <w:rFonts w:ascii="Aptos" w:hAnsi="Aptos"/>
          <w:noProof/>
        </w:rPr>
        <w:t>Budgeting and Performance Requirements</w:t>
      </w:r>
      <w:r>
        <w:rPr>
          <w:noProof/>
        </w:rPr>
        <w:tab/>
      </w:r>
      <w:r>
        <w:rPr>
          <w:noProof/>
        </w:rPr>
        <w:fldChar w:fldCharType="begin"/>
      </w:r>
      <w:r>
        <w:rPr>
          <w:noProof/>
        </w:rPr>
        <w:instrText xml:space="preserve"> PAGEREF _Toc220671773 \h </w:instrText>
      </w:r>
      <w:r>
        <w:rPr>
          <w:noProof/>
        </w:rPr>
      </w:r>
      <w:r>
        <w:rPr>
          <w:noProof/>
        </w:rPr>
        <w:fldChar w:fldCharType="separate"/>
      </w:r>
      <w:r w:rsidR="007008F9">
        <w:rPr>
          <w:noProof/>
        </w:rPr>
        <w:t>13</w:t>
      </w:r>
      <w:r>
        <w:rPr>
          <w:noProof/>
        </w:rPr>
        <w:fldChar w:fldCharType="end"/>
      </w:r>
    </w:p>
    <w:p w14:paraId="6813FB27" w14:textId="6A1B3560" w:rsidR="00075935" w:rsidRDefault="00075935">
      <w:pPr>
        <w:pStyle w:val="TOC3"/>
        <w:rPr>
          <w:rFonts w:asciiTheme="minorHAnsi" w:eastAsiaTheme="minorEastAsia" w:hAnsiTheme="minorHAnsi"/>
          <w:noProof/>
          <w:szCs w:val="24"/>
        </w:rPr>
      </w:pPr>
      <w:r w:rsidRPr="007A366E">
        <w:rPr>
          <w:rFonts w:ascii="Aptos" w:hAnsi="Aptos"/>
          <w:noProof/>
        </w:rPr>
        <w:t>A.</w:t>
      </w:r>
      <w:r>
        <w:rPr>
          <w:rFonts w:asciiTheme="minorHAnsi" w:eastAsiaTheme="minorEastAsia" w:hAnsiTheme="minorHAnsi"/>
          <w:noProof/>
          <w:szCs w:val="24"/>
        </w:rPr>
        <w:tab/>
      </w:r>
      <w:r w:rsidRPr="007A366E">
        <w:rPr>
          <w:rFonts w:ascii="Aptos" w:hAnsi="Aptos"/>
          <w:noProof/>
        </w:rPr>
        <w:t>Funding Request</w:t>
      </w:r>
      <w:r>
        <w:rPr>
          <w:noProof/>
        </w:rPr>
        <w:tab/>
      </w:r>
      <w:r>
        <w:rPr>
          <w:noProof/>
        </w:rPr>
        <w:fldChar w:fldCharType="begin"/>
      </w:r>
      <w:r>
        <w:rPr>
          <w:noProof/>
        </w:rPr>
        <w:instrText xml:space="preserve"> PAGEREF _Toc220671774 \h </w:instrText>
      </w:r>
      <w:r>
        <w:rPr>
          <w:noProof/>
        </w:rPr>
      </w:r>
      <w:r>
        <w:rPr>
          <w:noProof/>
        </w:rPr>
        <w:fldChar w:fldCharType="separate"/>
      </w:r>
      <w:r w:rsidR="007008F9">
        <w:rPr>
          <w:noProof/>
        </w:rPr>
        <w:t>13</w:t>
      </w:r>
      <w:r>
        <w:rPr>
          <w:noProof/>
        </w:rPr>
        <w:fldChar w:fldCharType="end"/>
      </w:r>
    </w:p>
    <w:p w14:paraId="6196E2FE" w14:textId="7238A735" w:rsidR="00075935" w:rsidRDefault="00075935">
      <w:pPr>
        <w:pStyle w:val="TOC3"/>
        <w:rPr>
          <w:rFonts w:asciiTheme="minorHAnsi" w:eastAsiaTheme="minorEastAsia" w:hAnsiTheme="minorHAnsi"/>
          <w:noProof/>
          <w:szCs w:val="24"/>
        </w:rPr>
      </w:pPr>
      <w:r w:rsidRPr="007A366E">
        <w:rPr>
          <w:rFonts w:ascii="Aptos" w:hAnsi="Aptos"/>
          <w:noProof/>
        </w:rPr>
        <w:t>B.</w:t>
      </w:r>
      <w:r>
        <w:rPr>
          <w:rFonts w:asciiTheme="minorHAnsi" w:eastAsiaTheme="minorEastAsia" w:hAnsiTheme="minorHAnsi"/>
          <w:noProof/>
          <w:szCs w:val="24"/>
        </w:rPr>
        <w:tab/>
      </w:r>
      <w:r w:rsidRPr="007A366E">
        <w:rPr>
          <w:rFonts w:ascii="Aptos" w:hAnsi="Aptos"/>
          <w:noProof/>
        </w:rPr>
        <w:t>Leveraging Resources</w:t>
      </w:r>
      <w:r>
        <w:rPr>
          <w:noProof/>
        </w:rPr>
        <w:tab/>
      </w:r>
      <w:r>
        <w:rPr>
          <w:noProof/>
        </w:rPr>
        <w:fldChar w:fldCharType="begin"/>
      </w:r>
      <w:r>
        <w:rPr>
          <w:noProof/>
        </w:rPr>
        <w:instrText xml:space="preserve"> PAGEREF _Toc220671775 \h </w:instrText>
      </w:r>
      <w:r>
        <w:rPr>
          <w:noProof/>
        </w:rPr>
      </w:r>
      <w:r>
        <w:rPr>
          <w:noProof/>
        </w:rPr>
        <w:fldChar w:fldCharType="separate"/>
      </w:r>
      <w:r w:rsidR="007008F9">
        <w:rPr>
          <w:noProof/>
        </w:rPr>
        <w:t>13</w:t>
      </w:r>
      <w:r>
        <w:rPr>
          <w:noProof/>
        </w:rPr>
        <w:fldChar w:fldCharType="end"/>
      </w:r>
    </w:p>
    <w:p w14:paraId="748F07EE" w14:textId="25240A42" w:rsidR="00075935" w:rsidRDefault="00075935">
      <w:pPr>
        <w:pStyle w:val="TOC3"/>
        <w:rPr>
          <w:rFonts w:asciiTheme="minorHAnsi" w:eastAsiaTheme="minorEastAsia" w:hAnsiTheme="minorHAnsi"/>
          <w:noProof/>
          <w:szCs w:val="24"/>
        </w:rPr>
      </w:pPr>
      <w:r w:rsidRPr="007A366E">
        <w:rPr>
          <w:rFonts w:ascii="Aptos" w:hAnsi="Aptos"/>
          <w:noProof/>
        </w:rPr>
        <w:t>C.</w:t>
      </w:r>
      <w:r>
        <w:rPr>
          <w:rFonts w:asciiTheme="minorHAnsi" w:eastAsiaTheme="minorEastAsia" w:hAnsiTheme="minorHAnsi"/>
          <w:noProof/>
          <w:szCs w:val="24"/>
        </w:rPr>
        <w:tab/>
      </w:r>
      <w:r w:rsidRPr="007A366E">
        <w:rPr>
          <w:rFonts w:ascii="Aptos" w:hAnsi="Aptos"/>
          <w:noProof/>
        </w:rPr>
        <w:t>Allowable Use</w:t>
      </w:r>
      <w:r>
        <w:rPr>
          <w:noProof/>
        </w:rPr>
        <w:tab/>
      </w:r>
      <w:r>
        <w:rPr>
          <w:noProof/>
        </w:rPr>
        <w:fldChar w:fldCharType="begin"/>
      </w:r>
      <w:r>
        <w:rPr>
          <w:noProof/>
        </w:rPr>
        <w:instrText xml:space="preserve"> PAGEREF _Toc220671776 \h </w:instrText>
      </w:r>
      <w:r>
        <w:rPr>
          <w:noProof/>
        </w:rPr>
      </w:r>
      <w:r>
        <w:rPr>
          <w:noProof/>
        </w:rPr>
        <w:fldChar w:fldCharType="separate"/>
      </w:r>
      <w:r w:rsidR="007008F9">
        <w:rPr>
          <w:noProof/>
        </w:rPr>
        <w:t>13</w:t>
      </w:r>
      <w:r>
        <w:rPr>
          <w:noProof/>
        </w:rPr>
        <w:fldChar w:fldCharType="end"/>
      </w:r>
    </w:p>
    <w:p w14:paraId="2E30379D" w14:textId="0CEE6052" w:rsidR="00075935" w:rsidRDefault="00075935">
      <w:pPr>
        <w:pStyle w:val="TOC3"/>
        <w:rPr>
          <w:rFonts w:asciiTheme="minorHAnsi" w:eastAsiaTheme="minorEastAsia" w:hAnsiTheme="minorHAnsi"/>
          <w:noProof/>
          <w:szCs w:val="24"/>
        </w:rPr>
      </w:pPr>
      <w:r w:rsidRPr="007A366E">
        <w:rPr>
          <w:rFonts w:ascii="Aptos" w:hAnsi="Aptos"/>
          <w:noProof/>
        </w:rPr>
        <w:t>D.</w:t>
      </w:r>
      <w:r>
        <w:rPr>
          <w:rFonts w:asciiTheme="minorHAnsi" w:eastAsiaTheme="minorEastAsia" w:hAnsiTheme="minorHAnsi"/>
          <w:noProof/>
          <w:szCs w:val="24"/>
        </w:rPr>
        <w:tab/>
      </w:r>
      <w:r w:rsidRPr="007A366E">
        <w:rPr>
          <w:rFonts w:ascii="Aptos" w:hAnsi="Aptos"/>
          <w:noProof/>
        </w:rPr>
        <w:t>Administrative Cost Limits</w:t>
      </w:r>
      <w:r>
        <w:rPr>
          <w:noProof/>
        </w:rPr>
        <w:tab/>
      </w:r>
      <w:r>
        <w:rPr>
          <w:noProof/>
        </w:rPr>
        <w:fldChar w:fldCharType="begin"/>
      </w:r>
      <w:r>
        <w:rPr>
          <w:noProof/>
        </w:rPr>
        <w:instrText xml:space="preserve"> PAGEREF _Toc220671777 \h </w:instrText>
      </w:r>
      <w:r>
        <w:rPr>
          <w:noProof/>
        </w:rPr>
      </w:r>
      <w:r>
        <w:rPr>
          <w:noProof/>
        </w:rPr>
        <w:fldChar w:fldCharType="separate"/>
      </w:r>
      <w:r w:rsidR="007008F9">
        <w:rPr>
          <w:noProof/>
        </w:rPr>
        <w:t>14</w:t>
      </w:r>
      <w:r>
        <w:rPr>
          <w:noProof/>
        </w:rPr>
        <w:fldChar w:fldCharType="end"/>
      </w:r>
    </w:p>
    <w:p w14:paraId="0AD24925" w14:textId="6CCDCADB" w:rsidR="00075935" w:rsidRDefault="00075935">
      <w:pPr>
        <w:pStyle w:val="TOC2"/>
        <w:tabs>
          <w:tab w:val="left" w:pos="440"/>
          <w:tab w:val="right" w:pos="9350"/>
        </w:tabs>
        <w:rPr>
          <w:rFonts w:asciiTheme="minorHAnsi" w:eastAsiaTheme="minorEastAsia" w:hAnsiTheme="minorHAnsi"/>
          <w:b w:val="0"/>
          <w:bCs w:val="0"/>
          <w:noProof/>
          <w:szCs w:val="24"/>
        </w:rPr>
      </w:pPr>
      <w:r w:rsidRPr="007A366E">
        <w:rPr>
          <w:rFonts w:ascii="Aptos" w:hAnsi="Aptos"/>
          <w:noProof/>
        </w:rPr>
        <w:t>5.</w:t>
      </w:r>
      <w:r>
        <w:rPr>
          <w:rFonts w:asciiTheme="minorHAnsi" w:eastAsiaTheme="minorEastAsia" w:hAnsiTheme="minorHAnsi"/>
          <w:b w:val="0"/>
          <w:bCs w:val="0"/>
          <w:noProof/>
          <w:szCs w:val="24"/>
        </w:rPr>
        <w:tab/>
      </w:r>
      <w:r w:rsidRPr="007A366E">
        <w:rPr>
          <w:rFonts w:ascii="Aptos" w:hAnsi="Aptos"/>
          <w:noProof/>
        </w:rPr>
        <w:t>Submission</w:t>
      </w:r>
      <w:r>
        <w:rPr>
          <w:noProof/>
        </w:rPr>
        <w:tab/>
      </w:r>
      <w:r>
        <w:rPr>
          <w:noProof/>
        </w:rPr>
        <w:fldChar w:fldCharType="begin"/>
      </w:r>
      <w:r>
        <w:rPr>
          <w:noProof/>
        </w:rPr>
        <w:instrText xml:space="preserve"> PAGEREF _Toc220671778 \h </w:instrText>
      </w:r>
      <w:r>
        <w:rPr>
          <w:noProof/>
        </w:rPr>
      </w:r>
      <w:r>
        <w:rPr>
          <w:noProof/>
        </w:rPr>
        <w:fldChar w:fldCharType="separate"/>
      </w:r>
      <w:r w:rsidR="007008F9">
        <w:rPr>
          <w:noProof/>
        </w:rPr>
        <w:t>15</w:t>
      </w:r>
      <w:r>
        <w:rPr>
          <w:noProof/>
        </w:rPr>
        <w:fldChar w:fldCharType="end"/>
      </w:r>
    </w:p>
    <w:p w14:paraId="404CD261" w14:textId="5700EED0" w:rsidR="00075935" w:rsidRDefault="00075935">
      <w:pPr>
        <w:pStyle w:val="TOC3"/>
        <w:rPr>
          <w:rFonts w:asciiTheme="minorHAnsi" w:eastAsiaTheme="minorEastAsia" w:hAnsiTheme="minorHAnsi"/>
          <w:noProof/>
          <w:szCs w:val="24"/>
        </w:rPr>
      </w:pPr>
      <w:r w:rsidRPr="007A366E">
        <w:rPr>
          <w:rFonts w:ascii="Aptos" w:hAnsi="Aptos"/>
          <w:noProof/>
        </w:rPr>
        <w:t>A.</w:t>
      </w:r>
      <w:r>
        <w:rPr>
          <w:rFonts w:asciiTheme="minorHAnsi" w:eastAsiaTheme="minorEastAsia" w:hAnsiTheme="minorHAnsi"/>
          <w:noProof/>
          <w:szCs w:val="24"/>
        </w:rPr>
        <w:tab/>
      </w:r>
      <w:r w:rsidRPr="007A366E">
        <w:rPr>
          <w:rFonts w:ascii="Aptos" w:hAnsi="Aptos"/>
          <w:noProof/>
        </w:rPr>
        <w:t>Submission Format</w:t>
      </w:r>
      <w:r>
        <w:rPr>
          <w:noProof/>
        </w:rPr>
        <w:tab/>
      </w:r>
      <w:r>
        <w:rPr>
          <w:noProof/>
        </w:rPr>
        <w:fldChar w:fldCharType="begin"/>
      </w:r>
      <w:r>
        <w:rPr>
          <w:noProof/>
        </w:rPr>
        <w:instrText xml:space="preserve"> PAGEREF _Toc220671779 \h </w:instrText>
      </w:r>
      <w:r>
        <w:rPr>
          <w:noProof/>
        </w:rPr>
      </w:r>
      <w:r>
        <w:rPr>
          <w:noProof/>
        </w:rPr>
        <w:fldChar w:fldCharType="separate"/>
      </w:r>
      <w:r w:rsidR="007008F9">
        <w:rPr>
          <w:noProof/>
        </w:rPr>
        <w:t>15</w:t>
      </w:r>
      <w:r>
        <w:rPr>
          <w:noProof/>
        </w:rPr>
        <w:fldChar w:fldCharType="end"/>
      </w:r>
    </w:p>
    <w:p w14:paraId="5E2FA715" w14:textId="16DB327A" w:rsidR="00075935" w:rsidRDefault="00075935">
      <w:pPr>
        <w:pStyle w:val="TOC3"/>
        <w:rPr>
          <w:rFonts w:asciiTheme="minorHAnsi" w:eastAsiaTheme="minorEastAsia" w:hAnsiTheme="minorHAnsi"/>
          <w:noProof/>
          <w:szCs w:val="24"/>
        </w:rPr>
      </w:pPr>
      <w:r w:rsidRPr="007A366E">
        <w:rPr>
          <w:rFonts w:ascii="Aptos" w:hAnsi="Aptos"/>
          <w:noProof/>
        </w:rPr>
        <w:t>B.</w:t>
      </w:r>
      <w:r>
        <w:rPr>
          <w:rFonts w:asciiTheme="minorHAnsi" w:eastAsiaTheme="minorEastAsia" w:hAnsiTheme="minorHAnsi"/>
          <w:noProof/>
          <w:szCs w:val="24"/>
        </w:rPr>
        <w:tab/>
      </w:r>
      <w:r w:rsidRPr="007A366E">
        <w:rPr>
          <w:rFonts w:ascii="Aptos" w:hAnsi="Aptos"/>
          <w:noProof/>
        </w:rPr>
        <w:t>Submission Guidelines</w:t>
      </w:r>
      <w:r>
        <w:rPr>
          <w:noProof/>
        </w:rPr>
        <w:tab/>
      </w:r>
      <w:r>
        <w:rPr>
          <w:noProof/>
        </w:rPr>
        <w:fldChar w:fldCharType="begin"/>
      </w:r>
      <w:r>
        <w:rPr>
          <w:noProof/>
        </w:rPr>
        <w:instrText xml:space="preserve"> PAGEREF _Toc220671780 \h </w:instrText>
      </w:r>
      <w:r>
        <w:rPr>
          <w:noProof/>
        </w:rPr>
      </w:r>
      <w:r>
        <w:rPr>
          <w:noProof/>
        </w:rPr>
        <w:fldChar w:fldCharType="separate"/>
      </w:r>
      <w:r w:rsidR="007008F9">
        <w:rPr>
          <w:noProof/>
        </w:rPr>
        <w:t>15</w:t>
      </w:r>
      <w:r>
        <w:rPr>
          <w:noProof/>
        </w:rPr>
        <w:fldChar w:fldCharType="end"/>
      </w:r>
    </w:p>
    <w:p w14:paraId="6529B448" w14:textId="24EEDB0C" w:rsidR="00075935" w:rsidRDefault="00075935">
      <w:pPr>
        <w:pStyle w:val="TOC3"/>
        <w:rPr>
          <w:rFonts w:asciiTheme="minorHAnsi" w:eastAsiaTheme="minorEastAsia" w:hAnsiTheme="minorHAnsi"/>
          <w:noProof/>
          <w:szCs w:val="24"/>
        </w:rPr>
      </w:pPr>
      <w:r w:rsidRPr="007A366E">
        <w:rPr>
          <w:rFonts w:ascii="Aptos" w:hAnsi="Aptos"/>
          <w:noProof/>
        </w:rPr>
        <w:t>C.</w:t>
      </w:r>
      <w:r>
        <w:rPr>
          <w:rFonts w:asciiTheme="minorHAnsi" w:eastAsiaTheme="minorEastAsia" w:hAnsiTheme="minorHAnsi"/>
          <w:noProof/>
          <w:szCs w:val="24"/>
        </w:rPr>
        <w:tab/>
      </w:r>
      <w:r w:rsidRPr="007A366E">
        <w:rPr>
          <w:rFonts w:ascii="Aptos" w:hAnsi="Aptos"/>
          <w:noProof/>
        </w:rPr>
        <w:t>Questions and Answers</w:t>
      </w:r>
      <w:r>
        <w:rPr>
          <w:noProof/>
        </w:rPr>
        <w:tab/>
      </w:r>
      <w:r>
        <w:rPr>
          <w:noProof/>
        </w:rPr>
        <w:fldChar w:fldCharType="begin"/>
      </w:r>
      <w:r>
        <w:rPr>
          <w:noProof/>
        </w:rPr>
        <w:instrText xml:space="preserve"> PAGEREF _Toc220671781 \h </w:instrText>
      </w:r>
      <w:r>
        <w:rPr>
          <w:noProof/>
        </w:rPr>
      </w:r>
      <w:r>
        <w:rPr>
          <w:noProof/>
        </w:rPr>
        <w:fldChar w:fldCharType="separate"/>
      </w:r>
      <w:r w:rsidR="007008F9">
        <w:rPr>
          <w:noProof/>
        </w:rPr>
        <w:t>17</w:t>
      </w:r>
      <w:r>
        <w:rPr>
          <w:noProof/>
        </w:rPr>
        <w:fldChar w:fldCharType="end"/>
      </w:r>
    </w:p>
    <w:p w14:paraId="0BF61E54" w14:textId="560A90CE" w:rsidR="00075935" w:rsidRDefault="00075935">
      <w:pPr>
        <w:pStyle w:val="TOC3"/>
        <w:rPr>
          <w:rFonts w:asciiTheme="minorHAnsi" w:eastAsiaTheme="minorEastAsia" w:hAnsiTheme="minorHAnsi"/>
          <w:noProof/>
          <w:szCs w:val="24"/>
        </w:rPr>
      </w:pPr>
      <w:r w:rsidRPr="007A366E">
        <w:rPr>
          <w:rFonts w:ascii="Aptos" w:hAnsi="Aptos"/>
          <w:noProof/>
        </w:rPr>
        <w:lastRenderedPageBreak/>
        <w:t>D.</w:t>
      </w:r>
      <w:r>
        <w:rPr>
          <w:rFonts w:asciiTheme="minorHAnsi" w:eastAsiaTheme="minorEastAsia" w:hAnsiTheme="minorHAnsi"/>
          <w:noProof/>
          <w:szCs w:val="24"/>
        </w:rPr>
        <w:tab/>
      </w:r>
      <w:r w:rsidRPr="007A366E">
        <w:rPr>
          <w:rFonts w:ascii="Aptos" w:hAnsi="Aptos"/>
          <w:noProof/>
        </w:rPr>
        <w:t>Delivery</w:t>
      </w:r>
      <w:r>
        <w:rPr>
          <w:noProof/>
        </w:rPr>
        <w:tab/>
      </w:r>
      <w:r>
        <w:rPr>
          <w:noProof/>
        </w:rPr>
        <w:fldChar w:fldCharType="begin"/>
      </w:r>
      <w:r>
        <w:rPr>
          <w:noProof/>
        </w:rPr>
        <w:instrText xml:space="preserve"> PAGEREF _Toc220671782 \h </w:instrText>
      </w:r>
      <w:r>
        <w:rPr>
          <w:noProof/>
        </w:rPr>
      </w:r>
      <w:r>
        <w:rPr>
          <w:noProof/>
        </w:rPr>
        <w:fldChar w:fldCharType="separate"/>
      </w:r>
      <w:r w:rsidR="007008F9">
        <w:rPr>
          <w:noProof/>
        </w:rPr>
        <w:t>18</w:t>
      </w:r>
      <w:r>
        <w:rPr>
          <w:noProof/>
        </w:rPr>
        <w:fldChar w:fldCharType="end"/>
      </w:r>
    </w:p>
    <w:p w14:paraId="7BF62CC4" w14:textId="436F1573" w:rsidR="00075935" w:rsidRDefault="00075935">
      <w:pPr>
        <w:pStyle w:val="TOC2"/>
        <w:tabs>
          <w:tab w:val="left" w:pos="440"/>
          <w:tab w:val="right" w:pos="9350"/>
        </w:tabs>
        <w:rPr>
          <w:rFonts w:asciiTheme="minorHAnsi" w:eastAsiaTheme="minorEastAsia" w:hAnsiTheme="minorHAnsi"/>
          <w:b w:val="0"/>
          <w:bCs w:val="0"/>
          <w:noProof/>
          <w:szCs w:val="24"/>
        </w:rPr>
      </w:pPr>
      <w:r w:rsidRPr="007A366E">
        <w:rPr>
          <w:rFonts w:ascii="Aptos" w:hAnsi="Aptos"/>
          <w:noProof/>
        </w:rPr>
        <w:t>6.</w:t>
      </w:r>
      <w:r>
        <w:rPr>
          <w:rFonts w:asciiTheme="minorHAnsi" w:eastAsiaTheme="minorEastAsia" w:hAnsiTheme="minorHAnsi"/>
          <w:b w:val="0"/>
          <w:bCs w:val="0"/>
          <w:noProof/>
          <w:szCs w:val="24"/>
        </w:rPr>
        <w:tab/>
      </w:r>
      <w:r w:rsidRPr="007A366E">
        <w:rPr>
          <w:rFonts w:ascii="Aptos" w:hAnsi="Aptos"/>
          <w:noProof/>
        </w:rPr>
        <w:t>Award and Contracting Process</w:t>
      </w:r>
      <w:r>
        <w:rPr>
          <w:noProof/>
        </w:rPr>
        <w:tab/>
      </w:r>
      <w:r>
        <w:rPr>
          <w:noProof/>
        </w:rPr>
        <w:fldChar w:fldCharType="begin"/>
      </w:r>
      <w:r>
        <w:rPr>
          <w:noProof/>
        </w:rPr>
        <w:instrText xml:space="preserve"> PAGEREF _Toc220671783 \h </w:instrText>
      </w:r>
      <w:r>
        <w:rPr>
          <w:noProof/>
        </w:rPr>
      </w:r>
      <w:r>
        <w:rPr>
          <w:noProof/>
        </w:rPr>
        <w:fldChar w:fldCharType="separate"/>
      </w:r>
      <w:r w:rsidR="007008F9">
        <w:rPr>
          <w:noProof/>
        </w:rPr>
        <w:t>19</w:t>
      </w:r>
      <w:r>
        <w:rPr>
          <w:noProof/>
        </w:rPr>
        <w:fldChar w:fldCharType="end"/>
      </w:r>
    </w:p>
    <w:p w14:paraId="2E205A82" w14:textId="0AD4A97D" w:rsidR="00075935" w:rsidRDefault="00075935">
      <w:pPr>
        <w:pStyle w:val="TOC3"/>
        <w:rPr>
          <w:rFonts w:asciiTheme="minorHAnsi" w:eastAsiaTheme="minorEastAsia" w:hAnsiTheme="minorHAnsi"/>
          <w:noProof/>
          <w:szCs w:val="24"/>
        </w:rPr>
      </w:pPr>
      <w:r w:rsidRPr="007A366E">
        <w:rPr>
          <w:rFonts w:ascii="Aptos" w:hAnsi="Aptos"/>
          <w:noProof/>
        </w:rPr>
        <w:t>A.</w:t>
      </w:r>
      <w:r>
        <w:rPr>
          <w:rFonts w:asciiTheme="minorHAnsi" w:eastAsiaTheme="minorEastAsia" w:hAnsiTheme="minorHAnsi"/>
          <w:noProof/>
          <w:szCs w:val="24"/>
        </w:rPr>
        <w:tab/>
      </w:r>
      <w:r w:rsidRPr="007A366E">
        <w:rPr>
          <w:rFonts w:ascii="Aptos" w:hAnsi="Aptos"/>
          <w:noProof/>
        </w:rPr>
        <w:t>Proposal Review, Scoring, and Evaluation</w:t>
      </w:r>
      <w:r>
        <w:rPr>
          <w:noProof/>
        </w:rPr>
        <w:tab/>
      </w:r>
      <w:r>
        <w:rPr>
          <w:noProof/>
        </w:rPr>
        <w:fldChar w:fldCharType="begin"/>
      </w:r>
      <w:r>
        <w:rPr>
          <w:noProof/>
        </w:rPr>
        <w:instrText xml:space="preserve"> PAGEREF _Toc220671784 \h </w:instrText>
      </w:r>
      <w:r>
        <w:rPr>
          <w:noProof/>
        </w:rPr>
      </w:r>
      <w:r>
        <w:rPr>
          <w:noProof/>
        </w:rPr>
        <w:fldChar w:fldCharType="separate"/>
      </w:r>
      <w:r w:rsidR="007008F9">
        <w:rPr>
          <w:noProof/>
        </w:rPr>
        <w:t>19</w:t>
      </w:r>
      <w:r>
        <w:rPr>
          <w:noProof/>
        </w:rPr>
        <w:fldChar w:fldCharType="end"/>
      </w:r>
    </w:p>
    <w:p w14:paraId="2A3CF815" w14:textId="3A662939" w:rsidR="00075935" w:rsidRDefault="00075935">
      <w:pPr>
        <w:pStyle w:val="TOC3"/>
        <w:rPr>
          <w:rFonts w:asciiTheme="minorHAnsi" w:eastAsiaTheme="minorEastAsia" w:hAnsiTheme="minorHAnsi"/>
          <w:noProof/>
          <w:szCs w:val="24"/>
        </w:rPr>
      </w:pPr>
      <w:r w:rsidRPr="007A366E">
        <w:rPr>
          <w:rFonts w:ascii="Aptos" w:hAnsi="Aptos"/>
          <w:noProof/>
        </w:rPr>
        <w:t>B.</w:t>
      </w:r>
      <w:r>
        <w:rPr>
          <w:rFonts w:asciiTheme="minorHAnsi" w:eastAsiaTheme="minorEastAsia" w:hAnsiTheme="minorHAnsi"/>
          <w:noProof/>
          <w:szCs w:val="24"/>
        </w:rPr>
        <w:tab/>
      </w:r>
      <w:r w:rsidRPr="007A366E">
        <w:rPr>
          <w:rFonts w:ascii="Aptos" w:hAnsi="Aptos"/>
          <w:noProof/>
        </w:rPr>
        <w:t>Appeals Process</w:t>
      </w:r>
      <w:r>
        <w:rPr>
          <w:noProof/>
        </w:rPr>
        <w:tab/>
      </w:r>
      <w:r>
        <w:rPr>
          <w:noProof/>
        </w:rPr>
        <w:fldChar w:fldCharType="begin"/>
      </w:r>
      <w:r>
        <w:rPr>
          <w:noProof/>
        </w:rPr>
        <w:instrText xml:space="preserve"> PAGEREF _Toc220671785 \h </w:instrText>
      </w:r>
      <w:r>
        <w:rPr>
          <w:noProof/>
        </w:rPr>
      </w:r>
      <w:r>
        <w:rPr>
          <w:noProof/>
        </w:rPr>
        <w:fldChar w:fldCharType="separate"/>
      </w:r>
      <w:r w:rsidR="007008F9">
        <w:rPr>
          <w:noProof/>
        </w:rPr>
        <w:t>20</w:t>
      </w:r>
      <w:r>
        <w:rPr>
          <w:noProof/>
        </w:rPr>
        <w:fldChar w:fldCharType="end"/>
      </w:r>
    </w:p>
    <w:p w14:paraId="000602B8" w14:textId="7909F642" w:rsidR="00075935" w:rsidRDefault="00075935">
      <w:pPr>
        <w:pStyle w:val="TOC3"/>
        <w:rPr>
          <w:rFonts w:asciiTheme="minorHAnsi" w:eastAsiaTheme="minorEastAsia" w:hAnsiTheme="minorHAnsi"/>
          <w:noProof/>
          <w:szCs w:val="24"/>
        </w:rPr>
      </w:pPr>
      <w:r w:rsidRPr="007A366E">
        <w:rPr>
          <w:rFonts w:ascii="Aptos" w:hAnsi="Aptos"/>
          <w:noProof/>
        </w:rPr>
        <w:t>C.</w:t>
      </w:r>
      <w:r>
        <w:rPr>
          <w:rFonts w:asciiTheme="minorHAnsi" w:eastAsiaTheme="minorEastAsia" w:hAnsiTheme="minorHAnsi"/>
          <w:noProof/>
          <w:szCs w:val="24"/>
        </w:rPr>
        <w:tab/>
      </w:r>
      <w:r w:rsidRPr="007A366E">
        <w:rPr>
          <w:rFonts w:ascii="Aptos" w:hAnsi="Aptos"/>
          <w:noProof/>
        </w:rPr>
        <w:t>Award Notification</w:t>
      </w:r>
      <w:r>
        <w:rPr>
          <w:noProof/>
        </w:rPr>
        <w:tab/>
      </w:r>
      <w:r>
        <w:rPr>
          <w:noProof/>
        </w:rPr>
        <w:fldChar w:fldCharType="begin"/>
      </w:r>
      <w:r>
        <w:rPr>
          <w:noProof/>
        </w:rPr>
        <w:instrText xml:space="preserve"> PAGEREF _Toc220671786 \h </w:instrText>
      </w:r>
      <w:r>
        <w:rPr>
          <w:noProof/>
        </w:rPr>
      </w:r>
      <w:r>
        <w:rPr>
          <w:noProof/>
        </w:rPr>
        <w:fldChar w:fldCharType="separate"/>
      </w:r>
      <w:r w:rsidR="007008F9">
        <w:rPr>
          <w:noProof/>
        </w:rPr>
        <w:t>21</w:t>
      </w:r>
      <w:r>
        <w:rPr>
          <w:noProof/>
        </w:rPr>
        <w:fldChar w:fldCharType="end"/>
      </w:r>
    </w:p>
    <w:p w14:paraId="01A2EC18" w14:textId="42CCD191" w:rsidR="00075935" w:rsidRDefault="00075935">
      <w:pPr>
        <w:pStyle w:val="TOC3"/>
        <w:rPr>
          <w:rFonts w:asciiTheme="minorHAnsi" w:eastAsiaTheme="minorEastAsia" w:hAnsiTheme="minorHAnsi"/>
          <w:noProof/>
          <w:szCs w:val="24"/>
        </w:rPr>
      </w:pPr>
      <w:r w:rsidRPr="007A366E">
        <w:rPr>
          <w:rFonts w:ascii="Aptos" w:hAnsi="Aptos"/>
          <w:noProof/>
        </w:rPr>
        <w:t>D.</w:t>
      </w:r>
      <w:r>
        <w:rPr>
          <w:rFonts w:asciiTheme="minorHAnsi" w:eastAsiaTheme="minorEastAsia" w:hAnsiTheme="minorHAnsi"/>
          <w:noProof/>
          <w:szCs w:val="24"/>
        </w:rPr>
        <w:tab/>
      </w:r>
      <w:r w:rsidRPr="007A366E">
        <w:rPr>
          <w:rFonts w:ascii="Aptos" w:hAnsi="Aptos"/>
          <w:noProof/>
        </w:rPr>
        <w:t>Agreement and Contracting</w:t>
      </w:r>
      <w:r>
        <w:rPr>
          <w:noProof/>
        </w:rPr>
        <w:tab/>
      </w:r>
      <w:r>
        <w:rPr>
          <w:noProof/>
        </w:rPr>
        <w:fldChar w:fldCharType="begin"/>
      </w:r>
      <w:r>
        <w:rPr>
          <w:noProof/>
        </w:rPr>
        <w:instrText xml:space="preserve"> PAGEREF _Toc220671787 \h </w:instrText>
      </w:r>
      <w:r>
        <w:rPr>
          <w:noProof/>
        </w:rPr>
      </w:r>
      <w:r>
        <w:rPr>
          <w:noProof/>
        </w:rPr>
        <w:fldChar w:fldCharType="separate"/>
      </w:r>
      <w:r w:rsidR="007008F9">
        <w:rPr>
          <w:noProof/>
        </w:rPr>
        <w:t>21</w:t>
      </w:r>
      <w:r>
        <w:rPr>
          <w:noProof/>
        </w:rPr>
        <w:fldChar w:fldCharType="end"/>
      </w:r>
    </w:p>
    <w:p w14:paraId="6247FE61" w14:textId="2EDFAC7B" w:rsidR="00075935" w:rsidRDefault="00075935">
      <w:pPr>
        <w:pStyle w:val="TOC2"/>
        <w:tabs>
          <w:tab w:val="left" w:pos="440"/>
          <w:tab w:val="right" w:pos="9350"/>
        </w:tabs>
        <w:rPr>
          <w:rFonts w:asciiTheme="minorHAnsi" w:eastAsiaTheme="minorEastAsia" w:hAnsiTheme="minorHAnsi"/>
          <w:b w:val="0"/>
          <w:bCs w:val="0"/>
          <w:noProof/>
          <w:szCs w:val="24"/>
        </w:rPr>
      </w:pPr>
      <w:r w:rsidRPr="007A366E">
        <w:rPr>
          <w:rFonts w:ascii="Aptos" w:eastAsia="Arial" w:hAnsi="Aptos"/>
          <w:noProof/>
        </w:rPr>
        <w:t>7.</w:t>
      </w:r>
      <w:r>
        <w:rPr>
          <w:rFonts w:asciiTheme="minorHAnsi" w:eastAsiaTheme="minorEastAsia" w:hAnsiTheme="minorHAnsi"/>
          <w:b w:val="0"/>
          <w:bCs w:val="0"/>
          <w:noProof/>
          <w:szCs w:val="24"/>
        </w:rPr>
        <w:tab/>
      </w:r>
      <w:r w:rsidRPr="007A366E">
        <w:rPr>
          <w:rFonts w:ascii="Aptos" w:eastAsia="Arial" w:hAnsi="Aptos"/>
          <w:noProof/>
        </w:rPr>
        <w:t>Administrative Requirements</w:t>
      </w:r>
      <w:r>
        <w:rPr>
          <w:noProof/>
        </w:rPr>
        <w:tab/>
      </w:r>
      <w:r>
        <w:rPr>
          <w:noProof/>
        </w:rPr>
        <w:fldChar w:fldCharType="begin"/>
      </w:r>
      <w:r>
        <w:rPr>
          <w:noProof/>
        </w:rPr>
        <w:instrText xml:space="preserve"> PAGEREF _Toc220671788 \h </w:instrText>
      </w:r>
      <w:r>
        <w:rPr>
          <w:noProof/>
        </w:rPr>
      </w:r>
      <w:r>
        <w:rPr>
          <w:noProof/>
        </w:rPr>
        <w:fldChar w:fldCharType="separate"/>
      </w:r>
      <w:r w:rsidR="007008F9">
        <w:rPr>
          <w:noProof/>
        </w:rPr>
        <w:t>22</w:t>
      </w:r>
      <w:r>
        <w:rPr>
          <w:noProof/>
        </w:rPr>
        <w:fldChar w:fldCharType="end"/>
      </w:r>
    </w:p>
    <w:p w14:paraId="7EF6B66E" w14:textId="5E99F0E9" w:rsidR="00075935" w:rsidRDefault="00075935">
      <w:pPr>
        <w:pStyle w:val="TOC3"/>
        <w:rPr>
          <w:rFonts w:asciiTheme="minorHAnsi" w:eastAsiaTheme="minorEastAsia" w:hAnsiTheme="minorHAnsi"/>
          <w:noProof/>
          <w:szCs w:val="24"/>
        </w:rPr>
      </w:pPr>
      <w:r w:rsidRPr="007A366E">
        <w:rPr>
          <w:rFonts w:ascii="Aptos" w:hAnsi="Aptos"/>
          <w:noProof/>
        </w:rPr>
        <w:t>A.</w:t>
      </w:r>
      <w:r>
        <w:rPr>
          <w:rFonts w:asciiTheme="minorHAnsi" w:eastAsiaTheme="minorEastAsia" w:hAnsiTheme="minorHAnsi"/>
          <w:noProof/>
          <w:szCs w:val="24"/>
        </w:rPr>
        <w:tab/>
      </w:r>
      <w:r w:rsidRPr="007A366E">
        <w:rPr>
          <w:rFonts w:ascii="Aptos" w:hAnsi="Aptos"/>
          <w:noProof/>
        </w:rPr>
        <w:t>Monitoring and Audits</w:t>
      </w:r>
      <w:r>
        <w:rPr>
          <w:noProof/>
        </w:rPr>
        <w:tab/>
      </w:r>
      <w:r>
        <w:rPr>
          <w:noProof/>
        </w:rPr>
        <w:fldChar w:fldCharType="begin"/>
      </w:r>
      <w:r>
        <w:rPr>
          <w:noProof/>
        </w:rPr>
        <w:instrText xml:space="preserve"> PAGEREF _Toc220671789 \h </w:instrText>
      </w:r>
      <w:r>
        <w:rPr>
          <w:noProof/>
        </w:rPr>
      </w:r>
      <w:r>
        <w:rPr>
          <w:noProof/>
        </w:rPr>
        <w:fldChar w:fldCharType="separate"/>
      </w:r>
      <w:r w:rsidR="007008F9">
        <w:rPr>
          <w:noProof/>
        </w:rPr>
        <w:t>22</w:t>
      </w:r>
      <w:r>
        <w:rPr>
          <w:noProof/>
        </w:rPr>
        <w:fldChar w:fldCharType="end"/>
      </w:r>
    </w:p>
    <w:p w14:paraId="59C18B67" w14:textId="1076A106" w:rsidR="00075935" w:rsidRDefault="00075935">
      <w:pPr>
        <w:pStyle w:val="TOC3"/>
        <w:rPr>
          <w:rFonts w:asciiTheme="minorHAnsi" w:eastAsiaTheme="minorEastAsia" w:hAnsiTheme="minorHAnsi"/>
          <w:noProof/>
          <w:szCs w:val="24"/>
        </w:rPr>
      </w:pPr>
      <w:r w:rsidRPr="007A366E">
        <w:rPr>
          <w:rFonts w:ascii="Aptos" w:hAnsi="Aptos"/>
          <w:noProof/>
        </w:rPr>
        <w:t>B.</w:t>
      </w:r>
      <w:r>
        <w:rPr>
          <w:rFonts w:asciiTheme="minorHAnsi" w:eastAsiaTheme="minorEastAsia" w:hAnsiTheme="minorHAnsi"/>
          <w:noProof/>
          <w:szCs w:val="24"/>
        </w:rPr>
        <w:tab/>
      </w:r>
      <w:r w:rsidRPr="007A366E">
        <w:rPr>
          <w:rFonts w:ascii="Aptos" w:hAnsi="Aptos"/>
          <w:noProof/>
        </w:rPr>
        <w:t>Record Retention</w:t>
      </w:r>
      <w:r>
        <w:rPr>
          <w:noProof/>
        </w:rPr>
        <w:tab/>
      </w:r>
      <w:r>
        <w:rPr>
          <w:noProof/>
        </w:rPr>
        <w:fldChar w:fldCharType="begin"/>
      </w:r>
      <w:r>
        <w:rPr>
          <w:noProof/>
        </w:rPr>
        <w:instrText xml:space="preserve"> PAGEREF _Toc220671790 \h </w:instrText>
      </w:r>
      <w:r>
        <w:rPr>
          <w:noProof/>
        </w:rPr>
      </w:r>
      <w:r>
        <w:rPr>
          <w:noProof/>
        </w:rPr>
        <w:fldChar w:fldCharType="separate"/>
      </w:r>
      <w:r w:rsidR="007008F9">
        <w:rPr>
          <w:noProof/>
        </w:rPr>
        <w:t>22</w:t>
      </w:r>
      <w:r>
        <w:rPr>
          <w:noProof/>
        </w:rPr>
        <w:fldChar w:fldCharType="end"/>
      </w:r>
    </w:p>
    <w:p w14:paraId="710DC88E" w14:textId="1469613C" w:rsidR="00075935" w:rsidRDefault="00075935">
      <w:pPr>
        <w:pStyle w:val="TOC3"/>
        <w:rPr>
          <w:rFonts w:asciiTheme="minorHAnsi" w:eastAsiaTheme="minorEastAsia" w:hAnsiTheme="minorHAnsi"/>
          <w:noProof/>
          <w:szCs w:val="24"/>
        </w:rPr>
      </w:pPr>
      <w:r w:rsidRPr="007A366E">
        <w:rPr>
          <w:rFonts w:ascii="Aptos" w:hAnsi="Aptos"/>
          <w:noProof/>
        </w:rPr>
        <w:t>C.</w:t>
      </w:r>
      <w:r>
        <w:rPr>
          <w:rFonts w:asciiTheme="minorHAnsi" w:eastAsiaTheme="minorEastAsia" w:hAnsiTheme="minorHAnsi"/>
          <w:noProof/>
          <w:szCs w:val="24"/>
        </w:rPr>
        <w:tab/>
      </w:r>
      <w:r w:rsidRPr="007A366E">
        <w:rPr>
          <w:rFonts w:ascii="Aptos" w:hAnsi="Aptos"/>
          <w:noProof/>
        </w:rPr>
        <w:t>Reporting</w:t>
      </w:r>
      <w:r>
        <w:rPr>
          <w:noProof/>
        </w:rPr>
        <w:tab/>
      </w:r>
      <w:r>
        <w:rPr>
          <w:noProof/>
        </w:rPr>
        <w:fldChar w:fldCharType="begin"/>
      </w:r>
      <w:r>
        <w:rPr>
          <w:noProof/>
        </w:rPr>
        <w:instrText xml:space="preserve"> PAGEREF _Toc220671791 \h </w:instrText>
      </w:r>
      <w:r>
        <w:rPr>
          <w:noProof/>
        </w:rPr>
      </w:r>
      <w:r>
        <w:rPr>
          <w:noProof/>
        </w:rPr>
        <w:fldChar w:fldCharType="separate"/>
      </w:r>
      <w:r w:rsidR="007008F9">
        <w:rPr>
          <w:noProof/>
        </w:rPr>
        <w:t>22</w:t>
      </w:r>
      <w:r>
        <w:rPr>
          <w:noProof/>
        </w:rPr>
        <w:fldChar w:fldCharType="end"/>
      </w:r>
    </w:p>
    <w:p w14:paraId="38D3DD22" w14:textId="5B25F5C9" w:rsidR="00075935" w:rsidRDefault="00075935">
      <w:pPr>
        <w:pStyle w:val="TOC3"/>
        <w:rPr>
          <w:rFonts w:asciiTheme="minorHAnsi" w:eastAsiaTheme="minorEastAsia" w:hAnsiTheme="minorHAnsi"/>
          <w:noProof/>
          <w:szCs w:val="24"/>
        </w:rPr>
      </w:pPr>
      <w:r w:rsidRPr="007A366E">
        <w:rPr>
          <w:rFonts w:ascii="Aptos" w:hAnsi="Aptos"/>
          <w:noProof/>
        </w:rPr>
        <w:t>D.</w:t>
      </w:r>
      <w:r>
        <w:rPr>
          <w:rFonts w:asciiTheme="minorHAnsi" w:eastAsiaTheme="minorEastAsia" w:hAnsiTheme="minorHAnsi"/>
          <w:noProof/>
          <w:szCs w:val="24"/>
        </w:rPr>
        <w:tab/>
      </w:r>
      <w:r w:rsidRPr="007A366E">
        <w:rPr>
          <w:rFonts w:ascii="Aptos" w:hAnsi="Aptos"/>
          <w:noProof/>
        </w:rPr>
        <w:t>Closeout</w:t>
      </w:r>
      <w:r>
        <w:rPr>
          <w:noProof/>
        </w:rPr>
        <w:tab/>
      </w:r>
      <w:r>
        <w:rPr>
          <w:noProof/>
        </w:rPr>
        <w:fldChar w:fldCharType="begin"/>
      </w:r>
      <w:r>
        <w:rPr>
          <w:noProof/>
        </w:rPr>
        <w:instrText xml:space="preserve"> PAGEREF _Toc220671792 \h </w:instrText>
      </w:r>
      <w:r>
        <w:rPr>
          <w:noProof/>
        </w:rPr>
      </w:r>
      <w:r>
        <w:rPr>
          <w:noProof/>
        </w:rPr>
        <w:fldChar w:fldCharType="separate"/>
      </w:r>
      <w:r w:rsidR="007008F9">
        <w:rPr>
          <w:noProof/>
        </w:rPr>
        <w:t>23</w:t>
      </w:r>
      <w:r>
        <w:rPr>
          <w:noProof/>
        </w:rPr>
        <w:fldChar w:fldCharType="end"/>
      </w:r>
    </w:p>
    <w:p w14:paraId="32D72A68" w14:textId="3B6528D0" w:rsidR="00075935" w:rsidRDefault="00075935">
      <w:pPr>
        <w:pStyle w:val="TOC3"/>
        <w:rPr>
          <w:rFonts w:asciiTheme="minorHAnsi" w:eastAsiaTheme="minorEastAsia" w:hAnsiTheme="minorHAnsi"/>
          <w:noProof/>
          <w:szCs w:val="24"/>
        </w:rPr>
      </w:pPr>
      <w:r w:rsidRPr="007A366E">
        <w:rPr>
          <w:rFonts w:ascii="Aptos" w:hAnsi="Aptos"/>
          <w:noProof/>
        </w:rPr>
        <w:t>E.</w:t>
      </w:r>
      <w:r>
        <w:rPr>
          <w:rFonts w:asciiTheme="minorHAnsi" w:eastAsiaTheme="minorEastAsia" w:hAnsiTheme="minorHAnsi"/>
          <w:noProof/>
          <w:szCs w:val="24"/>
        </w:rPr>
        <w:tab/>
      </w:r>
      <w:r w:rsidRPr="007A366E">
        <w:rPr>
          <w:rFonts w:ascii="Aptos" w:hAnsi="Aptos"/>
          <w:noProof/>
        </w:rPr>
        <w:t>Compliance</w:t>
      </w:r>
      <w:r>
        <w:rPr>
          <w:noProof/>
        </w:rPr>
        <w:tab/>
      </w:r>
      <w:r>
        <w:rPr>
          <w:noProof/>
        </w:rPr>
        <w:fldChar w:fldCharType="begin"/>
      </w:r>
      <w:r>
        <w:rPr>
          <w:noProof/>
        </w:rPr>
        <w:instrText xml:space="preserve"> PAGEREF _Toc220671793 \h </w:instrText>
      </w:r>
      <w:r>
        <w:rPr>
          <w:noProof/>
        </w:rPr>
      </w:r>
      <w:r>
        <w:rPr>
          <w:noProof/>
        </w:rPr>
        <w:fldChar w:fldCharType="separate"/>
      </w:r>
      <w:r w:rsidR="007008F9">
        <w:rPr>
          <w:noProof/>
        </w:rPr>
        <w:t>23</w:t>
      </w:r>
      <w:r>
        <w:rPr>
          <w:noProof/>
        </w:rPr>
        <w:fldChar w:fldCharType="end"/>
      </w:r>
    </w:p>
    <w:p w14:paraId="0382B572" w14:textId="28C73CE1" w:rsidR="00075935" w:rsidRDefault="00075935">
      <w:pPr>
        <w:pStyle w:val="TOC3"/>
        <w:rPr>
          <w:rFonts w:asciiTheme="minorHAnsi" w:eastAsiaTheme="minorEastAsia" w:hAnsiTheme="minorHAnsi"/>
          <w:noProof/>
          <w:szCs w:val="24"/>
        </w:rPr>
      </w:pPr>
      <w:r w:rsidRPr="007A366E">
        <w:rPr>
          <w:rFonts w:ascii="Aptos" w:hAnsi="Aptos"/>
          <w:noProof/>
        </w:rPr>
        <w:t>F.</w:t>
      </w:r>
      <w:r>
        <w:rPr>
          <w:rFonts w:asciiTheme="minorHAnsi" w:eastAsiaTheme="minorEastAsia" w:hAnsiTheme="minorHAnsi"/>
          <w:noProof/>
          <w:szCs w:val="24"/>
        </w:rPr>
        <w:tab/>
      </w:r>
      <w:r w:rsidRPr="007A366E">
        <w:rPr>
          <w:rFonts w:ascii="Aptos" w:hAnsi="Aptos"/>
          <w:noProof/>
        </w:rPr>
        <w:t>Intellectual Property Rights/Creative Commons Attribution License</w:t>
      </w:r>
      <w:r>
        <w:rPr>
          <w:noProof/>
        </w:rPr>
        <w:tab/>
      </w:r>
      <w:r>
        <w:rPr>
          <w:noProof/>
        </w:rPr>
        <w:fldChar w:fldCharType="begin"/>
      </w:r>
      <w:r>
        <w:rPr>
          <w:noProof/>
        </w:rPr>
        <w:instrText xml:space="preserve"> PAGEREF _Toc220671794 \h </w:instrText>
      </w:r>
      <w:r>
        <w:rPr>
          <w:noProof/>
        </w:rPr>
      </w:r>
      <w:r>
        <w:rPr>
          <w:noProof/>
        </w:rPr>
        <w:fldChar w:fldCharType="separate"/>
      </w:r>
      <w:r w:rsidR="007008F9">
        <w:rPr>
          <w:noProof/>
        </w:rPr>
        <w:t>23</w:t>
      </w:r>
      <w:r>
        <w:rPr>
          <w:noProof/>
        </w:rPr>
        <w:fldChar w:fldCharType="end"/>
      </w:r>
    </w:p>
    <w:p w14:paraId="48778BD6" w14:textId="43A43011" w:rsidR="00075935" w:rsidRDefault="00075935">
      <w:pPr>
        <w:pStyle w:val="TOC3"/>
        <w:rPr>
          <w:rFonts w:asciiTheme="minorHAnsi" w:eastAsiaTheme="minorEastAsia" w:hAnsiTheme="minorHAnsi"/>
          <w:noProof/>
          <w:szCs w:val="24"/>
        </w:rPr>
      </w:pPr>
      <w:r w:rsidRPr="007A366E">
        <w:rPr>
          <w:rFonts w:ascii="Aptos" w:hAnsi="Aptos"/>
          <w:noProof/>
        </w:rPr>
        <w:t>G.</w:t>
      </w:r>
      <w:r>
        <w:rPr>
          <w:rFonts w:asciiTheme="minorHAnsi" w:eastAsiaTheme="minorEastAsia" w:hAnsiTheme="minorHAnsi"/>
          <w:noProof/>
          <w:szCs w:val="24"/>
        </w:rPr>
        <w:tab/>
      </w:r>
      <w:r w:rsidRPr="007A366E">
        <w:rPr>
          <w:rFonts w:ascii="Aptos" w:hAnsi="Aptos"/>
          <w:noProof/>
        </w:rPr>
        <w:t>Public Communications – Certain Information Requirement</w:t>
      </w:r>
      <w:r>
        <w:rPr>
          <w:noProof/>
        </w:rPr>
        <w:tab/>
      </w:r>
      <w:r>
        <w:rPr>
          <w:noProof/>
        </w:rPr>
        <w:fldChar w:fldCharType="begin"/>
      </w:r>
      <w:r>
        <w:rPr>
          <w:noProof/>
        </w:rPr>
        <w:instrText xml:space="preserve"> PAGEREF _Toc220671795 \h </w:instrText>
      </w:r>
      <w:r>
        <w:rPr>
          <w:noProof/>
        </w:rPr>
      </w:r>
      <w:r>
        <w:rPr>
          <w:noProof/>
        </w:rPr>
        <w:fldChar w:fldCharType="separate"/>
      </w:r>
      <w:r w:rsidR="007008F9">
        <w:rPr>
          <w:noProof/>
        </w:rPr>
        <w:t>23</w:t>
      </w:r>
      <w:r>
        <w:rPr>
          <w:noProof/>
        </w:rPr>
        <w:fldChar w:fldCharType="end"/>
      </w:r>
    </w:p>
    <w:p w14:paraId="2D3C7E24" w14:textId="5E061366" w:rsidR="00075935" w:rsidRDefault="00075935">
      <w:pPr>
        <w:pStyle w:val="TOC3"/>
        <w:rPr>
          <w:rFonts w:asciiTheme="minorHAnsi" w:eastAsiaTheme="minorEastAsia" w:hAnsiTheme="minorHAnsi"/>
          <w:noProof/>
          <w:szCs w:val="24"/>
        </w:rPr>
      </w:pPr>
      <w:r w:rsidRPr="007A366E">
        <w:rPr>
          <w:rFonts w:ascii="Aptos" w:hAnsi="Aptos"/>
          <w:noProof/>
        </w:rPr>
        <w:t>H.</w:t>
      </w:r>
      <w:r>
        <w:rPr>
          <w:rFonts w:asciiTheme="minorHAnsi" w:eastAsiaTheme="minorEastAsia" w:hAnsiTheme="minorHAnsi"/>
          <w:noProof/>
          <w:szCs w:val="24"/>
        </w:rPr>
        <w:tab/>
      </w:r>
      <w:r w:rsidRPr="007A366E">
        <w:rPr>
          <w:rFonts w:ascii="Aptos" w:hAnsi="Aptos"/>
          <w:noProof/>
        </w:rPr>
        <w:t>Evaluation</w:t>
      </w:r>
      <w:r>
        <w:rPr>
          <w:noProof/>
        </w:rPr>
        <w:tab/>
      </w:r>
      <w:r>
        <w:rPr>
          <w:noProof/>
        </w:rPr>
        <w:fldChar w:fldCharType="begin"/>
      </w:r>
      <w:r>
        <w:rPr>
          <w:noProof/>
        </w:rPr>
        <w:instrText xml:space="preserve"> PAGEREF _Toc220671796 \h </w:instrText>
      </w:r>
      <w:r>
        <w:rPr>
          <w:noProof/>
        </w:rPr>
      </w:r>
      <w:r>
        <w:rPr>
          <w:noProof/>
        </w:rPr>
        <w:fldChar w:fldCharType="separate"/>
      </w:r>
      <w:r w:rsidR="007008F9">
        <w:rPr>
          <w:noProof/>
        </w:rPr>
        <w:t>24</w:t>
      </w:r>
      <w:r>
        <w:rPr>
          <w:noProof/>
        </w:rPr>
        <w:fldChar w:fldCharType="end"/>
      </w:r>
    </w:p>
    <w:p w14:paraId="04BFE60D" w14:textId="1CE92BBF" w:rsidR="00075935" w:rsidRDefault="00075935">
      <w:pPr>
        <w:pStyle w:val="TOC2"/>
        <w:tabs>
          <w:tab w:val="right" w:pos="9350"/>
        </w:tabs>
        <w:rPr>
          <w:rFonts w:asciiTheme="minorHAnsi" w:eastAsiaTheme="minorEastAsia" w:hAnsiTheme="minorHAnsi"/>
          <w:b w:val="0"/>
          <w:bCs w:val="0"/>
          <w:noProof/>
          <w:szCs w:val="24"/>
        </w:rPr>
      </w:pPr>
      <w:r w:rsidRPr="007A366E">
        <w:rPr>
          <w:rFonts w:ascii="Aptos" w:eastAsia="Arial" w:hAnsi="Aptos"/>
          <w:noProof/>
        </w:rPr>
        <w:t>Appendix A: Proposal Package Instructions</w:t>
      </w:r>
      <w:r>
        <w:rPr>
          <w:noProof/>
        </w:rPr>
        <w:tab/>
      </w:r>
      <w:r>
        <w:rPr>
          <w:noProof/>
        </w:rPr>
        <w:fldChar w:fldCharType="begin"/>
      </w:r>
      <w:r>
        <w:rPr>
          <w:noProof/>
        </w:rPr>
        <w:instrText xml:space="preserve"> PAGEREF _Toc220671797 \h </w:instrText>
      </w:r>
      <w:r>
        <w:rPr>
          <w:noProof/>
        </w:rPr>
      </w:r>
      <w:r>
        <w:rPr>
          <w:noProof/>
        </w:rPr>
        <w:fldChar w:fldCharType="separate"/>
      </w:r>
      <w:r w:rsidR="007008F9">
        <w:rPr>
          <w:noProof/>
        </w:rPr>
        <w:t>25</w:t>
      </w:r>
      <w:r>
        <w:rPr>
          <w:noProof/>
        </w:rPr>
        <w:fldChar w:fldCharType="end"/>
      </w:r>
    </w:p>
    <w:p w14:paraId="50E93253" w14:textId="0964EEFE" w:rsidR="00075935" w:rsidRDefault="00075935">
      <w:pPr>
        <w:pStyle w:val="TOC3"/>
        <w:rPr>
          <w:rFonts w:asciiTheme="minorHAnsi" w:eastAsiaTheme="minorEastAsia" w:hAnsiTheme="minorHAnsi"/>
          <w:noProof/>
          <w:szCs w:val="24"/>
        </w:rPr>
      </w:pPr>
      <w:r w:rsidRPr="007A366E">
        <w:rPr>
          <w:rFonts w:ascii="Aptos" w:hAnsi="Aptos"/>
          <w:noProof/>
        </w:rPr>
        <w:t>A.</w:t>
      </w:r>
      <w:r>
        <w:rPr>
          <w:rFonts w:asciiTheme="minorHAnsi" w:eastAsiaTheme="minorEastAsia" w:hAnsiTheme="minorHAnsi"/>
          <w:noProof/>
          <w:szCs w:val="24"/>
        </w:rPr>
        <w:tab/>
      </w:r>
      <w:r w:rsidRPr="007A366E">
        <w:rPr>
          <w:rFonts w:ascii="Aptos" w:hAnsi="Aptos"/>
          <w:noProof/>
        </w:rPr>
        <w:t>Required Documents and Format</w:t>
      </w:r>
      <w:r>
        <w:rPr>
          <w:noProof/>
        </w:rPr>
        <w:tab/>
      </w:r>
      <w:r>
        <w:rPr>
          <w:noProof/>
        </w:rPr>
        <w:fldChar w:fldCharType="begin"/>
      </w:r>
      <w:r>
        <w:rPr>
          <w:noProof/>
        </w:rPr>
        <w:instrText xml:space="preserve"> PAGEREF _Toc220671798 \h </w:instrText>
      </w:r>
      <w:r>
        <w:rPr>
          <w:noProof/>
        </w:rPr>
      </w:r>
      <w:r>
        <w:rPr>
          <w:noProof/>
        </w:rPr>
        <w:fldChar w:fldCharType="separate"/>
      </w:r>
      <w:r w:rsidR="007008F9">
        <w:rPr>
          <w:noProof/>
        </w:rPr>
        <w:t>25</w:t>
      </w:r>
      <w:r>
        <w:rPr>
          <w:noProof/>
        </w:rPr>
        <w:fldChar w:fldCharType="end"/>
      </w:r>
    </w:p>
    <w:p w14:paraId="1D3C7D6F" w14:textId="7DBA72D0" w:rsidR="00075935" w:rsidRDefault="00075935">
      <w:pPr>
        <w:pStyle w:val="TOC3"/>
        <w:rPr>
          <w:rFonts w:asciiTheme="minorHAnsi" w:eastAsiaTheme="minorEastAsia" w:hAnsiTheme="minorHAnsi"/>
          <w:noProof/>
          <w:szCs w:val="24"/>
        </w:rPr>
      </w:pPr>
      <w:r w:rsidRPr="007A366E">
        <w:rPr>
          <w:rFonts w:ascii="Aptos" w:eastAsia="Calibri" w:hAnsi="Aptos"/>
          <w:noProof/>
        </w:rPr>
        <w:t>B.</w:t>
      </w:r>
      <w:r>
        <w:rPr>
          <w:rFonts w:asciiTheme="minorHAnsi" w:eastAsiaTheme="minorEastAsia" w:hAnsiTheme="minorHAnsi"/>
          <w:noProof/>
          <w:szCs w:val="24"/>
        </w:rPr>
        <w:tab/>
      </w:r>
      <w:r w:rsidRPr="007A366E">
        <w:rPr>
          <w:rFonts w:ascii="Aptos" w:eastAsia="Calibri" w:hAnsi="Aptos"/>
          <w:noProof/>
        </w:rPr>
        <w:t>SFP Exhibit Instructions</w:t>
      </w:r>
      <w:r>
        <w:rPr>
          <w:noProof/>
        </w:rPr>
        <w:tab/>
      </w:r>
      <w:r>
        <w:rPr>
          <w:noProof/>
        </w:rPr>
        <w:fldChar w:fldCharType="begin"/>
      </w:r>
      <w:r>
        <w:rPr>
          <w:noProof/>
        </w:rPr>
        <w:instrText xml:space="preserve"> PAGEREF _Toc220671799 \h </w:instrText>
      </w:r>
      <w:r>
        <w:rPr>
          <w:noProof/>
        </w:rPr>
      </w:r>
      <w:r>
        <w:rPr>
          <w:noProof/>
        </w:rPr>
        <w:fldChar w:fldCharType="separate"/>
      </w:r>
      <w:r w:rsidR="007008F9">
        <w:rPr>
          <w:noProof/>
        </w:rPr>
        <w:t>26</w:t>
      </w:r>
      <w:r>
        <w:rPr>
          <w:noProof/>
        </w:rPr>
        <w:fldChar w:fldCharType="end"/>
      </w:r>
    </w:p>
    <w:p w14:paraId="34A4D8A7" w14:textId="728772F5" w:rsidR="00075935" w:rsidRDefault="00075935">
      <w:pPr>
        <w:pStyle w:val="TOC3"/>
        <w:rPr>
          <w:rFonts w:asciiTheme="minorHAnsi" w:eastAsiaTheme="minorEastAsia" w:hAnsiTheme="minorHAnsi"/>
          <w:noProof/>
          <w:szCs w:val="24"/>
        </w:rPr>
      </w:pPr>
      <w:r w:rsidRPr="007A366E">
        <w:rPr>
          <w:rFonts w:ascii="Aptos" w:hAnsi="Aptos"/>
          <w:noProof/>
        </w:rPr>
        <w:t>C.</w:t>
      </w:r>
      <w:r>
        <w:rPr>
          <w:rFonts w:asciiTheme="minorHAnsi" w:eastAsiaTheme="minorEastAsia" w:hAnsiTheme="minorHAnsi"/>
          <w:noProof/>
          <w:szCs w:val="24"/>
        </w:rPr>
        <w:tab/>
      </w:r>
      <w:r w:rsidRPr="007A366E">
        <w:rPr>
          <w:rFonts w:ascii="Aptos" w:hAnsi="Aptos"/>
          <w:noProof/>
        </w:rPr>
        <w:t>Exhibit Attachment Instructions</w:t>
      </w:r>
      <w:r>
        <w:rPr>
          <w:noProof/>
        </w:rPr>
        <w:tab/>
      </w:r>
      <w:r>
        <w:rPr>
          <w:noProof/>
        </w:rPr>
        <w:fldChar w:fldCharType="begin"/>
      </w:r>
      <w:r>
        <w:rPr>
          <w:noProof/>
        </w:rPr>
        <w:instrText xml:space="preserve"> PAGEREF _Toc220671800 \h </w:instrText>
      </w:r>
      <w:r>
        <w:rPr>
          <w:noProof/>
        </w:rPr>
      </w:r>
      <w:r>
        <w:rPr>
          <w:noProof/>
        </w:rPr>
        <w:fldChar w:fldCharType="separate"/>
      </w:r>
      <w:r w:rsidR="007008F9">
        <w:rPr>
          <w:noProof/>
        </w:rPr>
        <w:t>38</w:t>
      </w:r>
      <w:r>
        <w:rPr>
          <w:noProof/>
        </w:rPr>
        <w:fldChar w:fldCharType="end"/>
      </w:r>
    </w:p>
    <w:p w14:paraId="33184387" w14:textId="5407E013" w:rsidR="00075935" w:rsidRDefault="00075935">
      <w:pPr>
        <w:pStyle w:val="TOC2"/>
        <w:tabs>
          <w:tab w:val="right" w:pos="9350"/>
        </w:tabs>
        <w:rPr>
          <w:rFonts w:asciiTheme="minorHAnsi" w:eastAsiaTheme="minorEastAsia" w:hAnsiTheme="minorHAnsi"/>
          <w:b w:val="0"/>
          <w:bCs w:val="0"/>
          <w:noProof/>
          <w:szCs w:val="24"/>
        </w:rPr>
      </w:pPr>
      <w:r w:rsidRPr="007A366E">
        <w:rPr>
          <w:rFonts w:ascii="Aptos" w:eastAsia="Arial" w:hAnsi="Aptos"/>
          <w:noProof/>
          <w:lang w:val="en"/>
        </w:rPr>
        <w:t>Appendix B: WIOA Allowable Activities</w:t>
      </w:r>
      <w:r>
        <w:rPr>
          <w:noProof/>
        </w:rPr>
        <w:tab/>
      </w:r>
      <w:r>
        <w:rPr>
          <w:noProof/>
        </w:rPr>
        <w:fldChar w:fldCharType="begin"/>
      </w:r>
      <w:r>
        <w:rPr>
          <w:noProof/>
        </w:rPr>
        <w:instrText xml:space="preserve"> PAGEREF _Toc220671801 \h </w:instrText>
      </w:r>
      <w:r>
        <w:rPr>
          <w:noProof/>
        </w:rPr>
      </w:r>
      <w:r>
        <w:rPr>
          <w:noProof/>
        </w:rPr>
        <w:fldChar w:fldCharType="separate"/>
      </w:r>
      <w:r w:rsidR="007008F9">
        <w:rPr>
          <w:noProof/>
        </w:rPr>
        <w:t>43</w:t>
      </w:r>
      <w:r>
        <w:rPr>
          <w:noProof/>
        </w:rPr>
        <w:fldChar w:fldCharType="end"/>
      </w:r>
    </w:p>
    <w:p w14:paraId="44E3691C" w14:textId="2DC1013E" w:rsidR="00075935" w:rsidRDefault="00075935">
      <w:pPr>
        <w:pStyle w:val="TOC3"/>
        <w:rPr>
          <w:rFonts w:asciiTheme="minorHAnsi" w:eastAsiaTheme="minorEastAsia" w:hAnsiTheme="minorHAnsi"/>
          <w:noProof/>
          <w:szCs w:val="24"/>
        </w:rPr>
      </w:pPr>
      <w:r w:rsidRPr="007A366E">
        <w:rPr>
          <w:rFonts w:ascii="Aptos" w:hAnsi="Aptos"/>
          <w:noProof/>
        </w:rPr>
        <w:t>A.</w:t>
      </w:r>
      <w:r>
        <w:rPr>
          <w:rFonts w:asciiTheme="minorHAnsi" w:eastAsiaTheme="minorEastAsia" w:hAnsiTheme="minorHAnsi"/>
          <w:noProof/>
          <w:szCs w:val="24"/>
        </w:rPr>
        <w:tab/>
      </w:r>
      <w:r w:rsidRPr="007A366E">
        <w:rPr>
          <w:rFonts w:ascii="Aptos" w:hAnsi="Aptos"/>
          <w:noProof/>
        </w:rPr>
        <w:t>Basic Career Services</w:t>
      </w:r>
      <w:r>
        <w:rPr>
          <w:noProof/>
        </w:rPr>
        <w:tab/>
      </w:r>
      <w:r>
        <w:rPr>
          <w:noProof/>
        </w:rPr>
        <w:fldChar w:fldCharType="begin"/>
      </w:r>
      <w:r>
        <w:rPr>
          <w:noProof/>
        </w:rPr>
        <w:instrText xml:space="preserve"> PAGEREF _Toc220671802 \h </w:instrText>
      </w:r>
      <w:r>
        <w:rPr>
          <w:noProof/>
        </w:rPr>
      </w:r>
      <w:r>
        <w:rPr>
          <w:noProof/>
        </w:rPr>
        <w:fldChar w:fldCharType="separate"/>
      </w:r>
      <w:r w:rsidR="007008F9">
        <w:rPr>
          <w:noProof/>
        </w:rPr>
        <w:t>43</w:t>
      </w:r>
      <w:r>
        <w:rPr>
          <w:noProof/>
        </w:rPr>
        <w:fldChar w:fldCharType="end"/>
      </w:r>
    </w:p>
    <w:p w14:paraId="6344338E" w14:textId="615DA5A4" w:rsidR="00075935" w:rsidRDefault="00075935">
      <w:pPr>
        <w:pStyle w:val="TOC3"/>
        <w:rPr>
          <w:rFonts w:asciiTheme="minorHAnsi" w:eastAsiaTheme="minorEastAsia" w:hAnsiTheme="minorHAnsi"/>
          <w:noProof/>
          <w:szCs w:val="24"/>
        </w:rPr>
      </w:pPr>
      <w:r w:rsidRPr="007A366E">
        <w:rPr>
          <w:rFonts w:ascii="Aptos" w:hAnsi="Aptos"/>
          <w:noProof/>
        </w:rPr>
        <w:t>B.</w:t>
      </w:r>
      <w:r>
        <w:rPr>
          <w:rFonts w:asciiTheme="minorHAnsi" w:eastAsiaTheme="minorEastAsia" w:hAnsiTheme="minorHAnsi"/>
          <w:noProof/>
          <w:szCs w:val="24"/>
        </w:rPr>
        <w:tab/>
      </w:r>
      <w:r w:rsidRPr="007A366E">
        <w:rPr>
          <w:rFonts w:ascii="Aptos" w:hAnsi="Aptos"/>
          <w:noProof/>
        </w:rPr>
        <w:t>Individualized Career Services</w:t>
      </w:r>
      <w:r>
        <w:rPr>
          <w:noProof/>
        </w:rPr>
        <w:tab/>
      </w:r>
      <w:r>
        <w:rPr>
          <w:noProof/>
        </w:rPr>
        <w:fldChar w:fldCharType="begin"/>
      </w:r>
      <w:r>
        <w:rPr>
          <w:noProof/>
        </w:rPr>
        <w:instrText xml:space="preserve"> PAGEREF _Toc220671803 \h </w:instrText>
      </w:r>
      <w:r>
        <w:rPr>
          <w:noProof/>
        </w:rPr>
      </w:r>
      <w:r>
        <w:rPr>
          <w:noProof/>
        </w:rPr>
        <w:fldChar w:fldCharType="separate"/>
      </w:r>
      <w:r w:rsidR="007008F9">
        <w:rPr>
          <w:noProof/>
        </w:rPr>
        <w:t>44</w:t>
      </w:r>
      <w:r>
        <w:rPr>
          <w:noProof/>
        </w:rPr>
        <w:fldChar w:fldCharType="end"/>
      </w:r>
    </w:p>
    <w:p w14:paraId="4A7ACD5D" w14:textId="39517CFB" w:rsidR="00075935" w:rsidRDefault="00075935">
      <w:pPr>
        <w:pStyle w:val="TOC3"/>
        <w:rPr>
          <w:rFonts w:asciiTheme="minorHAnsi" w:eastAsiaTheme="minorEastAsia" w:hAnsiTheme="minorHAnsi"/>
          <w:noProof/>
          <w:szCs w:val="24"/>
        </w:rPr>
      </w:pPr>
      <w:r w:rsidRPr="007A366E">
        <w:rPr>
          <w:rFonts w:ascii="Aptos" w:eastAsia="Calibri" w:hAnsi="Aptos"/>
          <w:noProof/>
        </w:rPr>
        <w:t>C.</w:t>
      </w:r>
      <w:r>
        <w:rPr>
          <w:rFonts w:asciiTheme="minorHAnsi" w:eastAsiaTheme="minorEastAsia" w:hAnsiTheme="minorHAnsi"/>
          <w:noProof/>
          <w:szCs w:val="24"/>
        </w:rPr>
        <w:tab/>
      </w:r>
      <w:r w:rsidRPr="007A366E">
        <w:rPr>
          <w:rFonts w:ascii="Aptos" w:hAnsi="Aptos"/>
          <w:noProof/>
        </w:rPr>
        <w:t>Follow-up Services</w:t>
      </w:r>
      <w:r>
        <w:rPr>
          <w:noProof/>
        </w:rPr>
        <w:tab/>
      </w:r>
      <w:r>
        <w:rPr>
          <w:noProof/>
        </w:rPr>
        <w:fldChar w:fldCharType="begin"/>
      </w:r>
      <w:r>
        <w:rPr>
          <w:noProof/>
        </w:rPr>
        <w:instrText xml:space="preserve"> PAGEREF _Toc220671804 \h </w:instrText>
      </w:r>
      <w:r>
        <w:rPr>
          <w:noProof/>
        </w:rPr>
      </w:r>
      <w:r>
        <w:rPr>
          <w:noProof/>
        </w:rPr>
        <w:fldChar w:fldCharType="separate"/>
      </w:r>
      <w:r w:rsidR="007008F9">
        <w:rPr>
          <w:noProof/>
        </w:rPr>
        <w:t>45</w:t>
      </w:r>
      <w:r>
        <w:rPr>
          <w:noProof/>
        </w:rPr>
        <w:fldChar w:fldCharType="end"/>
      </w:r>
    </w:p>
    <w:p w14:paraId="64254F83" w14:textId="2465D374" w:rsidR="00075935" w:rsidRDefault="00075935">
      <w:pPr>
        <w:pStyle w:val="TOC2"/>
        <w:tabs>
          <w:tab w:val="right" w:pos="9350"/>
        </w:tabs>
        <w:rPr>
          <w:rFonts w:asciiTheme="minorHAnsi" w:eastAsiaTheme="minorEastAsia" w:hAnsiTheme="minorHAnsi"/>
          <w:b w:val="0"/>
          <w:bCs w:val="0"/>
          <w:noProof/>
          <w:szCs w:val="24"/>
        </w:rPr>
      </w:pPr>
      <w:r w:rsidRPr="007A366E">
        <w:rPr>
          <w:rFonts w:ascii="Aptos" w:eastAsia="Arial" w:hAnsi="Aptos"/>
          <w:noProof/>
          <w:lang w:val="en"/>
        </w:rPr>
        <w:t>Appendix C: Allowable Costs and Cost Items Matrix</w:t>
      </w:r>
      <w:r>
        <w:rPr>
          <w:noProof/>
        </w:rPr>
        <w:tab/>
      </w:r>
      <w:r>
        <w:rPr>
          <w:noProof/>
        </w:rPr>
        <w:fldChar w:fldCharType="begin"/>
      </w:r>
      <w:r>
        <w:rPr>
          <w:noProof/>
        </w:rPr>
        <w:instrText xml:space="preserve"> PAGEREF _Toc220671805 \h </w:instrText>
      </w:r>
      <w:r>
        <w:rPr>
          <w:noProof/>
        </w:rPr>
      </w:r>
      <w:r>
        <w:rPr>
          <w:noProof/>
        </w:rPr>
        <w:fldChar w:fldCharType="separate"/>
      </w:r>
      <w:r w:rsidR="007008F9">
        <w:rPr>
          <w:noProof/>
        </w:rPr>
        <w:t>46</w:t>
      </w:r>
      <w:r>
        <w:rPr>
          <w:noProof/>
        </w:rPr>
        <w:fldChar w:fldCharType="end"/>
      </w:r>
    </w:p>
    <w:p w14:paraId="06682F8E" w14:textId="1C25D156" w:rsidR="00075935" w:rsidRDefault="00075935">
      <w:pPr>
        <w:pStyle w:val="TOC2"/>
        <w:tabs>
          <w:tab w:val="right" w:pos="9350"/>
        </w:tabs>
        <w:rPr>
          <w:rFonts w:asciiTheme="minorHAnsi" w:eastAsiaTheme="minorEastAsia" w:hAnsiTheme="minorHAnsi"/>
          <w:b w:val="0"/>
          <w:bCs w:val="0"/>
          <w:noProof/>
          <w:szCs w:val="24"/>
        </w:rPr>
      </w:pPr>
      <w:r w:rsidRPr="007A366E">
        <w:rPr>
          <w:rFonts w:ascii="Aptos" w:eastAsia="Arial" w:hAnsi="Aptos"/>
          <w:noProof/>
          <w:lang w:val="en"/>
        </w:rPr>
        <w:t>Appendix D: Administrative Costs</w:t>
      </w:r>
      <w:r>
        <w:rPr>
          <w:noProof/>
        </w:rPr>
        <w:tab/>
      </w:r>
      <w:r>
        <w:rPr>
          <w:noProof/>
        </w:rPr>
        <w:fldChar w:fldCharType="begin"/>
      </w:r>
      <w:r>
        <w:rPr>
          <w:noProof/>
        </w:rPr>
        <w:instrText xml:space="preserve"> PAGEREF _Toc220671806 \h </w:instrText>
      </w:r>
      <w:r>
        <w:rPr>
          <w:noProof/>
        </w:rPr>
      </w:r>
      <w:r>
        <w:rPr>
          <w:noProof/>
        </w:rPr>
        <w:fldChar w:fldCharType="separate"/>
      </w:r>
      <w:r w:rsidR="007008F9">
        <w:rPr>
          <w:noProof/>
        </w:rPr>
        <w:t>52</w:t>
      </w:r>
      <w:r>
        <w:rPr>
          <w:noProof/>
        </w:rPr>
        <w:fldChar w:fldCharType="end"/>
      </w:r>
    </w:p>
    <w:p w14:paraId="65F521B1" w14:textId="373C92E8" w:rsidR="00075935" w:rsidRDefault="00075935">
      <w:pPr>
        <w:pStyle w:val="TOC2"/>
        <w:tabs>
          <w:tab w:val="right" w:pos="9350"/>
        </w:tabs>
        <w:rPr>
          <w:rFonts w:asciiTheme="minorHAnsi" w:eastAsiaTheme="minorEastAsia" w:hAnsiTheme="minorHAnsi"/>
          <w:b w:val="0"/>
          <w:bCs w:val="0"/>
          <w:noProof/>
          <w:szCs w:val="24"/>
        </w:rPr>
      </w:pPr>
      <w:r w:rsidRPr="007A366E">
        <w:rPr>
          <w:rFonts w:ascii="Aptos" w:eastAsia="Arial" w:hAnsi="Aptos"/>
          <w:noProof/>
          <w:lang w:val="en"/>
        </w:rPr>
        <w:t>Appendix E: Internet Resources</w:t>
      </w:r>
      <w:r>
        <w:rPr>
          <w:noProof/>
        </w:rPr>
        <w:tab/>
      </w:r>
      <w:r>
        <w:rPr>
          <w:noProof/>
        </w:rPr>
        <w:fldChar w:fldCharType="begin"/>
      </w:r>
      <w:r>
        <w:rPr>
          <w:noProof/>
        </w:rPr>
        <w:instrText xml:space="preserve"> PAGEREF _Toc220671807 \h </w:instrText>
      </w:r>
      <w:r>
        <w:rPr>
          <w:noProof/>
        </w:rPr>
      </w:r>
      <w:r>
        <w:rPr>
          <w:noProof/>
        </w:rPr>
        <w:fldChar w:fldCharType="separate"/>
      </w:r>
      <w:r w:rsidR="007008F9">
        <w:rPr>
          <w:noProof/>
        </w:rPr>
        <w:t>55</w:t>
      </w:r>
      <w:r>
        <w:rPr>
          <w:noProof/>
        </w:rPr>
        <w:fldChar w:fldCharType="end"/>
      </w:r>
    </w:p>
    <w:p w14:paraId="081A6B9B" w14:textId="12A5EDDE" w:rsidR="00075935" w:rsidRDefault="00075935">
      <w:pPr>
        <w:pStyle w:val="TOC2"/>
        <w:tabs>
          <w:tab w:val="right" w:pos="9350"/>
        </w:tabs>
        <w:rPr>
          <w:rFonts w:asciiTheme="minorHAnsi" w:eastAsiaTheme="minorEastAsia" w:hAnsiTheme="minorHAnsi"/>
          <w:b w:val="0"/>
          <w:bCs w:val="0"/>
          <w:noProof/>
          <w:szCs w:val="24"/>
        </w:rPr>
      </w:pPr>
      <w:r w:rsidRPr="007A366E">
        <w:rPr>
          <w:rFonts w:ascii="Aptos" w:eastAsia="Arial" w:hAnsi="Aptos"/>
          <w:noProof/>
        </w:rPr>
        <w:t>Appendix F: CalJOBS</w:t>
      </w:r>
      <w:r w:rsidRPr="007A366E">
        <w:rPr>
          <w:rFonts w:ascii="Aptos" w:eastAsia="Arial" w:hAnsi="Aptos"/>
          <w:noProof/>
          <w:vertAlign w:val="superscript"/>
        </w:rPr>
        <w:t>SM</w:t>
      </w:r>
      <w:r w:rsidRPr="007A366E">
        <w:rPr>
          <w:rFonts w:ascii="Aptos" w:eastAsia="Arial" w:hAnsi="Aptos"/>
          <w:noProof/>
        </w:rPr>
        <w:t xml:space="preserve"> Workstation and Software Requirements</w:t>
      </w:r>
      <w:r>
        <w:rPr>
          <w:noProof/>
        </w:rPr>
        <w:tab/>
      </w:r>
      <w:r>
        <w:rPr>
          <w:noProof/>
        </w:rPr>
        <w:fldChar w:fldCharType="begin"/>
      </w:r>
      <w:r>
        <w:rPr>
          <w:noProof/>
        </w:rPr>
        <w:instrText xml:space="preserve"> PAGEREF _Toc220671808 \h </w:instrText>
      </w:r>
      <w:r>
        <w:rPr>
          <w:noProof/>
        </w:rPr>
      </w:r>
      <w:r>
        <w:rPr>
          <w:noProof/>
        </w:rPr>
        <w:fldChar w:fldCharType="separate"/>
      </w:r>
      <w:r w:rsidR="007008F9">
        <w:rPr>
          <w:noProof/>
        </w:rPr>
        <w:t>58</w:t>
      </w:r>
      <w:r>
        <w:rPr>
          <w:noProof/>
        </w:rPr>
        <w:fldChar w:fldCharType="end"/>
      </w:r>
    </w:p>
    <w:p w14:paraId="4D7791C8" w14:textId="681C2840" w:rsidR="00DB462D" w:rsidRDefault="00DB462D" w:rsidP="0004439B">
      <w:pPr>
        <w:pStyle w:val="BodyText"/>
        <w:rPr>
          <w:shd w:val="clear" w:color="auto" w:fill="E6E6E6"/>
        </w:rPr>
      </w:pPr>
      <w:r w:rsidRPr="00823DF9">
        <w:rPr>
          <w:shd w:val="clear" w:color="auto" w:fill="E6E6E6"/>
        </w:rPr>
        <w:fldChar w:fldCharType="end"/>
      </w:r>
    </w:p>
    <w:p w14:paraId="6F5A50F9" w14:textId="77777777" w:rsidR="0004439B" w:rsidRDefault="0004439B" w:rsidP="0004439B">
      <w:pPr>
        <w:pStyle w:val="BodyText"/>
        <w:sectPr w:rsidR="0004439B" w:rsidSect="0004439B">
          <w:footerReference w:type="default" r:id="rId21"/>
          <w:footerReference w:type="first" r:id="rId22"/>
          <w:pgSz w:w="12240" w:h="15840"/>
          <w:pgMar w:top="1440" w:right="1440" w:bottom="1440" w:left="1440" w:header="720" w:footer="720" w:gutter="0"/>
          <w:pgNumType w:start="1"/>
          <w:cols w:space="720"/>
          <w:docGrid w:linePitch="360"/>
        </w:sectPr>
      </w:pPr>
    </w:p>
    <w:p w14:paraId="629823FF" w14:textId="7D62AC43" w:rsidR="008544AA" w:rsidRPr="00823DF9" w:rsidRDefault="008544AA" w:rsidP="00437839">
      <w:pPr>
        <w:pStyle w:val="Heading2"/>
        <w:numPr>
          <w:ilvl w:val="0"/>
          <w:numId w:val="13"/>
        </w:numPr>
        <w:tabs>
          <w:tab w:val="left" w:pos="360"/>
        </w:tabs>
        <w:ind w:left="0" w:firstLine="0"/>
        <w:rPr>
          <w:rFonts w:ascii="Aptos" w:hAnsi="Aptos"/>
        </w:rPr>
      </w:pPr>
      <w:bookmarkStart w:id="12" w:name="_Toc220671752"/>
      <w:r w:rsidRPr="00823DF9">
        <w:rPr>
          <w:rFonts w:ascii="Aptos" w:hAnsi="Aptos"/>
        </w:rPr>
        <w:lastRenderedPageBreak/>
        <w:t>Overview</w:t>
      </w:r>
      <w:bookmarkEnd w:id="12"/>
    </w:p>
    <w:p w14:paraId="693C7619" w14:textId="02A309C9" w:rsidR="008C291F" w:rsidRPr="00AF3D4C" w:rsidRDefault="006F68D6" w:rsidP="008E506B">
      <w:pPr>
        <w:pStyle w:val="BodyText"/>
        <w:rPr>
          <w:sz w:val="24"/>
        </w:rPr>
      </w:pPr>
      <w:r w:rsidRPr="00B52AA3">
        <w:br/>
      </w:r>
      <w:r w:rsidR="008544AA" w:rsidRPr="00AF3D4C">
        <w:rPr>
          <w:sz w:val="24"/>
        </w:rPr>
        <w:t xml:space="preserve">The Employment Development Department (EDD), in coordination with the California Labor and Workforce Development Agency (LWDA), announces the availability of up to </w:t>
      </w:r>
      <w:r w:rsidR="00C62AC0" w:rsidRPr="00AF3D4C">
        <w:rPr>
          <w:sz w:val="24"/>
        </w:rPr>
        <w:t>$</w:t>
      </w:r>
      <w:r w:rsidR="00B307E4">
        <w:rPr>
          <w:sz w:val="24"/>
        </w:rPr>
        <w:t>10</w:t>
      </w:r>
      <w:r w:rsidR="008544AA" w:rsidRPr="00AF3D4C">
        <w:rPr>
          <w:sz w:val="24"/>
        </w:rPr>
        <w:t xml:space="preserve"> million in Workforce Innovation and Opportunity Act (WIOA) Governor’s Discretionary funds for the</w:t>
      </w:r>
      <w:r w:rsidR="00B307E4">
        <w:rPr>
          <w:sz w:val="24"/>
        </w:rPr>
        <w:t xml:space="preserve"> Regional Coordination Project (RCP) </w:t>
      </w:r>
      <w:r w:rsidR="00027CB7" w:rsidRPr="00AF3D4C">
        <w:rPr>
          <w:rFonts w:cs="Calibri"/>
          <w:sz w:val="24"/>
        </w:rPr>
        <w:t>Program Year 2</w:t>
      </w:r>
      <w:r w:rsidR="009F542E" w:rsidRPr="00AF3D4C">
        <w:rPr>
          <w:rFonts w:cs="Calibri"/>
          <w:sz w:val="24"/>
        </w:rPr>
        <w:t>025-26</w:t>
      </w:r>
      <w:r w:rsidR="009D75F6">
        <w:rPr>
          <w:rFonts w:cs="Calibri"/>
          <w:sz w:val="24"/>
        </w:rPr>
        <w:t xml:space="preserve"> (PY 25-26)</w:t>
      </w:r>
      <w:r w:rsidR="008544AA" w:rsidRPr="00AF3D4C">
        <w:rPr>
          <w:sz w:val="24"/>
        </w:rPr>
        <w:t xml:space="preserve"> grant.</w:t>
      </w:r>
    </w:p>
    <w:p w14:paraId="7618B6E9" w14:textId="18AE368F" w:rsidR="008C291F" w:rsidRDefault="008C291F" w:rsidP="008C291F">
      <w:pPr>
        <w:pStyle w:val="Heading3"/>
        <w:rPr>
          <w:rFonts w:ascii="Aptos" w:hAnsi="Aptos"/>
        </w:rPr>
      </w:pPr>
      <w:bookmarkStart w:id="13" w:name="_Toc220671753"/>
      <w:r>
        <w:rPr>
          <w:rFonts w:ascii="Aptos" w:hAnsi="Aptos"/>
        </w:rPr>
        <w:t>Background</w:t>
      </w:r>
      <w:bookmarkEnd w:id="13"/>
    </w:p>
    <w:p w14:paraId="50FB3FAA" w14:textId="1E849649" w:rsidR="008C291F" w:rsidRPr="008C291F" w:rsidRDefault="008C291F" w:rsidP="008C291F">
      <w:pPr>
        <w:rPr>
          <w:sz w:val="24"/>
          <w:szCs w:val="24"/>
        </w:rPr>
      </w:pPr>
      <w:r w:rsidRPr="008C291F">
        <w:rPr>
          <w:rFonts w:cstheme="minorHAnsi"/>
          <w:sz w:val="24"/>
          <w:szCs w:val="24"/>
        </w:rPr>
        <w:t xml:space="preserve">The Regional Coordination SFP is designed to advance workforce innovation through collaboration with community colleges and adult education providers, grounded in regionally defined approaches, sector strategy, labor market data, and evidence-based practice. This initiative reflects California’s commitment to implementing the </w:t>
      </w:r>
      <w:r w:rsidR="00C23610">
        <w:rPr>
          <w:rFonts w:cstheme="minorHAnsi"/>
          <w:sz w:val="24"/>
          <w:szCs w:val="24"/>
        </w:rPr>
        <w:t xml:space="preserve">California </w:t>
      </w:r>
      <w:r w:rsidRPr="008C291F">
        <w:rPr>
          <w:rFonts w:cstheme="minorHAnsi"/>
          <w:sz w:val="24"/>
          <w:szCs w:val="24"/>
        </w:rPr>
        <w:t>Master Plan for Career Education</w:t>
      </w:r>
      <w:r w:rsidR="0012423F">
        <w:rPr>
          <w:rStyle w:val="FootnoteReference"/>
          <w:rFonts w:cstheme="minorHAnsi"/>
          <w:sz w:val="24"/>
          <w:szCs w:val="24"/>
        </w:rPr>
        <w:footnoteReference w:id="2"/>
      </w:r>
      <w:r>
        <w:rPr>
          <w:rFonts w:cstheme="minorHAnsi"/>
          <w:sz w:val="24"/>
          <w:szCs w:val="24"/>
        </w:rPr>
        <w:t xml:space="preserve"> (CMPCE)</w:t>
      </w:r>
      <w:r w:rsidRPr="008C291F">
        <w:rPr>
          <w:rFonts w:cstheme="minorHAnsi"/>
          <w:sz w:val="24"/>
          <w:szCs w:val="24"/>
        </w:rPr>
        <w:t xml:space="preserve"> by creating coordinated, industry-aligned credential program</w:t>
      </w:r>
      <w:r w:rsidR="0047722D">
        <w:rPr>
          <w:rFonts w:cstheme="minorHAnsi"/>
          <w:sz w:val="24"/>
          <w:szCs w:val="24"/>
        </w:rPr>
        <w:t>s</w:t>
      </w:r>
      <w:r w:rsidRPr="008C291F">
        <w:rPr>
          <w:rFonts w:cstheme="minorHAnsi"/>
          <w:sz w:val="24"/>
          <w:szCs w:val="24"/>
        </w:rPr>
        <w:t xml:space="preserve"> that support and leverage partnerships between local workforce boards and education partners.</w:t>
      </w:r>
    </w:p>
    <w:p w14:paraId="1A555D43" w14:textId="77777777" w:rsidR="008C291F" w:rsidRDefault="008C291F" w:rsidP="008C291F">
      <w:pPr>
        <w:pStyle w:val="Heading3"/>
        <w:rPr>
          <w:rFonts w:ascii="Aptos" w:hAnsi="Aptos"/>
        </w:rPr>
      </w:pPr>
      <w:bookmarkStart w:id="14" w:name="_Toc220671754"/>
      <w:r w:rsidRPr="00823DF9">
        <w:rPr>
          <w:rFonts w:ascii="Aptos" w:hAnsi="Aptos"/>
        </w:rPr>
        <w:t>Purpose</w:t>
      </w:r>
      <w:bookmarkEnd w:id="14"/>
    </w:p>
    <w:p w14:paraId="00CF73E1" w14:textId="35EB01B6" w:rsidR="00A33F43" w:rsidRDefault="00A33F43" w:rsidP="00A33F43">
      <w:pPr>
        <w:pStyle w:val="BodyText"/>
        <w:rPr>
          <w:rStyle w:val="BodyTextChar"/>
          <w:sz w:val="24"/>
          <w:lang w:val="en-US"/>
        </w:rPr>
      </w:pPr>
      <w:bookmarkStart w:id="15" w:name="_Toc117246143"/>
      <w:bookmarkStart w:id="16" w:name="_Toc117246901"/>
      <w:bookmarkStart w:id="17" w:name="_Toc167356412"/>
      <w:r>
        <w:rPr>
          <w:rStyle w:val="BodyTextChar"/>
          <w:sz w:val="24"/>
          <w:lang w:val="en-US"/>
        </w:rPr>
        <w:t xml:space="preserve">This initiative aims to strengthen collaboration between local workforce boards and community colleges and adult schools through regional partnerships for equitable access to high-quality jobs and long-term systems change. </w:t>
      </w:r>
      <w:r w:rsidRPr="00784999">
        <w:rPr>
          <w:rStyle w:val="BodyTextChar"/>
          <w:sz w:val="24"/>
          <w:lang w:val="en-US"/>
        </w:rPr>
        <w:t>This competitive solicitation will invite Local</w:t>
      </w:r>
      <w:r>
        <w:rPr>
          <w:rStyle w:val="BodyTextChar"/>
          <w:sz w:val="24"/>
          <w:lang w:val="en-US"/>
        </w:rPr>
        <w:t xml:space="preserve"> </w:t>
      </w:r>
      <w:r w:rsidRPr="00784999">
        <w:rPr>
          <w:rStyle w:val="BodyTextChar"/>
          <w:sz w:val="24"/>
          <w:lang w:val="en-US"/>
        </w:rPr>
        <w:t>Workforce Development Boards to</w:t>
      </w:r>
      <w:r>
        <w:rPr>
          <w:rStyle w:val="BodyTextChar"/>
          <w:sz w:val="24"/>
          <w:lang w:val="en-US"/>
        </w:rPr>
        <w:t xml:space="preserve"> propose regionally defined approaches grounded in sector strategy, labor market analysis, and collaboration with colleges and adult schools. Applicants must demonstrate how collaboration will drive workforce innovation and employment outcomes. </w:t>
      </w:r>
    </w:p>
    <w:p w14:paraId="35B4E279" w14:textId="77777777" w:rsidR="001F6BE7" w:rsidRDefault="00A33F43" w:rsidP="00A33F43">
      <w:pPr>
        <w:pStyle w:val="BodyText"/>
        <w:rPr>
          <w:rStyle w:val="BodyTextChar"/>
          <w:sz w:val="24"/>
          <w:lang w:val="en-US"/>
        </w:rPr>
      </w:pPr>
      <w:r>
        <w:rPr>
          <w:rStyle w:val="BodyTextChar"/>
          <w:sz w:val="24"/>
          <w:lang w:val="en-US"/>
        </w:rPr>
        <w:t xml:space="preserve">This initiative will accelerate </w:t>
      </w:r>
      <w:r w:rsidR="00C23610">
        <w:rPr>
          <w:rStyle w:val="BodyTextChar"/>
          <w:sz w:val="24"/>
          <w:lang w:val="en-US"/>
        </w:rPr>
        <w:t xml:space="preserve">the </w:t>
      </w:r>
      <w:r>
        <w:rPr>
          <w:rStyle w:val="BodyTextChar"/>
          <w:sz w:val="24"/>
          <w:lang w:val="en-US"/>
        </w:rPr>
        <w:t>implementation of the CMPCE and drive systemic change</w:t>
      </w:r>
      <w:r w:rsidR="0047722D">
        <w:rPr>
          <w:rStyle w:val="BodyTextChar"/>
          <w:sz w:val="24"/>
          <w:lang w:val="en-US"/>
        </w:rPr>
        <w:t>.</w:t>
      </w:r>
      <w:r>
        <w:rPr>
          <w:rStyle w:val="BodyTextChar"/>
          <w:sz w:val="24"/>
          <w:lang w:val="en-US"/>
        </w:rPr>
        <w:t xml:space="preserve"> This solicitation facilitates the creation, expansion, or adaptation of industry-recognized certificate programs, including stackable credentials, apprenticeship programs, and credit-bearing short-term certificates that demonstrate strong labor market outcomes, with the goal of ensuring long-term viability and alignment with workforce development priorities and the CMPCE, fostering a more integrated and robust workforce and education system.</w:t>
      </w:r>
    </w:p>
    <w:p w14:paraId="4D9E768A" w14:textId="77777777" w:rsidR="001F6BE7" w:rsidRDefault="00A33F43" w:rsidP="001F6BE7">
      <w:pPr>
        <w:pStyle w:val="BodyText"/>
        <w:spacing w:after="0"/>
        <w:rPr>
          <w:rStyle w:val="BodyTextChar"/>
          <w:sz w:val="24"/>
          <w:lang w:val="en-US"/>
        </w:rPr>
      </w:pPr>
      <w:r>
        <w:rPr>
          <w:rStyle w:val="BodyTextChar"/>
          <w:sz w:val="24"/>
          <w:lang w:val="en-US"/>
        </w:rPr>
        <w:t>Workforce Development Boards will:</w:t>
      </w:r>
    </w:p>
    <w:p w14:paraId="464AA2F8" w14:textId="479B9B80" w:rsidR="0061421B" w:rsidRPr="001F6BE7" w:rsidRDefault="00A33F43" w:rsidP="0061421B">
      <w:pPr>
        <w:pStyle w:val="BodyText"/>
        <w:numPr>
          <w:ilvl w:val="0"/>
          <w:numId w:val="40"/>
        </w:numPr>
        <w:rPr>
          <w:sz w:val="24"/>
          <w:lang w:val="en-US"/>
        </w:rPr>
      </w:pPr>
      <w:r>
        <w:rPr>
          <w:rStyle w:val="BodyTextChar"/>
          <w:sz w:val="24"/>
          <w:lang w:val="en-US"/>
        </w:rPr>
        <w:lastRenderedPageBreak/>
        <w:t>Build or expand collaboration with public educational institutions to leverage resources for training, education, and other services and resources.</w:t>
      </w:r>
    </w:p>
    <w:p w14:paraId="217C7894" w14:textId="77777777" w:rsidR="008544AA" w:rsidRPr="00823DF9" w:rsidRDefault="008544AA" w:rsidP="00F470F1">
      <w:pPr>
        <w:pStyle w:val="Heading3"/>
        <w:rPr>
          <w:rFonts w:ascii="Aptos" w:eastAsia="Arial" w:hAnsi="Aptos"/>
        </w:rPr>
      </w:pPr>
      <w:bookmarkStart w:id="18" w:name="_Toc220671755"/>
      <w:r w:rsidRPr="00823DF9">
        <w:rPr>
          <w:rFonts w:ascii="Aptos" w:eastAsia="Arial" w:hAnsi="Aptos"/>
        </w:rPr>
        <w:t>Availability</w:t>
      </w:r>
      <w:bookmarkEnd w:id="15"/>
      <w:bookmarkEnd w:id="16"/>
      <w:bookmarkEnd w:id="17"/>
      <w:bookmarkEnd w:id="18"/>
    </w:p>
    <w:p w14:paraId="3F2A9A0F" w14:textId="3B5B960F" w:rsidR="008544AA" w:rsidRPr="00AF3D4C" w:rsidRDefault="008544AA" w:rsidP="00F470F1">
      <w:pPr>
        <w:pStyle w:val="BodyText"/>
        <w:rPr>
          <w:sz w:val="24"/>
        </w:rPr>
      </w:pPr>
      <w:r w:rsidRPr="00AF3D4C">
        <w:rPr>
          <w:sz w:val="24"/>
          <w:lang w:val="en-US"/>
        </w:rPr>
        <w:t xml:space="preserve">Applicants may apply for </w:t>
      </w:r>
      <w:r w:rsidR="00167B2D">
        <w:rPr>
          <w:sz w:val="24"/>
          <w:lang w:val="en-US"/>
        </w:rPr>
        <w:t>$</w:t>
      </w:r>
      <w:r w:rsidR="008C291F">
        <w:rPr>
          <w:sz w:val="24"/>
          <w:lang w:val="en-US"/>
        </w:rPr>
        <w:t xml:space="preserve">750,000 </w:t>
      </w:r>
      <w:r w:rsidRPr="00AF3D4C">
        <w:rPr>
          <w:sz w:val="24"/>
          <w:lang w:val="en-US"/>
        </w:rPr>
        <w:t>to $</w:t>
      </w:r>
      <w:r w:rsidR="00714973">
        <w:rPr>
          <w:sz w:val="24"/>
          <w:lang w:val="en-US"/>
        </w:rPr>
        <w:t>1 million</w:t>
      </w:r>
      <w:r w:rsidRPr="00AF3D4C">
        <w:rPr>
          <w:sz w:val="24"/>
          <w:lang w:val="en-US"/>
        </w:rPr>
        <w:t xml:space="preserve"> to serve a single population or multiple populations. </w:t>
      </w:r>
      <w:r w:rsidR="000A0CE8">
        <w:rPr>
          <w:sz w:val="24"/>
          <w:lang w:val="en-US"/>
        </w:rPr>
        <w:t xml:space="preserve">Any application requesting an amount that does not fall within the allowed range will be disqualified and not considered for funding. </w:t>
      </w:r>
      <w:r w:rsidRPr="00AF3D4C">
        <w:rPr>
          <w:sz w:val="24"/>
          <w:lang w:val="en-US"/>
        </w:rPr>
        <w:t xml:space="preserve">The state may choose to exceed the maximum amount for awards based on the availability of funds. The EDD anticipates that </w:t>
      </w:r>
      <w:r w:rsidR="00714973">
        <w:rPr>
          <w:sz w:val="24"/>
          <w:lang w:val="en-US"/>
        </w:rPr>
        <w:t xml:space="preserve">10-13 </w:t>
      </w:r>
      <w:r w:rsidRPr="00AF3D4C">
        <w:rPr>
          <w:sz w:val="24"/>
          <w:lang w:val="en-US"/>
        </w:rPr>
        <w:t xml:space="preserve">projects will be awarded. </w:t>
      </w:r>
    </w:p>
    <w:p w14:paraId="6065188D" w14:textId="0F3759E1" w:rsidR="008544AA" w:rsidRPr="00AF3D4C" w:rsidRDefault="008544AA" w:rsidP="00F470F1">
      <w:pPr>
        <w:pStyle w:val="BodyText"/>
        <w:rPr>
          <w:sz w:val="24"/>
        </w:rPr>
      </w:pPr>
      <w:r w:rsidRPr="00AF3D4C">
        <w:rPr>
          <w:sz w:val="24"/>
          <w:lang w:val="en-US"/>
        </w:rPr>
        <w:t xml:space="preserve">The period of performance (POP) for projects funded under this SFP will be between </w:t>
      </w:r>
      <w:r w:rsidR="009D4EE1" w:rsidRPr="00AF3D4C">
        <w:rPr>
          <w:sz w:val="24"/>
          <w:lang w:val="en-US"/>
        </w:rPr>
        <w:t>18</w:t>
      </w:r>
      <w:r w:rsidR="00714973">
        <w:rPr>
          <w:sz w:val="24"/>
          <w:lang w:val="en-US"/>
        </w:rPr>
        <w:t xml:space="preserve"> and </w:t>
      </w:r>
      <w:r w:rsidR="009D4EE1" w:rsidRPr="00AF3D4C">
        <w:rPr>
          <w:sz w:val="24"/>
          <w:lang w:val="en-US"/>
        </w:rPr>
        <w:t xml:space="preserve">24 </w:t>
      </w:r>
      <w:r w:rsidRPr="00AF3D4C">
        <w:rPr>
          <w:sz w:val="24"/>
          <w:lang w:val="en-US"/>
        </w:rPr>
        <w:t xml:space="preserve">months, with an anticipated start date of </w:t>
      </w:r>
      <w:r w:rsidR="00714973">
        <w:rPr>
          <w:sz w:val="24"/>
          <w:lang w:val="en-US"/>
        </w:rPr>
        <w:t xml:space="preserve">June 1, 2026. </w:t>
      </w:r>
      <w:r w:rsidRPr="00AF3D4C">
        <w:rPr>
          <w:sz w:val="24"/>
          <w:lang w:val="en-US"/>
        </w:rPr>
        <w:t xml:space="preserve">This POP includes all necessary implementation and start-up activities. Grant funds will not be available for longer than </w:t>
      </w:r>
      <w:r w:rsidR="00714973">
        <w:rPr>
          <w:sz w:val="24"/>
          <w:lang w:val="en-US"/>
        </w:rPr>
        <w:t xml:space="preserve">24 </w:t>
      </w:r>
      <w:r w:rsidR="00CF4BCD" w:rsidRPr="00AF3D4C">
        <w:rPr>
          <w:rFonts w:cs="Calibri"/>
          <w:sz w:val="24"/>
          <w:lang w:val="en-US"/>
        </w:rPr>
        <w:t>months</w:t>
      </w:r>
      <w:r w:rsidRPr="00AF3D4C">
        <w:rPr>
          <w:sz w:val="24"/>
          <w:lang w:val="en-US"/>
        </w:rPr>
        <w:t>. No obligation of funds will be allowed before or beyond the grant POP. Any funds not expended during the grant agreement period shall be returned to the state.</w:t>
      </w:r>
    </w:p>
    <w:p w14:paraId="3B6542A0" w14:textId="77777777" w:rsidR="008544AA" w:rsidRPr="00AF3D4C" w:rsidRDefault="008544AA" w:rsidP="00F470F1">
      <w:pPr>
        <w:pStyle w:val="Heading3"/>
        <w:rPr>
          <w:rFonts w:ascii="Aptos" w:eastAsia="Arial" w:hAnsi="Aptos"/>
        </w:rPr>
      </w:pPr>
      <w:bookmarkStart w:id="19" w:name="_Toc117246144"/>
      <w:bookmarkStart w:id="20" w:name="_Toc117246902"/>
      <w:bookmarkStart w:id="21" w:name="_Toc167356413"/>
      <w:bookmarkStart w:id="22" w:name="_Toc220671756"/>
      <w:r w:rsidRPr="00AF3D4C">
        <w:rPr>
          <w:rFonts w:ascii="Aptos" w:eastAsia="Arial" w:hAnsi="Aptos"/>
        </w:rPr>
        <w:t>Target Populations</w:t>
      </w:r>
      <w:bookmarkEnd w:id="19"/>
      <w:bookmarkEnd w:id="20"/>
      <w:bookmarkEnd w:id="21"/>
      <w:bookmarkEnd w:id="22"/>
    </w:p>
    <w:p w14:paraId="497BD0B6" w14:textId="5B9143F9" w:rsidR="00A33F43" w:rsidRPr="00AF3D4C" w:rsidRDefault="00A33F43" w:rsidP="00A33F43">
      <w:pPr>
        <w:pStyle w:val="BodyText"/>
        <w:rPr>
          <w:sz w:val="24"/>
          <w:lang w:val="en-US"/>
        </w:rPr>
      </w:pPr>
      <w:r>
        <w:rPr>
          <w:sz w:val="24"/>
          <w:lang w:val="en-US"/>
        </w:rPr>
        <w:t xml:space="preserve">Funds will be used to design, develop, and implement projects that accelerate pathways to employment for </w:t>
      </w:r>
      <w:r w:rsidR="00A57D5F">
        <w:rPr>
          <w:sz w:val="24"/>
          <w:lang w:val="en-US"/>
        </w:rPr>
        <w:t>adult</w:t>
      </w:r>
      <w:r>
        <w:rPr>
          <w:sz w:val="24"/>
          <w:lang w:val="en-US"/>
        </w:rPr>
        <w:t xml:space="preserve"> learners. Applicants will identify their own target population(s) and demonstrate an understanding of the population(s) they plan to serve in their region. They must also build partnerships with education and training providers through existing or new programs that align with high-demand occupations and address the skill gaps within their selected population(s).</w:t>
      </w:r>
    </w:p>
    <w:p w14:paraId="1DA81DD0" w14:textId="4F15375E" w:rsidR="008544AA" w:rsidRPr="00AF3D4C" w:rsidRDefault="00A33F43" w:rsidP="00A33F43">
      <w:pPr>
        <w:pStyle w:val="BodyText"/>
        <w:rPr>
          <w:sz w:val="24"/>
          <w:lang w:val="en-US"/>
        </w:rPr>
      </w:pPr>
      <w:r>
        <w:rPr>
          <w:sz w:val="24"/>
          <w:lang w:val="en-US"/>
        </w:rPr>
        <w:t>Applicants should</w:t>
      </w:r>
      <w:r w:rsidRPr="00AF3D4C">
        <w:rPr>
          <w:sz w:val="24"/>
          <w:lang w:val="en-US"/>
        </w:rPr>
        <w:t xml:space="preserve"> include a thorough description of the target population and their current barriers to achieving high-quality employment with at least one citation (</w:t>
      </w:r>
      <w:r w:rsidR="00922583" w:rsidRPr="00AF3D4C">
        <w:rPr>
          <w:sz w:val="24"/>
          <w:lang w:val="en-US"/>
        </w:rPr>
        <w:t>i.e.</w:t>
      </w:r>
      <w:r w:rsidR="00275D41">
        <w:rPr>
          <w:sz w:val="24"/>
          <w:lang w:val="en-US"/>
        </w:rPr>
        <w:t>,</w:t>
      </w:r>
      <w:r w:rsidRPr="00AF3D4C">
        <w:rPr>
          <w:sz w:val="24"/>
          <w:lang w:val="en-US"/>
        </w:rPr>
        <w:t xml:space="preserve"> census data, labor market information). Applicants are encouraged to provide multiple, reputable sources</w:t>
      </w:r>
      <w:r w:rsidR="0020421C" w:rsidRPr="00AF3D4C">
        <w:rPr>
          <w:sz w:val="24"/>
          <w:lang w:val="en-US"/>
        </w:rPr>
        <w:t>.</w:t>
      </w:r>
    </w:p>
    <w:p w14:paraId="6C4E758A" w14:textId="0966D1BD" w:rsidR="00935B73" w:rsidRPr="00AF3D4C" w:rsidRDefault="00935B73" w:rsidP="00F470F1">
      <w:pPr>
        <w:pStyle w:val="Heading3"/>
        <w:rPr>
          <w:rFonts w:ascii="Aptos" w:eastAsia="Arial" w:hAnsi="Aptos"/>
        </w:rPr>
      </w:pPr>
      <w:bookmarkStart w:id="23" w:name="_Toc220671757"/>
      <w:bookmarkStart w:id="24" w:name="_Toc167356414"/>
      <w:r w:rsidRPr="00AF3D4C">
        <w:rPr>
          <w:rFonts w:ascii="Aptos" w:eastAsia="Arial" w:hAnsi="Aptos"/>
        </w:rPr>
        <w:t>Target Regions</w:t>
      </w:r>
      <w:bookmarkEnd w:id="23"/>
    </w:p>
    <w:p w14:paraId="6CECCE14" w14:textId="53674D1F" w:rsidR="009D4EE1" w:rsidRPr="00AF3D4C" w:rsidRDefault="00B41234" w:rsidP="009D4EE1">
      <w:pPr>
        <w:pStyle w:val="BodyText"/>
        <w:rPr>
          <w:sz w:val="24"/>
        </w:rPr>
      </w:pPr>
      <w:r w:rsidRPr="00AF3D4C">
        <w:rPr>
          <w:sz w:val="24"/>
        </w:rPr>
        <w:t xml:space="preserve">Applicants will propose regional collaborations based on </w:t>
      </w:r>
      <w:r w:rsidR="00707D21" w:rsidRPr="00AF3D4C">
        <w:rPr>
          <w:sz w:val="24"/>
        </w:rPr>
        <w:t xml:space="preserve">the </w:t>
      </w:r>
      <w:r w:rsidRPr="00AF3D4C">
        <w:rPr>
          <w:sz w:val="24"/>
        </w:rPr>
        <w:t>labor market, existing partnerships</w:t>
      </w:r>
      <w:r w:rsidR="00707D21" w:rsidRPr="00AF3D4C">
        <w:rPr>
          <w:sz w:val="24"/>
        </w:rPr>
        <w:t>,</w:t>
      </w:r>
      <w:r w:rsidRPr="00AF3D4C">
        <w:rPr>
          <w:sz w:val="24"/>
        </w:rPr>
        <w:t xml:space="preserve"> and other factors.</w:t>
      </w:r>
      <w:r w:rsidR="00E76F60" w:rsidRPr="00E76F60">
        <w:t xml:space="preserve"> </w:t>
      </w:r>
      <w:r w:rsidR="000A0CE8" w:rsidRPr="000A0CE8">
        <w:rPr>
          <w:sz w:val="24"/>
        </w:rPr>
        <w:t>Applicants are encouraged to consider the Jobs First regional boundaries, but they also have the flexibility to define a region that better reflects their labor market, partnerships, or strategic goals. Workforce boards may propose regional collaborations that cross or combine Jobs First Regions when doing so will improve service delivery and employment outcomes.</w:t>
      </w:r>
    </w:p>
    <w:p w14:paraId="60AF96E6" w14:textId="7EEA3F5F" w:rsidR="002D3263" w:rsidRPr="00AF3D4C" w:rsidRDefault="002D3263" w:rsidP="002D3263">
      <w:pPr>
        <w:pStyle w:val="BodyText"/>
        <w:rPr>
          <w:sz w:val="24"/>
        </w:rPr>
      </w:pPr>
      <w:r w:rsidRPr="00AF3D4C">
        <w:rPr>
          <w:sz w:val="24"/>
          <w:lang w:val="en-US"/>
        </w:rPr>
        <w:t>Applicants are encouraged to provide multiple, reputable sources for each claim made in their proposal.</w:t>
      </w:r>
    </w:p>
    <w:p w14:paraId="583FD735" w14:textId="02A6A779" w:rsidR="009D4EE1" w:rsidRDefault="009D4EE1" w:rsidP="00F470F1">
      <w:pPr>
        <w:pStyle w:val="Heading3"/>
        <w:rPr>
          <w:rFonts w:ascii="Aptos" w:eastAsia="Arial" w:hAnsi="Aptos"/>
        </w:rPr>
      </w:pPr>
      <w:bookmarkStart w:id="25" w:name="_Toc220407907"/>
      <w:bookmarkStart w:id="26" w:name="_Toc220671758"/>
      <w:r>
        <w:rPr>
          <w:rFonts w:ascii="Aptos" w:eastAsia="Arial" w:hAnsi="Aptos"/>
        </w:rPr>
        <w:lastRenderedPageBreak/>
        <w:t>Target Sector</w:t>
      </w:r>
      <w:bookmarkEnd w:id="25"/>
      <w:bookmarkEnd w:id="26"/>
    </w:p>
    <w:p w14:paraId="648EB256" w14:textId="52F9F107" w:rsidR="00E93090" w:rsidRPr="00A33F43" w:rsidRDefault="00A33F43" w:rsidP="00A33F43">
      <w:pPr>
        <w:rPr>
          <w:sz w:val="24"/>
          <w:szCs w:val="24"/>
        </w:rPr>
      </w:pPr>
      <w:r w:rsidRPr="00AF3D4C">
        <w:rPr>
          <w:sz w:val="24"/>
          <w:szCs w:val="24"/>
        </w:rPr>
        <w:t xml:space="preserve">Applicants </w:t>
      </w:r>
      <w:r>
        <w:rPr>
          <w:sz w:val="24"/>
          <w:szCs w:val="24"/>
        </w:rPr>
        <w:t>must make a data/analytical case for the selected industry sector(s) and occupation(s) of focus using labor market data, employer validation, and equity indicators. Applicants may use existing data analysis, such as Community College Centers of Excellence, or other similar analyses. Proposals should demonstrate how these sectors are critical in their specific region and how they align with regional economic trends and offer pathways to support family-sustaining wages.</w:t>
      </w:r>
    </w:p>
    <w:p w14:paraId="0A12302F" w14:textId="53AABDCA" w:rsidR="008544AA" w:rsidRPr="00823DF9" w:rsidRDefault="008544AA" w:rsidP="00F470F1">
      <w:pPr>
        <w:pStyle w:val="Heading3"/>
        <w:rPr>
          <w:rFonts w:ascii="Aptos" w:eastAsia="Arial" w:hAnsi="Aptos"/>
        </w:rPr>
      </w:pPr>
      <w:bookmarkStart w:id="27" w:name="_Toc220671759"/>
      <w:r w:rsidRPr="00823DF9">
        <w:rPr>
          <w:rFonts w:ascii="Aptos" w:hAnsi="Aptos"/>
        </w:rPr>
        <w:t>Eligibility</w:t>
      </w:r>
      <w:bookmarkEnd w:id="24"/>
      <w:bookmarkEnd w:id="27"/>
    </w:p>
    <w:p w14:paraId="043CB447" w14:textId="432128A3" w:rsidR="008544AA" w:rsidRPr="00AF3D4C" w:rsidRDefault="008544AA" w:rsidP="00F470F1">
      <w:pPr>
        <w:pStyle w:val="BodyText"/>
        <w:rPr>
          <w:strike/>
          <w:sz w:val="24"/>
        </w:rPr>
      </w:pPr>
      <w:r w:rsidRPr="00AF3D4C">
        <w:rPr>
          <w:b/>
          <w:sz w:val="24"/>
        </w:rPr>
        <w:t xml:space="preserve">Applicants: </w:t>
      </w:r>
      <w:r w:rsidRPr="00AF3D4C">
        <w:rPr>
          <w:sz w:val="24"/>
        </w:rPr>
        <w:t xml:space="preserve">Local </w:t>
      </w:r>
      <w:r w:rsidRPr="00AF3D4C">
        <w:rPr>
          <w:rFonts w:asciiTheme="minorHAnsi" w:hAnsiTheme="minorHAnsi"/>
          <w:sz w:val="24"/>
        </w:rPr>
        <w:t>Workforce Development Areas (Local Areas)</w:t>
      </w:r>
      <w:r w:rsidR="00B41234" w:rsidRPr="00AF3D4C">
        <w:rPr>
          <w:rFonts w:asciiTheme="minorHAnsi" w:hAnsiTheme="minorHAnsi"/>
          <w:sz w:val="24"/>
        </w:rPr>
        <w:t xml:space="preserve"> or Workforce Development Boards. </w:t>
      </w:r>
      <w:r w:rsidR="00B41234" w:rsidRPr="00AF3D4C">
        <w:rPr>
          <w:rFonts w:asciiTheme="minorHAnsi" w:hAnsiTheme="minorHAnsi" w:cs="Noto Sans"/>
          <w:sz w:val="24"/>
          <w:shd w:val="clear" w:color="auto" w:fill="FFFFFF"/>
        </w:rPr>
        <w:t xml:space="preserve">The Local Workforce Development Area (Local Area) Administrators oversee the WIOA services in their areas as assigned by the Governor. </w:t>
      </w:r>
      <w:r w:rsidR="00B41234" w:rsidRPr="00AF3D4C">
        <w:rPr>
          <w:rFonts w:asciiTheme="minorHAnsi" w:hAnsiTheme="minorHAnsi"/>
          <w:sz w:val="24"/>
        </w:rPr>
        <w:t>O</w:t>
      </w:r>
      <w:r w:rsidR="00783957" w:rsidRPr="00AF3D4C">
        <w:rPr>
          <w:rFonts w:asciiTheme="minorHAnsi" w:hAnsiTheme="minorHAnsi"/>
          <w:sz w:val="24"/>
        </w:rPr>
        <w:t>nly the o</w:t>
      </w:r>
      <w:r w:rsidR="00B41234" w:rsidRPr="00AF3D4C">
        <w:rPr>
          <w:rFonts w:asciiTheme="minorHAnsi" w:hAnsiTheme="minorHAnsi"/>
          <w:sz w:val="24"/>
        </w:rPr>
        <w:t>rganizations</w:t>
      </w:r>
      <w:r w:rsidR="00B41234" w:rsidRPr="00AF3D4C">
        <w:rPr>
          <w:sz w:val="24"/>
        </w:rPr>
        <w:t xml:space="preserve"> listed on the </w:t>
      </w:r>
      <w:hyperlink r:id="rId23" w:history="1">
        <w:r w:rsidR="00B41234" w:rsidRPr="00213EF4">
          <w:rPr>
            <w:rStyle w:val="Hyperlink"/>
            <w:color w:val="215E99" w:themeColor="text2" w:themeTint="BF"/>
            <w:sz w:val="24"/>
          </w:rPr>
          <w:t>EDD LWDA Directory list</w:t>
        </w:r>
      </w:hyperlink>
      <w:r w:rsidR="00B41234" w:rsidRPr="00167B2D">
        <w:rPr>
          <w:color w:val="4C94D8" w:themeColor="text2" w:themeTint="80"/>
          <w:sz w:val="24"/>
        </w:rPr>
        <w:t xml:space="preserve"> </w:t>
      </w:r>
      <w:r w:rsidR="00B41234" w:rsidRPr="00AF3D4C">
        <w:rPr>
          <w:sz w:val="24"/>
        </w:rPr>
        <w:t>are eligible to apply for this funding opportunity.</w:t>
      </w:r>
    </w:p>
    <w:p w14:paraId="27DCCC5B" w14:textId="4A210706" w:rsidR="00B206CE" w:rsidRPr="00AF3D4C" w:rsidRDefault="008544AA" w:rsidP="008E506B">
      <w:pPr>
        <w:pStyle w:val="BodyText"/>
        <w:rPr>
          <w:sz w:val="24"/>
          <w:lang w:val="en-US"/>
        </w:rPr>
      </w:pPr>
      <w:r w:rsidRPr="00AF3D4C">
        <w:rPr>
          <w:sz w:val="24"/>
        </w:rPr>
        <w:br/>
      </w:r>
      <w:r w:rsidRPr="00AF3D4C">
        <w:rPr>
          <w:b/>
          <w:bCs/>
          <w:sz w:val="24"/>
          <w:lang w:val="en-US"/>
        </w:rPr>
        <w:t>Participants:</w:t>
      </w:r>
      <w:r w:rsidRPr="00AF3D4C">
        <w:rPr>
          <w:sz w:val="24"/>
          <w:lang w:val="en-US"/>
        </w:rPr>
        <w:t xml:space="preserve"> All individuals </w:t>
      </w:r>
      <w:r w:rsidRPr="00AF3D4C">
        <w:rPr>
          <w:color w:val="000000" w:themeColor="text1"/>
          <w:sz w:val="24"/>
          <w:lang w:val="en-US"/>
        </w:rPr>
        <w:t xml:space="preserve">must be at least 18 years of age and meet WIOA Title I eligibility requirements to participate in the </w:t>
      </w:r>
      <w:r w:rsidR="008C0F2C">
        <w:rPr>
          <w:color w:val="000000" w:themeColor="text1"/>
          <w:sz w:val="24"/>
          <w:lang w:val="en-US"/>
        </w:rPr>
        <w:t xml:space="preserve">RCP PY 25-26 </w:t>
      </w:r>
      <w:r w:rsidRPr="00AF3D4C">
        <w:rPr>
          <w:color w:val="000000" w:themeColor="text1"/>
          <w:sz w:val="24"/>
          <w:lang w:val="en-US"/>
        </w:rPr>
        <w:t>program</w:t>
      </w:r>
      <w:r w:rsidRPr="00AF3D4C">
        <w:rPr>
          <w:sz w:val="24"/>
          <w:lang w:val="en-US"/>
        </w:rPr>
        <w:t>.</w:t>
      </w:r>
    </w:p>
    <w:p w14:paraId="057537A0" w14:textId="4D6E6BDB" w:rsidR="00783957" w:rsidRPr="00AF3D4C" w:rsidRDefault="00783957" w:rsidP="008E506B">
      <w:pPr>
        <w:pStyle w:val="BodyText"/>
        <w:rPr>
          <w:sz w:val="24"/>
        </w:rPr>
      </w:pPr>
      <w:r w:rsidRPr="00AF3D4C">
        <w:rPr>
          <w:b/>
          <w:bCs/>
          <w:sz w:val="24"/>
          <w:lang w:val="en-US"/>
        </w:rPr>
        <w:t xml:space="preserve">Projects: </w:t>
      </w:r>
      <w:r w:rsidRPr="00AF3D4C">
        <w:rPr>
          <w:sz w:val="24"/>
          <w:lang w:val="en-US"/>
        </w:rPr>
        <w:t>All activities funded under this grant are subject to applicable federal law</w:t>
      </w:r>
      <w:r w:rsidR="00DE7303">
        <w:rPr>
          <w:sz w:val="24"/>
          <w:lang w:val="en-US"/>
        </w:rPr>
        <w:t>s</w:t>
      </w:r>
      <w:r w:rsidRPr="00AF3D4C">
        <w:rPr>
          <w:sz w:val="24"/>
          <w:lang w:val="en-US"/>
        </w:rPr>
        <w:t>.</w:t>
      </w:r>
    </w:p>
    <w:p w14:paraId="2ACE48BE" w14:textId="77777777" w:rsidR="00B206CE" w:rsidRPr="00823DF9" w:rsidRDefault="00B206CE">
      <w:pPr>
        <w:rPr>
          <w:rFonts w:ascii="Aptos" w:eastAsia="Calibri" w:hAnsi="Aptos" w:cstheme="minorHAnsi"/>
          <w:sz w:val="24"/>
          <w:szCs w:val="24"/>
          <w:lang w:val="en"/>
        </w:rPr>
      </w:pPr>
      <w:r w:rsidRPr="00823DF9">
        <w:rPr>
          <w:rFonts w:ascii="Aptos" w:hAnsi="Aptos"/>
        </w:rPr>
        <w:br w:type="page"/>
      </w:r>
    </w:p>
    <w:p w14:paraId="5C987A40" w14:textId="77777777" w:rsidR="008544AA" w:rsidRPr="00823DF9" w:rsidRDefault="008544AA" w:rsidP="00CF2366">
      <w:pPr>
        <w:pStyle w:val="Heading2"/>
        <w:tabs>
          <w:tab w:val="left" w:pos="360"/>
        </w:tabs>
        <w:ind w:left="720"/>
        <w:rPr>
          <w:rFonts w:ascii="Aptos" w:hAnsi="Aptos"/>
        </w:rPr>
      </w:pPr>
      <w:bookmarkStart w:id="28" w:name="_Toc167356415"/>
      <w:bookmarkStart w:id="29" w:name="_Toc220671760"/>
      <w:r w:rsidRPr="00823DF9">
        <w:rPr>
          <w:rFonts w:ascii="Aptos" w:hAnsi="Aptos"/>
        </w:rPr>
        <w:lastRenderedPageBreak/>
        <w:t>Project Design</w:t>
      </w:r>
      <w:bookmarkEnd w:id="28"/>
      <w:bookmarkEnd w:id="29"/>
    </w:p>
    <w:p w14:paraId="54C617AF" w14:textId="701D7907" w:rsidR="004D336B" w:rsidRDefault="004D336B" w:rsidP="00437839">
      <w:pPr>
        <w:pStyle w:val="Heading3"/>
        <w:numPr>
          <w:ilvl w:val="0"/>
          <w:numId w:val="7"/>
        </w:numPr>
        <w:spacing w:before="240"/>
        <w:rPr>
          <w:rFonts w:ascii="Aptos" w:hAnsi="Aptos"/>
        </w:rPr>
      </w:pPr>
      <w:bookmarkStart w:id="30" w:name="_Toc220671761"/>
      <w:bookmarkStart w:id="31" w:name="_Toc167356416"/>
      <w:r>
        <w:rPr>
          <w:rFonts w:ascii="Aptos" w:hAnsi="Aptos"/>
        </w:rPr>
        <w:t>Theory of Change</w:t>
      </w:r>
      <w:bookmarkEnd w:id="30"/>
    </w:p>
    <w:p w14:paraId="1674461D" w14:textId="77777777" w:rsidR="00A33F43" w:rsidRPr="008446BC" w:rsidRDefault="00A33F43" w:rsidP="00A33F43">
      <w:pPr>
        <w:pStyle w:val="Default"/>
        <w:rPr>
          <w:rFonts w:asciiTheme="minorHAnsi" w:hAnsiTheme="minorHAnsi" w:cstheme="minorHAnsi"/>
          <w:b/>
          <w:bCs/>
        </w:rPr>
      </w:pPr>
      <w:r w:rsidRPr="008446BC">
        <w:rPr>
          <w:rFonts w:asciiTheme="minorHAnsi" w:hAnsiTheme="minorHAnsi" w:cstheme="minorHAnsi"/>
          <w:b/>
          <w:bCs/>
        </w:rPr>
        <w:t>Hypothesis</w:t>
      </w:r>
    </w:p>
    <w:p w14:paraId="05B273DF" w14:textId="72EC1A13" w:rsidR="00A33F43" w:rsidRDefault="00A33F43" w:rsidP="00A33F43">
      <w:pPr>
        <w:pStyle w:val="Default"/>
        <w:rPr>
          <w:rFonts w:asciiTheme="minorHAnsi" w:hAnsiTheme="minorHAnsi" w:cstheme="minorHAnsi"/>
        </w:rPr>
      </w:pPr>
      <w:r w:rsidRPr="004D336B">
        <w:rPr>
          <w:rFonts w:asciiTheme="minorHAnsi" w:hAnsiTheme="minorHAnsi" w:cstheme="minorHAnsi"/>
        </w:rPr>
        <w:t xml:space="preserve">When Local Workforce Development Boards </w:t>
      </w:r>
      <w:r>
        <w:rPr>
          <w:rFonts w:asciiTheme="minorHAnsi" w:hAnsiTheme="minorHAnsi" w:cstheme="minorHAnsi"/>
        </w:rPr>
        <w:t xml:space="preserve">build strong partnerships with Community Colleges and Adult Education, they can ensure that </w:t>
      </w:r>
      <w:r w:rsidR="00A57D5F">
        <w:rPr>
          <w:rFonts w:asciiTheme="minorHAnsi" w:hAnsiTheme="minorHAnsi" w:cstheme="minorHAnsi"/>
        </w:rPr>
        <w:t>adult</w:t>
      </w:r>
      <w:r>
        <w:rPr>
          <w:rFonts w:asciiTheme="minorHAnsi" w:hAnsiTheme="minorHAnsi" w:cstheme="minorHAnsi"/>
        </w:rPr>
        <w:t xml:space="preserve"> learners and job seekers have equitable access to industry-recognized credentials and quality employment opportunities through aligned education pathways and employer-driven training programs.</w:t>
      </w:r>
    </w:p>
    <w:p w14:paraId="2A13E15E" w14:textId="77777777" w:rsidR="00A33F43" w:rsidRDefault="00A33F43" w:rsidP="00A33F43">
      <w:pPr>
        <w:pStyle w:val="Default"/>
        <w:rPr>
          <w:rFonts w:asciiTheme="minorHAnsi" w:hAnsiTheme="minorHAnsi" w:cstheme="minorHAnsi"/>
        </w:rPr>
      </w:pPr>
    </w:p>
    <w:p w14:paraId="57B9A532" w14:textId="77777777" w:rsidR="00A33F43" w:rsidRPr="00B40FE1" w:rsidRDefault="00A33F43" w:rsidP="00A33F43">
      <w:pPr>
        <w:pStyle w:val="Default"/>
        <w:rPr>
          <w:rFonts w:asciiTheme="minorHAnsi" w:hAnsiTheme="minorHAnsi" w:cstheme="minorHAnsi"/>
          <w:b/>
          <w:bCs/>
        </w:rPr>
      </w:pPr>
      <w:r w:rsidRPr="00B40FE1">
        <w:rPr>
          <w:rFonts w:asciiTheme="minorHAnsi" w:hAnsiTheme="minorHAnsi" w:cstheme="minorHAnsi"/>
          <w:b/>
          <w:bCs/>
        </w:rPr>
        <w:t>Goals</w:t>
      </w:r>
    </w:p>
    <w:p w14:paraId="08034509" w14:textId="67B2B117" w:rsidR="00A33F43" w:rsidRPr="004D336B" w:rsidRDefault="00A33F43" w:rsidP="00A33F43">
      <w:pPr>
        <w:pStyle w:val="Default"/>
        <w:rPr>
          <w:rFonts w:asciiTheme="minorHAnsi" w:hAnsiTheme="minorHAnsi" w:cstheme="minorHAnsi"/>
        </w:rPr>
      </w:pPr>
      <w:r>
        <w:rPr>
          <w:rFonts w:asciiTheme="minorHAnsi" w:hAnsiTheme="minorHAnsi" w:cstheme="minorHAnsi"/>
        </w:rPr>
        <w:t>Create a sustainable collaboration in which local workforce boards engage industry partners to inform program design and support job placement, provide wrap-around support and conduct community outreach, and education partners deliver stackable, industry-aligned credential programs. This approach ensures pathways to family-sustaining wages and long-term economic mobility</w:t>
      </w:r>
      <w:r w:rsidR="0047722D">
        <w:rPr>
          <w:rFonts w:asciiTheme="minorHAnsi" w:hAnsiTheme="minorHAnsi" w:cstheme="minorHAnsi"/>
        </w:rPr>
        <w:t>, and can align with current planning around Workforce Pell</w:t>
      </w:r>
      <w:r w:rsidR="00AF2A87">
        <w:rPr>
          <w:rFonts w:asciiTheme="minorHAnsi" w:hAnsiTheme="minorHAnsi" w:cstheme="minorHAnsi"/>
        </w:rPr>
        <w:t>,</w:t>
      </w:r>
      <w:r w:rsidR="0047722D">
        <w:rPr>
          <w:rFonts w:asciiTheme="minorHAnsi" w:hAnsiTheme="minorHAnsi" w:cstheme="minorHAnsi"/>
        </w:rPr>
        <w:t xml:space="preserve"> Medicaid</w:t>
      </w:r>
      <w:r w:rsidR="00AF2A87">
        <w:rPr>
          <w:rFonts w:asciiTheme="minorHAnsi" w:hAnsiTheme="minorHAnsi" w:cstheme="minorHAnsi"/>
        </w:rPr>
        <w:t>,</w:t>
      </w:r>
      <w:r w:rsidR="0047722D">
        <w:rPr>
          <w:rFonts w:asciiTheme="minorHAnsi" w:hAnsiTheme="minorHAnsi" w:cstheme="minorHAnsi"/>
        </w:rPr>
        <w:t xml:space="preserve"> and SNAP work requirements.</w:t>
      </w:r>
    </w:p>
    <w:p w14:paraId="15A13A2E" w14:textId="504DD3E0" w:rsidR="008544AA" w:rsidRPr="00823DF9" w:rsidRDefault="008544AA" w:rsidP="00437839">
      <w:pPr>
        <w:pStyle w:val="Heading3"/>
        <w:numPr>
          <w:ilvl w:val="0"/>
          <w:numId w:val="7"/>
        </w:numPr>
        <w:spacing w:before="240"/>
        <w:rPr>
          <w:rFonts w:ascii="Aptos" w:hAnsi="Aptos"/>
        </w:rPr>
      </w:pPr>
      <w:bookmarkStart w:id="32" w:name="_Toc220671762"/>
      <w:r w:rsidRPr="00823DF9">
        <w:rPr>
          <w:rFonts w:ascii="Aptos" w:hAnsi="Aptos"/>
        </w:rPr>
        <w:t>Project Goals and Objectives</w:t>
      </w:r>
      <w:bookmarkEnd w:id="31"/>
      <w:bookmarkEnd w:id="32"/>
    </w:p>
    <w:p w14:paraId="3EE6912D" w14:textId="16811F9A" w:rsidR="0098077C" w:rsidRPr="00AF3D4C" w:rsidRDefault="0098077C" w:rsidP="0098077C">
      <w:pPr>
        <w:pStyle w:val="Default"/>
        <w:rPr>
          <w:rFonts w:asciiTheme="minorHAnsi" w:hAnsiTheme="minorHAnsi" w:cstheme="minorHAnsi"/>
        </w:rPr>
      </w:pPr>
      <w:r w:rsidRPr="00AF3D4C">
        <w:rPr>
          <w:rFonts w:asciiTheme="minorHAnsi" w:hAnsiTheme="minorHAnsi" w:cstheme="minorHAnsi"/>
        </w:rPr>
        <w:t>Develop sustainable regional partnership(s) between local boards, community colleges</w:t>
      </w:r>
      <w:r w:rsidR="00AF2A87">
        <w:rPr>
          <w:rFonts w:asciiTheme="minorHAnsi" w:hAnsiTheme="minorHAnsi" w:cstheme="minorHAnsi"/>
        </w:rPr>
        <w:t>,</w:t>
      </w:r>
      <w:r w:rsidRPr="00AF3D4C">
        <w:rPr>
          <w:rFonts w:asciiTheme="minorHAnsi" w:hAnsiTheme="minorHAnsi" w:cstheme="minorHAnsi"/>
        </w:rPr>
        <w:t xml:space="preserve"> and/or adult education, where </w:t>
      </w:r>
      <w:r w:rsidR="00D87D6F">
        <w:rPr>
          <w:rFonts w:asciiTheme="minorHAnsi" w:hAnsiTheme="minorHAnsi" w:cstheme="minorHAnsi"/>
        </w:rPr>
        <w:t xml:space="preserve">workforce boards lead </w:t>
      </w:r>
      <w:r w:rsidRPr="00AF3D4C">
        <w:rPr>
          <w:rFonts w:asciiTheme="minorHAnsi" w:hAnsiTheme="minorHAnsi" w:cstheme="minorHAnsi"/>
        </w:rPr>
        <w:t>industry engagement</w:t>
      </w:r>
      <w:r w:rsidR="00D87D6F">
        <w:rPr>
          <w:rFonts w:asciiTheme="minorHAnsi" w:hAnsiTheme="minorHAnsi" w:cstheme="minorHAnsi"/>
        </w:rPr>
        <w:t xml:space="preserve"> to</w:t>
      </w:r>
      <w:r w:rsidRPr="00AF3D4C">
        <w:rPr>
          <w:rFonts w:asciiTheme="minorHAnsi" w:hAnsiTheme="minorHAnsi" w:cstheme="minorHAnsi"/>
        </w:rPr>
        <w:t xml:space="preserve"> inform program design, and education partners deliver stackable, industry-aligned credential programs supported by financial aid and wrap-around services</w:t>
      </w:r>
      <w:r w:rsidR="00D87D6F">
        <w:rPr>
          <w:rFonts w:asciiTheme="minorHAnsi" w:hAnsiTheme="minorHAnsi" w:cstheme="minorHAnsi"/>
        </w:rPr>
        <w:t xml:space="preserve"> provided by workforce boards</w:t>
      </w:r>
      <w:r w:rsidRPr="00AF3D4C">
        <w:rPr>
          <w:rFonts w:asciiTheme="minorHAnsi" w:hAnsiTheme="minorHAnsi" w:cstheme="minorHAnsi"/>
        </w:rPr>
        <w:t xml:space="preserve">. This approach ensures pathways to family-sustaining wages and long-term economic mobility. Applicants will create sustainable partnerships, implement and deliver program services, and provide replicable models that will drive systems change. </w:t>
      </w:r>
      <w:r w:rsidRPr="00AF3D4C">
        <w:rPr>
          <w:rFonts w:asciiTheme="minorHAnsi" w:hAnsiTheme="minorHAnsi" w:cstheme="minorHAnsi"/>
        </w:rPr>
        <w:br/>
      </w:r>
    </w:p>
    <w:p w14:paraId="2E5C4A5C" w14:textId="77777777" w:rsidR="0098077C" w:rsidRPr="00AF3D4C" w:rsidRDefault="0098077C" w:rsidP="007F6260">
      <w:pPr>
        <w:numPr>
          <w:ilvl w:val="0"/>
          <w:numId w:val="21"/>
        </w:numPr>
        <w:spacing w:after="0" w:line="278" w:lineRule="auto"/>
        <w:rPr>
          <w:sz w:val="24"/>
          <w:szCs w:val="24"/>
        </w:rPr>
      </w:pPr>
      <w:r w:rsidRPr="00AF3D4C">
        <w:rPr>
          <w:b/>
          <w:bCs/>
          <w:sz w:val="24"/>
          <w:szCs w:val="24"/>
        </w:rPr>
        <w:t>Strengthen Regional Partnerships</w:t>
      </w:r>
      <w:r w:rsidRPr="00AF3D4C">
        <w:rPr>
          <w:sz w:val="24"/>
          <w:szCs w:val="24"/>
        </w:rPr>
        <w:t xml:space="preserve"> - Build or expand collaborations among workforce boards, community colleges, adult education providers, county social services, and employers to align resources and strategies.</w:t>
      </w:r>
    </w:p>
    <w:p w14:paraId="259D6B30" w14:textId="77777777" w:rsidR="0098077C" w:rsidRPr="00AF3D4C" w:rsidRDefault="0098077C" w:rsidP="007F6260">
      <w:pPr>
        <w:numPr>
          <w:ilvl w:val="0"/>
          <w:numId w:val="21"/>
        </w:numPr>
        <w:spacing w:after="0" w:line="278" w:lineRule="auto"/>
        <w:rPr>
          <w:sz w:val="24"/>
          <w:szCs w:val="24"/>
        </w:rPr>
      </w:pPr>
      <w:r w:rsidRPr="00AF3D4C">
        <w:rPr>
          <w:b/>
          <w:bCs/>
          <w:sz w:val="24"/>
          <w:szCs w:val="24"/>
        </w:rPr>
        <w:t>Deliver Industry-Aligned Credential Programs</w:t>
      </w:r>
      <w:r w:rsidRPr="00AF3D4C">
        <w:rPr>
          <w:sz w:val="24"/>
          <w:szCs w:val="24"/>
        </w:rPr>
        <w:t xml:space="preserve"> - Implement stackable, industry-recognized credential programs that meet regional labor market needs and are listed on the ETPL and/or cohort training contracts, ensuring quality and compliance.</w:t>
      </w:r>
    </w:p>
    <w:p w14:paraId="2325DA05" w14:textId="77777777" w:rsidR="0098077C" w:rsidRPr="00AF3D4C" w:rsidRDefault="0098077C" w:rsidP="007F6260">
      <w:pPr>
        <w:numPr>
          <w:ilvl w:val="0"/>
          <w:numId w:val="21"/>
        </w:numPr>
        <w:spacing w:after="0" w:line="278" w:lineRule="auto"/>
        <w:rPr>
          <w:sz w:val="24"/>
          <w:szCs w:val="24"/>
        </w:rPr>
      </w:pPr>
      <w:r w:rsidRPr="00AF3D4C">
        <w:rPr>
          <w:b/>
          <w:bCs/>
          <w:sz w:val="24"/>
          <w:szCs w:val="24"/>
        </w:rPr>
        <w:t>Advance Innovation in Access and Delivery</w:t>
      </w:r>
      <w:r w:rsidRPr="00AF3D4C">
        <w:rPr>
          <w:sz w:val="24"/>
          <w:szCs w:val="24"/>
        </w:rPr>
        <w:t xml:space="preserve"> - Integrate Credit for Prior Learning (CPL) as an example of innovation to accelerate credential attainment and reduce barriers for adult learners. </w:t>
      </w:r>
    </w:p>
    <w:p w14:paraId="0661C5AC" w14:textId="77777777" w:rsidR="0098077C" w:rsidRPr="00AF3D4C" w:rsidRDefault="0098077C" w:rsidP="00437839">
      <w:pPr>
        <w:numPr>
          <w:ilvl w:val="0"/>
          <w:numId w:val="21"/>
        </w:numPr>
        <w:spacing w:line="278" w:lineRule="auto"/>
        <w:rPr>
          <w:sz w:val="24"/>
          <w:szCs w:val="24"/>
        </w:rPr>
      </w:pPr>
      <w:r w:rsidRPr="00AF3D4C">
        <w:rPr>
          <w:b/>
          <w:bCs/>
          <w:sz w:val="24"/>
          <w:szCs w:val="24"/>
        </w:rPr>
        <w:t>Provide Wrap-Around Services as a Core Strategy</w:t>
      </w:r>
      <w:r w:rsidRPr="00AF3D4C">
        <w:rPr>
          <w:sz w:val="24"/>
          <w:szCs w:val="24"/>
        </w:rPr>
        <w:t xml:space="preserve"> - Offer transportation, childcare, digital literacy, stipends, and case management to remove barriers and improve retention and completion. </w:t>
      </w:r>
    </w:p>
    <w:p w14:paraId="077CF558" w14:textId="3BC35983" w:rsidR="004D336B" w:rsidRPr="004D336B" w:rsidRDefault="008544AA" w:rsidP="004D336B">
      <w:pPr>
        <w:pStyle w:val="Heading3"/>
        <w:rPr>
          <w:rFonts w:ascii="Aptos" w:hAnsi="Aptos"/>
        </w:rPr>
      </w:pPr>
      <w:bookmarkStart w:id="33" w:name="_Toc167356417"/>
      <w:bookmarkStart w:id="34" w:name="_Toc220671763"/>
      <w:r w:rsidRPr="00823DF9">
        <w:rPr>
          <w:rFonts w:ascii="Aptos" w:hAnsi="Aptos"/>
        </w:rPr>
        <w:lastRenderedPageBreak/>
        <w:t>Strategies</w:t>
      </w:r>
      <w:bookmarkEnd w:id="33"/>
      <w:bookmarkEnd w:id="34"/>
    </w:p>
    <w:p w14:paraId="68A3ED00" w14:textId="0B7FC934" w:rsidR="00A33F43" w:rsidRDefault="00A33F43" w:rsidP="00A33F43">
      <w:pPr>
        <w:pStyle w:val="pf0"/>
        <w:rPr>
          <w:rFonts w:asciiTheme="minorHAnsi" w:eastAsiaTheme="majorEastAsia" w:hAnsiTheme="minorHAnsi" w:cstheme="minorHAnsi"/>
        </w:rPr>
      </w:pPr>
      <w:r w:rsidRPr="00AF3D4C">
        <w:rPr>
          <w:rFonts w:asciiTheme="minorHAnsi" w:eastAsiaTheme="majorEastAsia" w:hAnsiTheme="minorHAnsi" w:cstheme="minorHAnsi"/>
        </w:rPr>
        <w:t xml:space="preserve">Applicants begin with a sector strategy analysis to understand the region’s economic dynamics, then translate those insights into forming regional partnerships </w:t>
      </w:r>
      <w:r>
        <w:rPr>
          <w:rFonts w:asciiTheme="minorHAnsi" w:eastAsiaTheme="majorEastAsia" w:hAnsiTheme="minorHAnsi" w:cstheme="minorHAnsi"/>
        </w:rPr>
        <w:t xml:space="preserve">with Community Colleges and/or Adult Education providers to form shared priorities and actionable strategies that align with the SFP’s emphasis on regional partnerships, employer engagement, and wrap-around support. The following are required elements </w:t>
      </w:r>
      <w:r w:rsidR="00922583">
        <w:rPr>
          <w:rFonts w:asciiTheme="minorHAnsi" w:eastAsiaTheme="majorEastAsia" w:hAnsiTheme="minorHAnsi" w:cstheme="minorHAnsi"/>
        </w:rPr>
        <w:t>organized</w:t>
      </w:r>
      <w:r>
        <w:rPr>
          <w:rFonts w:asciiTheme="minorHAnsi" w:eastAsiaTheme="majorEastAsia" w:hAnsiTheme="minorHAnsi" w:cstheme="minorHAnsi"/>
        </w:rPr>
        <w:t xml:space="preserve"> </w:t>
      </w:r>
      <w:r w:rsidR="00922583">
        <w:rPr>
          <w:rFonts w:asciiTheme="minorHAnsi" w:eastAsiaTheme="majorEastAsia" w:hAnsiTheme="minorHAnsi" w:cstheme="minorHAnsi"/>
        </w:rPr>
        <w:t>by areas</w:t>
      </w:r>
      <w:r>
        <w:rPr>
          <w:rFonts w:asciiTheme="minorHAnsi" w:eastAsiaTheme="majorEastAsia" w:hAnsiTheme="minorHAnsi" w:cstheme="minorHAnsi"/>
        </w:rPr>
        <w:t xml:space="preserve"> of focus, not rigid steps, allowing flexibility based on regional context.</w:t>
      </w:r>
      <w:r w:rsidR="00322ACD">
        <w:rPr>
          <w:rFonts w:asciiTheme="minorHAnsi" w:eastAsiaTheme="majorEastAsia" w:hAnsiTheme="minorHAnsi" w:cstheme="minorHAnsi"/>
        </w:rPr>
        <w:t xml:space="preserve"> </w:t>
      </w:r>
      <w:r>
        <w:rPr>
          <w:rFonts w:asciiTheme="minorHAnsi" w:eastAsiaTheme="majorEastAsia" w:hAnsiTheme="minorHAnsi" w:cstheme="minorHAnsi"/>
        </w:rPr>
        <w:t>Applicants must include the following components in their regional approach.</w:t>
      </w:r>
      <w:r w:rsidRPr="00AF3D4C">
        <w:rPr>
          <w:rFonts w:asciiTheme="minorHAnsi" w:eastAsiaTheme="majorEastAsia" w:hAnsiTheme="minorHAnsi" w:cstheme="minorHAnsi"/>
        </w:rPr>
        <w:t xml:space="preserve"> </w:t>
      </w:r>
    </w:p>
    <w:p w14:paraId="73C80784" w14:textId="77777777" w:rsidR="00A33F43" w:rsidRPr="00AF3D4C" w:rsidRDefault="00A33F43" w:rsidP="00A33F43">
      <w:pPr>
        <w:pStyle w:val="pf0"/>
        <w:rPr>
          <w:rFonts w:asciiTheme="minorHAnsi" w:eastAsiaTheme="majorEastAsia" w:hAnsiTheme="minorHAnsi" w:cstheme="minorHAnsi"/>
        </w:rPr>
      </w:pPr>
      <w:r w:rsidRPr="00AF3D4C">
        <w:rPr>
          <w:rFonts w:asciiTheme="minorHAnsi" w:eastAsiaTheme="majorEastAsia" w:hAnsiTheme="minorHAnsi" w:cstheme="minorHAnsi"/>
        </w:rPr>
        <w:t xml:space="preserve">The following </w:t>
      </w:r>
      <w:r>
        <w:rPr>
          <w:rFonts w:asciiTheme="minorHAnsi" w:eastAsiaTheme="majorEastAsia" w:hAnsiTheme="minorHAnsi" w:cstheme="minorHAnsi"/>
        </w:rPr>
        <w:t>are</w:t>
      </w:r>
      <w:r w:rsidRPr="00AF3D4C">
        <w:rPr>
          <w:rFonts w:asciiTheme="minorHAnsi" w:eastAsiaTheme="majorEastAsia" w:hAnsiTheme="minorHAnsi" w:cstheme="minorHAnsi"/>
        </w:rPr>
        <w:t xml:space="preserve"> required</w:t>
      </w:r>
      <w:r>
        <w:rPr>
          <w:rFonts w:asciiTheme="minorHAnsi" w:eastAsiaTheme="majorEastAsia" w:hAnsiTheme="minorHAnsi" w:cstheme="minorHAnsi"/>
        </w:rPr>
        <w:t xml:space="preserve"> elements</w:t>
      </w:r>
      <w:r w:rsidRPr="00AF3D4C">
        <w:rPr>
          <w:rFonts w:asciiTheme="minorHAnsi" w:eastAsiaTheme="majorEastAsia" w:hAnsiTheme="minorHAnsi" w:cstheme="minorHAnsi"/>
        </w:rPr>
        <w:t xml:space="preserve"> organized by areas of focus, </w:t>
      </w:r>
      <w:r>
        <w:rPr>
          <w:rFonts w:asciiTheme="minorHAnsi" w:eastAsiaTheme="majorEastAsia" w:hAnsiTheme="minorHAnsi" w:cstheme="minorHAnsi"/>
        </w:rPr>
        <w:t>not rigid steps, allowing flexibility based on regional context:</w:t>
      </w:r>
      <w:r w:rsidRPr="00AF3D4C">
        <w:rPr>
          <w:rFonts w:asciiTheme="minorHAnsi" w:eastAsiaTheme="majorEastAsia" w:hAnsiTheme="minorHAnsi" w:cstheme="minorHAnsi"/>
        </w:rPr>
        <w:t xml:space="preserve"> </w:t>
      </w:r>
    </w:p>
    <w:p w14:paraId="5BD55015" w14:textId="77777777" w:rsidR="00A33F43" w:rsidRPr="00AF3D4C" w:rsidRDefault="00A33F43" w:rsidP="00A33F43">
      <w:pPr>
        <w:pStyle w:val="pf0"/>
        <w:rPr>
          <w:rFonts w:asciiTheme="minorHAnsi" w:eastAsiaTheme="majorEastAsia" w:hAnsiTheme="minorHAnsi" w:cstheme="minorHAnsi"/>
          <w:b/>
          <w:bCs/>
        </w:rPr>
      </w:pPr>
      <w:r w:rsidRPr="00AF3D4C">
        <w:rPr>
          <w:rFonts w:asciiTheme="minorHAnsi" w:eastAsiaTheme="majorEastAsia" w:hAnsiTheme="minorHAnsi" w:cstheme="minorHAnsi"/>
          <w:b/>
          <w:bCs/>
        </w:rPr>
        <w:t xml:space="preserve">1 — </w:t>
      </w:r>
      <w:bookmarkStart w:id="35" w:name="_Hlk219286352"/>
      <w:r w:rsidRPr="00AF3D4C">
        <w:rPr>
          <w:rFonts w:asciiTheme="minorHAnsi" w:eastAsiaTheme="majorEastAsia" w:hAnsiTheme="minorHAnsi" w:cstheme="minorHAnsi"/>
          <w:b/>
          <w:bCs/>
        </w:rPr>
        <w:t>Sector Strategy (First</w:t>
      </w:r>
      <w:r w:rsidRPr="00AF3D4C">
        <w:rPr>
          <w:rFonts w:asciiTheme="minorHAnsi" w:eastAsiaTheme="majorEastAsia" w:hAnsiTheme="minorHAnsi" w:cstheme="minorHAnsi"/>
          <w:b/>
          <w:bCs/>
        </w:rPr>
        <w:noBreakHyphen/>
        <w:t>Level Analysis)</w:t>
      </w:r>
    </w:p>
    <w:p w14:paraId="216E1CA8" w14:textId="004F7A10" w:rsidR="00A33F43" w:rsidRPr="00AF3D4C" w:rsidRDefault="00A33F43" w:rsidP="005706DB">
      <w:pPr>
        <w:pStyle w:val="pf0"/>
        <w:numPr>
          <w:ilvl w:val="0"/>
          <w:numId w:val="41"/>
        </w:numPr>
        <w:rPr>
          <w:rFonts w:asciiTheme="minorHAnsi" w:eastAsiaTheme="majorEastAsia" w:hAnsiTheme="minorHAnsi" w:cstheme="minorHAnsi"/>
        </w:rPr>
      </w:pPr>
      <w:r w:rsidRPr="00AF3D4C">
        <w:rPr>
          <w:rFonts w:asciiTheme="minorHAnsi" w:eastAsiaTheme="majorEastAsia" w:hAnsiTheme="minorHAnsi" w:cstheme="minorHAnsi"/>
          <w:b/>
          <w:bCs/>
        </w:rPr>
        <w:t>Define the Problem Statement</w:t>
      </w:r>
      <w:r w:rsidRPr="00AF3D4C">
        <w:rPr>
          <w:rFonts w:asciiTheme="minorHAnsi" w:eastAsiaTheme="majorEastAsia" w:hAnsiTheme="minorHAnsi" w:cstheme="minorHAnsi"/>
        </w:rPr>
        <w:t>, such as:</w:t>
      </w:r>
    </w:p>
    <w:p w14:paraId="184E2982" w14:textId="0B439C14" w:rsidR="00A33F43" w:rsidRPr="00D01D13" w:rsidRDefault="00A33F43" w:rsidP="00437839">
      <w:pPr>
        <w:pStyle w:val="pf0"/>
        <w:numPr>
          <w:ilvl w:val="0"/>
          <w:numId w:val="31"/>
        </w:numPr>
        <w:tabs>
          <w:tab w:val="num" w:pos="428"/>
        </w:tabs>
        <w:rPr>
          <w:rFonts w:asciiTheme="minorHAnsi" w:eastAsiaTheme="majorEastAsia" w:hAnsiTheme="minorHAnsi" w:cstheme="minorHAnsi"/>
        </w:rPr>
      </w:pPr>
      <w:r w:rsidRPr="00AF3D4C">
        <w:rPr>
          <w:rFonts w:asciiTheme="minorHAnsi" w:eastAsiaTheme="majorEastAsia" w:hAnsiTheme="minorHAnsi" w:cstheme="minorHAnsi"/>
          <w:b/>
          <w:bCs/>
        </w:rPr>
        <w:t>Region</w:t>
      </w:r>
      <w:r w:rsidRPr="00AF3D4C">
        <w:rPr>
          <w:rFonts w:asciiTheme="minorHAnsi" w:eastAsiaTheme="majorEastAsia" w:hAnsiTheme="minorHAnsi" w:cstheme="minorHAnsi"/>
        </w:rPr>
        <w:t xml:space="preserve">: </w:t>
      </w:r>
      <w:r w:rsidRPr="00D87D6F">
        <w:rPr>
          <w:rFonts w:asciiTheme="minorHAnsi" w:eastAsiaTheme="majorEastAsia" w:hAnsiTheme="minorHAnsi" w:cstheme="minorHAnsi"/>
        </w:rPr>
        <w:t xml:space="preserve">Applicants </w:t>
      </w:r>
      <w:r w:rsidR="0047722D">
        <w:rPr>
          <w:rFonts w:asciiTheme="minorHAnsi" w:eastAsiaTheme="majorEastAsia" w:hAnsiTheme="minorHAnsi" w:cstheme="minorHAnsi"/>
        </w:rPr>
        <w:t xml:space="preserve">should use </w:t>
      </w:r>
      <w:r w:rsidRPr="00D87D6F">
        <w:rPr>
          <w:rFonts w:asciiTheme="minorHAnsi" w:eastAsiaTheme="majorEastAsia" w:hAnsiTheme="minorHAnsi" w:cstheme="minorHAnsi"/>
        </w:rPr>
        <w:t>Jobs First region</w:t>
      </w:r>
      <w:r>
        <w:rPr>
          <w:rFonts w:asciiTheme="minorHAnsi" w:eastAsiaTheme="majorEastAsia" w:hAnsiTheme="minorHAnsi" w:cstheme="minorHAnsi"/>
        </w:rPr>
        <w:t>s</w:t>
      </w:r>
      <w:r w:rsidRPr="00D87D6F">
        <w:rPr>
          <w:rFonts w:asciiTheme="minorHAnsi" w:eastAsiaTheme="majorEastAsia" w:hAnsiTheme="minorHAnsi" w:cstheme="minorHAnsi"/>
        </w:rPr>
        <w:t xml:space="preserve"> </w:t>
      </w:r>
      <w:r w:rsidR="0047722D">
        <w:rPr>
          <w:rFonts w:asciiTheme="minorHAnsi" w:eastAsiaTheme="majorEastAsia" w:hAnsiTheme="minorHAnsi" w:cstheme="minorHAnsi"/>
        </w:rPr>
        <w:t>but</w:t>
      </w:r>
      <w:r>
        <w:rPr>
          <w:rFonts w:asciiTheme="minorHAnsi" w:eastAsiaTheme="majorEastAsia" w:hAnsiTheme="minorHAnsi" w:cstheme="minorHAnsi"/>
        </w:rPr>
        <w:t xml:space="preserve"> may</w:t>
      </w:r>
      <w:r w:rsidRPr="00D87D6F">
        <w:rPr>
          <w:rFonts w:asciiTheme="minorHAnsi" w:eastAsiaTheme="majorEastAsia" w:hAnsiTheme="minorHAnsi" w:cstheme="minorHAnsi"/>
        </w:rPr>
        <w:t xml:space="preserve"> propose other regional collaborations based on labor market demand, existing collaborations</w:t>
      </w:r>
      <w:r>
        <w:rPr>
          <w:rFonts w:asciiTheme="minorHAnsi" w:eastAsiaTheme="majorEastAsia" w:hAnsiTheme="minorHAnsi" w:cstheme="minorHAnsi"/>
        </w:rPr>
        <w:t>,</w:t>
      </w:r>
      <w:r w:rsidRPr="00D87D6F">
        <w:rPr>
          <w:rFonts w:asciiTheme="minorHAnsi" w:eastAsiaTheme="majorEastAsia" w:hAnsiTheme="minorHAnsi" w:cstheme="minorHAnsi"/>
        </w:rPr>
        <w:t xml:space="preserve"> or other definitions to achieve impact.</w:t>
      </w:r>
    </w:p>
    <w:p w14:paraId="099B16DA" w14:textId="77777777" w:rsidR="00A33F43" w:rsidRPr="00D01D13" w:rsidRDefault="00A33F43" w:rsidP="00437839">
      <w:pPr>
        <w:pStyle w:val="pf0"/>
        <w:numPr>
          <w:ilvl w:val="0"/>
          <w:numId w:val="31"/>
        </w:numPr>
        <w:tabs>
          <w:tab w:val="num" w:pos="428"/>
        </w:tabs>
        <w:rPr>
          <w:rFonts w:asciiTheme="minorHAnsi" w:eastAsiaTheme="majorEastAsia" w:hAnsiTheme="minorHAnsi" w:cstheme="minorHAnsi"/>
        </w:rPr>
      </w:pPr>
      <w:r w:rsidRPr="00D87D6F">
        <w:rPr>
          <w:rFonts w:asciiTheme="minorHAnsi" w:eastAsiaTheme="majorEastAsia" w:hAnsiTheme="minorHAnsi" w:cstheme="minorHAnsi"/>
          <w:b/>
          <w:bCs/>
        </w:rPr>
        <w:t>Problem Statement</w:t>
      </w:r>
      <w:r w:rsidRPr="00D87D6F">
        <w:rPr>
          <w:rFonts w:asciiTheme="minorHAnsi" w:eastAsiaTheme="majorEastAsia" w:hAnsiTheme="minorHAnsi" w:cstheme="minorHAnsi"/>
        </w:rPr>
        <w:t xml:space="preserve">: Applicants will </w:t>
      </w:r>
      <w:r>
        <w:rPr>
          <w:rFonts w:asciiTheme="minorHAnsi" w:eastAsiaTheme="majorEastAsia" w:hAnsiTheme="minorHAnsi" w:cstheme="minorHAnsi"/>
        </w:rPr>
        <w:t xml:space="preserve">need to analyze labor market data, economic trends, equity indicators, and stakeholder feedback to clearly identify the specific challenges related to workforce shortages in key sectors. These challenges include significant workforce gaps in priority sectors, limited access for target population(s), ineffective outcomes from current workforce programs, and a lack of employer participation in the development of credential programs. </w:t>
      </w:r>
      <w:bookmarkEnd w:id="35"/>
    </w:p>
    <w:p w14:paraId="1DC86CA2" w14:textId="2B20B268" w:rsidR="00A33F43" w:rsidRPr="00D87D6F" w:rsidRDefault="00A33F43" w:rsidP="005706DB">
      <w:pPr>
        <w:pStyle w:val="pf0"/>
        <w:numPr>
          <w:ilvl w:val="0"/>
          <w:numId w:val="41"/>
        </w:numPr>
        <w:rPr>
          <w:rFonts w:asciiTheme="minorHAnsi" w:eastAsiaTheme="majorEastAsia" w:hAnsiTheme="minorHAnsi" w:cstheme="minorHAnsi"/>
        </w:rPr>
      </w:pPr>
      <w:r w:rsidRPr="001103E0">
        <w:rPr>
          <w:rFonts w:asciiTheme="minorHAnsi" w:eastAsiaTheme="majorEastAsia" w:hAnsiTheme="minorHAnsi" w:cstheme="minorHAnsi"/>
          <w:b/>
          <w:bCs/>
        </w:rPr>
        <w:t>Validate with Employers &amp; Stakeholders</w:t>
      </w:r>
      <w:r w:rsidRPr="00D87D6F">
        <w:rPr>
          <w:rFonts w:asciiTheme="minorHAnsi" w:eastAsiaTheme="majorEastAsia" w:hAnsiTheme="minorHAnsi" w:cstheme="minorHAnsi"/>
        </w:rPr>
        <w:t xml:space="preserve"> </w:t>
      </w:r>
    </w:p>
    <w:p w14:paraId="17108DFE" w14:textId="38A5050D" w:rsidR="00A33F43" w:rsidRPr="00A33F43" w:rsidRDefault="00A33F43" w:rsidP="00437839">
      <w:pPr>
        <w:pStyle w:val="pf0"/>
        <w:numPr>
          <w:ilvl w:val="0"/>
          <w:numId w:val="30"/>
        </w:numPr>
        <w:tabs>
          <w:tab w:val="num" w:pos="428"/>
        </w:tabs>
        <w:rPr>
          <w:rFonts w:asciiTheme="minorHAnsi" w:eastAsiaTheme="majorEastAsia" w:hAnsiTheme="minorHAnsi" w:cstheme="minorHAnsi"/>
        </w:rPr>
      </w:pPr>
      <w:r w:rsidRPr="00AF3D4C">
        <w:rPr>
          <w:rFonts w:asciiTheme="minorHAnsi" w:eastAsiaTheme="majorEastAsia" w:hAnsiTheme="minorHAnsi" w:cstheme="minorHAnsi"/>
        </w:rPr>
        <w:t>Conduct, or utilize completed, employer roundtables/focus groups/surveys to confirm skills</w:t>
      </w:r>
      <w:r w:rsidRPr="00AF3D4C">
        <w:rPr>
          <w:rFonts w:asciiTheme="minorHAnsi" w:eastAsiaTheme="majorEastAsia" w:hAnsiTheme="minorHAnsi" w:cstheme="minorHAnsi"/>
          <w:b/>
          <w:bCs/>
        </w:rPr>
        <w:t xml:space="preserve"> </w:t>
      </w:r>
      <w:r w:rsidRPr="00AF3D4C">
        <w:rPr>
          <w:rFonts w:asciiTheme="minorHAnsi" w:eastAsiaTheme="majorEastAsia" w:hAnsiTheme="minorHAnsi" w:cstheme="minorHAnsi"/>
        </w:rPr>
        <w:t>gaps, hiring challenges, and technology trends;</w:t>
      </w:r>
      <w:r>
        <w:rPr>
          <w:rFonts w:asciiTheme="minorHAnsi" w:eastAsiaTheme="majorEastAsia" w:hAnsiTheme="minorHAnsi" w:cstheme="minorHAnsi"/>
        </w:rPr>
        <w:t xml:space="preserve"> other stakeholder research may</w:t>
      </w:r>
      <w:r w:rsidRPr="00AF3D4C">
        <w:rPr>
          <w:rFonts w:asciiTheme="minorHAnsi" w:eastAsiaTheme="majorEastAsia" w:hAnsiTheme="minorHAnsi" w:cstheme="minorHAnsi"/>
        </w:rPr>
        <w:t xml:space="preserve"> include Workforce Boards, </w:t>
      </w:r>
      <w:r>
        <w:rPr>
          <w:rFonts w:asciiTheme="minorHAnsi" w:eastAsiaTheme="majorEastAsia" w:hAnsiTheme="minorHAnsi" w:cstheme="minorHAnsi"/>
        </w:rPr>
        <w:t>C</w:t>
      </w:r>
      <w:r w:rsidRPr="00AF3D4C">
        <w:rPr>
          <w:rFonts w:asciiTheme="minorHAnsi" w:eastAsiaTheme="majorEastAsia" w:hAnsiTheme="minorHAnsi" w:cstheme="minorHAnsi"/>
        </w:rPr>
        <w:t xml:space="preserve">ommunity </w:t>
      </w:r>
      <w:r>
        <w:rPr>
          <w:rFonts w:asciiTheme="minorHAnsi" w:eastAsiaTheme="majorEastAsia" w:hAnsiTheme="minorHAnsi" w:cstheme="minorHAnsi"/>
        </w:rPr>
        <w:t>C</w:t>
      </w:r>
      <w:r w:rsidRPr="00AF3D4C">
        <w:rPr>
          <w:rFonts w:asciiTheme="minorHAnsi" w:eastAsiaTheme="majorEastAsia" w:hAnsiTheme="minorHAnsi" w:cstheme="minorHAnsi"/>
        </w:rPr>
        <w:t xml:space="preserve">olleges, </w:t>
      </w:r>
      <w:r w:rsidR="0047133A">
        <w:rPr>
          <w:rFonts w:asciiTheme="minorHAnsi" w:eastAsiaTheme="majorEastAsia" w:hAnsiTheme="minorHAnsi" w:cstheme="minorHAnsi"/>
        </w:rPr>
        <w:t>A</w:t>
      </w:r>
      <w:r w:rsidRPr="00AF3D4C">
        <w:rPr>
          <w:rFonts w:asciiTheme="minorHAnsi" w:eastAsiaTheme="majorEastAsia" w:hAnsiTheme="minorHAnsi" w:cstheme="minorHAnsi"/>
        </w:rPr>
        <w:t xml:space="preserve">dult </w:t>
      </w:r>
      <w:r>
        <w:rPr>
          <w:rFonts w:asciiTheme="minorHAnsi" w:eastAsiaTheme="majorEastAsia" w:hAnsiTheme="minorHAnsi" w:cstheme="minorHAnsi"/>
        </w:rPr>
        <w:t>S</w:t>
      </w:r>
      <w:r w:rsidRPr="00AF3D4C">
        <w:rPr>
          <w:rFonts w:asciiTheme="minorHAnsi" w:eastAsiaTheme="majorEastAsia" w:hAnsiTheme="minorHAnsi" w:cstheme="minorHAnsi"/>
        </w:rPr>
        <w:t xml:space="preserve">chools, </w:t>
      </w:r>
      <w:r>
        <w:rPr>
          <w:rFonts w:asciiTheme="minorHAnsi" w:eastAsiaTheme="majorEastAsia" w:hAnsiTheme="minorHAnsi" w:cstheme="minorHAnsi"/>
        </w:rPr>
        <w:t>C</w:t>
      </w:r>
      <w:r w:rsidRPr="00AF3D4C">
        <w:rPr>
          <w:rFonts w:asciiTheme="minorHAnsi" w:eastAsiaTheme="majorEastAsia" w:hAnsiTheme="minorHAnsi" w:cstheme="minorHAnsi"/>
        </w:rPr>
        <w:t xml:space="preserve">ounty </w:t>
      </w:r>
      <w:r>
        <w:rPr>
          <w:rFonts w:asciiTheme="minorHAnsi" w:eastAsiaTheme="majorEastAsia" w:hAnsiTheme="minorHAnsi" w:cstheme="minorHAnsi"/>
        </w:rPr>
        <w:t>S</w:t>
      </w:r>
      <w:r w:rsidRPr="00AF3D4C">
        <w:rPr>
          <w:rFonts w:asciiTheme="minorHAnsi" w:eastAsiaTheme="majorEastAsia" w:hAnsiTheme="minorHAnsi" w:cstheme="minorHAnsi"/>
        </w:rPr>
        <w:t xml:space="preserve">ocial </w:t>
      </w:r>
      <w:r>
        <w:rPr>
          <w:rFonts w:asciiTheme="minorHAnsi" w:eastAsiaTheme="majorEastAsia" w:hAnsiTheme="minorHAnsi" w:cstheme="minorHAnsi"/>
        </w:rPr>
        <w:t>S</w:t>
      </w:r>
      <w:r w:rsidRPr="00AF3D4C">
        <w:rPr>
          <w:rFonts w:asciiTheme="minorHAnsi" w:eastAsiaTheme="majorEastAsia" w:hAnsiTheme="minorHAnsi" w:cstheme="minorHAnsi"/>
        </w:rPr>
        <w:t xml:space="preserve">ervices, and </w:t>
      </w:r>
      <w:r>
        <w:rPr>
          <w:rFonts w:asciiTheme="minorHAnsi" w:eastAsiaTheme="majorEastAsia" w:hAnsiTheme="minorHAnsi" w:cstheme="minorHAnsi"/>
        </w:rPr>
        <w:t>C</w:t>
      </w:r>
      <w:r w:rsidRPr="00AF3D4C">
        <w:rPr>
          <w:rFonts w:asciiTheme="minorHAnsi" w:eastAsiaTheme="majorEastAsia" w:hAnsiTheme="minorHAnsi" w:cstheme="minorHAnsi"/>
        </w:rPr>
        <w:t>ommunity</w:t>
      </w:r>
      <w:r>
        <w:rPr>
          <w:rFonts w:asciiTheme="minorHAnsi" w:eastAsiaTheme="majorEastAsia" w:hAnsiTheme="minorHAnsi" w:cstheme="minorHAnsi"/>
        </w:rPr>
        <w:t>-based</w:t>
      </w:r>
      <w:r w:rsidRPr="00AF3D4C">
        <w:rPr>
          <w:rFonts w:asciiTheme="minorHAnsi" w:eastAsiaTheme="majorEastAsia" w:hAnsiTheme="minorHAnsi" w:cstheme="minorHAnsi"/>
        </w:rPr>
        <w:t xml:space="preserve"> </w:t>
      </w:r>
      <w:r>
        <w:rPr>
          <w:rFonts w:asciiTheme="minorHAnsi" w:eastAsiaTheme="majorEastAsia" w:hAnsiTheme="minorHAnsi" w:cstheme="minorHAnsi"/>
        </w:rPr>
        <w:t>O</w:t>
      </w:r>
      <w:r w:rsidRPr="00AF3D4C">
        <w:rPr>
          <w:rFonts w:asciiTheme="minorHAnsi" w:eastAsiaTheme="majorEastAsia" w:hAnsiTheme="minorHAnsi" w:cstheme="minorHAnsi"/>
        </w:rPr>
        <w:t>rganizations.</w:t>
      </w:r>
    </w:p>
    <w:p w14:paraId="657A66A1" w14:textId="0677B244" w:rsidR="00A33F43" w:rsidRPr="00AF3D4C" w:rsidRDefault="00A33F43" w:rsidP="005706DB">
      <w:pPr>
        <w:pStyle w:val="pf0"/>
        <w:numPr>
          <w:ilvl w:val="0"/>
          <w:numId w:val="41"/>
        </w:numPr>
        <w:rPr>
          <w:rFonts w:asciiTheme="minorHAnsi" w:eastAsiaTheme="majorEastAsia" w:hAnsiTheme="minorHAnsi" w:cstheme="minorHAnsi"/>
        </w:rPr>
      </w:pPr>
      <w:r>
        <w:rPr>
          <w:rFonts w:asciiTheme="minorHAnsi" w:eastAsiaTheme="majorEastAsia" w:hAnsiTheme="minorHAnsi" w:cstheme="minorHAnsi"/>
          <w:b/>
          <w:bCs/>
        </w:rPr>
        <w:t xml:space="preserve">Regional </w:t>
      </w:r>
      <w:r w:rsidRPr="00AF3D4C">
        <w:rPr>
          <w:rFonts w:asciiTheme="minorHAnsi" w:eastAsiaTheme="majorEastAsia" w:hAnsiTheme="minorHAnsi" w:cstheme="minorHAnsi"/>
          <w:b/>
          <w:bCs/>
        </w:rPr>
        <w:t>P</w:t>
      </w:r>
      <w:r>
        <w:rPr>
          <w:rFonts w:asciiTheme="minorHAnsi" w:eastAsiaTheme="majorEastAsia" w:hAnsiTheme="minorHAnsi" w:cstheme="minorHAnsi"/>
          <w:b/>
          <w:bCs/>
        </w:rPr>
        <w:t>artnership Development</w:t>
      </w:r>
      <w:r w:rsidRPr="00AF3D4C">
        <w:rPr>
          <w:rFonts w:asciiTheme="minorHAnsi" w:eastAsiaTheme="majorEastAsia" w:hAnsiTheme="minorHAnsi" w:cstheme="minorHAnsi"/>
        </w:rPr>
        <w:t xml:space="preserve"> </w:t>
      </w:r>
    </w:p>
    <w:p w14:paraId="23C02627" w14:textId="77777777" w:rsidR="00A33F43" w:rsidRPr="00AF3D4C" w:rsidRDefault="00A33F43" w:rsidP="00437839">
      <w:pPr>
        <w:pStyle w:val="pf0"/>
        <w:numPr>
          <w:ilvl w:val="0"/>
          <w:numId w:val="30"/>
        </w:numPr>
        <w:rPr>
          <w:rFonts w:asciiTheme="minorHAnsi" w:eastAsiaTheme="majorEastAsia" w:hAnsiTheme="minorHAnsi" w:cstheme="minorHAnsi"/>
        </w:rPr>
      </w:pPr>
      <w:r>
        <w:rPr>
          <w:rFonts w:asciiTheme="minorHAnsi" w:eastAsiaTheme="majorEastAsia" w:hAnsiTheme="minorHAnsi" w:cstheme="minorHAnsi"/>
        </w:rPr>
        <w:t>Formalize partnerships (e.g., MOUs) among Workforce Development Boards and Community Colleges, Adult Schools, and/or other partnerships (e.g., County Social Services)</w:t>
      </w:r>
      <w:r w:rsidRPr="00AF3D4C">
        <w:rPr>
          <w:rFonts w:asciiTheme="minorHAnsi" w:eastAsiaTheme="majorEastAsia" w:hAnsiTheme="minorHAnsi" w:cstheme="minorHAnsi"/>
        </w:rPr>
        <w:t xml:space="preserve">. </w:t>
      </w:r>
    </w:p>
    <w:p w14:paraId="1D845CB8" w14:textId="77777777" w:rsidR="00A33F43" w:rsidRPr="00DA4374" w:rsidRDefault="00A33F43" w:rsidP="00437839">
      <w:pPr>
        <w:pStyle w:val="pf0"/>
        <w:numPr>
          <w:ilvl w:val="0"/>
          <w:numId w:val="30"/>
        </w:numPr>
        <w:rPr>
          <w:rFonts w:asciiTheme="minorHAnsi" w:eastAsiaTheme="majorEastAsia" w:hAnsiTheme="minorHAnsi" w:cstheme="minorHAnsi"/>
        </w:rPr>
      </w:pPr>
      <w:r>
        <w:rPr>
          <w:rFonts w:asciiTheme="minorHAnsi" w:eastAsiaTheme="majorEastAsia" w:hAnsiTheme="minorHAnsi" w:cstheme="minorHAnsi"/>
        </w:rPr>
        <w:t>Establish governance, problem-solving, and cadence for joint planning and accountability.</w:t>
      </w:r>
    </w:p>
    <w:p w14:paraId="438CCA8F" w14:textId="77777777" w:rsidR="00D456D4" w:rsidRDefault="00D456D4" w:rsidP="00A33F43">
      <w:pPr>
        <w:pStyle w:val="pf0"/>
        <w:rPr>
          <w:rFonts w:asciiTheme="minorHAnsi" w:eastAsiaTheme="majorEastAsia" w:hAnsiTheme="minorHAnsi" w:cstheme="minorHAnsi"/>
          <w:b/>
          <w:bCs/>
        </w:rPr>
      </w:pPr>
    </w:p>
    <w:p w14:paraId="79E5BB4F" w14:textId="10C0FAD5" w:rsidR="00A33F43" w:rsidRPr="00AF3D4C" w:rsidRDefault="00A33F43" w:rsidP="005706DB">
      <w:pPr>
        <w:pStyle w:val="pf0"/>
        <w:numPr>
          <w:ilvl w:val="0"/>
          <w:numId w:val="41"/>
        </w:numPr>
        <w:rPr>
          <w:rFonts w:asciiTheme="minorHAnsi" w:eastAsiaTheme="majorEastAsia" w:hAnsiTheme="minorHAnsi" w:cstheme="minorHAnsi"/>
        </w:rPr>
      </w:pPr>
      <w:r w:rsidRPr="00AF3D4C">
        <w:rPr>
          <w:rFonts w:asciiTheme="minorHAnsi" w:eastAsiaTheme="majorEastAsia" w:hAnsiTheme="minorHAnsi" w:cstheme="minorHAnsi"/>
          <w:b/>
          <w:bCs/>
        </w:rPr>
        <w:lastRenderedPageBreak/>
        <w:t>Industry</w:t>
      </w:r>
      <w:r w:rsidRPr="00AF3D4C">
        <w:rPr>
          <w:rFonts w:asciiTheme="minorHAnsi" w:eastAsiaTheme="majorEastAsia" w:hAnsiTheme="minorHAnsi" w:cstheme="minorHAnsi"/>
          <w:b/>
          <w:bCs/>
        </w:rPr>
        <w:noBreakHyphen/>
        <w:t>Aligned Program Design</w:t>
      </w:r>
      <w:r w:rsidRPr="00AF3D4C">
        <w:rPr>
          <w:rFonts w:asciiTheme="minorHAnsi" w:eastAsiaTheme="majorEastAsia" w:hAnsiTheme="minorHAnsi" w:cstheme="minorHAnsi"/>
        </w:rPr>
        <w:t xml:space="preserve"> </w:t>
      </w:r>
    </w:p>
    <w:p w14:paraId="7D4FB5F0" w14:textId="77777777" w:rsidR="00A33F43" w:rsidRPr="003C6AF9" w:rsidRDefault="00A33F43" w:rsidP="00437839">
      <w:pPr>
        <w:pStyle w:val="pf0"/>
        <w:numPr>
          <w:ilvl w:val="0"/>
          <w:numId w:val="32"/>
        </w:numPr>
        <w:rPr>
          <w:rFonts w:asciiTheme="minorHAnsi" w:eastAsiaTheme="majorEastAsia" w:hAnsiTheme="minorHAnsi" w:cstheme="minorHAnsi"/>
        </w:rPr>
      </w:pPr>
      <w:r>
        <w:rPr>
          <w:rFonts w:asciiTheme="minorHAnsi" w:eastAsiaTheme="majorEastAsia" w:hAnsiTheme="minorHAnsi" w:cstheme="minorHAnsi"/>
        </w:rPr>
        <w:t>Co-design</w:t>
      </w:r>
      <w:r w:rsidRPr="00AF3D4C">
        <w:rPr>
          <w:rFonts w:asciiTheme="minorHAnsi" w:eastAsiaTheme="majorEastAsia" w:hAnsiTheme="minorHAnsi" w:cstheme="minorHAnsi"/>
        </w:rPr>
        <w:t xml:space="preserve"> training with employers</w:t>
      </w:r>
      <w:r>
        <w:rPr>
          <w:rFonts w:asciiTheme="minorHAnsi" w:eastAsiaTheme="majorEastAsia" w:hAnsiTheme="minorHAnsi" w:cstheme="minorHAnsi"/>
        </w:rPr>
        <w:t xml:space="preserve"> and education providers</w:t>
      </w:r>
      <w:r w:rsidRPr="00AF3D4C">
        <w:rPr>
          <w:rFonts w:asciiTheme="minorHAnsi" w:eastAsiaTheme="majorEastAsia" w:hAnsiTheme="minorHAnsi" w:cstheme="minorHAnsi"/>
        </w:rPr>
        <w:t xml:space="preserve"> in priority sectors; align curricula to industry</w:t>
      </w:r>
      <w:r w:rsidRPr="00AF3D4C">
        <w:rPr>
          <w:rFonts w:asciiTheme="minorHAnsi" w:eastAsiaTheme="majorEastAsia" w:hAnsiTheme="minorHAnsi" w:cstheme="minorHAnsi"/>
        </w:rPr>
        <w:noBreakHyphen/>
        <w:t>recognized credentials and local occupational demand; embed work</w:t>
      </w:r>
      <w:r w:rsidRPr="00AF3D4C">
        <w:rPr>
          <w:rFonts w:asciiTheme="minorHAnsi" w:eastAsiaTheme="majorEastAsia" w:hAnsiTheme="minorHAnsi" w:cstheme="minorHAnsi"/>
        </w:rPr>
        <w:noBreakHyphen/>
        <w:t>based learning.</w:t>
      </w:r>
      <w:r>
        <w:rPr>
          <w:rFonts w:asciiTheme="minorHAnsi" w:eastAsiaTheme="majorEastAsia" w:hAnsiTheme="minorHAnsi" w:cstheme="minorHAnsi"/>
        </w:rPr>
        <w:t xml:space="preserve"> May also address new innovations and changes to existing programs.</w:t>
      </w:r>
    </w:p>
    <w:p w14:paraId="7603BC48" w14:textId="34AE8872" w:rsidR="00A33F43" w:rsidRPr="00AF3D4C" w:rsidRDefault="00A33F43" w:rsidP="005706DB">
      <w:pPr>
        <w:pStyle w:val="pf0"/>
        <w:numPr>
          <w:ilvl w:val="0"/>
          <w:numId w:val="41"/>
        </w:numPr>
        <w:rPr>
          <w:rFonts w:asciiTheme="minorHAnsi" w:eastAsiaTheme="majorEastAsia" w:hAnsiTheme="minorHAnsi" w:cstheme="minorHAnsi"/>
        </w:rPr>
      </w:pPr>
      <w:r w:rsidRPr="00AF3D4C">
        <w:rPr>
          <w:rFonts w:asciiTheme="minorHAnsi" w:eastAsiaTheme="majorEastAsia" w:hAnsiTheme="minorHAnsi" w:cstheme="minorHAnsi"/>
          <w:b/>
          <w:bCs/>
        </w:rPr>
        <w:t>Employer Engagement &amp; Placement</w:t>
      </w:r>
      <w:r w:rsidRPr="00AF3D4C">
        <w:rPr>
          <w:rFonts w:asciiTheme="minorHAnsi" w:eastAsiaTheme="majorEastAsia" w:hAnsiTheme="minorHAnsi" w:cstheme="minorHAnsi"/>
        </w:rPr>
        <w:t xml:space="preserve"> </w:t>
      </w:r>
    </w:p>
    <w:p w14:paraId="085B1F5B" w14:textId="77777777" w:rsidR="00A33F43" w:rsidRPr="00AF3D4C" w:rsidRDefault="00A33F43" w:rsidP="00437839">
      <w:pPr>
        <w:pStyle w:val="pf0"/>
        <w:numPr>
          <w:ilvl w:val="0"/>
          <w:numId w:val="32"/>
        </w:numPr>
        <w:rPr>
          <w:rFonts w:asciiTheme="minorHAnsi" w:eastAsiaTheme="majorEastAsia" w:hAnsiTheme="minorHAnsi" w:cstheme="minorHAnsi"/>
        </w:rPr>
      </w:pPr>
      <w:r w:rsidRPr="00AF3D4C">
        <w:rPr>
          <w:rFonts w:asciiTheme="minorHAnsi" w:eastAsiaTheme="majorEastAsia" w:hAnsiTheme="minorHAnsi" w:cstheme="minorHAnsi"/>
        </w:rPr>
        <w:t>Secure employer commitments for internships/apprenticeships, job placements, and curriculum input; maintain an employer advisory cadence and feedback loop.</w:t>
      </w:r>
    </w:p>
    <w:p w14:paraId="2ACE89A7" w14:textId="082F2876" w:rsidR="00A33F43" w:rsidRPr="00AF3D4C" w:rsidRDefault="00A33F43" w:rsidP="005706DB">
      <w:pPr>
        <w:pStyle w:val="pf0"/>
        <w:numPr>
          <w:ilvl w:val="0"/>
          <w:numId w:val="41"/>
        </w:numPr>
        <w:rPr>
          <w:rFonts w:asciiTheme="minorHAnsi" w:eastAsiaTheme="majorEastAsia" w:hAnsiTheme="minorHAnsi" w:cstheme="minorHAnsi"/>
        </w:rPr>
      </w:pPr>
      <w:r w:rsidRPr="00AF3D4C">
        <w:rPr>
          <w:rFonts w:asciiTheme="minorHAnsi" w:eastAsiaTheme="majorEastAsia" w:hAnsiTheme="minorHAnsi" w:cstheme="minorHAnsi"/>
          <w:b/>
          <w:bCs/>
        </w:rPr>
        <w:t>Wrap</w:t>
      </w:r>
      <w:r w:rsidRPr="00AF3D4C">
        <w:rPr>
          <w:rFonts w:asciiTheme="minorHAnsi" w:eastAsiaTheme="majorEastAsia" w:hAnsiTheme="minorHAnsi" w:cstheme="minorHAnsi"/>
          <w:b/>
          <w:bCs/>
        </w:rPr>
        <w:noBreakHyphen/>
        <w:t>Around Services</w:t>
      </w:r>
      <w:r w:rsidRPr="00AF3D4C">
        <w:rPr>
          <w:rFonts w:asciiTheme="minorHAnsi" w:eastAsiaTheme="majorEastAsia" w:hAnsiTheme="minorHAnsi" w:cstheme="minorHAnsi"/>
        </w:rPr>
        <w:t xml:space="preserve"> </w:t>
      </w:r>
    </w:p>
    <w:p w14:paraId="508389DC" w14:textId="77777777" w:rsidR="00A33F43" w:rsidRPr="00AF3D4C" w:rsidRDefault="00A33F43" w:rsidP="00437839">
      <w:pPr>
        <w:pStyle w:val="pf0"/>
        <w:numPr>
          <w:ilvl w:val="0"/>
          <w:numId w:val="32"/>
        </w:numPr>
        <w:rPr>
          <w:rFonts w:asciiTheme="minorHAnsi" w:eastAsiaTheme="majorEastAsia" w:hAnsiTheme="minorHAnsi" w:cstheme="minorHAnsi"/>
        </w:rPr>
      </w:pPr>
      <w:r w:rsidRPr="00AF3D4C">
        <w:rPr>
          <w:rFonts w:asciiTheme="minorHAnsi" w:eastAsiaTheme="majorEastAsia" w:hAnsiTheme="minorHAnsi" w:cstheme="minorHAnsi"/>
        </w:rPr>
        <w:t>Provide region</w:t>
      </w:r>
      <w:r w:rsidRPr="00AF3D4C">
        <w:rPr>
          <w:rFonts w:asciiTheme="minorHAnsi" w:eastAsiaTheme="majorEastAsia" w:hAnsiTheme="minorHAnsi" w:cstheme="minorHAnsi"/>
        </w:rPr>
        <w:noBreakHyphen/>
        <w:t xml:space="preserve">specific supportive services (transportation, childcare, stipends, case management) to increase </w:t>
      </w:r>
      <w:r w:rsidRPr="003C6AF9">
        <w:rPr>
          <w:rFonts w:asciiTheme="minorHAnsi" w:eastAsiaTheme="majorEastAsia" w:hAnsiTheme="minorHAnsi" w:cstheme="minorHAnsi"/>
        </w:rPr>
        <w:t>retention and completion</w:t>
      </w:r>
      <w:r w:rsidRPr="00AF3D4C">
        <w:rPr>
          <w:rFonts w:asciiTheme="minorHAnsi" w:eastAsiaTheme="majorEastAsia" w:hAnsiTheme="minorHAnsi" w:cstheme="minorHAnsi"/>
        </w:rPr>
        <w:t>.</w:t>
      </w:r>
    </w:p>
    <w:p w14:paraId="614C8D9E" w14:textId="37EBF8BE" w:rsidR="00A33F43" w:rsidRPr="00AF3D4C" w:rsidRDefault="00A33F43" w:rsidP="005706DB">
      <w:pPr>
        <w:pStyle w:val="pf0"/>
        <w:numPr>
          <w:ilvl w:val="0"/>
          <w:numId w:val="41"/>
        </w:numPr>
        <w:rPr>
          <w:rFonts w:asciiTheme="minorHAnsi" w:eastAsiaTheme="majorEastAsia" w:hAnsiTheme="minorHAnsi" w:cstheme="minorHAnsi"/>
        </w:rPr>
      </w:pPr>
      <w:r w:rsidRPr="00AF3D4C">
        <w:rPr>
          <w:rFonts w:asciiTheme="minorHAnsi" w:eastAsiaTheme="majorEastAsia" w:hAnsiTheme="minorHAnsi" w:cstheme="minorHAnsi"/>
          <w:b/>
          <w:bCs/>
        </w:rPr>
        <w:t>Data &amp; Continuous Improvement</w:t>
      </w:r>
      <w:r w:rsidRPr="00AF3D4C">
        <w:rPr>
          <w:rFonts w:asciiTheme="minorHAnsi" w:eastAsiaTheme="majorEastAsia" w:hAnsiTheme="minorHAnsi" w:cstheme="minorHAnsi"/>
        </w:rPr>
        <w:t xml:space="preserve"> </w:t>
      </w:r>
    </w:p>
    <w:p w14:paraId="50E1D84A" w14:textId="77777777" w:rsidR="00A33F43" w:rsidRPr="001559CE" w:rsidRDefault="00A33F43" w:rsidP="00437839">
      <w:pPr>
        <w:pStyle w:val="pf0"/>
        <w:numPr>
          <w:ilvl w:val="0"/>
          <w:numId w:val="32"/>
        </w:numPr>
        <w:rPr>
          <w:rFonts w:asciiTheme="minorHAnsi" w:eastAsiaTheme="majorEastAsia" w:hAnsiTheme="minorHAnsi" w:cstheme="minorHAnsi"/>
        </w:rPr>
      </w:pPr>
      <w:r w:rsidRPr="00AF3D4C">
        <w:rPr>
          <w:rFonts w:asciiTheme="minorHAnsi" w:eastAsiaTheme="majorEastAsia" w:hAnsiTheme="minorHAnsi" w:cstheme="minorHAnsi"/>
        </w:rPr>
        <w:t>Define shared metrics, dashboards, and review cycles; use data to iterate and scale effective practices across the partnership.</w:t>
      </w:r>
    </w:p>
    <w:p w14:paraId="153024BD" w14:textId="77777777" w:rsidR="00A33F43" w:rsidRDefault="00A33F43" w:rsidP="00A33F43">
      <w:pPr>
        <w:pStyle w:val="pf0"/>
        <w:tabs>
          <w:tab w:val="num" w:pos="360"/>
        </w:tabs>
        <w:rPr>
          <w:rFonts w:asciiTheme="minorHAnsi" w:eastAsiaTheme="majorEastAsia" w:hAnsiTheme="minorHAnsi" w:cstheme="minorHAnsi"/>
          <w:b/>
          <w:bCs/>
        </w:rPr>
      </w:pPr>
      <w:r>
        <w:rPr>
          <w:rFonts w:asciiTheme="minorHAnsi" w:eastAsiaTheme="majorEastAsia" w:hAnsiTheme="minorHAnsi" w:cstheme="minorHAnsi"/>
          <w:b/>
          <w:bCs/>
        </w:rPr>
        <w:t>2</w:t>
      </w:r>
      <w:r w:rsidRPr="00AF3D4C">
        <w:rPr>
          <w:rFonts w:asciiTheme="minorHAnsi" w:eastAsiaTheme="majorEastAsia" w:hAnsiTheme="minorHAnsi" w:cstheme="minorHAnsi"/>
          <w:b/>
          <w:bCs/>
        </w:rPr>
        <w:t xml:space="preserve"> — </w:t>
      </w:r>
      <w:r w:rsidRPr="001559CE">
        <w:rPr>
          <w:rFonts w:asciiTheme="minorHAnsi" w:eastAsiaTheme="majorEastAsia" w:hAnsiTheme="minorHAnsi" w:cstheme="minorHAnsi"/>
          <w:b/>
          <w:bCs/>
        </w:rPr>
        <w:t>Implementation Plan &amp; Timeline (SFP Aligned)</w:t>
      </w:r>
    </w:p>
    <w:p w14:paraId="61E287D3" w14:textId="63F7DBB2" w:rsidR="00A33F43" w:rsidRPr="00A33F43" w:rsidRDefault="00A33F43" w:rsidP="005706DB">
      <w:pPr>
        <w:pStyle w:val="pf0"/>
        <w:numPr>
          <w:ilvl w:val="0"/>
          <w:numId w:val="42"/>
        </w:numPr>
        <w:rPr>
          <w:rFonts w:asciiTheme="minorHAnsi" w:eastAsiaTheme="majorEastAsia" w:hAnsiTheme="minorHAnsi" w:cstheme="minorHAnsi"/>
          <w:b/>
          <w:bCs/>
        </w:rPr>
      </w:pPr>
      <w:r w:rsidRPr="00A33F43">
        <w:rPr>
          <w:rFonts w:asciiTheme="minorHAnsi" w:eastAsiaTheme="majorEastAsia" w:hAnsiTheme="minorHAnsi" w:cstheme="minorHAnsi"/>
          <w:b/>
          <w:bCs/>
        </w:rPr>
        <w:t>Awards &amp; Period</w:t>
      </w:r>
    </w:p>
    <w:p w14:paraId="66CF4CAB" w14:textId="66DD7339" w:rsidR="00A33F43" w:rsidRDefault="00A33F43" w:rsidP="00437839">
      <w:pPr>
        <w:pStyle w:val="pf0"/>
        <w:numPr>
          <w:ilvl w:val="0"/>
          <w:numId w:val="32"/>
        </w:numPr>
        <w:tabs>
          <w:tab w:val="num" w:pos="360"/>
        </w:tabs>
        <w:rPr>
          <w:rFonts w:asciiTheme="minorHAnsi" w:eastAsiaTheme="majorEastAsia" w:hAnsiTheme="minorHAnsi" w:cstheme="minorHAnsi"/>
        </w:rPr>
      </w:pPr>
      <w:r w:rsidRPr="001559CE">
        <w:rPr>
          <w:rFonts w:asciiTheme="minorHAnsi" w:eastAsiaTheme="majorEastAsia" w:hAnsiTheme="minorHAnsi" w:cstheme="minorHAnsi"/>
        </w:rPr>
        <w:t xml:space="preserve">Plan deliverables to fit $750k–$1M awards over 18–24 months; align milestones to the SFP schedule and ensure “startup → launch → scale → evaluation” flow. </w:t>
      </w:r>
    </w:p>
    <w:p w14:paraId="43FC85A4" w14:textId="5F855935" w:rsidR="001E59C8" w:rsidRPr="001E59C8" w:rsidRDefault="001E59C8" w:rsidP="005706DB">
      <w:pPr>
        <w:pStyle w:val="pf0"/>
        <w:numPr>
          <w:ilvl w:val="0"/>
          <w:numId w:val="42"/>
        </w:numPr>
        <w:rPr>
          <w:rFonts w:asciiTheme="minorHAnsi" w:eastAsiaTheme="majorEastAsia" w:hAnsiTheme="minorHAnsi" w:cstheme="minorHAnsi"/>
          <w:b/>
          <w:bCs/>
        </w:rPr>
      </w:pPr>
      <w:r w:rsidRPr="001E59C8">
        <w:rPr>
          <w:rFonts w:asciiTheme="minorHAnsi" w:eastAsiaTheme="majorEastAsia" w:hAnsiTheme="minorHAnsi" w:cstheme="minorHAnsi"/>
          <w:b/>
          <w:bCs/>
        </w:rPr>
        <w:t>Deliverables</w:t>
      </w:r>
    </w:p>
    <w:p w14:paraId="39BD35E2" w14:textId="1DF32826" w:rsidR="00A33F43" w:rsidRPr="00AF3D4C" w:rsidRDefault="00A33F43" w:rsidP="00437839">
      <w:pPr>
        <w:pStyle w:val="pf0"/>
        <w:numPr>
          <w:ilvl w:val="0"/>
          <w:numId w:val="32"/>
        </w:numPr>
        <w:tabs>
          <w:tab w:val="num" w:pos="360"/>
        </w:tabs>
        <w:rPr>
          <w:rFonts w:asciiTheme="minorHAnsi" w:eastAsiaTheme="majorEastAsia" w:hAnsiTheme="minorHAnsi" w:cstheme="minorHAnsi"/>
        </w:rPr>
      </w:pPr>
      <w:r w:rsidRPr="001559CE">
        <w:rPr>
          <w:rFonts w:asciiTheme="minorHAnsi" w:eastAsiaTheme="majorEastAsia" w:hAnsiTheme="minorHAnsi" w:cstheme="minorHAnsi"/>
        </w:rPr>
        <w:t>Work plan, budget, partner roles &amp; responsibilities, performance measurement plan, employer agreements (e.g</w:t>
      </w:r>
      <w:r>
        <w:rPr>
          <w:rFonts w:asciiTheme="minorHAnsi" w:eastAsiaTheme="majorEastAsia" w:hAnsiTheme="minorHAnsi" w:cstheme="minorHAnsi"/>
        </w:rPr>
        <w:t>.</w:t>
      </w:r>
      <w:r w:rsidRPr="001559CE">
        <w:rPr>
          <w:rFonts w:asciiTheme="minorHAnsi" w:eastAsiaTheme="majorEastAsia" w:hAnsiTheme="minorHAnsi" w:cstheme="minorHAnsi"/>
        </w:rPr>
        <w:t>, MOUs), and participant support protocols—structured for ongoing systems change.</w:t>
      </w:r>
    </w:p>
    <w:p w14:paraId="5F76A6AB" w14:textId="434A9AD2" w:rsidR="008544AA" w:rsidRDefault="008544AA" w:rsidP="00F470F1">
      <w:pPr>
        <w:pStyle w:val="Heading3"/>
        <w:rPr>
          <w:rFonts w:ascii="Aptos" w:hAnsi="Aptos"/>
        </w:rPr>
      </w:pPr>
      <w:bookmarkStart w:id="36" w:name="_Toc167356418"/>
      <w:bookmarkStart w:id="37" w:name="_Toc220671764"/>
      <w:r w:rsidRPr="00823DF9">
        <w:rPr>
          <w:rFonts w:ascii="Aptos" w:hAnsi="Aptos"/>
        </w:rPr>
        <w:t>Required Partners</w:t>
      </w:r>
      <w:bookmarkEnd w:id="36"/>
      <w:r w:rsidR="00141DB3">
        <w:rPr>
          <w:rFonts w:ascii="Aptos" w:hAnsi="Aptos"/>
        </w:rPr>
        <w:t>hip(s)</w:t>
      </w:r>
      <w:bookmarkEnd w:id="37"/>
      <w:r w:rsidR="00B0104D">
        <w:rPr>
          <w:rFonts w:ascii="Aptos" w:hAnsi="Aptos"/>
        </w:rPr>
        <w:t xml:space="preserve"> </w:t>
      </w:r>
    </w:p>
    <w:p w14:paraId="6C06F898" w14:textId="77777777" w:rsidR="00B0104D" w:rsidRPr="00AF3D4C" w:rsidRDefault="00B0104D" w:rsidP="00B0104D">
      <w:pPr>
        <w:spacing w:line="278" w:lineRule="auto"/>
        <w:rPr>
          <w:rFonts w:cstheme="minorHAnsi"/>
          <w:sz w:val="24"/>
          <w:szCs w:val="24"/>
        </w:rPr>
      </w:pPr>
      <w:r w:rsidRPr="00AF3D4C">
        <w:rPr>
          <w:rFonts w:cstheme="minorHAnsi"/>
          <w:sz w:val="24"/>
          <w:szCs w:val="24"/>
        </w:rPr>
        <w:t>Applicants must establish regional partnerships that demonstrate collaboration as an organic, data-driven approach or behavior, not a rigid governance structure. Partnerships should be designed to advance workforce reform and systems change by leveraging shared resources and aligning strategies across education, workforce, and social service systems.</w:t>
      </w:r>
    </w:p>
    <w:p w14:paraId="2C2BECB8" w14:textId="77777777" w:rsidR="00141DB3" w:rsidRDefault="00141DB3" w:rsidP="00B0104D">
      <w:pPr>
        <w:spacing w:line="278" w:lineRule="auto"/>
        <w:rPr>
          <w:rFonts w:cstheme="minorHAnsi"/>
          <w:b/>
          <w:bCs/>
          <w:sz w:val="24"/>
          <w:szCs w:val="24"/>
        </w:rPr>
      </w:pPr>
    </w:p>
    <w:p w14:paraId="627BD215" w14:textId="1DB7B874" w:rsidR="00B0104D" w:rsidRPr="00AF3D4C" w:rsidRDefault="00B0104D" w:rsidP="00363C4C">
      <w:pPr>
        <w:spacing w:after="0" w:line="278" w:lineRule="auto"/>
        <w:rPr>
          <w:rFonts w:cstheme="minorHAnsi"/>
          <w:b/>
          <w:bCs/>
          <w:sz w:val="24"/>
          <w:szCs w:val="24"/>
        </w:rPr>
      </w:pPr>
      <w:r w:rsidRPr="00AF3D4C">
        <w:rPr>
          <w:rFonts w:cstheme="minorHAnsi"/>
          <w:b/>
          <w:bCs/>
          <w:sz w:val="24"/>
          <w:szCs w:val="24"/>
        </w:rPr>
        <w:lastRenderedPageBreak/>
        <w:t>Required Partners</w:t>
      </w:r>
    </w:p>
    <w:p w14:paraId="43375B00" w14:textId="03882A7A" w:rsidR="00B0104D" w:rsidRPr="00AF3D4C" w:rsidRDefault="00714C46" w:rsidP="00714C46">
      <w:pPr>
        <w:spacing w:line="278" w:lineRule="auto"/>
        <w:rPr>
          <w:rFonts w:cstheme="minorHAnsi"/>
          <w:sz w:val="24"/>
          <w:szCs w:val="24"/>
        </w:rPr>
      </w:pPr>
      <w:r w:rsidRPr="00AF3D4C">
        <w:rPr>
          <w:rFonts w:cstheme="minorHAnsi"/>
          <w:sz w:val="24"/>
          <w:szCs w:val="24"/>
        </w:rPr>
        <w:t xml:space="preserve">Each application must include a </w:t>
      </w:r>
      <w:r w:rsidR="00B0104D" w:rsidRPr="00AF3D4C">
        <w:rPr>
          <w:rFonts w:cstheme="minorHAnsi"/>
          <w:sz w:val="24"/>
          <w:szCs w:val="24"/>
        </w:rPr>
        <w:t xml:space="preserve">Local </w:t>
      </w:r>
      <w:r w:rsidRPr="00AF3D4C">
        <w:rPr>
          <w:rFonts w:cstheme="minorHAnsi"/>
          <w:sz w:val="24"/>
          <w:szCs w:val="24"/>
        </w:rPr>
        <w:t xml:space="preserve">Area or </w:t>
      </w:r>
      <w:r w:rsidR="00B0104D" w:rsidRPr="00AF3D4C">
        <w:rPr>
          <w:rFonts w:cstheme="minorHAnsi"/>
          <w:sz w:val="24"/>
          <w:szCs w:val="24"/>
        </w:rPr>
        <w:t>Workforce Development Board</w:t>
      </w:r>
      <w:r w:rsidRPr="00AF3D4C">
        <w:rPr>
          <w:rFonts w:cstheme="minorHAnsi"/>
          <w:sz w:val="24"/>
          <w:szCs w:val="24"/>
        </w:rPr>
        <w:t xml:space="preserve"> acting as the lead applicant and </w:t>
      </w:r>
      <w:r w:rsidRPr="007368C6">
        <w:rPr>
          <w:rFonts w:cstheme="minorHAnsi"/>
          <w:b/>
          <w:bCs/>
          <w:sz w:val="24"/>
          <w:szCs w:val="24"/>
        </w:rPr>
        <w:t>one of each</w:t>
      </w:r>
      <w:r w:rsidRPr="00AF3D4C">
        <w:rPr>
          <w:rFonts w:cstheme="minorHAnsi"/>
          <w:sz w:val="24"/>
          <w:szCs w:val="24"/>
        </w:rPr>
        <w:t xml:space="preserve"> of the following partners:</w:t>
      </w:r>
    </w:p>
    <w:p w14:paraId="625F9E82" w14:textId="79138515" w:rsidR="00B0104D" w:rsidRPr="000A0CE8" w:rsidRDefault="00B0104D" w:rsidP="00437839">
      <w:pPr>
        <w:numPr>
          <w:ilvl w:val="0"/>
          <w:numId w:val="22"/>
        </w:numPr>
        <w:spacing w:line="278" w:lineRule="auto"/>
        <w:rPr>
          <w:rFonts w:cstheme="minorHAnsi"/>
          <w:sz w:val="24"/>
          <w:szCs w:val="24"/>
        </w:rPr>
      </w:pPr>
      <w:r w:rsidRPr="00AF3D4C">
        <w:rPr>
          <w:rFonts w:cstheme="minorHAnsi"/>
          <w:sz w:val="24"/>
          <w:szCs w:val="24"/>
        </w:rPr>
        <w:t>Community Colleges and/or Adult Schools</w:t>
      </w:r>
      <w:r w:rsidR="00714C46" w:rsidRPr="00AF3D4C">
        <w:rPr>
          <w:rFonts w:cstheme="minorHAnsi"/>
          <w:sz w:val="24"/>
          <w:szCs w:val="24"/>
        </w:rPr>
        <w:t xml:space="preserve"> (at least 1)</w:t>
      </w:r>
    </w:p>
    <w:p w14:paraId="0950BA65" w14:textId="1305AC88" w:rsidR="00B0104D" w:rsidRPr="00AF3D4C" w:rsidRDefault="00B0104D" w:rsidP="00437839">
      <w:pPr>
        <w:numPr>
          <w:ilvl w:val="0"/>
          <w:numId w:val="22"/>
        </w:numPr>
        <w:spacing w:line="278" w:lineRule="auto"/>
        <w:rPr>
          <w:rFonts w:cstheme="minorHAnsi"/>
          <w:sz w:val="24"/>
          <w:szCs w:val="24"/>
        </w:rPr>
      </w:pPr>
      <w:r w:rsidRPr="00AF3D4C">
        <w:rPr>
          <w:rFonts w:cstheme="minorHAnsi"/>
          <w:sz w:val="24"/>
          <w:szCs w:val="24"/>
        </w:rPr>
        <w:t>Employers and Industry Associations</w:t>
      </w:r>
      <w:r w:rsidR="00714C46" w:rsidRPr="00AF3D4C">
        <w:rPr>
          <w:rFonts w:cstheme="minorHAnsi"/>
          <w:sz w:val="24"/>
          <w:szCs w:val="24"/>
        </w:rPr>
        <w:t xml:space="preserve"> (at least 1)</w:t>
      </w:r>
    </w:p>
    <w:p w14:paraId="790B6E02" w14:textId="56CB16B1" w:rsidR="00B0104D" w:rsidRPr="00AF3D4C" w:rsidRDefault="00714C46" w:rsidP="00B0104D">
      <w:pPr>
        <w:spacing w:line="278" w:lineRule="auto"/>
        <w:rPr>
          <w:rFonts w:cstheme="minorHAnsi"/>
          <w:sz w:val="24"/>
          <w:szCs w:val="24"/>
        </w:rPr>
      </w:pPr>
      <w:r w:rsidRPr="00AF3D4C">
        <w:rPr>
          <w:rFonts w:cstheme="minorHAnsi"/>
          <w:sz w:val="24"/>
          <w:szCs w:val="24"/>
        </w:rPr>
        <w:t>In addition to the t</w:t>
      </w:r>
      <w:r w:rsidR="000B0C92">
        <w:rPr>
          <w:rFonts w:cstheme="minorHAnsi"/>
          <w:sz w:val="24"/>
          <w:szCs w:val="24"/>
        </w:rPr>
        <w:t>wo</w:t>
      </w:r>
      <w:r w:rsidRPr="00AF3D4C">
        <w:rPr>
          <w:rFonts w:cstheme="minorHAnsi"/>
          <w:sz w:val="24"/>
          <w:szCs w:val="24"/>
        </w:rPr>
        <w:t xml:space="preserve"> required partners, applicants </w:t>
      </w:r>
      <w:r w:rsidR="00B0104D" w:rsidRPr="00AF3D4C">
        <w:rPr>
          <w:rFonts w:cstheme="minorHAnsi"/>
          <w:sz w:val="24"/>
          <w:szCs w:val="24"/>
        </w:rPr>
        <w:t>may include</w:t>
      </w:r>
      <w:r w:rsidR="00625CFE">
        <w:rPr>
          <w:rFonts w:cstheme="minorHAnsi"/>
          <w:sz w:val="24"/>
          <w:szCs w:val="24"/>
        </w:rPr>
        <w:t xml:space="preserve"> Jobs First collaboratives, </w:t>
      </w:r>
      <w:r w:rsidR="00075935">
        <w:rPr>
          <w:rFonts w:cstheme="minorHAnsi"/>
          <w:sz w:val="24"/>
          <w:szCs w:val="24"/>
        </w:rPr>
        <w:t xml:space="preserve">universities and state colleges, </w:t>
      </w:r>
      <w:r w:rsidR="00625CFE">
        <w:rPr>
          <w:rFonts w:cstheme="minorHAnsi"/>
          <w:sz w:val="24"/>
          <w:szCs w:val="24"/>
        </w:rPr>
        <w:t>K-16 collaboratives</w:t>
      </w:r>
      <w:r w:rsidR="00B0104D" w:rsidRPr="00AF3D4C">
        <w:rPr>
          <w:rFonts w:cstheme="minorHAnsi"/>
          <w:sz w:val="24"/>
          <w:szCs w:val="24"/>
        </w:rPr>
        <w:t>,</w:t>
      </w:r>
      <w:r w:rsidR="00625CFE">
        <w:rPr>
          <w:rFonts w:cstheme="minorHAnsi"/>
          <w:sz w:val="24"/>
          <w:szCs w:val="24"/>
        </w:rPr>
        <w:t xml:space="preserve"> non-profit</w:t>
      </w:r>
      <w:r w:rsidR="00B0104D" w:rsidRPr="00AF3D4C">
        <w:rPr>
          <w:rFonts w:cstheme="minorHAnsi"/>
          <w:sz w:val="24"/>
          <w:szCs w:val="24"/>
        </w:rPr>
        <w:t xml:space="preserve"> training providers, labor organizations, and community-based organizations that strengthen regional capacity.</w:t>
      </w:r>
    </w:p>
    <w:p w14:paraId="46884135" w14:textId="77777777" w:rsidR="00B0104D" w:rsidRPr="00AF3D4C" w:rsidRDefault="00B0104D" w:rsidP="00363C4C">
      <w:pPr>
        <w:spacing w:after="0" w:line="278" w:lineRule="auto"/>
        <w:rPr>
          <w:rFonts w:cstheme="minorHAnsi"/>
          <w:b/>
          <w:bCs/>
          <w:sz w:val="24"/>
          <w:szCs w:val="24"/>
        </w:rPr>
      </w:pPr>
      <w:r w:rsidRPr="00AF3D4C">
        <w:rPr>
          <w:rFonts w:cstheme="minorHAnsi"/>
          <w:b/>
          <w:bCs/>
          <w:sz w:val="24"/>
          <w:szCs w:val="24"/>
        </w:rPr>
        <w:t>Core Partnership Responsibilities</w:t>
      </w:r>
    </w:p>
    <w:p w14:paraId="53D451AD" w14:textId="334A4B81" w:rsidR="00714C46" w:rsidRPr="00AF3D4C" w:rsidRDefault="00714C46" w:rsidP="00B0104D">
      <w:pPr>
        <w:spacing w:line="278" w:lineRule="auto"/>
        <w:rPr>
          <w:rFonts w:cstheme="minorHAnsi"/>
          <w:sz w:val="24"/>
          <w:szCs w:val="24"/>
        </w:rPr>
      </w:pPr>
      <w:r w:rsidRPr="00AF3D4C">
        <w:rPr>
          <w:rFonts w:cstheme="minorHAnsi"/>
          <w:sz w:val="24"/>
          <w:szCs w:val="24"/>
        </w:rPr>
        <w:t>Applicants must describe how the three required partners (and additional partners if applicable) will</w:t>
      </w:r>
      <w:r w:rsidR="00050723" w:rsidRPr="00AF3D4C">
        <w:rPr>
          <w:rFonts w:cstheme="minorHAnsi"/>
          <w:sz w:val="24"/>
          <w:szCs w:val="24"/>
        </w:rPr>
        <w:t xml:space="preserve"> collaborate to create a proposal that</w:t>
      </w:r>
      <w:r w:rsidRPr="00AF3D4C">
        <w:rPr>
          <w:rFonts w:cstheme="minorHAnsi"/>
          <w:sz w:val="24"/>
          <w:szCs w:val="24"/>
        </w:rPr>
        <w:t xml:space="preserve"> meet</w:t>
      </w:r>
      <w:r w:rsidR="00050723" w:rsidRPr="00AF3D4C">
        <w:rPr>
          <w:rFonts w:cstheme="minorHAnsi"/>
          <w:sz w:val="24"/>
          <w:szCs w:val="24"/>
        </w:rPr>
        <w:t>s</w:t>
      </w:r>
      <w:r w:rsidRPr="00AF3D4C">
        <w:rPr>
          <w:rFonts w:cstheme="minorHAnsi"/>
          <w:sz w:val="24"/>
          <w:szCs w:val="24"/>
        </w:rPr>
        <w:t xml:space="preserve"> </w:t>
      </w:r>
      <w:r w:rsidR="00050723" w:rsidRPr="00AF3D4C">
        <w:rPr>
          <w:rFonts w:cstheme="minorHAnsi"/>
          <w:sz w:val="24"/>
          <w:szCs w:val="24"/>
        </w:rPr>
        <w:t>all</w:t>
      </w:r>
      <w:r w:rsidRPr="00AF3D4C">
        <w:rPr>
          <w:rFonts w:cstheme="minorHAnsi"/>
          <w:sz w:val="24"/>
          <w:szCs w:val="24"/>
        </w:rPr>
        <w:t xml:space="preserve"> the following criteria:</w:t>
      </w:r>
    </w:p>
    <w:p w14:paraId="743A591B" w14:textId="77777777" w:rsidR="00B0104D" w:rsidRPr="00AF3D4C" w:rsidRDefault="00B0104D" w:rsidP="00437839">
      <w:pPr>
        <w:numPr>
          <w:ilvl w:val="0"/>
          <w:numId w:val="23"/>
        </w:numPr>
        <w:spacing w:line="278" w:lineRule="auto"/>
        <w:rPr>
          <w:rFonts w:cstheme="minorHAnsi"/>
          <w:sz w:val="24"/>
          <w:szCs w:val="24"/>
        </w:rPr>
      </w:pPr>
      <w:r w:rsidRPr="00AF3D4C">
        <w:rPr>
          <w:rFonts w:cstheme="minorHAnsi"/>
          <w:b/>
          <w:bCs/>
          <w:sz w:val="24"/>
          <w:szCs w:val="24"/>
        </w:rPr>
        <w:t>Joint Strategy Development</w:t>
      </w:r>
      <w:r w:rsidRPr="00AF3D4C">
        <w:rPr>
          <w:rFonts w:cstheme="minorHAnsi"/>
          <w:sz w:val="24"/>
          <w:szCs w:val="24"/>
        </w:rPr>
        <w:t>: Collaboratively define region-specific priorities based on sector analysis and labor market data.</w:t>
      </w:r>
    </w:p>
    <w:p w14:paraId="14D31B56" w14:textId="77777777" w:rsidR="00B0104D" w:rsidRPr="00AF3D4C" w:rsidRDefault="00B0104D" w:rsidP="00437839">
      <w:pPr>
        <w:numPr>
          <w:ilvl w:val="0"/>
          <w:numId w:val="23"/>
        </w:numPr>
        <w:spacing w:line="278" w:lineRule="auto"/>
        <w:rPr>
          <w:rFonts w:cstheme="minorHAnsi"/>
          <w:sz w:val="24"/>
          <w:szCs w:val="24"/>
        </w:rPr>
      </w:pPr>
      <w:r w:rsidRPr="00AF3D4C">
        <w:rPr>
          <w:rFonts w:cstheme="minorHAnsi"/>
          <w:b/>
          <w:bCs/>
          <w:sz w:val="24"/>
          <w:szCs w:val="24"/>
        </w:rPr>
        <w:t>Employer Engagement</w:t>
      </w:r>
      <w:r w:rsidRPr="00AF3D4C">
        <w:rPr>
          <w:rFonts w:cstheme="minorHAnsi"/>
          <w:sz w:val="24"/>
          <w:szCs w:val="24"/>
        </w:rPr>
        <w:t>: Secure employer commitments for curriculum development, work-based learning, and job placement.</w:t>
      </w:r>
    </w:p>
    <w:p w14:paraId="01CC6426" w14:textId="77777777" w:rsidR="00B0104D" w:rsidRPr="00AF3D4C" w:rsidRDefault="00B0104D" w:rsidP="00437839">
      <w:pPr>
        <w:numPr>
          <w:ilvl w:val="0"/>
          <w:numId w:val="23"/>
        </w:numPr>
        <w:spacing w:line="278" w:lineRule="auto"/>
        <w:rPr>
          <w:rFonts w:cstheme="minorHAnsi"/>
          <w:sz w:val="24"/>
          <w:szCs w:val="24"/>
        </w:rPr>
      </w:pPr>
      <w:r w:rsidRPr="00AF3D4C">
        <w:rPr>
          <w:rFonts w:cstheme="minorHAnsi"/>
          <w:b/>
          <w:bCs/>
          <w:sz w:val="24"/>
          <w:szCs w:val="24"/>
        </w:rPr>
        <w:t>Education System Alignment</w:t>
      </w:r>
      <w:r w:rsidRPr="00AF3D4C">
        <w:rPr>
          <w:rFonts w:cstheme="minorHAnsi"/>
          <w:sz w:val="24"/>
          <w:szCs w:val="24"/>
        </w:rPr>
        <w:t>: Ensure seamless pathways between adult education, community colleges, and higher education for stackable credentials and credit for prior learning.</w:t>
      </w:r>
    </w:p>
    <w:p w14:paraId="58B37C6B" w14:textId="330E82DD" w:rsidR="00AC2A1C" w:rsidRDefault="00AC2A1C" w:rsidP="00F470F1">
      <w:pPr>
        <w:pStyle w:val="Heading3"/>
        <w:rPr>
          <w:rFonts w:ascii="Aptos" w:hAnsi="Aptos"/>
        </w:rPr>
      </w:pPr>
      <w:bookmarkStart w:id="38" w:name="_Toc220671765"/>
      <w:bookmarkStart w:id="39" w:name="_Toc167356419"/>
      <w:r>
        <w:rPr>
          <w:rFonts w:ascii="Aptos" w:hAnsi="Aptos"/>
        </w:rPr>
        <w:t>Participant Services</w:t>
      </w:r>
      <w:bookmarkEnd w:id="38"/>
    </w:p>
    <w:p w14:paraId="78D4B41C" w14:textId="6F501C09" w:rsidR="001E59C8" w:rsidRDefault="001E59C8" w:rsidP="001E59C8">
      <w:pPr>
        <w:pStyle w:val="Default"/>
        <w:rPr>
          <w:rFonts w:asciiTheme="minorHAnsi" w:hAnsiTheme="minorHAnsi" w:cstheme="minorHAnsi"/>
        </w:rPr>
      </w:pPr>
      <w:r w:rsidRPr="00AF3D4C">
        <w:rPr>
          <w:rFonts w:asciiTheme="minorHAnsi" w:hAnsiTheme="minorHAnsi" w:cstheme="minorHAnsi"/>
        </w:rPr>
        <w:t>Applicants must provide comprehensive participant services that ensure equitable access to training and employment opportunities, improve retention, and support completion. These services are essential to achieving the goals of the PY 25</w:t>
      </w:r>
      <w:r w:rsidR="006E5481">
        <w:rPr>
          <w:rFonts w:asciiTheme="minorHAnsi" w:hAnsiTheme="minorHAnsi" w:cstheme="minorHAnsi"/>
        </w:rPr>
        <w:t>-</w:t>
      </w:r>
      <w:r w:rsidRPr="00AF3D4C">
        <w:rPr>
          <w:rFonts w:asciiTheme="minorHAnsi" w:hAnsiTheme="minorHAnsi" w:cstheme="minorHAnsi"/>
        </w:rPr>
        <w:t>26 Regional Coordination SFP and must include</w:t>
      </w:r>
      <w:r w:rsidR="005706DB">
        <w:rPr>
          <w:rFonts w:asciiTheme="minorHAnsi" w:hAnsiTheme="minorHAnsi" w:cstheme="minorHAnsi"/>
        </w:rPr>
        <w:t xml:space="preserve"> the following</w:t>
      </w:r>
      <w:r w:rsidRPr="00AF3D4C">
        <w:rPr>
          <w:rFonts w:asciiTheme="minorHAnsi" w:hAnsiTheme="minorHAnsi" w:cstheme="minorHAnsi"/>
        </w:rPr>
        <w:t>:</w:t>
      </w:r>
    </w:p>
    <w:p w14:paraId="130E9B79" w14:textId="77777777" w:rsidR="001E59C8" w:rsidRDefault="001E59C8" w:rsidP="001E59C8">
      <w:pPr>
        <w:pStyle w:val="Default"/>
        <w:rPr>
          <w:rFonts w:asciiTheme="minorHAnsi" w:hAnsiTheme="minorHAnsi" w:cstheme="minorHAnsi"/>
        </w:rPr>
      </w:pPr>
    </w:p>
    <w:p w14:paraId="326F29D4" w14:textId="77777777" w:rsidR="001E59C8" w:rsidRDefault="001E59C8" w:rsidP="001E59C8">
      <w:pPr>
        <w:pStyle w:val="Default"/>
        <w:rPr>
          <w:rFonts w:asciiTheme="minorHAnsi" w:hAnsiTheme="minorHAnsi" w:cstheme="minorHAnsi"/>
        </w:rPr>
      </w:pPr>
      <w:r>
        <w:rPr>
          <w:rFonts w:asciiTheme="minorHAnsi" w:hAnsiTheme="minorHAnsi" w:cstheme="minorHAnsi"/>
          <w:b/>
          <w:bCs/>
        </w:rPr>
        <w:t>Principally, Expand Access to Training and Education</w:t>
      </w:r>
    </w:p>
    <w:p w14:paraId="6DA47EAF" w14:textId="77777777" w:rsidR="001E59C8" w:rsidRDefault="001E59C8" w:rsidP="00437839">
      <w:pPr>
        <w:pStyle w:val="Default"/>
        <w:numPr>
          <w:ilvl w:val="0"/>
          <w:numId w:val="33"/>
        </w:numPr>
        <w:rPr>
          <w:rFonts w:asciiTheme="minorHAnsi" w:hAnsiTheme="minorHAnsi" w:cstheme="minorHAnsi"/>
        </w:rPr>
      </w:pPr>
      <w:r>
        <w:rPr>
          <w:rFonts w:asciiTheme="minorHAnsi" w:hAnsiTheme="minorHAnsi" w:cstheme="minorHAnsi"/>
        </w:rPr>
        <w:t>Expand access to training and education programs that lead to economic mobility and family-sustaining wages.</w:t>
      </w:r>
    </w:p>
    <w:p w14:paraId="5A9CE327" w14:textId="77777777" w:rsidR="001E59C8" w:rsidRDefault="001E59C8" w:rsidP="00437839">
      <w:pPr>
        <w:pStyle w:val="Default"/>
        <w:numPr>
          <w:ilvl w:val="0"/>
          <w:numId w:val="33"/>
        </w:numPr>
        <w:rPr>
          <w:rFonts w:asciiTheme="minorHAnsi" w:hAnsiTheme="minorHAnsi" w:cstheme="minorHAnsi"/>
        </w:rPr>
      </w:pPr>
      <w:r>
        <w:rPr>
          <w:rFonts w:asciiTheme="minorHAnsi" w:hAnsiTheme="minorHAnsi" w:cstheme="minorHAnsi"/>
        </w:rPr>
        <w:t>Training activities funded through grant funds under this SFP.</w:t>
      </w:r>
    </w:p>
    <w:p w14:paraId="4FC33871" w14:textId="77777777" w:rsidR="001E59C8" w:rsidRDefault="001E59C8" w:rsidP="00437839">
      <w:pPr>
        <w:pStyle w:val="Default"/>
        <w:numPr>
          <w:ilvl w:val="0"/>
          <w:numId w:val="33"/>
        </w:numPr>
        <w:rPr>
          <w:rFonts w:asciiTheme="minorHAnsi" w:hAnsiTheme="minorHAnsi" w:cstheme="minorHAnsi"/>
        </w:rPr>
      </w:pPr>
      <w:r>
        <w:rPr>
          <w:rFonts w:asciiTheme="minorHAnsi" w:hAnsiTheme="minorHAnsi" w:cstheme="minorHAnsi"/>
        </w:rPr>
        <w:t>Applicants must create capacity for future training by:</w:t>
      </w:r>
    </w:p>
    <w:p w14:paraId="0F5928C3" w14:textId="77777777" w:rsidR="001E59C8" w:rsidRDefault="001E59C8" w:rsidP="00437839">
      <w:pPr>
        <w:pStyle w:val="Default"/>
        <w:numPr>
          <w:ilvl w:val="0"/>
          <w:numId w:val="34"/>
        </w:numPr>
        <w:rPr>
          <w:rFonts w:asciiTheme="minorHAnsi" w:hAnsiTheme="minorHAnsi" w:cstheme="minorHAnsi"/>
        </w:rPr>
      </w:pPr>
      <w:r>
        <w:rPr>
          <w:rFonts w:asciiTheme="minorHAnsi" w:hAnsiTheme="minorHAnsi" w:cstheme="minorHAnsi"/>
        </w:rPr>
        <w:t>Leveraging financing strategies to support ongoing education opportunities.</w:t>
      </w:r>
    </w:p>
    <w:p w14:paraId="6A7D6EEB" w14:textId="10369448" w:rsidR="001E59C8" w:rsidRPr="00495168" w:rsidRDefault="001E59C8" w:rsidP="00437839">
      <w:pPr>
        <w:pStyle w:val="Default"/>
        <w:numPr>
          <w:ilvl w:val="0"/>
          <w:numId w:val="34"/>
        </w:numPr>
        <w:rPr>
          <w:rFonts w:asciiTheme="minorHAnsi" w:hAnsiTheme="minorHAnsi" w:cstheme="minorHAnsi"/>
        </w:rPr>
      </w:pPr>
      <w:r>
        <w:rPr>
          <w:rFonts w:asciiTheme="minorHAnsi" w:hAnsiTheme="minorHAnsi" w:cstheme="minorHAnsi"/>
        </w:rPr>
        <w:t>Aligning education systems (Community Colleges, Adult Schools) to support stackable credentials and career pathways.</w:t>
      </w:r>
    </w:p>
    <w:p w14:paraId="69152268" w14:textId="77777777" w:rsidR="001E59C8" w:rsidRPr="00AF3D4C" w:rsidRDefault="001E59C8" w:rsidP="001E59C8">
      <w:pPr>
        <w:pStyle w:val="Default"/>
        <w:rPr>
          <w:rFonts w:asciiTheme="minorHAnsi" w:hAnsiTheme="minorHAnsi" w:cstheme="minorHAnsi"/>
          <w:b/>
          <w:bCs/>
        </w:rPr>
      </w:pPr>
    </w:p>
    <w:p w14:paraId="29298CC8" w14:textId="77777777" w:rsidR="00363C4C" w:rsidRDefault="00363C4C" w:rsidP="001E59C8">
      <w:pPr>
        <w:pStyle w:val="Default"/>
        <w:rPr>
          <w:rFonts w:asciiTheme="minorHAnsi" w:hAnsiTheme="minorHAnsi" w:cstheme="minorHAnsi"/>
          <w:b/>
          <w:bCs/>
        </w:rPr>
      </w:pPr>
    </w:p>
    <w:p w14:paraId="6AD5E557" w14:textId="6A85C6D3" w:rsidR="001E59C8" w:rsidRPr="00AF3D4C" w:rsidRDefault="001E59C8" w:rsidP="001E59C8">
      <w:pPr>
        <w:pStyle w:val="Default"/>
        <w:rPr>
          <w:rFonts w:asciiTheme="minorHAnsi" w:hAnsiTheme="minorHAnsi" w:cstheme="minorHAnsi"/>
          <w:b/>
          <w:bCs/>
        </w:rPr>
      </w:pPr>
      <w:proofErr w:type="gramStart"/>
      <w:r w:rsidRPr="00AF3D4C">
        <w:rPr>
          <w:rFonts w:asciiTheme="minorHAnsi" w:hAnsiTheme="minorHAnsi" w:cstheme="minorHAnsi"/>
          <w:b/>
          <w:bCs/>
        </w:rPr>
        <w:lastRenderedPageBreak/>
        <w:t>Wrap</w:t>
      </w:r>
      <w:proofErr w:type="gramEnd"/>
      <w:r w:rsidRPr="00AF3D4C">
        <w:rPr>
          <w:rFonts w:asciiTheme="minorHAnsi" w:hAnsiTheme="minorHAnsi" w:cstheme="minorHAnsi"/>
          <w:b/>
          <w:bCs/>
        </w:rPr>
        <w:t>-Around Services</w:t>
      </w:r>
    </w:p>
    <w:p w14:paraId="2ACC3A96" w14:textId="77777777" w:rsidR="001E59C8" w:rsidRPr="00AF3D4C" w:rsidRDefault="001E59C8" w:rsidP="00437839">
      <w:pPr>
        <w:pStyle w:val="Default"/>
        <w:numPr>
          <w:ilvl w:val="0"/>
          <w:numId w:val="24"/>
        </w:numPr>
        <w:adjustRightInd w:val="0"/>
        <w:rPr>
          <w:rFonts w:asciiTheme="minorHAnsi" w:hAnsiTheme="minorHAnsi" w:cstheme="minorHAnsi"/>
        </w:rPr>
      </w:pPr>
      <w:r w:rsidRPr="00AF3D4C">
        <w:rPr>
          <w:rFonts w:asciiTheme="minorHAnsi" w:hAnsiTheme="minorHAnsi" w:cstheme="minorHAnsi"/>
        </w:rPr>
        <w:t xml:space="preserve">Transportation assistance </w:t>
      </w:r>
    </w:p>
    <w:p w14:paraId="77F04942" w14:textId="77777777" w:rsidR="001E59C8" w:rsidRPr="00AF3D4C" w:rsidRDefault="001E59C8" w:rsidP="00437839">
      <w:pPr>
        <w:pStyle w:val="Default"/>
        <w:numPr>
          <w:ilvl w:val="0"/>
          <w:numId w:val="24"/>
        </w:numPr>
        <w:adjustRightInd w:val="0"/>
        <w:rPr>
          <w:rFonts w:asciiTheme="minorHAnsi" w:hAnsiTheme="minorHAnsi" w:cstheme="minorHAnsi"/>
        </w:rPr>
      </w:pPr>
      <w:r w:rsidRPr="00AF3D4C">
        <w:rPr>
          <w:rFonts w:asciiTheme="minorHAnsi" w:hAnsiTheme="minorHAnsi" w:cstheme="minorHAnsi"/>
        </w:rPr>
        <w:t xml:space="preserve">Childcare support </w:t>
      </w:r>
    </w:p>
    <w:p w14:paraId="58374EBA" w14:textId="77777777" w:rsidR="001E59C8" w:rsidRPr="00AF3D4C" w:rsidRDefault="001E59C8" w:rsidP="00437839">
      <w:pPr>
        <w:pStyle w:val="Default"/>
        <w:numPr>
          <w:ilvl w:val="0"/>
          <w:numId w:val="24"/>
        </w:numPr>
        <w:adjustRightInd w:val="0"/>
        <w:rPr>
          <w:rFonts w:asciiTheme="minorHAnsi" w:hAnsiTheme="minorHAnsi" w:cstheme="minorHAnsi"/>
        </w:rPr>
      </w:pPr>
      <w:r w:rsidRPr="00AF3D4C">
        <w:rPr>
          <w:rFonts w:asciiTheme="minorHAnsi" w:hAnsiTheme="minorHAnsi" w:cstheme="minorHAnsi"/>
        </w:rPr>
        <w:t xml:space="preserve">Digital literacy training </w:t>
      </w:r>
    </w:p>
    <w:p w14:paraId="5CD4292F" w14:textId="50BB6D2D" w:rsidR="001E59C8" w:rsidRPr="00AF3D4C" w:rsidRDefault="001E59C8" w:rsidP="00437839">
      <w:pPr>
        <w:pStyle w:val="Default"/>
        <w:numPr>
          <w:ilvl w:val="0"/>
          <w:numId w:val="24"/>
        </w:numPr>
        <w:adjustRightInd w:val="0"/>
        <w:rPr>
          <w:rFonts w:asciiTheme="minorHAnsi" w:hAnsiTheme="minorHAnsi" w:cstheme="minorHAnsi"/>
        </w:rPr>
      </w:pPr>
      <w:r w:rsidRPr="00AF3D4C">
        <w:rPr>
          <w:rFonts w:asciiTheme="minorHAnsi" w:hAnsiTheme="minorHAnsi" w:cstheme="minorHAnsi"/>
        </w:rPr>
        <w:t xml:space="preserve">Stipends and financial </w:t>
      </w:r>
      <w:r w:rsidR="00922583" w:rsidRPr="00AF3D4C">
        <w:rPr>
          <w:rFonts w:asciiTheme="minorHAnsi" w:hAnsiTheme="minorHAnsi" w:cstheme="minorHAnsi"/>
        </w:rPr>
        <w:t>support</w:t>
      </w:r>
      <w:r w:rsidRPr="00AF3D4C">
        <w:rPr>
          <w:rFonts w:asciiTheme="minorHAnsi" w:hAnsiTheme="minorHAnsi" w:cstheme="minorHAnsi"/>
        </w:rPr>
        <w:t xml:space="preserve"> </w:t>
      </w:r>
    </w:p>
    <w:p w14:paraId="523CD454" w14:textId="77777777" w:rsidR="001E59C8" w:rsidRDefault="001E59C8" w:rsidP="00437839">
      <w:pPr>
        <w:pStyle w:val="Default"/>
        <w:numPr>
          <w:ilvl w:val="0"/>
          <w:numId w:val="24"/>
        </w:numPr>
        <w:adjustRightInd w:val="0"/>
        <w:rPr>
          <w:rFonts w:asciiTheme="minorHAnsi" w:hAnsiTheme="minorHAnsi" w:cstheme="minorHAnsi"/>
        </w:rPr>
      </w:pPr>
      <w:r w:rsidRPr="00AF3D4C">
        <w:rPr>
          <w:rFonts w:asciiTheme="minorHAnsi" w:hAnsiTheme="minorHAnsi" w:cstheme="minorHAnsi"/>
        </w:rPr>
        <w:t xml:space="preserve">Case management and individualized guidance </w:t>
      </w:r>
    </w:p>
    <w:p w14:paraId="02AA75B5" w14:textId="77777777" w:rsidR="001E59C8" w:rsidRDefault="001E59C8" w:rsidP="001E59C8">
      <w:pPr>
        <w:pStyle w:val="Default"/>
        <w:adjustRightInd w:val="0"/>
        <w:rPr>
          <w:rFonts w:asciiTheme="minorHAnsi" w:hAnsiTheme="minorHAnsi" w:cstheme="minorHAnsi"/>
        </w:rPr>
      </w:pPr>
    </w:p>
    <w:p w14:paraId="60725667" w14:textId="77777777" w:rsidR="001E59C8" w:rsidRDefault="001E59C8" w:rsidP="001E59C8">
      <w:pPr>
        <w:pStyle w:val="Default"/>
        <w:adjustRightInd w:val="0"/>
        <w:rPr>
          <w:rFonts w:asciiTheme="minorHAnsi" w:hAnsiTheme="minorHAnsi" w:cstheme="minorHAnsi"/>
        </w:rPr>
      </w:pPr>
      <w:r>
        <w:rPr>
          <w:rFonts w:asciiTheme="minorHAnsi" w:hAnsiTheme="minorHAnsi" w:cstheme="minorHAnsi"/>
          <w:b/>
          <w:bCs/>
        </w:rPr>
        <w:t>Equity and Sustainability</w:t>
      </w:r>
    </w:p>
    <w:p w14:paraId="1D69895C" w14:textId="77777777" w:rsidR="001E59C8" w:rsidRPr="006E3D85" w:rsidRDefault="001E59C8" w:rsidP="00437839">
      <w:pPr>
        <w:pStyle w:val="Default"/>
        <w:numPr>
          <w:ilvl w:val="0"/>
          <w:numId w:val="35"/>
        </w:numPr>
        <w:adjustRightInd w:val="0"/>
        <w:rPr>
          <w:rFonts w:asciiTheme="minorHAnsi" w:hAnsiTheme="minorHAnsi" w:cstheme="minorHAnsi"/>
        </w:rPr>
      </w:pPr>
      <w:r>
        <w:rPr>
          <w:rFonts w:asciiTheme="minorHAnsi" w:hAnsiTheme="minorHAnsi" w:cstheme="minorHAnsi"/>
        </w:rPr>
        <w:t>Services must prioritize underserved populations and address barriers to participation.</w:t>
      </w:r>
    </w:p>
    <w:p w14:paraId="7571AEBC" w14:textId="2615B8BA" w:rsidR="004D336B" w:rsidRDefault="004D336B" w:rsidP="00F470F1">
      <w:pPr>
        <w:pStyle w:val="Heading3"/>
        <w:rPr>
          <w:rFonts w:ascii="Aptos" w:hAnsi="Aptos"/>
        </w:rPr>
      </w:pPr>
      <w:bookmarkStart w:id="40" w:name="_Toc220671766"/>
      <w:r>
        <w:rPr>
          <w:rFonts w:ascii="Aptos" w:hAnsi="Aptos"/>
        </w:rPr>
        <w:t>Proposed Outcomes</w:t>
      </w:r>
      <w:bookmarkEnd w:id="40"/>
    </w:p>
    <w:p w14:paraId="6452E406" w14:textId="6DC30C07" w:rsidR="004D336B" w:rsidRPr="00AF3D4C" w:rsidRDefault="004D336B" w:rsidP="004D336B">
      <w:pPr>
        <w:rPr>
          <w:rFonts w:cstheme="minorHAnsi"/>
          <w:sz w:val="24"/>
          <w:szCs w:val="24"/>
        </w:rPr>
      </w:pPr>
      <w:r w:rsidRPr="00AF3D4C">
        <w:rPr>
          <w:rFonts w:cstheme="minorHAnsi"/>
          <w:sz w:val="24"/>
          <w:szCs w:val="24"/>
        </w:rPr>
        <w:t xml:space="preserve">Successful applications must provide </w:t>
      </w:r>
      <w:r w:rsidRPr="00AF3D4C">
        <w:rPr>
          <w:rFonts w:cstheme="minorHAnsi"/>
          <w:b/>
          <w:bCs/>
          <w:sz w:val="24"/>
          <w:szCs w:val="24"/>
        </w:rPr>
        <w:t>clear, measurable outcomes</w:t>
      </w:r>
      <w:r w:rsidRPr="00AF3D4C">
        <w:rPr>
          <w:rFonts w:cstheme="minorHAnsi"/>
          <w:sz w:val="24"/>
          <w:szCs w:val="24"/>
        </w:rPr>
        <w:t xml:space="preserve"> that align with the </w:t>
      </w:r>
      <w:r w:rsidR="00363C4C">
        <w:rPr>
          <w:rFonts w:cstheme="minorHAnsi"/>
          <w:sz w:val="24"/>
          <w:szCs w:val="24"/>
        </w:rPr>
        <w:t xml:space="preserve">RCP </w:t>
      </w:r>
      <w:r w:rsidRPr="00AF3D4C">
        <w:rPr>
          <w:rFonts w:cstheme="minorHAnsi"/>
          <w:sz w:val="24"/>
          <w:szCs w:val="24"/>
        </w:rPr>
        <w:t>PY 25</w:t>
      </w:r>
      <w:r w:rsidR="00363C4C">
        <w:rPr>
          <w:rFonts w:cstheme="minorHAnsi"/>
          <w:sz w:val="24"/>
          <w:szCs w:val="24"/>
        </w:rPr>
        <w:t>-</w:t>
      </w:r>
      <w:r w:rsidRPr="00AF3D4C">
        <w:rPr>
          <w:rFonts w:cstheme="minorHAnsi"/>
          <w:sz w:val="24"/>
          <w:szCs w:val="24"/>
        </w:rPr>
        <w:t>26 SFP goals and demonstrate impact across participant success, employer engagement, and systems change.</w:t>
      </w:r>
    </w:p>
    <w:p w14:paraId="5B02AB9F" w14:textId="77777777" w:rsidR="004D336B" w:rsidRPr="00AF3D4C" w:rsidRDefault="004D336B" w:rsidP="00363C4C">
      <w:pPr>
        <w:spacing w:after="0"/>
        <w:rPr>
          <w:rFonts w:cstheme="minorHAnsi"/>
          <w:b/>
          <w:bCs/>
          <w:sz w:val="24"/>
          <w:szCs w:val="24"/>
        </w:rPr>
      </w:pPr>
      <w:r w:rsidRPr="00AF3D4C">
        <w:rPr>
          <w:rFonts w:cstheme="minorHAnsi"/>
          <w:b/>
          <w:bCs/>
          <w:sz w:val="24"/>
          <w:szCs w:val="24"/>
        </w:rPr>
        <w:t>Participant-Level Outcomes</w:t>
      </w:r>
    </w:p>
    <w:p w14:paraId="107ECCC1" w14:textId="53E2C16D" w:rsidR="004D336B" w:rsidRPr="00AF3D4C" w:rsidRDefault="004D336B" w:rsidP="00437839">
      <w:pPr>
        <w:numPr>
          <w:ilvl w:val="0"/>
          <w:numId w:val="25"/>
        </w:numPr>
        <w:rPr>
          <w:rFonts w:cstheme="minorHAnsi"/>
          <w:sz w:val="24"/>
          <w:szCs w:val="24"/>
        </w:rPr>
      </w:pPr>
      <w:r w:rsidRPr="00AF3D4C">
        <w:rPr>
          <w:rFonts w:cstheme="minorHAnsi"/>
          <w:b/>
          <w:bCs/>
          <w:sz w:val="24"/>
          <w:szCs w:val="24"/>
        </w:rPr>
        <w:t>Enrollment</w:t>
      </w:r>
      <w:r w:rsidRPr="00AF3D4C">
        <w:rPr>
          <w:rFonts w:cstheme="minorHAnsi"/>
          <w:sz w:val="24"/>
          <w:szCs w:val="24"/>
        </w:rPr>
        <w:t xml:space="preserve">: The statewide target for the $10 million fund is </w:t>
      </w:r>
      <w:r w:rsidR="00322ACD">
        <w:rPr>
          <w:rFonts w:cstheme="minorHAnsi"/>
          <w:b/>
          <w:bCs/>
          <w:sz w:val="24"/>
          <w:szCs w:val="24"/>
        </w:rPr>
        <w:t>500</w:t>
      </w:r>
      <w:r w:rsidRPr="00AF3D4C">
        <w:rPr>
          <w:rFonts w:cstheme="minorHAnsi"/>
          <w:b/>
          <w:bCs/>
          <w:sz w:val="24"/>
          <w:szCs w:val="24"/>
        </w:rPr>
        <w:t xml:space="preserve"> participants</w:t>
      </w:r>
      <w:r w:rsidRPr="00AF3D4C">
        <w:rPr>
          <w:rFonts w:cstheme="minorHAnsi"/>
          <w:sz w:val="24"/>
          <w:szCs w:val="24"/>
        </w:rPr>
        <w:t xml:space="preserve">. Each applicant must enroll participants proportional to their funding request (e.g., $1M award = minimum </w:t>
      </w:r>
      <w:r w:rsidR="00322ACD">
        <w:rPr>
          <w:rFonts w:cstheme="minorHAnsi"/>
          <w:sz w:val="24"/>
          <w:szCs w:val="24"/>
        </w:rPr>
        <w:t>50</w:t>
      </w:r>
      <w:r w:rsidRPr="00AF3D4C">
        <w:rPr>
          <w:rFonts w:cstheme="minorHAnsi"/>
          <w:sz w:val="24"/>
          <w:szCs w:val="24"/>
        </w:rPr>
        <w:t xml:space="preserve"> participants).</w:t>
      </w:r>
    </w:p>
    <w:p w14:paraId="563FE819" w14:textId="00D2FE7C" w:rsidR="004D336B" w:rsidRPr="00AF3D4C" w:rsidRDefault="00625CFE" w:rsidP="00437839">
      <w:pPr>
        <w:numPr>
          <w:ilvl w:val="0"/>
          <w:numId w:val="25"/>
        </w:numPr>
        <w:rPr>
          <w:rFonts w:cstheme="minorHAnsi"/>
          <w:sz w:val="24"/>
          <w:szCs w:val="24"/>
        </w:rPr>
      </w:pPr>
      <w:r>
        <w:rPr>
          <w:rFonts w:cstheme="minorHAnsi"/>
          <w:b/>
          <w:bCs/>
          <w:sz w:val="24"/>
          <w:szCs w:val="24"/>
        </w:rPr>
        <w:t>Completion</w:t>
      </w:r>
      <w:r w:rsidR="00922583">
        <w:rPr>
          <w:rFonts w:cstheme="minorHAnsi"/>
          <w:b/>
          <w:bCs/>
          <w:sz w:val="24"/>
          <w:szCs w:val="24"/>
        </w:rPr>
        <w:t xml:space="preserve">: </w:t>
      </w:r>
      <w:r w:rsidR="00922583" w:rsidRPr="00AF3D4C">
        <w:rPr>
          <w:rFonts w:cstheme="minorHAnsi"/>
          <w:sz w:val="24"/>
          <w:szCs w:val="24"/>
        </w:rPr>
        <w:t>Ensure</w:t>
      </w:r>
      <w:r w:rsidR="004D336B" w:rsidRPr="00AF3D4C">
        <w:rPr>
          <w:rFonts w:cstheme="minorHAnsi"/>
          <w:sz w:val="24"/>
          <w:szCs w:val="24"/>
        </w:rPr>
        <w:t xml:space="preserve"> </w:t>
      </w:r>
      <w:r w:rsidR="00507D50">
        <w:rPr>
          <w:rFonts w:cstheme="minorHAnsi"/>
          <w:sz w:val="24"/>
          <w:szCs w:val="24"/>
        </w:rPr>
        <w:t xml:space="preserve">the </w:t>
      </w:r>
      <w:r w:rsidR="00322ACD">
        <w:rPr>
          <w:rFonts w:cstheme="minorHAnsi"/>
          <w:sz w:val="24"/>
          <w:szCs w:val="24"/>
        </w:rPr>
        <w:t>minimum</w:t>
      </w:r>
      <w:r w:rsidR="00507D50">
        <w:rPr>
          <w:rFonts w:cstheme="minorHAnsi"/>
          <w:sz w:val="24"/>
          <w:szCs w:val="24"/>
        </w:rPr>
        <w:t xml:space="preserve"> statewide target of 65% credential attainment is reached, with </w:t>
      </w:r>
      <w:r w:rsidR="00322ACD">
        <w:rPr>
          <w:rFonts w:cstheme="minorHAnsi"/>
          <w:sz w:val="24"/>
          <w:szCs w:val="24"/>
        </w:rPr>
        <w:t xml:space="preserve">a </w:t>
      </w:r>
      <w:r w:rsidR="00507D50">
        <w:rPr>
          <w:rFonts w:cstheme="minorHAnsi"/>
          <w:sz w:val="24"/>
          <w:szCs w:val="24"/>
        </w:rPr>
        <w:t>reasonable opportunity for a higher completion rate.</w:t>
      </w:r>
    </w:p>
    <w:p w14:paraId="3BB81A1F" w14:textId="77777777" w:rsidR="004D336B" w:rsidRPr="00AF3D4C" w:rsidRDefault="004D336B" w:rsidP="00437839">
      <w:pPr>
        <w:numPr>
          <w:ilvl w:val="0"/>
          <w:numId w:val="25"/>
        </w:numPr>
        <w:rPr>
          <w:rFonts w:cstheme="minorHAnsi"/>
          <w:sz w:val="24"/>
          <w:szCs w:val="24"/>
        </w:rPr>
      </w:pPr>
      <w:r w:rsidRPr="00AF3D4C">
        <w:rPr>
          <w:rFonts w:cstheme="minorHAnsi"/>
          <w:b/>
          <w:bCs/>
          <w:sz w:val="24"/>
          <w:szCs w:val="24"/>
        </w:rPr>
        <w:t>Credential Attainment</w:t>
      </w:r>
      <w:r w:rsidRPr="00AF3D4C">
        <w:rPr>
          <w:rFonts w:cstheme="minorHAnsi"/>
          <w:sz w:val="24"/>
          <w:szCs w:val="24"/>
        </w:rPr>
        <w:t>: Facilitate training that results in industry-recognized credentials of value, aligned with priority sectors and occupations identified through sector analysis.</w:t>
      </w:r>
    </w:p>
    <w:p w14:paraId="20CEFCA4" w14:textId="6F507B5B" w:rsidR="004D336B" w:rsidRPr="00AF3D4C" w:rsidRDefault="004D336B" w:rsidP="004D336B">
      <w:pPr>
        <w:ind w:left="360"/>
        <w:rPr>
          <w:rFonts w:cstheme="minorHAnsi"/>
          <w:b/>
          <w:bCs/>
          <w:sz w:val="24"/>
          <w:szCs w:val="24"/>
        </w:rPr>
      </w:pPr>
      <w:r w:rsidRPr="00AF3D4C">
        <w:rPr>
          <w:rFonts w:cstheme="minorHAnsi"/>
          <w:b/>
          <w:bCs/>
          <w:sz w:val="24"/>
          <w:szCs w:val="24"/>
        </w:rPr>
        <w:t>Employment and Wage Gains</w:t>
      </w:r>
      <w:r w:rsidRPr="00AF3D4C">
        <w:rPr>
          <w:rFonts w:cstheme="minorHAnsi"/>
          <w:sz w:val="24"/>
          <w:szCs w:val="24"/>
        </w:rPr>
        <w:t>: Place participants in high-quality jobs or pathways leading to family-sustaining wages. Employer and Partnership Outcomes</w:t>
      </w:r>
      <w:r w:rsidR="005706DB">
        <w:rPr>
          <w:rFonts w:cstheme="minorHAnsi"/>
          <w:sz w:val="24"/>
          <w:szCs w:val="24"/>
        </w:rPr>
        <w:t>:</w:t>
      </w:r>
    </w:p>
    <w:p w14:paraId="3FBEF034" w14:textId="77777777" w:rsidR="004D336B" w:rsidRPr="00AF3D4C" w:rsidRDefault="004D336B" w:rsidP="00437839">
      <w:pPr>
        <w:numPr>
          <w:ilvl w:val="0"/>
          <w:numId w:val="26"/>
        </w:numPr>
        <w:rPr>
          <w:rFonts w:cstheme="minorHAnsi"/>
          <w:sz w:val="24"/>
          <w:szCs w:val="24"/>
        </w:rPr>
      </w:pPr>
      <w:r w:rsidRPr="00AF3D4C">
        <w:rPr>
          <w:rFonts w:cstheme="minorHAnsi"/>
          <w:sz w:val="24"/>
          <w:szCs w:val="24"/>
        </w:rPr>
        <w:t>Secure employer commitments for work-based learning, internships, curriculum design, apprenticeships, and job placement.</w:t>
      </w:r>
    </w:p>
    <w:p w14:paraId="1B11BF74" w14:textId="77777777" w:rsidR="004D336B" w:rsidRPr="00AF3D4C" w:rsidRDefault="004D336B" w:rsidP="00437839">
      <w:pPr>
        <w:numPr>
          <w:ilvl w:val="0"/>
          <w:numId w:val="26"/>
        </w:numPr>
        <w:rPr>
          <w:rFonts w:cstheme="minorHAnsi"/>
          <w:sz w:val="24"/>
          <w:szCs w:val="24"/>
        </w:rPr>
      </w:pPr>
      <w:r w:rsidRPr="00AF3D4C">
        <w:rPr>
          <w:rFonts w:cstheme="minorHAnsi"/>
          <w:sz w:val="24"/>
          <w:szCs w:val="24"/>
        </w:rPr>
        <w:t>Maintain active employer partnerships documented through MOUs or letters of support.</w:t>
      </w:r>
    </w:p>
    <w:p w14:paraId="1C19684B" w14:textId="7F19E06F" w:rsidR="0036047E" w:rsidRPr="00AF3D4C" w:rsidRDefault="0036047E" w:rsidP="00363C4C">
      <w:pPr>
        <w:spacing w:after="0"/>
        <w:rPr>
          <w:rFonts w:cstheme="minorHAnsi"/>
          <w:b/>
          <w:bCs/>
          <w:sz w:val="24"/>
          <w:szCs w:val="24"/>
        </w:rPr>
      </w:pPr>
      <w:r w:rsidRPr="00AF3D4C">
        <w:rPr>
          <w:rFonts w:cstheme="minorHAnsi"/>
          <w:b/>
          <w:bCs/>
          <w:sz w:val="24"/>
          <w:szCs w:val="24"/>
        </w:rPr>
        <w:t>Systems Change and Sustainability</w:t>
      </w:r>
      <w:r>
        <w:rPr>
          <w:rFonts w:cstheme="minorHAnsi"/>
          <w:b/>
          <w:bCs/>
          <w:sz w:val="24"/>
          <w:szCs w:val="24"/>
        </w:rPr>
        <w:t xml:space="preserve"> Outcomes</w:t>
      </w:r>
    </w:p>
    <w:p w14:paraId="6EE40CF3" w14:textId="54772403" w:rsidR="0036047E" w:rsidRPr="00AF3D4C" w:rsidRDefault="0036047E" w:rsidP="00437839">
      <w:pPr>
        <w:pStyle w:val="ListParagraph"/>
        <w:numPr>
          <w:ilvl w:val="0"/>
          <w:numId w:val="27"/>
        </w:numPr>
        <w:rPr>
          <w:rFonts w:asciiTheme="minorHAnsi" w:hAnsiTheme="minorHAnsi" w:cstheme="minorHAnsi"/>
        </w:rPr>
      </w:pPr>
      <w:r w:rsidRPr="00AF3D4C">
        <w:rPr>
          <w:rFonts w:asciiTheme="minorHAnsi" w:hAnsiTheme="minorHAnsi" w:cstheme="minorHAnsi"/>
        </w:rPr>
        <w:t xml:space="preserve">Project-Based Collaborations </w:t>
      </w:r>
      <w:r w:rsidR="00322ACD">
        <w:rPr>
          <w:rFonts w:asciiTheme="minorHAnsi" w:hAnsiTheme="minorHAnsi" w:cstheme="minorHAnsi"/>
        </w:rPr>
        <w:t xml:space="preserve">are </w:t>
      </w:r>
      <w:r w:rsidRPr="00AF3D4C">
        <w:rPr>
          <w:rFonts w:asciiTheme="minorHAnsi" w:hAnsiTheme="minorHAnsi" w:cstheme="minorHAnsi"/>
        </w:rPr>
        <w:t>organized around specific deliverables with planned milestones (e.g., credential program launch, Workforce Pell implementation) rather than permanent governance structures, which allow partnerships to evolve as needs change.</w:t>
      </w:r>
    </w:p>
    <w:p w14:paraId="3DD1A789" w14:textId="77777777" w:rsidR="0036047E" w:rsidRPr="00AF3D4C" w:rsidRDefault="0036047E" w:rsidP="00437839">
      <w:pPr>
        <w:pStyle w:val="ListParagraph"/>
        <w:numPr>
          <w:ilvl w:val="0"/>
          <w:numId w:val="27"/>
        </w:numPr>
        <w:rPr>
          <w:rFonts w:asciiTheme="minorHAnsi" w:hAnsiTheme="minorHAnsi" w:cstheme="minorHAnsi"/>
        </w:rPr>
      </w:pPr>
      <w:r w:rsidRPr="00AF3D4C">
        <w:rPr>
          <w:rFonts w:asciiTheme="minorHAnsi" w:hAnsiTheme="minorHAnsi" w:cstheme="minorHAnsi"/>
        </w:rPr>
        <w:lastRenderedPageBreak/>
        <w:t xml:space="preserve">Assign lead roles by function (e.g., workforce board leads employer engagement, community college leads curriculum alignment, adult education leads </w:t>
      </w:r>
      <w:proofErr w:type="gramStart"/>
      <w:r w:rsidRPr="00AF3D4C">
        <w:rPr>
          <w:rFonts w:asciiTheme="minorHAnsi" w:hAnsiTheme="minorHAnsi" w:cstheme="minorHAnsi"/>
        </w:rPr>
        <w:t>on-ramps</w:t>
      </w:r>
      <w:proofErr w:type="gramEnd"/>
      <w:r w:rsidRPr="00AF3D4C">
        <w:rPr>
          <w:rFonts w:asciiTheme="minorHAnsi" w:hAnsiTheme="minorHAnsi" w:cstheme="minorHAnsi"/>
        </w:rPr>
        <w:t>).</w:t>
      </w:r>
    </w:p>
    <w:p w14:paraId="2F1503EB" w14:textId="111DFD62" w:rsidR="0036047E" w:rsidRPr="00AF3D4C" w:rsidRDefault="0036047E" w:rsidP="00437839">
      <w:pPr>
        <w:pStyle w:val="ListParagraph"/>
        <w:numPr>
          <w:ilvl w:val="0"/>
          <w:numId w:val="27"/>
        </w:numPr>
        <w:rPr>
          <w:rFonts w:asciiTheme="minorHAnsi" w:hAnsiTheme="minorHAnsi" w:cstheme="minorHAnsi"/>
        </w:rPr>
      </w:pPr>
      <w:r w:rsidRPr="00AF3D4C">
        <w:rPr>
          <w:rFonts w:asciiTheme="minorHAnsi" w:hAnsiTheme="minorHAnsi" w:cstheme="minorHAnsi"/>
        </w:rPr>
        <w:t>Collaborative</w:t>
      </w:r>
      <w:r w:rsidR="00C5776D">
        <w:rPr>
          <w:rFonts w:asciiTheme="minorHAnsi" w:hAnsiTheme="minorHAnsi" w:cstheme="minorHAnsi"/>
        </w:rPr>
        <w:t>,</w:t>
      </w:r>
      <w:r w:rsidRPr="00AF3D4C">
        <w:rPr>
          <w:rFonts w:asciiTheme="minorHAnsi" w:hAnsiTheme="minorHAnsi" w:cstheme="minorHAnsi"/>
        </w:rPr>
        <w:t xml:space="preserve"> flexible</w:t>
      </w:r>
      <w:r w:rsidR="00C5776D">
        <w:rPr>
          <w:rFonts w:asciiTheme="minorHAnsi" w:hAnsiTheme="minorHAnsi" w:cstheme="minorHAnsi"/>
        </w:rPr>
        <w:t>,</w:t>
      </w:r>
      <w:r w:rsidRPr="00AF3D4C">
        <w:rPr>
          <w:rFonts w:asciiTheme="minorHAnsi" w:hAnsiTheme="minorHAnsi" w:cstheme="minorHAnsi"/>
        </w:rPr>
        <w:t xml:space="preserve"> and respons</w:t>
      </w:r>
      <w:r w:rsidR="00C5776D">
        <w:rPr>
          <w:rFonts w:asciiTheme="minorHAnsi" w:hAnsiTheme="minorHAnsi" w:cstheme="minorHAnsi"/>
        </w:rPr>
        <w:t>ive</w:t>
      </w:r>
      <w:r w:rsidRPr="00AF3D4C">
        <w:rPr>
          <w:rFonts w:asciiTheme="minorHAnsi" w:hAnsiTheme="minorHAnsi" w:cstheme="minorHAnsi"/>
        </w:rPr>
        <w:t xml:space="preserve"> advisory groups focused on strategy alignment and problem-solving, not formal approvals.</w:t>
      </w:r>
    </w:p>
    <w:p w14:paraId="5426A40A" w14:textId="70A50C93" w:rsidR="0036047E" w:rsidRPr="00AF3D4C" w:rsidRDefault="0036047E" w:rsidP="00437839">
      <w:pPr>
        <w:pStyle w:val="ListParagraph"/>
        <w:numPr>
          <w:ilvl w:val="0"/>
          <w:numId w:val="27"/>
        </w:numPr>
        <w:rPr>
          <w:rFonts w:asciiTheme="minorHAnsi" w:hAnsiTheme="minorHAnsi" w:cstheme="minorHAnsi"/>
        </w:rPr>
      </w:pPr>
      <w:r w:rsidRPr="00AF3D4C">
        <w:rPr>
          <w:rFonts w:asciiTheme="minorHAnsi" w:hAnsiTheme="minorHAnsi" w:cstheme="minorHAnsi"/>
        </w:rPr>
        <w:t>Use data transparency as the glue for collaboration instead of governance, which may entail partners agreeing on common metrics and review</w:t>
      </w:r>
      <w:r w:rsidR="00C5776D">
        <w:rPr>
          <w:rFonts w:asciiTheme="minorHAnsi" w:hAnsiTheme="minorHAnsi" w:cstheme="minorHAnsi"/>
        </w:rPr>
        <w:t>ing</w:t>
      </w:r>
      <w:r w:rsidRPr="00AF3D4C">
        <w:rPr>
          <w:rFonts w:asciiTheme="minorHAnsi" w:hAnsiTheme="minorHAnsi" w:cstheme="minorHAnsi"/>
        </w:rPr>
        <w:t xml:space="preserve"> progress together quarterly.</w:t>
      </w:r>
    </w:p>
    <w:p w14:paraId="69700320" w14:textId="23ECB633" w:rsidR="0036047E" w:rsidRPr="00AF3D4C" w:rsidRDefault="0036047E" w:rsidP="00437839">
      <w:pPr>
        <w:pStyle w:val="ListParagraph"/>
        <w:numPr>
          <w:ilvl w:val="0"/>
          <w:numId w:val="27"/>
        </w:numPr>
        <w:rPr>
          <w:rFonts w:asciiTheme="minorHAnsi" w:hAnsiTheme="minorHAnsi" w:cstheme="minorHAnsi"/>
        </w:rPr>
      </w:pPr>
      <w:r w:rsidRPr="00AF3D4C">
        <w:rPr>
          <w:rFonts w:asciiTheme="minorHAnsi" w:hAnsiTheme="minorHAnsi" w:cstheme="minorHAnsi"/>
        </w:rPr>
        <w:t xml:space="preserve">Multi-year partnership commitments documented for sustainability beyond </w:t>
      </w:r>
      <w:r w:rsidR="00C5776D">
        <w:rPr>
          <w:rFonts w:asciiTheme="minorHAnsi" w:hAnsiTheme="minorHAnsi" w:cstheme="minorHAnsi"/>
        </w:rPr>
        <w:t xml:space="preserve">the </w:t>
      </w:r>
      <w:r w:rsidRPr="00AF3D4C">
        <w:rPr>
          <w:rFonts w:asciiTheme="minorHAnsi" w:hAnsiTheme="minorHAnsi" w:cstheme="minorHAnsi"/>
        </w:rPr>
        <w:t>grant period.</w:t>
      </w:r>
    </w:p>
    <w:p w14:paraId="20210F95" w14:textId="50B05991" w:rsidR="0036047E" w:rsidRPr="0036047E" w:rsidRDefault="0036047E" w:rsidP="0036047E">
      <w:pPr>
        <w:rPr>
          <w:rFonts w:cstheme="minorHAnsi"/>
          <w:sz w:val="24"/>
          <w:szCs w:val="24"/>
        </w:rPr>
      </w:pPr>
      <w:r w:rsidRPr="0036047E">
        <w:rPr>
          <w:rFonts w:cstheme="minorHAnsi"/>
          <w:sz w:val="24"/>
          <w:szCs w:val="24"/>
        </w:rPr>
        <w:t xml:space="preserve">Instead of creating a formal governance board, applicants may use Memoranda of Understanding (MOUs) that clearly </w:t>
      </w:r>
      <w:proofErr w:type="gramStart"/>
      <w:r w:rsidRPr="0036047E">
        <w:rPr>
          <w:rFonts w:cstheme="minorHAnsi"/>
          <w:sz w:val="24"/>
          <w:szCs w:val="24"/>
        </w:rPr>
        <w:t>define</w:t>
      </w:r>
      <w:proofErr w:type="gramEnd"/>
      <w:r w:rsidRPr="0036047E">
        <w:rPr>
          <w:rFonts w:cstheme="minorHAnsi"/>
          <w:sz w:val="24"/>
          <w:szCs w:val="24"/>
        </w:rPr>
        <w:t xml:space="preserve"> the methods </w:t>
      </w:r>
      <w:r w:rsidR="00C5776D">
        <w:rPr>
          <w:rFonts w:cstheme="minorHAnsi"/>
          <w:sz w:val="24"/>
          <w:szCs w:val="24"/>
        </w:rPr>
        <w:t>f</w:t>
      </w:r>
      <w:r w:rsidRPr="0036047E">
        <w:rPr>
          <w:rFonts w:cstheme="minorHAnsi"/>
          <w:sz w:val="24"/>
          <w:szCs w:val="24"/>
        </w:rPr>
        <w:t>o</w:t>
      </w:r>
      <w:r w:rsidR="00C5776D">
        <w:rPr>
          <w:rFonts w:cstheme="minorHAnsi"/>
          <w:sz w:val="24"/>
          <w:szCs w:val="24"/>
        </w:rPr>
        <w:t>r</w:t>
      </w:r>
      <w:r w:rsidRPr="0036047E">
        <w:rPr>
          <w:rFonts w:cstheme="minorHAnsi"/>
          <w:sz w:val="24"/>
          <w:szCs w:val="24"/>
        </w:rPr>
        <w:t xml:space="preserve"> achieving the </w:t>
      </w:r>
      <w:r>
        <w:rPr>
          <w:rFonts w:cstheme="minorHAnsi"/>
          <w:sz w:val="24"/>
          <w:szCs w:val="24"/>
        </w:rPr>
        <w:t xml:space="preserve">desired systems change and sustainability </w:t>
      </w:r>
      <w:r w:rsidRPr="0036047E">
        <w:rPr>
          <w:rFonts w:cstheme="minorHAnsi"/>
          <w:sz w:val="24"/>
          <w:szCs w:val="24"/>
        </w:rPr>
        <w:t>outcomes.</w:t>
      </w:r>
    </w:p>
    <w:p w14:paraId="768472C8" w14:textId="20AB4718" w:rsidR="0036047E" w:rsidRPr="00AF3D4C" w:rsidRDefault="0036047E" w:rsidP="004D336B">
      <w:pPr>
        <w:rPr>
          <w:rFonts w:cstheme="minorHAnsi"/>
          <w:sz w:val="24"/>
          <w:szCs w:val="24"/>
        </w:rPr>
      </w:pPr>
      <w:r w:rsidRPr="00AF3D4C">
        <w:rPr>
          <w:rFonts w:cstheme="minorHAnsi"/>
          <w:sz w:val="24"/>
          <w:szCs w:val="24"/>
        </w:rPr>
        <w:t>Grantees must participate in technical assistance and evaluation</w:t>
      </w:r>
      <w:r w:rsidR="00C5776D">
        <w:rPr>
          <w:rFonts w:cstheme="minorHAnsi"/>
          <w:sz w:val="24"/>
          <w:szCs w:val="24"/>
        </w:rPr>
        <w:t xml:space="preserve"> (TAE)</w:t>
      </w:r>
      <w:r w:rsidRPr="00AF3D4C">
        <w:rPr>
          <w:rFonts w:cstheme="minorHAnsi"/>
          <w:sz w:val="24"/>
          <w:szCs w:val="24"/>
        </w:rPr>
        <w:t xml:space="preserve"> activities coordinated by the State. These activities will be funded separately and will not reduce the award amount</w:t>
      </w:r>
    </w:p>
    <w:p w14:paraId="6559D1A9" w14:textId="064DE5B3" w:rsidR="008544AA" w:rsidRPr="00823DF9" w:rsidRDefault="008544AA" w:rsidP="00F470F1">
      <w:pPr>
        <w:pStyle w:val="Heading3"/>
        <w:rPr>
          <w:rFonts w:ascii="Aptos" w:hAnsi="Aptos"/>
        </w:rPr>
      </w:pPr>
      <w:bookmarkStart w:id="41" w:name="_Toc220671767"/>
      <w:r w:rsidRPr="00823DF9">
        <w:rPr>
          <w:rFonts w:ascii="Aptos" w:hAnsi="Aptos"/>
        </w:rPr>
        <w:t>Supporting Data</w:t>
      </w:r>
      <w:bookmarkEnd w:id="39"/>
      <w:bookmarkEnd w:id="41"/>
    </w:p>
    <w:p w14:paraId="41CD306A" w14:textId="382BE38F" w:rsidR="008544AA" w:rsidRPr="0064111F" w:rsidRDefault="008544AA" w:rsidP="01476CFA">
      <w:pPr>
        <w:pStyle w:val="BodyText"/>
        <w:rPr>
          <w:sz w:val="24"/>
          <w:lang w:val="en-US" w:bidi="en-US"/>
        </w:rPr>
      </w:pPr>
      <w:r w:rsidRPr="0064111F">
        <w:rPr>
          <w:sz w:val="24"/>
          <w:lang w:val="en-US" w:bidi="en-US"/>
        </w:rPr>
        <w:t>Successful proposals must cite supporting data on labor market demand</w:t>
      </w:r>
      <w:r w:rsidR="00E811E5" w:rsidRPr="0064111F">
        <w:rPr>
          <w:sz w:val="24"/>
          <w:lang w:val="en-US" w:bidi="en-US"/>
        </w:rPr>
        <w:t xml:space="preserve"> </w:t>
      </w:r>
      <w:r w:rsidRPr="0064111F">
        <w:rPr>
          <w:sz w:val="24"/>
          <w:lang w:val="en-US" w:bidi="en-US"/>
        </w:rPr>
        <w:t>from a variety of sources. Relevant data sources may include the EDD Labor Market Information Division (LMID), Bureau of Labor Statistics (BLS), MIT living wage for the local area, local surveys, or any other reliable data source</w:t>
      </w:r>
      <w:r w:rsidR="00F62258" w:rsidRPr="0064111F">
        <w:rPr>
          <w:sz w:val="24"/>
          <w:lang w:val="en-US" w:bidi="en-US"/>
        </w:rPr>
        <w:t>,</w:t>
      </w:r>
      <w:r w:rsidRPr="0064111F">
        <w:rPr>
          <w:sz w:val="24"/>
          <w:lang w:val="en-US" w:bidi="en-US"/>
        </w:rPr>
        <w:t xml:space="preserve"> such as consultation with industry associations or mandatory and non-mandatory partners. The supporting data should: (</w:t>
      </w:r>
      <w:proofErr w:type="spellStart"/>
      <w:r w:rsidRPr="0064111F">
        <w:rPr>
          <w:sz w:val="24"/>
          <w:lang w:val="en-US" w:bidi="en-US"/>
        </w:rPr>
        <w:t>i</w:t>
      </w:r>
      <w:proofErr w:type="spellEnd"/>
      <w:r w:rsidRPr="0064111F">
        <w:rPr>
          <w:sz w:val="24"/>
          <w:lang w:val="en-US" w:bidi="en-US"/>
        </w:rPr>
        <w:t>) reflect the applicant’s comprehensive understanding of the issues specific to the just transition of the target population(s) workers into in-demand industry sector jobs; (ii) demonstrate the need for the proposed project; (iii) justify the project’s approach and make a case for the potential for success; (iv) validate program design with evidence that the best practices are being used; and (v) use local data sources that illustrate the experience of individuals and specific communities, such as analyses of local news articles and reliable social media groups, or data from interviews, focus group sessions, or surveys.</w:t>
      </w:r>
    </w:p>
    <w:p w14:paraId="45FE81F7" w14:textId="77777777" w:rsidR="001142C6" w:rsidRPr="00823DF9" w:rsidRDefault="001142C6">
      <w:pPr>
        <w:rPr>
          <w:rFonts w:ascii="Aptos" w:eastAsia="Times New Roman" w:hAnsi="Aptos" w:cs="Times New Roman"/>
          <w:b/>
          <w:bCs/>
          <w:color w:val="00587C"/>
          <w:kern w:val="0"/>
          <w:sz w:val="32"/>
          <w:szCs w:val="24"/>
          <w14:ligatures w14:val="none"/>
        </w:rPr>
      </w:pPr>
      <w:bookmarkStart w:id="42" w:name="_Toc167356420"/>
      <w:r w:rsidRPr="00823DF9">
        <w:rPr>
          <w:rFonts w:ascii="Aptos" w:hAnsi="Aptos"/>
        </w:rPr>
        <w:br w:type="page"/>
      </w:r>
    </w:p>
    <w:p w14:paraId="1B5E5ADE" w14:textId="0F83952C" w:rsidR="008544AA" w:rsidRPr="00823DF9" w:rsidRDefault="008E506B" w:rsidP="00F470F1">
      <w:pPr>
        <w:pStyle w:val="Heading2"/>
        <w:tabs>
          <w:tab w:val="left" w:pos="360"/>
        </w:tabs>
        <w:ind w:left="0" w:firstLine="0"/>
        <w:rPr>
          <w:rFonts w:ascii="Aptos" w:hAnsi="Aptos"/>
        </w:rPr>
      </w:pPr>
      <w:r w:rsidRPr="00823DF9">
        <w:rPr>
          <w:rFonts w:ascii="Aptos" w:hAnsi="Aptos"/>
        </w:rPr>
        <w:lastRenderedPageBreak/>
        <w:t xml:space="preserve"> </w:t>
      </w:r>
      <w:bookmarkStart w:id="43" w:name="_Toc220671768"/>
      <w:r w:rsidR="008544AA" w:rsidRPr="00823DF9">
        <w:rPr>
          <w:rFonts w:ascii="Aptos" w:hAnsi="Aptos"/>
        </w:rPr>
        <w:t>Application and Program Requirements</w:t>
      </w:r>
      <w:bookmarkEnd w:id="42"/>
      <w:bookmarkEnd w:id="43"/>
    </w:p>
    <w:p w14:paraId="0DD0C2C7" w14:textId="77777777" w:rsidR="008544AA" w:rsidRPr="00823DF9" w:rsidRDefault="008544AA" w:rsidP="008544AA">
      <w:pPr>
        <w:rPr>
          <w:rFonts w:ascii="Aptos" w:hAnsi="Aptos" w:cstheme="minorHAnsi"/>
          <w:highlight w:val="yellow"/>
        </w:rPr>
      </w:pPr>
    </w:p>
    <w:p w14:paraId="02A1D608" w14:textId="1CE52347" w:rsidR="008544AA" w:rsidRPr="0064111F" w:rsidRDefault="008544AA" w:rsidP="00F470F1">
      <w:pPr>
        <w:pStyle w:val="BodyText"/>
        <w:rPr>
          <w:sz w:val="24"/>
        </w:rPr>
      </w:pPr>
      <w:r w:rsidRPr="0064111F">
        <w:rPr>
          <w:sz w:val="24"/>
          <w:lang w:val="en-US"/>
        </w:rPr>
        <w:t xml:space="preserve">All proposals must adhere to proposal requirements, utilize the required format, and include all requested information and attachments. Incomplete submissions </w:t>
      </w:r>
      <w:r w:rsidR="00823DF9" w:rsidRPr="0064111F">
        <w:rPr>
          <w:sz w:val="24"/>
          <w:lang w:val="en-US"/>
        </w:rPr>
        <w:t>and p</w:t>
      </w:r>
      <w:r w:rsidRPr="0064111F">
        <w:rPr>
          <w:sz w:val="24"/>
          <w:lang w:val="en-US"/>
        </w:rPr>
        <w:t xml:space="preserve">roposals that do not meet the minimum requirements will </w:t>
      </w:r>
      <w:r w:rsidR="00823DF9" w:rsidRPr="0064111F">
        <w:rPr>
          <w:sz w:val="24"/>
          <w:lang w:val="en-US"/>
        </w:rPr>
        <w:t xml:space="preserve">be disqualified pending appeal. Disqualified applications will </w:t>
      </w:r>
      <w:r w:rsidRPr="0064111F">
        <w:rPr>
          <w:sz w:val="24"/>
          <w:lang w:val="en-US"/>
        </w:rPr>
        <w:t>not be scored</w:t>
      </w:r>
      <w:r w:rsidRPr="0064111F">
        <w:rPr>
          <w:b/>
          <w:bCs/>
          <w:sz w:val="24"/>
          <w:lang w:val="en-US"/>
        </w:rPr>
        <w:t xml:space="preserve"> </w:t>
      </w:r>
      <w:r w:rsidRPr="0064111F">
        <w:rPr>
          <w:sz w:val="24"/>
          <w:lang w:val="en-US"/>
        </w:rPr>
        <w:t>or considered for funding</w:t>
      </w:r>
      <w:r w:rsidR="00823DF9" w:rsidRPr="0064111F">
        <w:rPr>
          <w:sz w:val="24"/>
          <w:lang w:val="en-US"/>
        </w:rPr>
        <w:t xml:space="preserve"> unless the appeal is successful</w:t>
      </w:r>
      <w:r w:rsidRPr="0064111F">
        <w:rPr>
          <w:sz w:val="24"/>
          <w:lang w:val="en-US"/>
        </w:rPr>
        <w:t>. Refer to Appendix A for guidance on how to properly complete, format, and submit all elements of the proposal package.</w:t>
      </w:r>
      <w:bookmarkStart w:id="44" w:name="_a0vtydhghvsg"/>
      <w:bookmarkEnd w:id="44"/>
    </w:p>
    <w:p w14:paraId="34D6DB3A" w14:textId="77777777" w:rsidR="008544AA" w:rsidRPr="0064111F" w:rsidRDefault="008544AA" w:rsidP="00437839">
      <w:pPr>
        <w:pStyle w:val="Heading3"/>
        <w:numPr>
          <w:ilvl w:val="0"/>
          <w:numId w:val="8"/>
        </w:numPr>
        <w:rPr>
          <w:rFonts w:ascii="Aptos" w:hAnsi="Aptos"/>
        </w:rPr>
      </w:pPr>
      <w:bookmarkStart w:id="45" w:name="_Toc117246158"/>
      <w:bookmarkStart w:id="46" w:name="_Toc117246914"/>
      <w:bookmarkStart w:id="47" w:name="_Toc167356421"/>
      <w:bookmarkStart w:id="48" w:name="_Toc220671769"/>
      <w:r w:rsidRPr="0064111F">
        <w:rPr>
          <w:rFonts w:ascii="Aptos" w:hAnsi="Aptos"/>
        </w:rPr>
        <w:t>Required Exhibits and Attachments</w:t>
      </w:r>
      <w:bookmarkEnd w:id="45"/>
      <w:bookmarkEnd w:id="46"/>
      <w:bookmarkEnd w:id="47"/>
      <w:bookmarkEnd w:id="48"/>
    </w:p>
    <w:p w14:paraId="31A507DA" w14:textId="22BBC52C" w:rsidR="008544AA" w:rsidRPr="0064111F" w:rsidRDefault="008544AA" w:rsidP="00823DF9">
      <w:pPr>
        <w:pStyle w:val="ListParagraph"/>
        <w:spacing w:after="120" w:line="240" w:lineRule="auto"/>
        <w:rPr>
          <w:rFonts w:ascii="Aptos" w:hAnsi="Aptos"/>
        </w:rPr>
      </w:pPr>
      <w:bookmarkStart w:id="49" w:name="_aq99vfy3uohu"/>
      <w:bookmarkEnd w:id="49"/>
      <w:r w:rsidRPr="0064111F">
        <w:rPr>
          <w:rFonts w:ascii="Aptos" w:hAnsi="Aptos"/>
        </w:rPr>
        <w:t>Cover/Signature Page</w:t>
      </w:r>
    </w:p>
    <w:p w14:paraId="232B107C" w14:textId="1887DB44" w:rsidR="008544AA" w:rsidRPr="0064111F" w:rsidRDefault="008544AA" w:rsidP="00823DF9">
      <w:pPr>
        <w:pStyle w:val="ListParagraph"/>
        <w:spacing w:after="120" w:line="240" w:lineRule="auto"/>
        <w:rPr>
          <w:rFonts w:ascii="Aptos" w:hAnsi="Aptos"/>
        </w:rPr>
      </w:pPr>
      <w:r w:rsidRPr="0064111F">
        <w:rPr>
          <w:rFonts w:ascii="Aptos" w:hAnsi="Aptos"/>
        </w:rPr>
        <w:t>Executive Summary</w:t>
      </w:r>
    </w:p>
    <w:p w14:paraId="46243A2A" w14:textId="5EB038A8" w:rsidR="008544AA" w:rsidRPr="0064111F" w:rsidRDefault="008544AA" w:rsidP="00823DF9">
      <w:pPr>
        <w:pStyle w:val="ListParagraph"/>
        <w:spacing w:after="120" w:line="240" w:lineRule="auto"/>
        <w:rPr>
          <w:rFonts w:ascii="Aptos" w:hAnsi="Aptos"/>
        </w:rPr>
      </w:pPr>
      <w:r w:rsidRPr="0064111F">
        <w:rPr>
          <w:rFonts w:ascii="Aptos" w:hAnsi="Aptos"/>
        </w:rPr>
        <w:t>Exhibit A</w:t>
      </w:r>
      <w:r w:rsidR="00F62258" w:rsidRPr="0064111F">
        <w:rPr>
          <w:rFonts w:ascii="Aptos" w:hAnsi="Aptos"/>
        </w:rPr>
        <w:t xml:space="preserve"> -</w:t>
      </w:r>
      <w:r w:rsidRPr="0064111F">
        <w:rPr>
          <w:rFonts w:ascii="Aptos" w:hAnsi="Aptos"/>
        </w:rPr>
        <w:t xml:space="preserve"> Project Narrative</w:t>
      </w:r>
    </w:p>
    <w:p w14:paraId="76D84448" w14:textId="33A6A8CA" w:rsidR="008544AA" w:rsidRPr="0064111F" w:rsidRDefault="008544AA" w:rsidP="00823DF9">
      <w:pPr>
        <w:pStyle w:val="ListParagraph"/>
        <w:spacing w:after="120" w:line="240" w:lineRule="auto"/>
        <w:rPr>
          <w:rFonts w:ascii="Aptos" w:hAnsi="Aptos"/>
        </w:rPr>
      </w:pPr>
      <w:r w:rsidRPr="0064111F">
        <w:rPr>
          <w:rFonts w:ascii="Aptos" w:hAnsi="Aptos"/>
        </w:rPr>
        <w:t>Exhibit F</w:t>
      </w:r>
      <w:r w:rsidR="00F62258" w:rsidRPr="0064111F">
        <w:rPr>
          <w:rFonts w:ascii="Aptos" w:hAnsi="Aptos"/>
        </w:rPr>
        <w:t xml:space="preserve"> -</w:t>
      </w:r>
      <w:r w:rsidRPr="0064111F">
        <w:rPr>
          <w:rFonts w:ascii="Aptos" w:hAnsi="Aptos"/>
        </w:rPr>
        <w:t xml:space="preserve"> Budget Summary</w:t>
      </w:r>
    </w:p>
    <w:p w14:paraId="61C074FE" w14:textId="2EF36E9C" w:rsidR="008544AA" w:rsidRPr="0064111F" w:rsidRDefault="008544AA" w:rsidP="00823DF9">
      <w:pPr>
        <w:pStyle w:val="ListParagraph"/>
        <w:spacing w:after="120" w:line="240" w:lineRule="auto"/>
        <w:rPr>
          <w:rFonts w:ascii="Aptos" w:hAnsi="Aptos"/>
        </w:rPr>
      </w:pPr>
      <w:r w:rsidRPr="0064111F">
        <w:rPr>
          <w:rFonts w:ascii="Aptos" w:hAnsi="Aptos"/>
        </w:rPr>
        <w:t>Exhibit F2</w:t>
      </w:r>
      <w:r w:rsidR="00F62258" w:rsidRPr="0064111F">
        <w:rPr>
          <w:rFonts w:ascii="Aptos" w:hAnsi="Aptos"/>
        </w:rPr>
        <w:t xml:space="preserve"> -</w:t>
      </w:r>
      <w:r w:rsidRPr="0064111F">
        <w:rPr>
          <w:rFonts w:ascii="Aptos" w:hAnsi="Aptos"/>
        </w:rPr>
        <w:t xml:space="preserve"> Budget Narrative</w:t>
      </w:r>
    </w:p>
    <w:p w14:paraId="2F551169" w14:textId="168782E7" w:rsidR="008544AA" w:rsidRDefault="008544AA" w:rsidP="00823DF9">
      <w:pPr>
        <w:pStyle w:val="ListParagraph"/>
        <w:spacing w:after="120" w:line="240" w:lineRule="auto"/>
        <w:rPr>
          <w:rFonts w:ascii="Aptos" w:hAnsi="Aptos"/>
        </w:rPr>
      </w:pPr>
      <w:r w:rsidRPr="0064111F">
        <w:rPr>
          <w:rFonts w:ascii="Aptos" w:hAnsi="Aptos"/>
        </w:rPr>
        <w:t>Exhibit G</w:t>
      </w:r>
      <w:r w:rsidR="00F62258" w:rsidRPr="0064111F">
        <w:rPr>
          <w:rFonts w:ascii="Aptos" w:hAnsi="Aptos"/>
        </w:rPr>
        <w:t xml:space="preserve"> -</w:t>
      </w:r>
      <w:r w:rsidRPr="0064111F">
        <w:rPr>
          <w:rFonts w:ascii="Aptos" w:hAnsi="Aptos"/>
        </w:rPr>
        <w:t xml:space="preserve"> Supplemental Budget (if applicable)</w:t>
      </w:r>
    </w:p>
    <w:p w14:paraId="5A8BCA13" w14:textId="7DC3AC83" w:rsidR="008643C1" w:rsidRPr="0064111F" w:rsidRDefault="008643C1" w:rsidP="00823DF9">
      <w:pPr>
        <w:pStyle w:val="ListParagraph"/>
        <w:spacing w:after="120" w:line="240" w:lineRule="auto"/>
        <w:rPr>
          <w:rFonts w:ascii="Aptos" w:hAnsi="Aptos"/>
        </w:rPr>
      </w:pPr>
      <w:r>
        <w:rPr>
          <w:rFonts w:ascii="Aptos" w:hAnsi="Aptos"/>
        </w:rPr>
        <w:t>Exhibit H – Logic Model</w:t>
      </w:r>
    </w:p>
    <w:p w14:paraId="57C53DD5" w14:textId="1FAB5F37" w:rsidR="008544AA" w:rsidRPr="0064111F" w:rsidRDefault="008544AA" w:rsidP="00823DF9">
      <w:pPr>
        <w:pStyle w:val="ListParagraph"/>
        <w:spacing w:after="120" w:line="240" w:lineRule="auto"/>
        <w:rPr>
          <w:rFonts w:ascii="Aptos" w:hAnsi="Aptos"/>
        </w:rPr>
      </w:pPr>
      <w:r w:rsidRPr="0064111F">
        <w:rPr>
          <w:rFonts w:ascii="Aptos" w:hAnsi="Aptos"/>
        </w:rPr>
        <w:t>Exhibit J</w:t>
      </w:r>
      <w:r w:rsidR="00F62258" w:rsidRPr="0064111F">
        <w:rPr>
          <w:rFonts w:ascii="Aptos" w:hAnsi="Aptos"/>
        </w:rPr>
        <w:t xml:space="preserve"> -</w:t>
      </w:r>
      <w:r w:rsidRPr="0064111F">
        <w:rPr>
          <w:rFonts w:ascii="Aptos" w:hAnsi="Aptos"/>
        </w:rPr>
        <w:t xml:space="preserve"> Partner Roles and Responsibilities</w:t>
      </w:r>
    </w:p>
    <w:p w14:paraId="0AADCCE9" w14:textId="77777777" w:rsidR="00167B2D" w:rsidRDefault="008544AA" w:rsidP="00823DF9">
      <w:pPr>
        <w:pStyle w:val="ListParagraph"/>
        <w:spacing w:after="120" w:line="240" w:lineRule="auto"/>
        <w:rPr>
          <w:rFonts w:ascii="Aptos" w:hAnsi="Aptos"/>
        </w:rPr>
      </w:pPr>
      <w:r w:rsidRPr="0064111F">
        <w:rPr>
          <w:rFonts w:ascii="Aptos" w:hAnsi="Aptos"/>
        </w:rPr>
        <w:t xml:space="preserve">Partnership Agreement Letters </w:t>
      </w:r>
    </w:p>
    <w:p w14:paraId="2B3A637B" w14:textId="10543CD1" w:rsidR="008544AA" w:rsidRPr="0064111F" w:rsidRDefault="008544AA" w:rsidP="00823DF9">
      <w:pPr>
        <w:pStyle w:val="ListParagraph"/>
        <w:spacing w:after="120" w:line="240" w:lineRule="auto"/>
        <w:rPr>
          <w:rFonts w:ascii="Aptos" w:hAnsi="Aptos"/>
        </w:rPr>
      </w:pPr>
      <w:r w:rsidRPr="0064111F">
        <w:rPr>
          <w:rFonts w:ascii="Aptos" w:hAnsi="Aptos"/>
        </w:rPr>
        <w:t>Commitment Letters</w:t>
      </w:r>
      <w:r w:rsidR="00BF35D3" w:rsidRPr="0064111F">
        <w:rPr>
          <w:rFonts w:ascii="Aptos" w:hAnsi="Aptos"/>
        </w:rPr>
        <w:t xml:space="preserve"> </w:t>
      </w:r>
    </w:p>
    <w:p w14:paraId="7663A0AE" w14:textId="0AD6328D" w:rsidR="00BF35D3" w:rsidRPr="0064111F" w:rsidRDefault="00BF35D3" w:rsidP="00823DF9">
      <w:pPr>
        <w:pStyle w:val="ListParagraph"/>
        <w:spacing w:after="120" w:line="240" w:lineRule="auto"/>
        <w:rPr>
          <w:rFonts w:ascii="Aptos" w:hAnsi="Aptos"/>
        </w:rPr>
      </w:pPr>
      <w:r w:rsidRPr="0064111F">
        <w:rPr>
          <w:rFonts w:ascii="Aptos" w:hAnsi="Aptos"/>
        </w:rPr>
        <w:t>Indirect Cost Declaration</w:t>
      </w:r>
    </w:p>
    <w:p w14:paraId="51968D85" w14:textId="6A44B5C9" w:rsidR="00BF35D3" w:rsidRDefault="00BF35D3" w:rsidP="00823DF9">
      <w:pPr>
        <w:pStyle w:val="ListParagraph"/>
        <w:spacing w:after="120" w:line="240" w:lineRule="auto"/>
        <w:rPr>
          <w:rFonts w:ascii="Aptos" w:hAnsi="Aptos"/>
        </w:rPr>
      </w:pPr>
      <w:r w:rsidRPr="0064111F">
        <w:rPr>
          <w:rFonts w:ascii="Aptos" w:hAnsi="Aptos"/>
        </w:rPr>
        <w:t>Indirect Cost Rate Agreement (if applicable)</w:t>
      </w:r>
    </w:p>
    <w:p w14:paraId="4E07CEDA" w14:textId="2A6FE234" w:rsidR="004135D2" w:rsidRPr="0064111F" w:rsidRDefault="004135D2" w:rsidP="00823DF9">
      <w:pPr>
        <w:pStyle w:val="ListParagraph"/>
        <w:spacing w:after="120" w:line="240" w:lineRule="auto"/>
        <w:rPr>
          <w:rFonts w:ascii="Aptos" w:hAnsi="Aptos"/>
        </w:rPr>
      </w:pPr>
      <w:r>
        <w:rPr>
          <w:rFonts w:ascii="Aptos" w:hAnsi="Aptos"/>
        </w:rPr>
        <w:t>Organizational Chart</w:t>
      </w:r>
    </w:p>
    <w:p w14:paraId="1C17D8EC" w14:textId="4BE72545" w:rsidR="008544AA" w:rsidRPr="0064111F" w:rsidRDefault="008544AA" w:rsidP="00F470F1">
      <w:pPr>
        <w:pStyle w:val="Heading3"/>
        <w:rPr>
          <w:rFonts w:ascii="Aptos" w:eastAsia="Arial" w:hAnsi="Aptos"/>
        </w:rPr>
      </w:pPr>
      <w:bookmarkStart w:id="50" w:name="_Toc117246161"/>
      <w:bookmarkStart w:id="51" w:name="_Toc117246917"/>
      <w:bookmarkStart w:id="52" w:name="_Toc167356422"/>
      <w:bookmarkStart w:id="53" w:name="_Toc220671770"/>
      <w:r w:rsidRPr="0064111F">
        <w:rPr>
          <w:rFonts w:ascii="Aptos" w:eastAsia="Arial" w:hAnsi="Aptos"/>
        </w:rPr>
        <w:t>Registration with the System for Award Management</w:t>
      </w:r>
      <w:bookmarkEnd w:id="50"/>
      <w:bookmarkEnd w:id="51"/>
      <w:bookmarkEnd w:id="52"/>
      <w:bookmarkEnd w:id="53"/>
    </w:p>
    <w:p w14:paraId="4647EBED" w14:textId="77777777" w:rsidR="001E59C8" w:rsidRPr="00701F75" w:rsidRDefault="001E59C8" w:rsidP="001E59C8">
      <w:pPr>
        <w:pStyle w:val="BodyText"/>
        <w:rPr>
          <w:sz w:val="24"/>
          <w:lang w:val="en-US"/>
        </w:rPr>
      </w:pPr>
      <w:bookmarkStart w:id="54" w:name="_q48vmwatn9qq"/>
      <w:bookmarkStart w:id="55" w:name="_Toc117246162"/>
      <w:bookmarkStart w:id="56" w:name="_Toc117246918"/>
      <w:bookmarkStart w:id="57" w:name="_Toc167356423"/>
      <w:bookmarkEnd w:id="54"/>
      <w:r w:rsidRPr="00701F75">
        <w:rPr>
          <w:sz w:val="24"/>
          <w:lang w:val="en-US"/>
        </w:rPr>
        <w:t>To apply for and receive funding for this initiative, applicants must register with the System for Award Management (SAM). Here are the key points to remember:</w:t>
      </w:r>
    </w:p>
    <w:p w14:paraId="5032C1CE" w14:textId="196BC0C8" w:rsidR="001E59C8" w:rsidRPr="00701F75" w:rsidRDefault="001E59C8" w:rsidP="005706DB">
      <w:pPr>
        <w:pStyle w:val="BodyText"/>
        <w:numPr>
          <w:ilvl w:val="0"/>
          <w:numId w:val="43"/>
        </w:numPr>
        <w:rPr>
          <w:sz w:val="24"/>
          <w:lang w:val="en-US"/>
        </w:rPr>
      </w:pPr>
      <w:r w:rsidRPr="009D04F9">
        <w:rPr>
          <w:b/>
          <w:bCs/>
          <w:sz w:val="24"/>
          <w:lang w:val="en-US"/>
        </w:rPr>
        <w:t>Annual Renewal</w:t>
      </w:r>
      <w:r w:rsidRPr="00701F75">
        <w:rPr>
          <w:sz w:val="24"/>
          <w:lang w:val="en-US"/>
        </w:rPr>
        <w:t>: SAM registration needs to be reviewed and updated every 12 months. Keeping your account current and accurate is essential.</w:t>
      </w:r>
    </w:p>
    <w:p w14:paraId="4641EC74" w14:textId="18545485" w:rsidR="001E59C8" w:rsidRPr="00701F75" w:rsidRDefault="001E59C8" w:rsidP="005706DB">
      <w:pPr>
        <w:pStyle w:val="BodyText"/>
        <w:numPr>
          <w:ilvl w:val="0"/>
          <w:numId w:val="43"/>
        </w:numPr>
        <w:rPr>
          <w:sz w:val="24"/>
          <w:lang w:val="en-US"/>
        </w:rPr>
      </w:pPr>
      <w:r w:rsidRPr="009D04F9">
        <w:rPr>
          <w:b/>
          <w:bCs/>
          <w:sz w:val="24"/>
          <w:lang w:val="en-US"/>
        </w:rPr>
        <w:t>Active Status</w:t>
      </w:r>
      <w:r w:rsidRPr="00701F75">
        <w:rPr>
          <w:sz w:val="24"/>
          <w:lang w:val="en-US"/>
        </w:rPr>
        <w:t xml:space="preserve">: To remain eligible for funding, your SAM registration must be active. Ensure that all information is updated before submitting your </w:t>
      </w:r>
      <w:r>
        <w:rPr>
          <w:sz w:val="24"/>
          <w:lang w:val="en-US"/>
        </w:rPr>
        <w:t>proposal</w:t>
      </w:r>
      <w:r w:rsidRPr="00701F75">
        <w:rPr>
          <w:sz w:val="24"/>
          <w:lang w:val="en-US"/>
        </w:rPr>
        <w:t xml:space="preserve"> application.</w:t>
      </w:r>
    </w:p>
    <w:p w14:paraId="6A18F834" w14:textId="180C9D45" w:rsidR="001E59C8" w:rsidRPr="00701F75" w:rsidRDefault="001E59C8" w:rsidP="005706DB">
      <w:pPr>
        <w:pStyle w:val="BodyText"/>
        <w:numPr>
          <w:ilvl w:val="0"/>
          <w:numId w:val="43"/>
        </w:numPr>
        <w:rPr>
          <w:sz w:val="24"/>
          <w:lang w:val="en-US"/>
        </w:rPr>
      </w:pPr>
      <w:r w:rsidRPr="009D04F9">
        <w:rPr>
          <w:b/>
          <w:bCs/>
          <w:sz w:val="24"/>
          <w:lang w:val="en-US"/>
        </w:rPr>
        <w:lastRenderedPageBreak/>
        <w:t>Time Consideration</w:t>
      </w:r>
      <w:r w:rsidRPr="00701F75">
        <w:rPr>
          <w:sz w:val="24"/>
          <w:lang w:val="en-US"/>
        </w:rPr>
        <w:t>: The registration or renewal process can take several weeks. It involves submitting sensitive financial and banking information, so start this process as early as possible.</w:t>
      </w:r>
    </w:p>
    <w:p w14:paraId="5AF6C977" w14:textId="614E2840" w:rsidR="001E59C8" w:rsidRDefault="001E59C8" w:rsidP="005706DB">
      <w:pPr>
        <w:pStyle w:val="BodyText"/>
        <w:numPr>
          <w:ilvl w:val="0"/>
          <w:numId w:val="43"/>
        </w:numPr>
        <w:rPr>
          <w:sz w:val="24"/>
          <w:lang w:val="en-US"/>
        </w:rPr>
      </w:pPr>
      <w:r w:rsidRPr="009D04F9">
        <w:rPr>
          <w:b/>
          <w:bCs/>
          <w:sz w:val="24"/>
          <w:lang w:val="en-US"/>
        </w:rPr>
        <w:t>Your Responsibility</w:t>
      </w:r>
      <w:r w:rsidRPr="00701F75">
        <w:rPr>
          <w:sz w:val="24"/>
          <w:lang w:val="en-US"/>
        </w:rPr>
        <w:t>: It is your responsibility to keep your SAM information up to date before applying for funding.</w:t>
      </w:r>
      <w:r w:rsidRPr="0064111F">
        <w:rPr>
          <w:sz w:val="24"/>
          <w:lang w:val="en-US"/>
        </w:rPr>
        <w:t xml:space="preserve"> </w:t>
      </w:r>
    </w:p>
    <w:p w14:paraId="489BCD9F" w14:textId="77777777" w:rsidR="001E59C8" w:rsidRPr="0064111F" w:rsidRDefault="001E59C8" w:rsidP="001E59C8">
      <w:pPr>
        <w:pStyle w:val="BodyText"/>
        <w:rPr>
          <w:sz w:val="24"/>
        </w:rPr>
      </w:pPr>
      <w:bookmarkStart w:id="58" w:name="_Hlk207091819"/>
      <w:r w:rsidRPr="00701F75">
        <w:rPr>
          <w:sz w:val="24"/>
          <w:lang w:val="en-US"/>
        </w:rPr>
        <w:t xml:space="preserve">For more information on SAM registration requirements, please visit the </w:t>
      </w:r>
      <w:hyperlink r:id="rId24">
        <w:r w:rsidRPr="00701F75">
          <w:rPr>
            <w:color w:val="467886"/>
            <w:sz w:val="24"/>
            <w:lang w:val="en-US"/>
          </w:rPr>
          <w:t>SAM website</w:t>
        </w:r>
      </w:hyperlink>
      <w:bookmarkEnd w:id="58"/>
      <w:r w:rsidRPr="0064111F">
        <w:rPr>
          <w:sz w:val="24"/>
          <w:lang w:val="en-US"/>
        </w:rPr>
        <w:t>.</w:t>
      </w:r>
    </w:p>
    <w:p w14:paraId="18473155" w14:textId="0AF67593" w:rsidR="008544AA" w:rsidRPr="0064111F" w:rsidRDefault="00823DF9" w:rsidP="00F470F1">
      <w:pPr>
        <w:pStyle w:val="Heading3"/>
        <w:rPr>
          <w:rFonts w:ascii="Aptos" w:eastAsia="Arial" w:hAnsi="Aptos"/>
        </w:rPr>
      </w:pPr>
      <w:bookmarkStart w:id="59" w:name="_Toc220671771"/>
      <w:r w:rsidRPr="0064111F">
        <w:rPr>
          <w:rFonts w:ascii="Aptos" w:eastAsia="Arial" w:hAnsi="Aptos"/>
        </w:rPr>
        <w:t xml:space="preserve">Commitment and </w:t>
      </w:r>
      <w:r w:rsidR="008544AA" w:rsidRPr="0064111F">
        <w:rPr>
          <w:rFonts w:ascii="Aptos" w:eastAsia="Arial" w:hAnsi="Aptos"/>
        </w:rPr>
        <w:t>Partnership Agreement Letters</w:t>
      </w:r>
      <w:bookmarkStart w:id="60" w:name="_Toc116915381"/>
      <w:bookmarkEnd w:id="55"/>
      <w:bookmarkEnd w:id="56"/>
      <w:bookmarkEnd w:id="57"/>
      <w:bookmarkEnd w:id="59"/>
      <w:bookmarkEnd w:id="60"/>
    </w:p>
    <w:p w14:paraId="1B878919" w14:textId="77777777" w:rsidR="001E59C8" w:rsidRDefault="001E59C8" w:rsidP="001E59C8">
      <w:pPr>
        <w:pStyle w:val="BodyText"/>
        <w:rPr>
          <w:sz w:val="24"/>
          <w:lang w:val="en-US"/>
        </w:rPr>
      </w:pPr>
      <w:r>
        <w:rPr>
          <w:sz w:val="24"/>
          <w:lang w:val="en-US"/>
        </w:rPr>
        <w:t>Applicants are required to include partner organization(s) in their submission and must submit a Partnership Agreement Letter from each partner. The inclusion of this agreement letter is essential, as partnerships are a mandatory aspect of the application process. Failure to provide a corresponding Partnership Agreement Letter for any partner listed on Exhibit A or Exhibit J will negatively impact the applicant’s overall score.</w:t>
      </w:r>
    </w:p>
    <w:p w14:paraId="39A351B5" w14:textId="77777777" w:rsidR="001E59C8" w:rsidRDefault="001E59C8" w:rsidP="001E59C8">
      <w:pPr>
        <w:pStyle w:val="BodyText"/>
        <w:rPr>
          <w:sz w:val="24"/>
          <w:lang w:val="en-US"/>
        </w:rPr>
      </w:pPr>
      <w:r>
        <w:rPr>
          <w:sz w:val="24"/>
          <w:lang w:val="en-US"/>
        </w:rPr>
        <w:t>Applicants must include Commitment Letters that detail the following:</w:t>
      </w:r>
    </w:p>
    <w:p w14:paraId="49826D7C" w14:textId="45CB1338" w:rsidR="001E59C8" w:rsidRPr="00EE66FE" w:rsidRDefault="001E59C8" w:rsidP="00437839">
      <w:pPr>
        <w:pStyle w:val="BodyText"/>
        <w:numPr>
          <w:ilvl w:val="0"/>
          <w:numId w:val="36"/>
        </w:numPr>
        <w:rPr>
          <w:b/>
          <w:bCs/>
          <w:sz w:val="24"/>
          <w:lang w:val="en-US"/>
        </w:rPr>
      </w:pPr>
      <w:proofErr w:type="gramStart"/>
      <w:r w:rsidRPr="00EE66FE">
        <w:rPr>
          <w:b/>
          <w:bCs/>
          <w:sz w:val="24"/>
          <w:lang w:val="en-US"/>
        </w:rPr>
        <w:t>Lead</w:t>
      </w:r>
      <w:proofErr w:type="gramEnd"/>
      <w:r w:rsidRPr="00EE66FE">
        <w:rPr>
          <w:b/>
          <w:bCs/>
          <w:sz w:val="24"/>
          <w:lang w:val="en-US"/>
        </w:rPr>
        <w:t xml:space="preserve"> Applicant Commitment Letter</w:t>
      </w:r>
    </w:p>
    <w:p w14:paraId="2BAF1AFF" w14:textId="77777777" w:rsidR="001E59C8" w:rsidRDefault="001E59C8" w:rsidP="00437839">
      <w:pPr>
        <w:pStyle w:val="BodyText"/>
        <w:numPr>
          <w:ilvl w:val="0"/>
          <w:numId w:val="38"/>
        </w:numPr>
        <w:rPr>
          <w:sz w:val="24"/>
          <w:lang w:val="en-US"/>
        </w:rPr>
      </w:pPr>
      <w:r>
        <w:rPr>
          <w:sz w:val="24"/>
          <w:lang w:val="en-US"/>
        </w:rPr>
        <w:t>Must be created and signed by the lead applicant.</w:t>
      </w:r>
    </w:p>
    <w:p w14:paraId="77AB6028" w14:textId="77777777" w:rsidR="001E59C8" w:rsidRDefault="001E59C8" w:rsidP="00437839">
      <w:pPr>
        <w:pStyle w:val="BodyText"/>
        <w:numPr>
          <w:ilvl w:val="0"/>
          <w:numId w:val="38"/>
        </w:numPr>
        <w:rPr>
          <w:sz w:val="24"/>
          <w:lang w:val="en-US"/>
        </w:rPr>
      </w:pPr>
      <w:r>
        <w:rPr>
          <w:sz w:val="24"/>
          <w:lang w:val="en-US"/>
        </w:rPr>
        <w:t>Should detail how the leveraged resource requirement will be met.</w:t>
      </w:r>
    </w:p>
    <w:p w14:paraId="0494CF3A" w14:textId="77777777" w:rsidR="001E59C8" w:rsidRDefault="001E59C8" w:rsidP="00437839">
      <w:pPr>
        <w:pStyle w:val="BodyText"/>
        <w:numPr>
          <w:ilvl w:val="0"/>
          <w:numId w:val="38"/>
        </w:numPr>
        <w:rPr>
          <w:sz w:val="24"/>
          <w:lang w:val="en-US"/>
        </w:rPr>
      </w:pPr>
      <w:r>
        <w:rPr>
          <w:sz w:val="24"/>
          <w:lang w:val="en-US"/>
        </w:rPr>
        <w:t>Must include the exact dollar amount.</w:t>
      </w:r>
    </w:p>
    <w:p w14:paraId="5BDE9EBD" w14:textId="49FC6E3C" w:rsidR="001E59C8" w:rsidRPr="00EE66FE" w:rsidRDefault="001E59C8" w:rsidP="00437839">
      <w:pPr>
        <w:pStyle w:val="BodyText"/>
        <w:numPr>
          <w:ilvl w:val="0"/>
          <w:numId w:val="36"/>
        </w:numPr>
        <w:rPr>
          <w:b/>
          <w:bCs/>
          <w:sz w:val="24"/>
          <w:lang w:val="en-US"/>
        </w:rPr>
      </w:pPr>
      <w:r w:rsidRPr="00EE66FE">
        <w:rPr>
          <w:b/>
          <w:bCs/>
          <w:sz w:val="24"/>
          <w:lang w:val="en-US"/>
        </w:rPr>
        <w:t>External Partner Commitment Letter</w:t>
      </w:r>
      <w:r>
        <w:rPr>
          <w:b/>
          <w:bCs/>
          <w:sz w:val="24"/>
          <w:lang w:val="en-US"/>
        </w:rPr>
        <w:t>(</w:t>
      </w:r>
      <w:r w:rsidRPr="00EE66FE">
        <w:rPr>
          <w:b/>
          <w:bCs/>
          <w:sz w:val="24"/>
          <w:lang w:val="en-US"/>
        </w:rPr>
        <w:t>s</w:t>
      </w:r>
      <w:r>
        <w:rPr>
          <w:b/>
          <w:bCs/>
          <w:sz w:val="24"/>
          <w:lang w:val="en-US"/>
        </w:rPr>
        <w:t>)</w:t>
      </w:r>
      <w:r w:rsidRPr="00EE66FE">
        <w:rPr>
          <w:b/>
          <w:bCs/>
          <w:sz w:val="24"/>
          <w:lang w:val="en-US"/>
        </w:rPr>
        <w:t xml:space="preserve"> </w:t>
      </w:r>
    </w:p>
    <w:p w14:paraId="067C9B1F" w14:textId="77777777" w:rsidR="001E59C8" w:rsidRDefault="001E59C8" w:rsidP="00437839">
      <w:pPr>
        <w:pStyle w:val="BodyText"/>
        <w:numPr>
          <w:ilvl w:val="0"/>
          <w:numId w:val="37"/>
        </w:numPr>
        <w:rPr>
          <w:sz w:val="24"/>
          <w:lang w:val="en-US"/>
        </w:rPr>
      </w:pPr>
      <w:r>
        <w:rPr>
          <w:sz w:val="24"/>
          <w:lang w:val="en-US"/>
        </w:rPr>
        <w:t>Required for each external partner contributing leveraged resources.</w:t>
      </w:r>
    </w:p>
    <w:p w14:paraId="75579B4C" w14:textId="77777777" w:rsidR="001E59C8" w:rsidRDefault="001E59C8" w:rsidP="00437839">
      <w:pPr>
        <w:pStyle w:val="BodyText"/>
        <w:numPr>
          <w:ilvl w:val="0"/>
          <w:numId w:val="37"/>
        </w:numPr>
        <w:rPr>
          <w:sz w:val="24"/>
          <w:lang w:val="en-US"/>
        </w:rPr>
      </w:pPr>
      <w:r>
        <w:rPr>
          <w:sz w:val="24"/>
          <w:lang w:val="en-US"/>
        </w:rPr>
        <w:t>Must detail the source of the leveraged resources.</w:t>
      </w:r>
    </w:p>
    <w:p w14:paraId="3CEDA4CD" w14:textId="77777777" w:rsidR="001E59C8" w:rsidRPr="00EE66FE" w:rsidRDefault="001E59C8" w:rsidP="00437839">
      <w:pPr>
        <w:pStyle w:val="BodyText"/>
        <w:numPr>
          <w:ilvl w:val="0"/>
          <w:numId w:val="37"/>
        </w:numPr>
        <w:rPr>
          <w:sz w:val="24"/>
          <w:lang w:val="en-US"/>
        </w:rPr>
      </w:pPr>
      <w:r>
        <w:rPr>
          <w:sz w:val="24"/>
          <w:lang w:val="en-US"/>
        </w:rPr>
        <w:t xml:space="preserve">Must specify the </w:t>
      </w:r>
      <w:proofErr w:type="gramStart"/>
      <w:r>
        <w:rPr>
          <w:sz w:val="24"/>
          <w:lang w:val="en-US"/>
        </w:rPr>
        <w:t>exact dollar</w:t>
      </w:r>
      <w:proofErr w:type="gramEnd"/>
      <w:r>
        <w:rPr>
          <w:sz w:val="24"/>
          <w:lang w:val="en-US"/>
        </w:rPr>
        <w:t xml:space="preserve"> amount being provided.</w:t>
      </w:r>
      <w:r w:rsidRPr="00EE66FE">
        <w:rPr>
          <w:sz w:val="24"/>
          <w:lang w:val="en-US"/>
        </w:rPr>
        <w:t xml:space="preserve"> </w:t>
      </w:r>
    </w:p>
    <w:p w14:paraId="07E75435" w14:textId="35BD51A6" w:rsidR="00823DF9" w:rsidRPr="0064111F" w:rsidRDefault="00823DF9" w:rsidP="01476CFA">
      <w:pPr>
        <w:pStyle w:val="BodyText"/>
        <w:rPr>
          <w:sz w:val="24"/>
          <w:lang w:val="en-US"/>
        </w:rPr>
      </w:pPr>
      <w:r w:rsidRPr="0064111F">
        <w:rPr>
          <w:sz w:val="24"/>
          <w:lang w:val="en-US"/>
        </w:rPr>
        <w:t>See Appendix A for more information on submitting Commitment and Partnership Agreement Letters.</w:t>
      </w:r>
    </w:p>
    <w:p w14:paraId="6A0A46B5" w14:textId="30AFC7FF" w:rsidR="008544AA" w:rsidRPr="0064111F" w:rsidRDefault="008544AA" w:rsidP="00F470F1">
      <w:pPr>
        <w:pStyle w:val="Heading3"/>
        <w:rPr>
          <w:rFonts w:ascii="Aptos" w:eastAsia="Arial" w:hAnsi="Aptos"/>
        </w:rPr>
      </w:pPr>
      <w:bookmarkStart w:id="61" w:name="_Toc117246163"/>
      <w:bookmarkStart w:id="62" w:name="_Toc117246919"/>
      <w:bookmarkStart w:id="63" w:name="_Toc167356424"/>
      <w:bookmarkStart w:id="64" w:name="_Toc220671772"/>
      <w:r w:rsidRPr="0064111F">
        <w:rPr>
          <w:rFonts w:ascii="Aptos" w:eastAsia="Arial" w:hAnsi="Aptos"/>
        </w:rPr>
        <w:t>Performance Goals</w:t>
      </w:r>
      <w:bookmarkEnd w:id="61"/>
      <w:bookmarkEnd w:id="62"/>
      <w:bookmarkEnd w:id="63"/>
      <w:bookmarkEnd w:id="64"/>
    </w:p>
    <w:p w14:paraId="297008A3" w14:textId="77777777" w:rsidR="001E59C8" w:rsidRPr="0064111F" w:rsidRDefault="001E59C8" w:rsidP="001E59C8">
      <w:pPr>
        <w:pStyle w:val="BodyText"/>
        <w:rPr>
          <w:sz w:val="24"/>
        </w:rPr>
      </w:pPr>
      <w:bookmarkStart w:id="65" w:name="_Toc117246164"/>
      <w:r>
        <w:rPr>
          <w:sz w:val="24"/>
        </w:rPr>
        <w:t xml:space="preserve">Applicants are encouraged to refer to the state’s negotiated performance goals outlined in Figure 3.1. These metrics and rates of achievement serve as benchmarks for evaluating and aligning your local goals. It is important to recognize that while these state goals are a valuable reference point, local goals may be tailored to address unique community needs and circumstances. We encourage applicants to review these metrics when setting their </w:t>
      </w:r>
      <w:r>
        <w:rPr>
          <w:sz w:val="24"/>
        </w:rPr>
        <w:lastRenderedPageBreak/>
        <w:t>local goals to ensure they align with their organization’s specific goals and the context in which they operate.</w:t>
      </w:r>
    </w:p>
    <w:p w14:paraId="4A080BEA" w14:textId="1A9807CD" w:rsidR="001E59C8" w:rsidRPr="0064111F" w:rsidRDefault="001E59C8" w:rsidP="001E59C8">
      <w:pPr>
        <w:pStyle w:val="BodyText"/>
        <w:rPr>
          <w:sz w:val="24"/>
        </w:rPr>
      </w:pPr>
      <w:r w:rsidRPr="0064111F">
        <w:rPr>
          <w:sz w:val="24"/>
        </w:rPr>
        <w:t>Refer to Appendix A,</w:t>
      </w:r>
      <w:r w:rsidR="007368C6">
        <w:rPr>
          <w:sz w:val="24"/>
        </w:rPr>
        <w:t xml:space="preserve"> </w:t>
      </w:r>
      <w:r w:rsidRPr="0064111F">
        <w:rPr>
          <w:i/>
          <w:sz w:val="24"/>
        </w:rPr>
        <w:t xml:space="preserve">State Negotiated Performance Goals </w:t>
      </w:r>
      <w:r w:rsidRPr="007368C6">
        <w:rPr>
          <w:i/>
          <w:sz w:val="24"/>
        </w:rPr>
        <w:t>PY 24-25</w:t>
      </w:r>
      <w:r w:rsidR="007368C6">
        <w:rPr>
          <w:iCs/>
          <w:sz w:val="24"/>
        </w:rPr>
        <w:t xml:space="preserve"> (</w:t>
      </w:r>
      <w:hyperlink r:id="rId25" w:history="1">
        <w:r w:rsidR="007368C6" w:rsidRPr="007368C6">
          <w:rPr>
            <w:color w:val="0070C0"/>
            <w:sz w:val="24"/>
            <w:u w:val="single"/>
          </w:rPr>
          <w:t>WSIN23-54</w:t>
        </w:r>
      </w:hyperlink>
      <w:r w:rsidR="007368C6">
        <w:rPr>
          <w:iCs/>
          <w:sz w:val="24"/>
        </w:rPr>
        <w:t>)</w:t>
      </w:r>
      <w:r w:rsidRPr="0064111F">
        <w:rPr>
          <w:i/>
          <w:sz w:val="24"/>
        </w:rPr>
        <w:t xml:space="preserve"> </w:t>
      </w:r>
      <w:r w:rsidRPr="0064111F">
        <w:rPr>
          <w:sz w:val="24"/>
        </w:rPr>
        <w:t xml:space="preserve">(June 13, 2024), </w:t>
      </w:r>
      <w:r w:rsidRPr="00284741">
        <w:rPr>
          <w:sz w:val="24"/>
        </w:rPr>
        <w:t>and</w:t>
      </w:r>
      <w:r w:rsidRPr="0064111F">
        <w:rPr>
          <w:sz w:val="24"/>
        </w:rPr>
        <w:t xml:space="preserve"> Local Area </w:t>
      </w:r>
      <w:r w:rsidRPr="0064111F">
        <w:rPr>
          <w:i/>
          <w:sz w:val="24"/>
        </w:rPr>
        <w:t xml:space="preserve">Negotiated Performance Goals </w:t>
      </w:r>
      <w:r w:rsidRPr="00284741">
        <w:rPr>
          <w:iCs/>
          <w:sz w:val="24"/>
        </w:rPr>
        <w:t>PY 24 and 25</w:t>
      </w:r>
      <w:r w:rsidR="007368C6">
        <w:rPr>
          <w:iCs/>
          <w:sz w:val="24"/>
        </w:rPr>
        <w:t xml:space="preserve"> (</w:t>
      </w:r>
      <w:bookmarkStart w:id="66" w:name="_Hlk207092855"/>
      <w:r w:rsidR="007368C6" w:rsidRPr="007368C6">
        <w:rPr>
          <w:color w:val="0070C0"/>
          <w:sz w:val="24"/>
          <w:u w:val="single"/>
        </w:rPr>
        <w:fldChar w:fldCharType="begin"/>
      </w:r>
      <w:r w:rsidR="007368C6" w:rsidRPr="007368C6">
        <w:rPr>
          <w:color w:val="0070C0"/>
          <w:sz w:val="24"/>
          <w:u w:val="single"/>
        </w:rPr>
        <w:instrText>HYPERLINK "https://edd.ca.gov/en/jobs_and_training/Information_Notices/wsin24-17/"</w:instrText>
      </w:r>
      <w:r w:rsidR="007368C6" w:rsidRPr="007368C6">
        <w:rPr>
          <w:color w:val="0070C0"/>
          <w:sz w:val="24"/>
          <w:u w:val="single"/>
        </w:rPr>
      </w:r>
      <w:r w:rsidR="007368C6" w:rsidRPr="007368C6">
        <w:rPr>
          <w:color w:val="0070C0"/>
          <w:sz w:val="24"/>
          <w:u w:val="single"/>
        </w:rPr>
        <w:fldChar w:fldCharType="separate"/>
      </w:r>
      <w:r w:rsidR="007368C6" w:rsidRPr="007368C6">
        <w:rPr>
          <w:color w:val="0070C0"/>
          <w:sz w:val="24"/>
          <w:u w:val="single"/>
        </w:rPr>
        <w:t>WSIN24-17</w:t>
      </w:r>
      <w:r w:rsidR="007368C6" w:rsidRPr="007368C6">
        <w:rPr>
          <w:color w:val="0070C0"/>
          <w:sz w:val="24"/>
          <w:u w:val="single"/>
        </w:rPr>
        <w:fldChar w:fldCharType="end"/>
      </w:r>
      <w:bookmarkEnd w:id="66"/>
      <w:r w:rsidR="007368C6">
        <w:rPr>
          <w:iCs/>
          <w:sz w:val="24"/>
        </w:rPr>
        <w:t>)</w:t>
      </w:r>
      <w:r w:rsidRPr="0064111F">
        <w:rPr>
          <w:i/>
          <w:sz w:val="24"/>
        </w:rPr>
        <w:t xml:space="preserve"> </w:t>
      </w:r>
      <w:r w:rsidRPr="0064111F">
        <w:rPr>
          <w:sz w:val="24"/>
        </w:rPr>
        <w:t>(October 31, 2024)</w:t>
      </w:r>
      <w:r w:rsidR="00284741">
        <w:rPr>
          <w:sz w:val="24"/>
        </w:rPr>
        <w:t>,</w:t>
      </w:r>
      <w:r w:rsidRPr="0064111F">
        <w:rPr>
          <w:sz w:val="24"/>
        </w:rPr>
        <w:t xml:space="preserve"> for more information about performance goals.</w:t>
      </w:r>
    </w:p>
    <w:p w14:paraId="68E7C2AB" w14:textId="0C272C3A" w:rsidR="008544AA" w:rsidRPr="0064111F" w:rsidRDefault="008544AA" w:rsidP="008F564F">
      <w:pPr>
        <w:pStyle w:val="BodyText"/>
        <w:spacing w:after="0"/>
        <w:rPr>
          <w:b/>
          <w:bCs/>
          <w:sz w:val="24"/>
        </w:rPr>
      </w:pPr>
      <w:r w:rsidRPr="0064111F">
        <w:rPr>
          <w:b/>
          <w:bCs/>
          <w:sz w:val="24"/>
        </w:rPr>
        <w:t xml:space="preserve">Figure </w:t>
      </w:r>
      <w:r w:rsidR="008F564F" w:rsidRPr="0064111F">
        <w:rPr>
          <w:b/>
          <w:bCs/>
          <w:sz w:val="24"/>
        </w:rPr>
        <w:t>3.1</w:t>
      </w:r>
      <w:r w:rsidRPr="0064111F">
        <w:rPr>
          <w:b/>
          <w:bCs/>
          <w:sz w:val="24"/>
        </w:rPr>
        <w:t>: State Negotiated Performance Goals</w:t>
      </w:r>
      <w:bookmarkEnd w:id="65"/>
      <w:r w:rsidRPr="0064111F">
        <w:rPr>
          <w:b/>
          <w:bCs/>
          <w:sz w:val="24"/>
        </w:rPr>
        <w:t xml:space="preserve"> </w:t>
      </w:r>
    </w:p>
    <w:tbl>
      <w:tblPr>
        <w:tblW w:w="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Caption w:val="Figure 2: Negotiated Performance Goals"/>
      </w:tblPr>
      <w:tblGrid>
        <w:gridCol w:w="5460"/>
        <w:gridCol w:w="2456"/>
      </w:tblGrid>
      <w:tr w:rsidR="008544AA" w:rsidRPr="0064111F" w14:paraId="2B7CF113" w14:textId="77777777" w:rsidTr="00D954F8">
        <w:trPr>
          <w:tblHeader/>
        </w:trPr>
        <w:tc>
          <w:tcPr>
            <w:tcW w:w="5460" w:type="dxa"/>
            <w:tcBorders>
              <w:top w:val="single" w:sz="4" w:space="0" w:color="BFBFBF"/>
              <w:left w:val="single" w:sz="4" w:space="0" w:color="BFBFBF"/>
              <w:bottom w:val="single" w:sz="4" w:space="0" w:color="BFBFBF"/>
              <w:right w:val="single" w:sz="4" w:space="0" w:color="BFBFBF"/>
            </w:tcBorders>
            <w:shd w:val="clear" w:color="auto" w:fill="E7E6E6"/>
            <w:hideMark/>
          </w:tcPr>
          <w:p w14:paraId="1E241BAD" w14:textId="3471868F" w:rsidR="008544AA" w:rsidRPr="0064111F" w:rsidRDefault="008544AA" w:rsidP="008F564F">
            <w:pPr>
              <w:pStyle w:val="BodyText"/>
              <w:spacing w:after="0"/>
              <w:rPr>
                <w:sz w:val="24"/>
              </w:rPr>
            </w:pPr>
            <w:r w:rsidRPr="0064111F">
              <w:rPr>
                <w:sz w:val="24"/>
              </w:rPr>
              <w:t xml:space="preserve">PY </w:t>
            </w:r>
            <w:r w:rsidR="00DB35D9" w:rsidRPr="0064111F">
              <w:rPr>
                <w:sz w:val="24"/>
              </w:rPr>
              <w:t>24-25</w:t>
            </w:r>
            <w:r w:rsidRPr="0064111F">
              <w:rPr>
                <w:sz w:val="24"/>
              </w:rPr>
              <w:t xml:space="preserve"> Negotiated Performance Goals</w:t>
            </w:r>
          </w:p>
        </w:tc>
        <w:tc>
          <w:tcPr>
            <w:tcW w:w="2456" w:type="dxa"/>
            <w:tcBorders>
              <w:top w:val="single" w:sz="4" w:space="0" w:color="BFBFBF"/>
              <w:left w:val="single" w:sz="4" w:space="0" w:color="BFBFBF"/>
              <w:bottom w:val="single" w:sz="4" w:space="0" w:color="BFBFBF"/>
              <w:right w:val="single" w:sz="4" w:space="0" w:color="BFBFBF"/>
            </w:tcBorders>
            <w:shd w:val="clear" w:color="auto" w:fill="E7E6E6"/>
            <w:hideMark/>
          </w:tcPr>
          <w:p w14:paraId="6A46717E" w14:textId="77777777" w:rsidR="008544AA" w:rsidRPr="0064111F" w:rsidRDefault="008544AA" w:rsidP="008F564F">
            <w:pPr>
              <w:pStyle w:val="BodyText"/>
              <w:spacing w:after="0"/>
              <w:rPr>
                <w:sz w:val="24"/>
              </w:rPr>
            </w:pPr>
            <w:r w:rsidRPr="0064111F">
              <w:rPr>
                <w:sz w:val="24"/>
              </w:rPr>
              <w:t>Adults</w:t>
            </w:r>
          </w:p>
        </w:tc>
      </w:tr>
      <w:tr w:rsidR="008544AA" w:rsidRPr="0064111F" w14:paraId="56B7FC3C" w14:textId="77777777" w:rsidTr="00D954F8">
        <w:tc>
          <w:tcPr>
            <w:tcW w:w="5460" w:type="dxa"/>
            <w:tcBorders>
              <w:top w:val="single" w:sz="4" w:space="0" w:color="BFBFBF"/>
              <w:left w:val="single" w:sz="4" w:space="0" w:color="BFBFBF"/>
              <w:bottom w:val="single" w:sz="4" w:space="0" w:color="BFBFBF"/>
              <w:right w:val="single" w:sz="4" w:space="0" w:color="BFBFBF"/>
            </w:tcBorders>
            <w:hideMark/>
          </w:tcPr>
          <w:p w14:paraId="73393ADE" w14:textId="77777777" w:rsidR="008544AA" w:rsidRPr="0064111F" w:rsidRDefault="008544AA" w:rsidP="00823DF9">
            <w:pPr>
              <w:pStyle w:val="BodyText"/>
              <w:spacing w:before="120" w:after="120"/>
              <w:rPr>
                <w:sz w:val="24"/>
              </w:rPr>
            </w:pPr>
            <w:r w:rsidRPr="0064111F">
              <w:rPr>
                <w:sz w:val="24"/>
              </w:rPr>
              <w:t>Employment Rate 2nd Quarter After Exit</w:t>
            </w:r>
          </w:p>
        </w:tc>
        <w:tc>
          <w:tcPr>
            <w:tcW w:w="2456" w:type="dxa"/>
            <w:tcBorders>
              <w:top w:val="single" w:sz="4" w:space="0" w:color="BFBFBF"/>
              <w:left w:val="single" w:sz="4" w:space="0" w:color="BFBFBF"/>
              <w:bottom w:val="single" w:sz="4" w:space="0" w:color="BFBFBF"/>
              <w:right w:val="single" w:sz="4" w:space="0" w:color="BFBFBF"/>
            </w:tcBorders>
            <w:hideMark/>
          </w:tcPr>
          <w:p w14:paraId="75945619" w14:textId="046CD5BB" w:rsidR="008544AA" w:rsidRPr="0064111F" w:rsidRDefault="008544AA" w:rsidP="00823DF9">
            <w:pPr>
              <w:pStyle w:val="BodyText"/>
              <w:spacing w:before="120" w:after="120"/>
              <w:rPr>
                <w:sz w:val="24"/>
              </w:rPr>
            </w:pPr>
            <w:r w:rsidRPr="0064111F">
              <w:rPr>
                <w:sz w:val="24"/>
              </w:rPr>
              <w:t>6</w:t>
            </w:r>
            <w:r w:rsidR="00DB35D9" w:rsidRPr="0064111F">
              <w:rPr>
                <w:sz w:val="24"/>
              </w:rPr>
              <w:t>7</w:t>
            </w:r>
            <w:r w:rsidRPr="0064111F">
              <w:rPr>
                <w:sz w:val="24"/>
              </w:rPr>
              <w:t>.</w:t>
            </w:r>
            <w:r w:rsidR="00DB35D9" w:rsidRPr="0064111F">
              <w:rPr>
                <w:sz w:val="24"/>
              </w:rPr>
              <w:t>5</w:t>
            </w:r>
            <w:r w:rsidRPr="0064111F">
              <w:rPr>
                <w:sz w:val="24"/>
              </w:rPr>
              <w:t>%</w:t>
            </w:r>
          </w:p>
        </w:tc>
      </w:tr>
      <w:tr w:rsidR="008544AA" w:rsidRPr="0064111F" w14:paraId="34EB3D14" w14:textId="77777777" w:rsidTr="00D954F8">
        <w:tc>
          <w:tcPr>
            <w:tcW w:w="5460" w:type="dxa"/>
            <w:tcBorders>
              <w:top w:val="single" w:sz="4" w:space="0" w:color="BFBFBF"/>
              <w:left w:val="single" w:sz="4" w:space="0" w:color="BFBFBF"/>
              <w:bottom w:val="single" w:sz="4" w:space="0" w:color="BFBFBF"/>
              <w:right w:val="single" w:sz="4" w:space="0" w:color="BFBFBF"/>
            </w:tcBorders>
            <w:hideMark/>
          </w:tcPr>
          <w:p w14:paraId="6B546D13" w14:textId="77777777" w:rsidR="008544AA" w:rsidRPr="0064111F" w:rsidRDefault="008544AA" w:rsidP="00823DF9">
            <w:pPr>
              <w:pStyle w:val="BodyText"/>
              <w:spacing w:before="120" w:after="120"/>
              <w:rPr>
                <w:sz w:val="24"/>
              </w:rPr>
            </w:pPr>
            <w:r w:rsidRPr="0064111F">
              <w:rPr>
                <w:sz w:val="24"/>
              </w:rPr>
              <w:t>Employment Rate 4th Quarter After Exit</w:t>
            </w:r>
          </w:p>
        </w:tc>
        <w:tc>
          <w:tcPr>
            <w:tcW w:w="2456" w:type="dxa"/>
            <w:tcBorders>
              <w:top w:val="single" w:sz="4" w:space="0" w:color="BFBFBF"/>
              <w:left w:val="single" w:sz="4" w:space="0" w:color="BFBFBF"/>
              <w:bottom w:val="single" w:sz="4" w:space="0" w:color="BFBFBF"/>
              <w:right w:val="single" w:sz="4" w:space="0" w:color="BFBFBF"/>
            </w:tcBorders>
            <w:hideMark/>
          </w:tcPr>
          <w:p w14:paraId="20E96598" w14:textId="37CCDE5C" w:rsidR="008544AA" w:rsidRPr="0064111F" w:rsidRDefault="008544AA" w:rsidP="00823DF9">
            <w:pPr>
              <w:pStyle w:val="BodyText"/>
              <w:spacing w:before="120" w:after="120"/>
              <w:rPr>
                <w:sz w:val="24"/>
              </w:rPr>
            </w:pPr>
            <w:r w:rsidRPr="0064111F">
              <w:rPr>
                <w:sz w:val="24"/>
              </w:rPr>
              <w:t>6</w:t>
            </w:r>
            <w:r w:rsidR="00DB35D9" w:rsidRPr="0064111F">
              <w:rPr>
                <w:sz w:val="24"/>
              </w:rPr>
              <w:t>5</w:t>
            </w:r>
            <w:r w:rsidRPr="0064111F">
              <w:rPr>
                <w:sz w:val="24"/>
              </w:rPr>
              <w:t>.</w:t>
            </w:r>
            <w:r w:rsidR="00DB35D9" w:rsidRPr="0064111F">
              <w:rPr>
                <w:sz w:val="24"/>
              </w:rPr>
              <w:t>5</w:t>
            </w:r>
            <w:r w:rsidRPr="0064111F">
              <w:rPr>
                <w:sz w:val="24"/>
              </w:rPr>
              <w:t>%</w:t>
            </w:r>
          </w:p>
        </w:tc>
      </w:tr>
      <w:tr w:rsidR="008544AA" w:rsidRPr="0064111F" w14:paraId="71C6D51E" w14:textId="77777777" w:rsidTr="00D954F8">
        <w:tc>
          <w:tcPr>
            <w:tcW w:w="5460" w:type="dxa"/>
            <w:tcBorders>
              <w:top w:val="single" w:sz="4" w:space="0" w:color="BFBFBF"/>
              <w:left w:val="single" w:sz="4" w:space="0" w:color="BFBFBF"/>
              <w:bottom w:val="single" w:sz="4" w:space="0" w:color="BFBFBF"/>
              <w:right w:val="single" w:sz="4" w:space="0" w:color="BFBFBF"/>
            </w:tcBorders>
            <w:hideMark/>
          </w:tcPr>
          <w:p w14:paraId="3F92FF55" w14:textId="77777777" w:rsidR="008544AA" w:rsidRPr="0064111F" w:rsidRDefault="008544AA" w:rsidP="00823DF9">
            <w:pPr>
              <w:pStyle w:val="BodyText"/>
              <w:spacing w:before="120" w:after="120"/>
              <w:rPr>
                <w:sz w:val="24"/>
              </w:rPr>
            </w:pPr>
            <w:r w:rsidRPr="0064111F">
              <w:rPr>
                <w:sz w:val="24"/>
              </w:rPr>
              <w:t>Median Earnings 2nd Quarter After Exit</w:t>
            </w:r>
          </w:p>
        </w:tc>
        <w:tc>
          <w:tcPr>
            <w:tcW w:w="2456" w:type="dxa"/>
            <w:tcBorders>
              <w:top w:val="single" w:sz="4" w:space="0" w:color="BFBFBF"/>
              <w:left w:val="single" w:sz="4" w:space="0" w:color="BFBFBF"/>
              <w:bottom w:val="single" w:sz="4" w:space="0" w:color="BFBFBF"/>
              <w:right w:val="single" w:sz="4" w:space="0" w:color="BFBFBF"/>
            </w:tcBorders>
            <w:hideMark/>
          </w:tcPr>
          <w:p w14:paraId="055A3C45" w14:textId="312517E5" w:rsidR="008544AA" w:rsidRPr="0064111F" w:rsidRDefault="008544AA" w:rsidP="00823DF9">
            <w:pPr>
              <w:pStyle w:val="BodyText"/>
              <w:spacing w:before="120" w:after="120"/>
              <w:rPr>
                <w:sz w:val="24"/>
              </w:rPr>
            </w:pPr>
            <w:r w:rsidRPr="0064111F">
              <w:rPr>
                <w:sz w:val="24"/>
              </w:rPr>
              <w:t>$7,</w:t>
            </w:r>
            <w:r w:rsidR="00DB35D9" w:rsidRPr="0064111F">
              <w:rPr>
                <w:sz w:val="24"/>
              </w:rPr>
              <w:t>8</w:t>
            </w:r>
            <w:r w:rsidRPr="0064111F">
              <w:rPr>
                <w:sz w:val="24"/>
              </w:rPr>
              <w:t>00</w:t>
            </w:r>
          </w:p>
        </w:tc>
      </w:tr>
      <w:tr w:rsidR="008544AA" w:rsidRPr="0064111F" w14:paraId="0095F06A" w14:textId="77777777" w:rsidTr="00D954F8">
        <w:tc>
          <w:tcPr>
            <w:tcW w:w="5460" w:type="dxa"/>
            <w:tcBorders>
              <w:top w:val="single" w:sz="4" w:space="0" w:color="BFBFBF"/>
              <w:left w:val="single" w:sz="4" w:space="0" w:color="BFBFBF"/>
              <w:bottom w:val="single" w:sz="4" w:space="0" w:color="BFBFBF"/>
              <w:right w:val="single" w:sz="4" w:space="0" w:color="BFBFBF"/>
            </w:tcBorders>
            <w:hideMark/>
          </w:tcPr>
          <w:p w14:paraId="73EAC69F" w14:textId="52CB29D1" w:rsidR="008544AA" w:rsidRPr="0064111F" w:rsidRDefault="008544AA" w:rsidP="00823DF9">
            <w:pPr>
              <w:pStyle w:val="BodyText"/>
              <w:spacing w:before="120" w:after="120"/>
              <w:rPr>
                <w:sz w:val="24"/>
              </w:rPr>
            </w:pPr>
            <w:r w:rsidRPr="0064111F">
              <w:rPr>
                <w:sz w:val="24"/>
              </w:rPr>
              <w:t>Credential Attainment</w:t>
            </w:r>
          </w:p>
        </w:tc>
        <w:tc>
          <w:tcPr>
            <w:tcW w:w="2456" w:type="dxa"/>
            <w:tcBorders>
              <w:top w:val="single" w:sz="4" w:space="0" w:color="BFBFBF"/>
              <w:left w:val="single" w:sz="4" w:space="0" w:color="BFBFBF"/>
              <w:bottom w:val="single" w:sz="4" w:space="0" w:color="BFBFBF"/>
              <w:right w:val="single" w:sz="4" w:space="0" w:color="BFBFBF"/>
            </w:tcBorders>
            <w:hideMark/>
          </w:tcPr>
          <w:p w14:paraId="10D2C32B" w14:textId="57101C01" w:rsidR="008544AA" w:rsidRPr="0064111F" w:rsidRDefault="008544AA" w:rsidP="00823DF9">
            <w:pPr>
              <w:pStyle w:val="BodyText"/>
              <w:spacing w:before="120" w:after="120"/>
              <w:rPr>
                <w:sz w:val="24"/>
              </w:rPr>
            </w:pPr>
            <w:r w:rsidRPr="0064111F">
              <w:rPr>
                <w:sz w:val="24"/>
              </w:rPr>
              <w:t>6</w:t>
            </w:r>
            <w:r w:rsidR="00DB35D9" w:rsidRPr="0064111F">
              <w:rPr>
                <w:sz w:val="24"/>
              </w:rPr>
              <w:t>5.0</w:t>
            </w:r>
            <w:r w:rsidRPr="0064111F">
              <w:rPr>
                <w:sz w:val="24"/>
              </w:rPr>
              <w:t>%</w:t>
            </w:r>
          </w:p>
        </w:tc>
      </w:tr>
      <w:tr w:rsidR="008544AA" w:rsidRPr="0064111F" w14:paraId="7828DBF5" w14:textId="77777777" w:rsidTr="00D954F8">
        <w:tc>
          <w:tcPr>
            <w:tcW w:w="5460" w:type="dxa"/>
            <w:tcBorders>
              <w:top w:val="single" w:sz="4" w:space="0" w:color="BFBFBF"/>
              <w:left w:val="single" w:sz="4" w:space="0" w:color="BFBFBF"/>
              <w:bottom w:val="single" w:sz="4" w:space="0" w:color="BFBFBF"/>
              <w:right w:val="single" w:sz="4" w:space="0" w:color="BFBFBF"/>
            </w:tcBorders>
            <w:hideMark/>
          </w:tcPr>
          <w:p w14:paraId="1334B0EF" w14:textId="77777777" w:rsidR="008544AA" w:rsidRPr="0064111F" w:rsidRDefault="008544AA" w:rsidP="00823DF9">
            <w:pPr>
              <w:pStyle w:val="BodyText"/>
              <w:spacing w:before="120" w:after="120"/>
              <w:rPr>
                <w:sz w:val="24"/>
              </w:rPr>
            </w:pPr>
            <w:r w:rsidRPr="0064111F">
              <w:rPr>
                <w:sz w:val="24"/>
              </w:rPr>
              <w:t>Measurable Skill Gains</w:t>
            </w:r>
          </w:p>
        </w:tc>
        <w:tc>
          <w:tcPr>
            <w:tcW w:w="2456" w:type="dxa"/>
            <w:tcBorders>
              <w:top w:val="single" w:sz="4" w:space="0" w:color="BFBFBF"/>
              <w:left w:val="single" w:sz="4" w:space="0" w:color="BFBFBF"/>
              <w:bottom w:val="single" w:sz="4" w:space="0" w:color="BFBFBF"/>
              <w:right w:val="single" w:sz="4" w:space="0" w:color="BFBFBF"/>
            </w:tcBorders>
            <w:hideMark/>
          </w:tcPr>
          <w:p w14:paraId="67746A8F" w14:textId="12915DE9" w:rsidR="008544AA" w:rsidRPr="0064111F" w:rsidRDefault="00DB35D9" w:rsidP="00823DF9">
            <w:pPr>
              <w:pStyle w:val="BodyText"/>
              <w:spacing w:before="120" w:after="120"/>
              <w:rPr>
                <w:sz w:val="24"/>
              </w:rPr>
            </w:pPr>
            <w:r w:rsidRPr="0064111F">
              <w:rPr>
                <w:sz w:val="24"/>
              </w:rPr>
              <w:t>60</w:t>
            </w:r>
            <w:r w:rsidR="008544AA" w:rsidRPr="0064111F">
              <w:rPr>
                <w:sz w:val="24"/>
              </w:rPr>
              <w:t>.0%</w:t>
            </w:r>
          </w:p>
        </w:tc>
      </w:tr>
    </w:tbl>
    <w:p w14:paraId="08CB21C4" w14:textId="77777777" w:rsidR="008E506B" w:rsidRPr="0064111F" w:rsidRDefault="008E506B" w:rsidP="008E506B">
      <w:pPr>
        <w:pStyle w:val="BodyText"/>
        <w:rPr>
          <w:sz w:val="24"/>
        </w:rPr>
      </w:pPr>
    </w:p>
    <w:p w14:paraId="6FF95285" w14:textId="77777777" w:rsidR="001E59C8" w:rsidRPr="0064111F" w:rsidRDefault="001E59C8" w:rsidP="001E59C8">
      <w:pPr>
        <w:pStyle w:val="BodyText"/>
        <w:rPr>
          <w:sz w:val="24"/>
        </w:rPr>
      </w:pPr>
      <w:bookmarkStart w:id="67" w:name="_Toc167356425"/>
      <w:r w:rsidRPr="0064111F">
        <w:rPr>
          <w:sz w:val="24"/>
        </w:rPr>
        <w:t>In addition to the WIOA performance measures, the state requires subrecipients to track total participants enrolled in education, training, and training-related employment.</w:t>
      </w:r>
    </w:p>
    <w:p w14:paraId="4ADFB9B8" w14:textId="66178512" w:rsidR="001E59C8" w:rsidRDefault="001E59C8" w:rsidP="001E59C8">
      <w:pPr>
        <w:pStyle w:val="BodyText"/>
        <w:rPr>
          <w:sz w:val="24"/>
          <w:lang w:val="en-US"/>
        </w:rPr>
      </w:pPr>
      <w:r w:rsidRPr="0064111F">
        <w:rPr>
          <w:sz w:val="24"/>
          <w:lang w:val="en-US"/>
        </w:rPr>
        <w:t xml:space="preserve">For this SFP, the applicant is encouraged to exceed the state-negotiated performance goals in delivering on the measurable employment and quality job outcomes. Applicants should tailor performance goals to the project needs and regional objectives. The </w:t>
      </w:r>
      <w:r w:rsidR="004149D9">
        <w:rPr>
          <w:sz w:val="24"/>
          <w:lang w:val="en-US"/>
        </w:rPr>
        <w:t>P</w:t>
      </w:r>
      <w:r w:rsidRPr="0064111F">
        <w:rPr>
          <w:sz w:val="24"/>
          <w:lang w:val="en-US"/>
        </w:rPr>
        <w:t xml:space="preserve">roject </w:t>
      </w:r>
      <w:r w:rsidR="004149D9">
        <w:rPr>
          <w:sz w:val="24"/>
          <w:lang w:val="en-US"/>
        </w:rPr>
        <w:t>N</w:t>
      </w:r>
      <w:r w:rsidRPr="0064111F">
        <w:rPr>
          <w:sz w:val="24"/>
          <w:lang w:val="en-US"/>
        </w:rPr>
        <w:t>arrative explanation of performance goals must reflect a data-driven local or regional economic analysis that supports the proposed project performance goals concerning service delivery, target populations, and skill attainment.</w:t>
      </w:r>
    </w:p>
    <w:p w14:paraId="035C13EF" w14:textId="77777777" w:rsidR="004149D9" w:rsidRDefault="004149D9" w:rsidP="001E59C8">
      <w:pPr>
        <w:pStyle w:val="BodyText"/>
        <w:rPr>
          <w:sz w:val="24"/>
          <w:lang w:val="en-US"/>
        </w:rPr>
      </w:pPr>
    </w:p>
    <w:p w14:paraId="57FC4779" w14:textId="77777777" w:rsidR="004149D9" w:rsidRDefault="004149D9" w:rsidP="001E59C8">
      <w:pPr>
        <w:pStyle w:val="BodyText"/>
        <w:rPr>
          <w:sz w:val="24"/>
          <w:lang w:val="en-US"/>
        </w:rPr>
      </w:pPr>
    </w:p>
    <w:p w14:paraId="7BC7F4A6" w14:textId="77777777" w:rsidR="004149D9" w:rsidRDefault="004149D9" w:rsidP="001E59C8">
      <w:pPr>
        <w:pStyle w:val="BodyText"/>
        <w:rPr>
          <w:sz w:val="24"/>
          <w:lang w:val="en-US"/>
        </w:rPr>
      </w:pPr>
    </w:p>
    <w:p w14:paraId="466C28FE" w14:textId="77777777" w:rsidR="004149D9" w:rsidRDefault="004149D9" w:rsidP="001E59C8">
      <w:pPr>
        <w:pStyle w:val="BodyText"/>
        <w:rPr>
          <w:sz w:val="24"/>
          <w:lang w:val="en-US"/>
        </w:rPr>
      </w:pPr>
    </w:p>
    <w:p w14:paraId="0CA4A85B" w14:textId="77777777" w:rsidR="004149D9" w:rsidRDefault="004149D9" w:rsidP="001E59C8">
      <w:pPr>
        <w:pStyle w:val="BodyText"/>
        <w:rPr>
          <w:sz w:val="24"/>
          <w:lang w:val="en-US"/>
        </w:rPr>
      </w:pPr>
    </w:p>
    <w:p w14:paraId="5ED9E956" w14:textId="77777777" w:rsidR="004149D9" w:rsidRPr="0064111F" w:rsidRDefault="004149D9" w:rsidP="001E59C8">
      <w:pPr>
        <w:pStyle w:val="BodyText"/>
        <w:rPr>
          <w:sz w:val="24"/>
          <w:lang w:val="en-US"/>
        </w:rPr>
      </w:pPr>
    </w:p>
    <w:p w14:paraId="266FEE75" w14:textId="022EE27C" w:rsidR="008544AA" w:rsidRPr="0064111F" w:rsidRDefault="008544AA" w:rsidP="00823DF9">
      <w:pPr>
        <w:pStyle w:val="Heading2"/>
        <w:ind w:left="450" w:hanging="450"/>
        <w:rPr>
          <w:szCs w:val="32"/>
        </w:rPr>
      </w:pPr>
      <w:bookmarkStart w:id="68" w:name="_Toc220671773"/>
      <w:r w:rsidRPr="0064111F">
        <w:rPr>
          <w:rFonts w:ascii="Aptos" w:hAnsi="Aptos"/>
          <w:szCs w:val="32"/>
        </w:rPr>
        <w:lastRenderedPageBreak/>
        <w:t>Budgeting and Performance Requirements</w:t>
      </w:r>
      <w:bookmarkEnd w:id="67"/>
      <w:bookmarkEnd w:id="68"/>
    </w:p>
    <w:p w14:paraId="574DBBE9" w14:textId="4366BFA0" w:rsidR="008544AA" w:rsidRPr="0064111F" w:rsidRDefault="008544AA" w:rsidP="00437839">
      <w:pPr>
        <w:pStyle w:val="Heading3"/>
        <w:numPr>
          <w:ilvl w:val="0"/>
          <w:numId w:val="9"/>
        </w:numPr>
        <w:rPr>
          <w:rFonts w:ascii="Aptos" w:hAnsi="Aptos"/>
        </w:rPr>
      </w:pPr>
      <w:bookmarkStart w:id="69" w:name="_Toc167356426"/>
      <w:bookmarkStart w:id="70" w:name="_Toc220671774"/>
      <w:r w:rsidRPr="0064111F">
        <w:rPr>
          <w:rFonts w:ascii="Aptos" w:hAnsi="Aptos"/>
        </w:rPr>
        <w:t>Funding Request</w:t>
      </w:r>
      <w:bookmarkEnd w:id="69"/>
      <w:bookmarkEnd w:id="70"/>
    </w:p>
    <w:p w14:paraId="5C2EC4F1" w14:textId="60E45DCE" w:rsidR="008544AA" w:rsidRPr="0064111F" w:rsidRDefault="008544AA" w:rsidP="01476CFA">
      <w:pPr>
        <w:pStyle w:val="BodyText"/>
        <w:rPr>
          <w:rFonts w:eastAsia="Times New Roman"/>
          <w:sz w:val="24"/>
          <w:lang w:val="en-US"/>
        </w:rPr>
      </w:pPr>
      <w:r w:rsidRPr="0064111F">
        <w:rPr>
          <w:sz w:val="24"/>
          <w:lang w:val="en-US"/>
        </w:rPr>
        <w:t>Funding</w:t>
      </w:r>
      <w:r w:rsidR="006E3BE0">
        <w:rPr>
          <w:sz w:val="24"/>
          <w:lang w:val="en-US"/>
        </w:rPr>
        <w:t>,</w:t>
      </w:r>
      <w:r w:rsidRPr="0064111F">
        <w:rPr>
          <w:sz w:val="24"/>
          <w:lang w:val="en-US"/>
        </w:rPr>
        <w:t xml:space="preserve"> timing</w:t>
      </w:r>
      <w:r w:rsidR="006E3BE0">
        <w:rPr>
          <w:sz w:val="24"/>
          <w:lang w:val="en-US"/>
        </w:rPr>
        <w:t>,</w:t>
      </w:r>
      <w:r w:rsidRPr="0064111F">
        <w:rPr>
          <w:sz w:val="24"/>
          <w:lang w:val="en-US"/>
        </w:rPr>
        <w:t xml:space="preserve"> and decisions are based on the availability of funds. Estimated amounts and dates are not final and are subject to change. </w:t>
      </w:r>
      <w:r w:rsidRPr="0064111F">
        <w:rPr>
          <w:sz w:val="24"/>
          <w:lang w:val="en-US" w:bidi="en-US"/>
        </w:rPr>
        <w:t xml:space="preserve">A total of </w:t>
      </w:r>
      <w:r w:rsidR="00746650" w:rsidRPr="0064111F">
        <w:rPr>
          <w:rFonts w:eastAsia="Times New Roman"/>
          <w:sz w:val="24"/>
          <w:lang w:val="en-US"/>
        </w:rPr>
        <w:t xml:space="preserve">$10 million </w:t>
      </w:r>
      <w:r w:rsidRPr="0064111F">
        <w:rPr>
          <w:sz w:val="24"/>
          <w:lang w:val="en-US" w:bidi="en-US"/>
        </w:rPr>
        <w:t xml:space="preserve">in WIOA Governor’s Discretionary Funds </w:t>
      </w:r>
      <w:r w:rsidR="006E3BE0">
        <w:rPr>
          <w:sz w:val="24"/>
          <w:lang w:val="en-US" w:bidi="en-US"/>
        </w:rPr>
        <w:t>is</w:t>
      </w:r>
      <w:r w:rsidRPr="0064111F">
        <w:rPr>
          <w:sz w:val="24"/>
          <w:lang w:val="en-US" w:bidi="en-US"/>
        </w:rPr>
        <w:t xml:space="preserve"> available through this SFP. Applicants may request awards ranging from </w:t>
      </w:r>
      <w:r w:rsidR="00746650" w:rsidRPr="0064111F">
        <w:rPr>
          <w:sz w:val="24"/>
          <w:lang w:val="en-US" w:bidi="en-US"/>
        </w:rPr>
        <w:t>$</w:t>
      </w:r>
      <w:r w:rsidR="00BC0061">
        <w:rPr>
          <w:sz w:val="24"/>
          <w:lang w:val="en-US" w:bidi="en-US"/>
        </w:rPr>
        <w:t>75</w:t>
      </w:r>
      <w:r w:rsidR="00746650" w:rsidRPr="0064111F">
        <w:rPr>
          <w:sz w:val="24"/>
          <w:lang w:val="en-US" w:bidi="en-US"/>
        </w:rPr>
        <w:t>0,000</w:t>
      </w:r>
      <w:r w:rsidRPr="0064111F">
        <w:rPr>
          <w:sz w:val="24"/>
          <w:lang w:val="en-US" w:bidi="en-US"/>
        </w:rPr>
        <w:t xml:space="preserve"> to $</w:t>
      </w:r>
      <w:r w:rsidR="00746650" w:rsidRPr="0064111F">
        <w:rPr>
          <w:sz w:val="24"/>
          <w:lang w:val="en-US" w:bidi="en-US"/>
        </w:rPr>
        <w:t>1 million.</w:t>
      </w:r>
      <w:r w:rsidRPr="0064111F">
        <w:rPr>
          <w:sz w:val="24"/>
          <w:lang w:val="en-US" w:bidi="en-US"/>
        </w:rPr>
        <w:t xml:space="preserve"> The EDD anticipates </w:t>
      </w:r>
      <w:r w:rsidR="00DB35D9" w:rsidRPr="0064111F">
        <w:rPr>
          <w:sz w:val="24"/>
          <w:lang w:val="en-US" w:bidi="en-US"/>
        </w:rPr>
        <w:t xml:space="preserve">that </w:t>
      </w:r>
      <w:r w:rsidRPr="0064111F">
        <w:rPr>
          <w:sz w:val="24"/>
          <w:lang w:val="en-US" w:bidi="en-US"/>
        </w:rPr>
        <w:t xml:space="preserve">an estimated </w:t>
      </w:r>
      <w:r w:rsidR="00746650" w:rsidRPr="0064111F">
        <w:rPr>
          <w:sz w:val="24"/>
          <w:lang w:val="en-US" w:bidi="en-US"/>
        </w:rPr>
        <w:t>10-</w:t>
      </w:r>
      <w:r w:rsidR="00BC0061">
        <w:rPr>
          <w:sz w:val="24"/>
          <w:lang w:val="en-US" w:bidi="en-US"/>
        </w:rPr>
        <w:t>13</w:t>
      </w:r>
      <w:r w:rsidRPr="0064111F">
        <w:rPr>
          <w:sz w:val="24"/>
          <w:lang w:val="en-US" w:bidi="en-US"/>
        </w:rPr>
        <w:t xml:space="preserve"> </w:t>
      </w:r>
      <w:proofErr w:type="gramStart"/>
      <w:r w:rsidRPr="0064111F">
        <w:rPr>
          <w:sz w:val="24"/>
          <w:lang w:val="en-US" w:bidi="en-US"/>
        </w:rPr>
        <w:t>awards</w:t>
      </w:r>
      <w:proofErr w:type="gramEnd"/>
      <w:r w:rsidRPr="0064111F">
        <w:rPr>
          <w:sz w:val="24"/>
          <w:lang w:val="en-US" w:bidi="en-US"/>
        </w:rPr>
        <w:t xml:space="preserve"> will be granted. </w:t>
      </w:r>
      <w:r w:rsidRPr="0064111F">
        <w:rPr>
          <w:rFonts w:eastAsia="Times New Roman"/>
          <w:sz w:val="24"/>
          <w:lang w:val="en-US"/>
        </w:rPr>
        <w:t xml:space="preserve">Final </w:t>
      </w:r>
      <w:proofErr w:type="gramStart"/>
      <w:r w:rsidRPr="0064111F">
        <w:rPr>
          <w:rFonts w:eastAsia="Times New Roman"/>
          <w:sz w:val="24"/>
          <w:lang w:val="en-US"/>
        </w:rPr>
        <w:t>award</w:t>
      </w:r>
      <w:r w:rsidR="00746650" w:rsidRPr="0064111F">
        <w:rPr>
          <w:rFonts w:eastAsia="Times New Roman"/>
          <w:sz w:val="24"/>
          <w:lang w:val="en-US"/>
        </w:rPr>
        <w:t xml:space="preserve"> amounts</w:t>
      </w:r>
      <w:proofErr w:type="gramEnd"/>
      <w:r w:rsidR="00746650" w:rsidRPr="0064111F">
        <w:rPr>
          <w:rFonts w:eastAsia="Times New Roman"/>
          <w:sz w:val="24"/>
          <w:lang w:val="en-US"/>
        </w:rPr>
        <w:t xml:space="preserve"> </w:t>
      </w:r>
      <w:r w:rsidRPr="0064111F">
        <w:rPr>
          <w:rFonts w:eastAsia="Times New Roman"/>
          <w:sz w:val="24"/>
          <w:lang w:val="en-US"/>
        </w:rPr>
        <w:t xml:space="preserve">and </w:t>
      </w:r>
      <w:r w:rsidR="00922583" w:rsidRPr="0064111F">
        <w:rPr>
          <w:rFonts w:eastAsia="Times New Roman"/>
          <w:sz w:val="24"/>
          <w:lang w:val="en-US"/>
        </w:rPr>
        <w:t>awardee</w:t>
      </w:r>
      <w:r w:rsidRPr="0064111F">
        <w:rPr>
          <w:rFonts w:eastAsia="Times New Roman"/>
          <w:sz w:val="24"/>
          <w:lang w:val="en-US"/>
        </w:rPr>
        <w:t xml:space="preserve"> counts </w:t>
      </w:r>
      <w:r w:rsidR="00746650" w:rsidRPr="0064111F">
        <w:rPr>
          <w:rFonts w:eastAsia="Times New Roman"/>
          <w:sz w:val="24"/>
          <w:lang w:val="en-US"/>
        </w:rPr>
        <w:t>may be subject to change for any reason</w:t>
      </w:r>
      <w:r w:rsidRPr="0064111F">
        <w:rPr>
          <w:rFonts w:eastAsia="Times New Roman"/>
          <w:sz w:val="24"/>
          <w:lang w:val="en-US"/>
        </w:rPr>
        <w:t>.</w:t>
      </w:r>
    </w:p>
    <w:p w14:paraId="649C65C1" w14:textId="38932426" w:rsidR="008544AA" w:rsidRPr="0064111F" w:rsidRDefault="008544AA" w:rsidP="00F470F1">
      <w:pPr>
        <w:pStyle w:val="Heading3"/>
        <w:rPr>
          <w:rFonts w:ascii="Aptos" w:hAnsi="Aptos"/>
        </w:rPr>
      </w:pPr>
      <w:bookmarkStart w:id="71" w:name="_Toc167356427"/>
      <w:bookmarkStart w:id="72" w:name="_Toc220671775"/>
      <w:r w:rsidRPr="0064111F">
        <w:rPr>
          <w:rFonts w:ascii="Aptos" w:hAnsi="Aptos"/>
        </w:rPr>
        <w:t>Leveraging</w:t>
      </w:r>
      <w:r w:rsidR="008163E4" w:rsidRPr="0064111F">
        <w:rPr>
          <w:rFonts w:ascii="Aptos" w:hAnsi="Aptos"/>
        </w:rPr>
        <w:t xml:space="preserve"> </w:t>
      </w:r>
      <w:r w:rsidRPr="0064111F">
        <w:rPr>
          <w:rFonts w:ascii="Aptos" w:hAnsi="Aptos"/>
        </w:rPr>
        <w:t>Resources</w:t>
      </w:r>
      <w:bookmarkEnd w:id="71"/>
      <w:bookmarkEnd w:id="72"/>
    </w:p>
    <w:p w14:paraId="43B24DE9" w14:textId="52413511" w:rsidR="008F44F6" w:rsidRPr="0064111F" w:rsidRDefault="008F44F6" w:rsidP="008F44F6">
      <w:pPr>
        <w:pStyle w:val="BodyText"/>
        <w:rPr>
          <w:sz w:val="24"/>
        </w:rPr>
      </w:pPr>
      <w:r w:rsidRPr="0064111F">
        <w:rPr>
          <w:sz w:val="24"/>
        </w:rPr>
        <w:t>Applicants must</w:t>
      </w:r>
      <w:r w:rsidR="008163E4" w:rsidRPr="0064111F">
        <w:rPr>
          <w:sz w:val="24"/>
        </w:rPr>
        <w:t xml:space="preserve"> </w:t>
      </w:r>
      <w:r w:rsidRPr="0064111F">
        <w:rPr>
          <w:sz w:val="24"/>
        </w:rPr>
        <w:t>demonstrate the ability to leverage resources from other sources to support the goals and objectives of this grant. This grant require</w:t>
      </w:r>
      <w:r w:rsidR="008163E4" w:rsidRPr="0064111F">
        <w:rPr>
          <w:sz w:val="24"/>
        </w:rPr>
        <w:t>s</w:t>
      </w:r>
      <w:r w:rsidRPr="0064111F">
        <w:rPr>
          <w:sz w:val="24"/>
        </w:rPr>
        <w:t xml:space="preserve"> that leveraged resources are the equivalent of </w:t>
      </w:r>
      <w:r w:rsidR="008163E4" w:rsidRPr="0064111F">
        <w:rPr>
          <w:sz w:val="24"/>
        </w:rPr>
        <w:t>20</w:t>
      </w:r>
      <w:r w:rsidRPr="0064111F">
        <w:rPr>
          <w:sz w:val="24"/>
        </w:rPr>
        <w:t>% of the grant award amount.</w:t>
      </w:r>
    </w:p>
    <w:p w14:paraId="26DBFF7C" w14:textId="77777777" w:rsidR="00BC0061" w:rsidRPr="00A31C6E" w:rsidRDefault="00BC0061" w:rsidP="00BC0061">
      <w:pPr>
        <w:pStyle w:val="NormalWeb"/>
        <w:rPr>
          <w:rFonts w:ascii="Aptos" w:hAnsi="Aptos"/>
          <w:color w:val="000000"/>
        </w:rPr>
      </w:pPr>
      <w:bookmarkStart w:id="73" w:name="_Toc167356428"/>
      <w:r w:rsidRPr="00A31C6E">
        <w:rPr>
          <w:rFonts w:ascii="Aptos" w:hAnsi="Aptos"/>
          <w:color w:val="000000"/>
        </w:rPr>
        <w:t>The term “leverage” is not defined in regulation or any related administrative requirements. For EDD-funded programs, the term refers to all resources the recipient uses to support grant activity and outcomes, regardless of whether those resources meet the standards required for matching. Applicants are encouraged to blend and leverage funds, utilize human capital effectively, and utilize other resources to maximize the project's success. Leveraged resources can come from various sources.</w:t>
      </w:r>
    </w:p>
    <w:p w14:paraId="60E50166" w14:textId="77777777" w:rsidR="00BC0061" w:rsidRPr="00A31C6E" w:rsidRDefault="00BC0061" w:rsidP="00BC0061">
      <w:pPr>
        <w:pStyle w:val="NormalWeb"/>
        <w:rPr>
          <w:rFonts w:ascii="Aptos" w:hAnsi="Aptos"/>
          <w:color w:val="000000"/>
        </w:rPr>
      </w:pPr>
      <w:r w:rsidRPr="00A31C6E">
        <w:rPr>
          <w:rFonts w:ascii="Aptos" w:hAnsi="Aptos"/>
          <w:color w:val="000000"/>
        </w:rPr>
        <w:t>Leveraged resources can include non-cash or third-party in-kind contributions to share infrastructure costs. The definition of “in-kind resources” refers to a contribution of non-cash resources that are explicitly used for project activities. Examples include but are not limited to donated personnel, services, and the use of equipment or space. See Appendix A for more information on adequately documenting pledge contribution agreements.</w:t>
      </w:r>
    </w:p>
    <w:p w14:paraId="4C739F97" w14:textId="04BB44E5" w:rsidR="00BC0061" w:rsidRPr="00A31C6E" w:rsidRDefault="00BC0061" w:rsidP="00BC0061">
      <w:pPr>
        <w:pStyle w:val="NormalWeb"/>
        <w:rPr>
          <w:rFonts w:ascii="Aptos" w:hAnsi="Aptos"/>
          <w:color w:val="000000"/>
        </w:rPr>
      </w:pPr>
      <w:r w:rsidRPr="00A31C6E">
        <w:rPr>
          <w:rFonts w:ascii="Aptos" w:hAnsi="Aptos"/>
          <w:color w:val="000000"/>
        </w:rPr>
        <w:t xml:space="preserve">Leveraged resources can come from various sources. All leveraged funds will be subject to the reporting requirements contained in Workforce Services </w:t>
      </w:r>
      <w:r w:rsidRPr="00A31C6E">
        <w:rPr>
          <w:rFonts w:ascii="Aptos" w:hAnsi="Aptos"/>
          <w:i/>
          <w:iCs/>
          <w:color w:val="000000"/>
        </w:rPr>
        <w:t>Directive Monthly and Quarterly Financial Reporting Requirements</w:t>
      </w:r>
      <w:r w:rsidRPr="00A31C6E">
        <w:rPr>
          <w:rFonts w:ascii="Aptos" w:hAnsi="Aptos"/>
          <w:color w:val="000000"/>
        </w:rPr>
        <w:t xml:space="preserve"> </w:t>
      </w:r>
      <w:r w:rsidR="007368C6" w:rsidRPr="00A31C6E">
        <w:rPr>
          <w:rFonts w:ascii="Aptos" w:hAnsi="Aptos"/>
          <w:color w:val="000000"/>
        </w:rPr>
        <w:t>(</w:t>
      </w:r>
      <w:hyperlink r:id="rId26" w:history="1">
        <w:r w:rsidR="007368C6" w:rsidRPr="007368C6">
          <w:rPr>
            <w:rStyle w:val="Hyperlink"/>
            <w:rFonts w:ascii="Aptos" w:hAnsi="Aptos"/>
          </w:rPr>
          <w:t>WSD19-05</w:t>
        </w:r>
      </w:hyperlink>
      <w:r w:rsidR="007368C6" w:rsidRPr="00A31C6E">
        <w:rPr>
          <w:rFonts w:ascii="Aptos" w:hAnsi="Aptos"/>
          <w:color w:val="000000"/>
        </w:rPr>
        <w:t xml:space="preserve">) </w:t>
      </w:r>
      <w:r w:rsidRPr="00A31C6E">
        <w:rPr>
          <w:rFonts w:ascii="Aptos" w:hAnsi="Aptos"/>
          <w:color w:val="000000"/>
        </w:rPr>
        <w:t>(December 4, 2019) and Title 2 Code of Federal Regulations (CFR) Part 200: “</w:t>
      </w:r>
      <w:r w:rsidRPr="00A31C6E">
        <w:rPr>
          <w:rFonts w:ascii="Aptos" w:hAnsi="Aptos"/>
          <w:i/>
          <w:iCs/>
          <w:color w:val="000000"/>
        </w:rPr>
        <w:t>Uniform Administrative Requirements, Cost Principles, and Audit Requirements for Federal Awards</w:t>
      </w:r>
      <w:r w:rsidRPr="00A31C6E">
        <w:rPr>
          <w:rFonts w:ascii="Aptos" w:hAnsi="Aptos"/>
          <w:color w:val="000000"/>
        </w:rPr>
        <w:t xml:space="preserve">” (Uniform Guidance), Section </w:t>
      </w:r>
      <w:hyperlink r:id="rId27" w:history="1">
        <w:r w:rsidRPr="007368C6">
          <w:rPr>
            <w:rStyle w:val="Hyperlink"/>
            <w:rFonts w:ascii="Aptos" w:hAnsi="Aptos"/>
          </w:rPr>
          <w:t>200.306</w:t>
        </w:r>
      </w:hyperlink>
      <w:r w:rsidRPr="009D7D67">
        <w:rPr>
          <w:rFonts w:ascii="Aptos" w:hAnsi="Aptos"/>
          <w:color w:val="000000"/>
        </w:rPr>
        <w:t xml:space="preserve"> </w:t>
      </w:r>
      <w:r w:rsidRPr="00A31C6E">
        <w:rPr>
          <w:rFonts w:ascii="Aptos" w:hAnsi="Aptos"/>
          <w:color w:val="000000"/>
        </w:rPr>
        <w:t>Cost sharing or leveraging.</w:t>
      </w:r>
      <w:r w:rsidRPr="00A31C6E">
        <w:rPr>
          <w:rFonts w:ascii="Aptos" w:hAnsi="Aptos"/>
          <w:color w:val="000000"/>
          <w:vertAlign w:val="superscript"/>
        </w:rPr>
        <w:t>18</w:t>
      </w:r>
    </w:p>
    <w:p w14:paraId="68F5E499" w14:textId="2065FD6A" w:rsidR="008544AA" w:rsidRPr="0064111F" w:rsidRDefault="008544AA" w:rsidP="00F470F1">
      <w:pPr>
        <w:pStyle w:val="Heading3"/>
        <w:rPr>
          <w:rFonts w:ascii="Aptos" w:hAnsi="Aptos"/>
        </w:rPr>
      </w:pPr>
      <w:bookmarkStart w:id="74" w:name="_Toc220671776"/>
      <w:r w:rsidRPr="0064111F">
        <w:rPr>
          <w:rFonts w:ascii="Aptos" w:hAnsi="Aptos"/>
        </w:rPr>
        <w:t>Allowable Use</w:t>
      </w:r>
      <w:bookmarkEnd w:id="73"/>
      <w:bookmarkEnd w:id="74"/>
    </w:p>
    <w:p w14:paraId="6E08AED6" w14:textId="57CD30D6" w:rsidR="00BC0061" w:rsidRPr="009D7D67" w:rsidRDefault="00BC0061" w:rsidP="00BC0061">
      <w:pPr>
        <w:rPr>
          <w:rFonts w:ascii="Aptos" w:hAnsi="Aptos" w:cs="Calibri"/>
          <w:sz w:val="24"/>
          <w:szCs w:val="24"/>
        </w:rPr>
      </w:pPr>
      <w:bookmarkStart w:id="75" w:name="_Toc167356429"/>
      <w:r w:rsidRPr="009D7D67">
        <w:rPr>
          <w:rFonts w:ascii="Aptos" w:hAnsi="Aptos" w:cs="Calibri"/>
          <w:sz w:val="24"/>
          <w:szCs w:val="24"/>
        </w:rPr>
        <w:t xml:space="preserve">The proper and improper use of grant funds is governed by WIOA and its associated federal regulations, state and federal directives, and the Federal Office of Management and Budget (OMB) Uniform Guidance for Grants and Agreements. Refer to Appendices B, C, and D for </w:t>
      </w:r>
      <w:r w:rsidRPr="009D7D67">
        <w:rPr>
          <w:rFonts w:ascii="Aptos" w:hAnsi="Aptos" w:cs="Calibri"/>
          <w:sz w:val="24"/>
          <w:szCs w:val="24"/>
        </w:rPr>
        <w:lastRenderedPageBreak/>
        <w:t>the general requirements of these funds. Funds awarded under this SFP cannot be used to purchase real property or to construct buildings. For</w:t>
      </w:r>
      <w:r w:rsidRPr="009D7D67">
        <w:rPr>
          <w:rFonts w:ascii="Aptos" w:hAnsi="Aptos" w:cs="Calibri"/>
          <w:spacing w:val="-4"/>
          <w:sz w:val="24"/>
          <w:szCs w:val="24"/>
        </w:rPr>
        <w:t xml:space="preserve"> </w:t>
      </w:r>
      <w:r w:rsidRPr="009D7D67">
        <w:rPr>
          <w:rFonts w:ascii="Aptos" w:hAnsi="Aptos" w:cs="Calibri"/>
          <w:sz w:val="24"/>
          <w:szCs w:val="24"/>
        </w:rPr>
        <w:t>Title</w:t>
      </w:r>
      <w:r w:rsidRPr="009D7D67">
        <w:rPr>
          <w:rFonts w:ascii="Aptos" w:hAnsi="Aptos" w:cs="Calibri"/>
          <w:spacing w:val="-5"/>
          <w:sz w:val="24"/>
          <w:szCs w:val="24"/>
        </w:rPr>
        <w:t xml:space="preserve"> </w:t>
      </w:r>
      <w:r w:rsidRPr="009D7D67">
        <w:rPr>
          <w:rFonts w:ascii="Aptos" w:hAnsi="Aptos" w:cs="Calibri"/>
          <w:sz w:val="24"/>
          <w:szCs w:val="24"/>
        </w:rPr>
        <w:t>I</w:t>
      </w:r>
      <w:r w:rsidRPr="009D7D67">
        <w:rPr>
          <w:rFonts w:ascii="Aptos" w:hAnsi="Aptos" w:cs="Calibri"/>
          <w:spacing w:val="-3"/>
          <w:sz w:val="24"/>
          <w:szCs w:val="24"/>
        </w:rPr>
        <w:t xml:space="preserve"> </w:t>
      </w:r>
      <w:r w:rsidRPr="009D7D67">
        <w:rPr>
          <w:rFonts w:ascii="Aptos" w:hAnsi="Aptos" w:cs="Calibri"/>
          <w:sz w:val="24"/>
          <w:szCs w:val="24"/>
        </w:rPr>
        <w:t>and</w:t>
      </w:r>
      <w:r w:rsidRPr="009D7D67">
        <w:rPr>
          <w:rFonts w:ascii="Aptos" w:hAnsi="Aptos" w:cs="Calibri"/>
          <w:spacing w:val="-1"/>
          <w:sz w:val="24"/>
          <w:szCs w:val="24"/>
        </w:rPr>
        <w:t xml:space="preserve"> Title </w:t>
      </w:r>
      <w:r w:rsidRPr="009D7D67">
        <w:rPr>
          <w:rFonts w:ascii="Aptos" w:hAnsi="Aptos" w:cs="Calibri"/>
          <w:sz w:val="24"/>
          <w:szCs w:val="24"/>
        </w:rPr>
        <w:t>III</w:t>
      </w:r>
      <w:r w:rsidRPr="009D7D67">
        <w:rPr>
          <w:rFonts w:ascii="Aptos" w:hAnsi="Aptos" w:cs="Calibri"/>
          <w:spacing w:val="-3"/>
          <w:sz w:val="24"/>
          <w:szCs w:val="24"/>
        </w:rPr>
        <w:t xml:space="preserve"> </w:t>
      </w:r>
      <w:r w:rsidRPr="009D7D67">
        <w:rPr>
          <w:rFonts w:ascii="Aptos" w:hAnsi="Aptos" w:cs="Calibri"/>
          <w:sz w:val="24"/>
          <w:szCs w:val="24"/>
        </w:rPr>
        <w:t>service</w:t>
      </w:r>
      <w:r w:rsidRPr="009D7D67">
        <w:rPr>
          <w:rFonts w:ascii="Aptos" w:hAnsi="Aptos" w:cs="Calibri"/>
          <w:spacing w:val="-4"/>
          <w:sz w:val="24"/>
          <w:szCs w:val="24"/>
        </w:rPr>
        <w:t xml:space="preserve"> </w:t>
      </w:r>
      <w:r w:rsidRPr="009D7D67">
        <w:rPr>
          <w:rFonts w:ascii="Aptos" w:hAnsi="Aptos" w:cs="Calibri"/>
          <w:sz w:val="24"/>
          <w:szCs w:val="24"/>
        </w:rPr>
        <w:t>category</w:t>
      </w:r>
      <w:r w:rsidRPr="009D7D67">
        <w:rPr>
          <w:rFonts w:ascii="Aptos" w:hAnsi="Aptos" w:cs="Calibri"/>
          <w:spacing w:val="-3"/>
          <w:sz w:val="24"/>
          <w:szCs w:val="24"/>
        </w:rPr>
        <w:t xml:space="preserve"> </w:t>
      </w:r>
      <w:r w:rsidRPr="009D7D67">
        <w:rPr>
          <w:rFonts w:ascii="Aptos" w:hAnsi="Aptos" w:cs="Calibri"/>
          <w:sz w:val="24"/>
          <w:szCs w:val="24"/>
        </w:rPr>
        <w:t>definitions</w:t>
      </w:r>
      <w:r w:rsidRPr="009D7D67">
        <w:rPr>
          <w:rFonts w:ascii="Aptos" w:hAnsi="Aptos" w:cs="Calibri"/>
          <w:spacing w:val="-3"/>
          <w:sz w:val="24"/>
          <w:szCs w:val="24"/>
        </w:rPr>
        <w:t xml:space="preserve"> and </w:t>
      </w:r>
      <w:r w:rsidRPr="009D7D67">
        <w:rPr>
          <w:rFonts w:ascii="Aptos" w:hAnsi="Aptos" w:cs="Calibri"/>
          <w:sz w:val="24"/>
          <w:szCs w:val="24"/>
        </w:rPr>
        <w:t>a</w:t>
      </w:r>
      <w:r w:rsidRPr="009D7D67">
        <w:rPr>
          <w:rFonts w:ascii="Aptos" w:hAnsi="Aptos" w:cs="Calibri"/>
          <w:spacing w:val="-2"/>
          <w:sz w:val="24"/>
          <w:szCs w:val="24"/>
        </w:rPr>
        <w:t xml:space="preserve"> comp</w:t>
      </w:r>
      <w:r w:rsidRPr="009D7D67">
        <w:rPr>
          <w:rFonts w:ascii="Aptos" w:hAnsi="Aptos" w:cs="Calibri"/>
          <w:sz w:val="24"/>
          <w:szCs w:val="24"/>
        </w:rPr>
        <w:t xml:space="preserve">rehensive list of </w:t>
      </w:r>
      <w:proofErr w:type="spellStart"/>
      <w:r w:rsidRPr="009D7D67">
        <w:rPr>
          <w:rFonts w:ascii="Aptos" w:hAnsi="Aptos" w:cs="Calibri"/>
          <w:sz w:val="24"/>
          <w:szCs w:val="24"/>
        </w:rPr>
        <w:t>CalJOBS</w:t>
      </w:r>
      <w:r w:rsidR="005706DB">
        <w:rPr>
          <w:rFonts w:ascii="Aptos" w:hAnsi="Aptos" w:cs="Calibri"/>
          <w:sz w:val="24"/>
          <w:szCs w:val="24"/>
          <w:vertAlign w:val="superscript"/>
        </w:rPr>
        <w:t>SM</w:t>
      </w:r>
      <w:proofErr w:type="spellEnd"/>
      <w:r w:rsidRPr="009D7D67">
        <w:rPr>
          <w:rFonts w:ascii="Aptos" w:hAnsi="Aptos" w:cs="Calibri"/>
          <w:sz w:val="24"/>
          <w:szCs w:val="24"/>
        </w:rPr>
        <w:t xml:space="preserve"> </w:t>
      </w:r>
      <w:r w:rsidR="009D7D67">
        <w:rPr>
          <w:rFonts w:ascii="Aptos" w:hAnsi="Aptos" w:cs="Calibri"/>
          <w:sz w:val="24"/>
          <w:szCs w:val="24"/>
        </w:rPr>
        <w:t>A</w:t>
      </w:r>
      <w:r w:rsidRPr="009D7D67">
        <w:rPr>
          <w:rFonts w:ascii="Aptos" w:hAnsi="Aptos" w:cs="Calibri"/>
          <w:sz w:val="24"/>
          <w:szCs w:val="24"/>
        </w:rPr>
        <w:t xml:space="preserve">ctivity </w:t>
      </w:r>
      <w:r w:rsidR="009D7D67">
        <w:rPr>
          <w:rFonts w:ascii="Aptos" w:hAnsi="Aptos" w:cs="Calibri"/>
          <w:sz w:val="24"/>
          <w:szCs w:val="24"/>
        </w:rPr>
        <w:t>C</w:t>
      </w:r>
      <w:r w:rsidRPr="009D7D67">
        <w:rPr>
          <w:rFonts w:ascii="Aptos" w:hAnsi="Aptos" w:cs="Calibri"/>
          <w:sz w:val="24"/>
          <w:szCs w:val="24"/>
        </w:rPr>
        <w:t>odes, see Workforce</w:t>
      </w:r>
      <w:r w:rsidRPr="009D7D67">
        <w:rPr>
          <w:rFonts w:ascii="Aptos" w:hAnsi="Aptos" w:cs="Calibri"/>
          <w:spacing w:val="-5"/>
          <w:sz w:val="24"/>
          <w:szCs w:val="24"/>
        </w:rPr>
        <w:t xml:space="preserve"> </w:t>
      </w:r>
      <w:r w:rsidRPr="009D7D67">
        <w:rPr>
          <w:rFonts w:ascii="Aptos" w:hAnsi="Aptos" w:cs="Calibri"/>
          <w:sz w:val="24"/>
          <w:szCs w:val="24"/>
        </w:rPr>
        <w:t>Services</w:t>
      </w:r>
      <w:r w:rsidRPr="009D7D67">
        <w:rPr>
          <w:rFonts w:ascii="Aptos" w:hAnsi="Aptos" w:cs="Calibri"/>
          <w:spacing w:val="-3"/>
          <w:sz w:val="24"/>
          <w:szCs w:val="24"/>
        </w:rPr>
        <w:t xml:space="preserve"> </w:t>
      </w:r>
      <w:r w:rsidRPr="009D7D67">
        <w:rPr>
          <w:rFonts w:ascii="Aptos" w:hAnsi="Aptos" w:cs="Calibri"/>
          <w:sz w:val="24"/>
          <w:szCs w:val="24"/>
        </w:rPr>
        <w:t>Information</w:t>
      </w:r>
      <w:r w:rsidRPr="009D7D67">
        <w:rPr>
          <w:rFonts w:ascii="Aptos" w:hAnsi="Aptos" w:cs="Calibri"/>
          <w:spacing w:val="-4"/>
          <w:sz w:val="24"/>
          <w:szCs w:val="24"/>
        </w:rPr>
        <w:t xml:space="preserve"> </w:t>
      </w:r>
      <w:r w:rsidRPr="009D7D67">
        <w:rPr>
          <w:rFonts w:ascii="Aptos" w:hAnsi="Aptos" w:cs="Calibri"/>
          <w:sz w:val="24"/>
          <w:szCs w:val="24"/>
        </w:rPr>
        <w:t>Notice</w:t>
      </w:r>
      <w:r w:rsidRPr="009D7D67">
        <w:rPr>
          <w:rFonts w:ascii="Aptos" w:hAnsi="Aptos" w:cs="Calibri"/>
          <w:spacing w:val="-2"/>
          <w:sz w:val="24"/>
          <w:szCs w:val="24"/>
        </w:rPr>
        <w:t xml:space="preserve"> </w:t>
      </w:r>
      <w:r w:rsidRPr="009D7D67">
        <w:rPr>
          <w:rFonts w:ascii="Aptos" w:hAnsi="Aptos" w:cs="Calibri"/>
          <w:i/>
          <w:sz w:val="24"/>
          <w:szCs w:val="24"/>
        </w:rPr>
        <w:t>CalJOBS</w:t>
      </w:r>
      <w:r w:rsidRPr="009D7D67">
        <w:rPr>
          <w:rFonts w:ascii="Aptos" w:hAnsi="Aptos" w:cs="Calibri"/>
          <w:i/>
          <w:spacing w:val="-19"/>
          <w:sz w:val="24"/>
          <w:szCs w:val="24"/>
        </w:rPr>
        <w:t xml:space="preserve"> </w:t>
      </w:r>
      <w:r w:rsidRPr="009D7D67">
        <w:rPr>
          <w:rFonts w:ascii="Aptos" w:hAnsi="Aptos" w:cs="Calibri"/>
          <w:i/>
          <w:sz w:val="24"/>
          <w:szCs w:val="24"/>
        </w:rPr>
        <w:t>Activity</w:t>
      </w:r>
      <w:r w:rsidRPr="009D7D67">
        <w:rPr>
          <w:rFonts w:ascii="Aptos" w:hAnsi="Aptos" w:cs="Calibri"/>
          <w:i/>
          <w:spacing w:val="-4"/>
          <w:sz w:val="24"/>
          <w:szCs w:val="24"/>
        </w:rPr>
        <w:t xml:space="preserve"> </w:t>
      </w:r>
      <w:r w:rsidRPr="009D7D67">
        <w:rPr>
          <w:rFonts w:ascii="Aptos" w:hAnsi="Aptos" w:cs="Calibri"/>
          <w:i/>
          <w:spacing w:val="-2"/>
          <w:sz w:val="24"/>
          <w:szCs w:val="24"/>
        </w:rPr>
        <w:t xml:space="preserve">Codes </w:t>
      </w:r>
      <w:r w:rsidR="007368C6" w:rsidRPr="009D7D67">
        <w:rPr>
          <w:rFonts w:ascii="Aptos" w:hAnsi="Aptos"/>
          <w:sz w:val="24"/>
          <w:szCs w:val="24"/>
        </w:rPr>
        <w:t>(</w:t>
      </w:r>
      <w:hyperlink r:id="rId28" w:history="1">
        <w:r w:rsidR="007368C6" w:rsidRPr="007368C6">
          <w:rPr>
            <w:rFonts w:ascii="Aptos" w:hAnsi="Aptos"/>
            <w:color w:val="0070C0"/>
            <w:sz w:val="24"/>
            <w:szCs w:val="24"/>
            <w:u w:val="single"/>
            <w:lang w:val="en"/>
          </w:rPr>
          <w:t>WSD24-05</w:t>
        </w:r>
      </w:hyperlink>
      <w:r w:rsidR="007368C6" w:rsidRPr="009D7D67">
        <w:rPr>
          <w:rFonts w:ascii="Aptos" w:hAnsi="Aptos"/>
          <w:sz w:val="24"/>
          <w:szCs w:val="24"/>
        </w:rPr>
        <w:t xml:space="preserve">) </w:t>
      </w:r>
      <w:r w:rsidRPr="009D7D67">
        <w:rPr>
          <w:rFonts w:ascii="Aptos" w:hAnsi="Aptos"/>
          <w:sz w:val="24"/>
          <w:szCs w:val="24"/>
        </w:rPr>
        <w:t>(October 10, 2024)</w:t>
      </w:r>
      <w:r w:rsidRPr="009D7D67">
        <w:rPr>
          <w:rFonts w:ascii="Aptos" w:hAnsi="Aptos" w:cs="Calibri"/>
          <w:spacing w:val="-2"/>
          <w:sz w:val="24"/>
          <w:szCs w:val="24"/>
        </w:rPr>
        <w:t>.</w:t>
      </w:r>
    </w:p>
    <w:p w14:paraId="5E2835BC" w14:textId="2164B3BD" w:rsidR="00BC0061" w:rsidRPr="009D7D67" w:rsidRDefault="00BC0061" w:rsidP="00BC0061">
      <w:pPr>
        <w:rPr>
          <w:rFonts w:ascii="Aptos" w:hAnsi="Aptos" w:cs="Calibri"/>
          <w:sz w:val="24"/>
          <w:szCs w:val="24"/>
        </w:rPr>
      </w:pPr>
      <w:r w:rsidRPr="009D7D67">
        <w:rPr>
          <w:rFonts w:ascii="Aptos" w:hAnsi="Aptos" w:cs="Calibri"/>
          <w:b/>
          <w:bCs/>
          <w:sz w:val="24"/>
          <w:szCs w:val="24"/>
        </w:rPr>
        <w:t>Please note</w:t>
      </w:r>
      <w:r w:rsidRPr="009D7D67">
        <w:rPr>
          <w:rFonts w:ascii="Aptos" w:hAnsi="Aptos" w:cs="Calibri"/>
          <w:sz w:val="24"/>
          <w:szCs w:val="24"/>
        </w:rPr>
        <w:t xml:space="preserve"> – To prepare participants for employment and foster positive relationships with employers, staff should make participants aware of federal law requiring employers to verify employment authorization before employment and confirm a participant’s consent to work documents before providing a job referral</w:t>
      </w:r>
      <w:bookmarkStart w:id="76" w:name="_Hlk178934406"/>
      <w:r w:rsidRPr="009D7D67">
        <w:rPr>
          <w:rFonts w:ascii="Aptos" w:hAnsi="Aptos" w:cs="Calibri"/>
          <w:sz w:val="24"/>
          <w:szCs w:val="24"/>
        </w:rPr>
        <w:t xml:space="preserve">. Refer to Workforce Services Directive </w:t>
      </w:r>
      <w:r w:rsidRPr="009D7D67">
        <w:rPr>
          <w:rFonts w:ascii="Aptos" w:hAnsi="Aptos" w:cs="Calibri"/>
          <w:i/>
          <w:iCs/>
          <w:sz w:val="24"/>
          <w:szCs w:val="24"/>
        </w:rPr>
        <w:t>Pathway to Services, Referral, and Enrollment</w:t>
      </w:r>
      <w:r w:rsidRPr="009D7D67">
        <w:rPr>
          <w:rFonts w:ascii="Aptos" w:hAnsi="Aptos" w:cs="Calibri"/>
          <w:sz w:val="24"/>
          <w:szCs w:val="24"/>
        </w:rPr>
        <w:t xml:space="preserve"> (</w:t>
      </w:r>
      <w:hyperlink r:id="rId29" w:history="1">
        <w:r w:rsidRPr="007368C6">
          <w:rPr>
            <w:rFonts w:ascii="Aptos" w:hAnsi="Aptos"/>
            <w:color w:val="0070C0"/>
            <w:sz w:val="24"/>
            <w:szCs w:val="24"/>
            <w:u w:val="single"/>
            <w:lang w:val="en"/>
          </w:rPr>
          <w:t>WSD18-03</w:t>
        </w:r>
      </w:hyperlink>
      <w:r w:rsidRPr="009D7D67">
        <w:rPr>
          <w:rFonts w:ascii="Aptos" w:hAnsi="Aptos" w:cs="Calibri"/>
          <w:sz w:val="24"/>
          <w:szCs w:val="24"/>
        </w:rPr>
        <w:t>), issued on August 18, 2018, for guidance on making services accessible to all populations.</w:t>
      </w:r>
    </w:p>
    <w:p w14:paraId="162A7B38" w14:textId="77777777" w:rsidR="008544AA" w:rsidRPr="0064111F" w:rsidRDefault="008544AA" w:rsidP="00F470F1">
      <w:pPr>
        <w:pStyle w:val="Heading3"/>
        <w:rPr>
          <w:rFonts w:ascii="Aptos" w:hAnsi="Aptos"/>
        </w:rPr>
      </w:pPr>
      <w:bookmarkStart w:id="77" w:name="_Toc220671777"/>
      <w:bookmarkEnd w:id="76"/>
      <w:r w:rsidRPr="0064111F">
        <w:rPr>
          <w:rFonts w:ascii="Aptos" w:hAnsi="Aptos"/>
        </w:rPr>
        <w:t>Administrative Cost Limits</w:t>
      </w:r>
      <w:bookmarkEnd w:id="75"/>
      <w:bookmarkEnd w:id="77"/>
    </w:p>
    <w:p w14:paraId="76C5CCA9" w14:textId="77777777" w:rsidR="008544AA" w:rsidRPr="0064111F" w:rsidRDefault="008544AA" w:rsidP="00F470F1">
      <w:pPr>
        <w:pStyle w:val="BodyText"/>
        <w:rPr>
          <w:sz w:val="24"/>
        </w:rPr>
      </w:pPr>
      <w:r w:rsidRPr="0064111F">
        <w:rPr>
          <w:sz w:val="24"/>
        </w:rPr>
        <w:t>A maximum of 10 percent of the total requested grant amount will be allowed for administrative costs. Refer to Appendix D for the definition of administrative costs.</w:t>
      </w:r>
    </w:p>
    <w:p w14:paraId="1D496DE0" w14:textId="77777777" w:rsidR="008544AA" w:rsidRPr="00B52AA3" w:rsidRDefault="008544AA" w:rsidP="00F470F1">
      <w:pPr>
        <w:pStyle w:val="BodyText"/>
        <w:rPr>
          <w:rFonts w:eastAsiaTheme="majorEastAsia"/>
          <w:b/>
          <w:sz w:val="32"/>
          <w:szCs w:val="36"/>
        </w:rPr>
      </w:pPr>
      <w:bookmarkStart w:id="78" w:name="_Toc167356430"/>
      <w:r w:rsidRPr="00B52AA3">
        <w:br w:type="page"/>
      </w:r>
    </w:p>
    <w:p w14:paraId="2508F53B" w14:textId="77777777" w:rsidR="008544AA" w:rsidRPr="00823DF9" w:rsidRDefault="008544AA" w:rsidP="00F470F1">
      <w:pPr>
        <w:pStyle w:val="Heading2"/>
        <w:tabs>
          <w:tab w:val="left" w:pos="360"/>
        </w:tabs>
        <w:ind w:left="0" w:firstLine="0"/>
        <w:rPr>
          <w:rFonts w:ascii="Aptos" w:hAnsi="Aptos"/>
        </w:rPr>
      </w:pPr>
      <w:bookmarkStart w:id="79" w:name="_Toc220671778"/>
      <w:r w:rsidRPr="00823DF9">
        <w:rPr>
          <w:rFonts w:ascii="Aptos" w:hAnsi="Aptos"/>
        </w:rPr>
        <w:lastRenderedPageBreak/>
        <w:t>Submission</w:t>
      </w:r>
      <w:bookmarkEnd w:id="78"/>
      <w:bookmarkEnd w:id="79"/>
    </w:p>
    <w:p w14:paraId="7EF714D1" w14:textId="77777777" w:rsidR="00544A1E" w:rsidRPr="00B52AA3" w:rsidRDefault="00544A1E" w:rsidP="00823DF9">
      <w:pPr>
        <w:pStyle w:val="BodyText"/>
        <w:spacing w:after="0"/>
      </w:pPr>
    </w:p>
    <w:p w14:paraId="087E8A2B" w14:textId="77777777" w:rsidR="001E59C8" w:rsidRPr="0064111F" w:rsidRDefault="001E59C8" w:rsidP="001E59C8">
      <w:pPr>
        <w:pStyle w:val="BodyText"/>
        <w:rPr>
          <w:sz w:val="24"/>
        </w:rPr>
      </w:pPr>
      <w:bookmarkStart w:id="80" w:name="_Toc97278833"/>
      <w:bookmarkStart w:id="81" w:name="_Toc158817729"/>
      <w:bookmarkStart w:id="82" w:name="_Toc167356431"/>
      <w:r w:rsidRPr="00331F55">
        <w:rPr>
          <w:sz w:val="24"/>
        </w:rPr>
        <w:t>Each applicant may submit only one proposal. If multiple applications are received from the same applicant, only the first one submitted will be accepted; all subsequent application submissions will be disqualified. Please ensure that your complete proposal is submitted electronically by the specified deadline.</w:t>
      </w:r>
    </w:p>
    <w:p w14:paraId="145BA020" w14:textId="77777777" w:rsidR="008544AA" w:rsidRPr="00823DF9" w:rsidRDefault="008544AA" w:rsidP="00437839">
      <w:pPr>
        <w:pStyle w:val="Heading3"/>
        <w:numPr>
          <w:ilvl w:val="0"/>
          <w:numId w:val="10"/>
        </w:numPr>
        <w:ind w:left="360" w:firstLine="0"/>
        <w:rPr>
          <w:rFonts w:ascii="Aptos" w:hAnsi="Aptos"/>
        </w:rPr>
      </w:pPr>
      <w:bookmarkStart w:id="83" w:name="_Toc220671779"/>
      <w:r w:rsidRPr="00823DF9">
        <w:rPr>
          <w:rFonts w:ascii="Aptos" w:hAnsi="Aptos"/>
        </w:rPr>
        <w:t>Submission Format</w:t>
      </w:r>
      <w:bookmarkEnd w:id="80"/>
      <w:bookmarkEnd w:id="81"/>
      <w:bookmarkEnd w:id="82"/>
      <w:bookmarkEnd w:id="83"/>
    </w:p>
    <w:p w14:paraId="7617A8EE" w14:textId="1496B35C" w:rsidR="001E59C8" w:rsidRPr="0064111F" w:rsidRDefault="001E59C8" w:rsidP="001E59C8">
      <w:pPr>
        <w:pStyle w:val="BodyText"/>
        <w:rPr>
          <w:sz w:val="24"/>
        </w:rPr>
      </w:pPr>
      <w:bookmarkStart w:id="84" w:name="_Hlk159099241"/>
      <w:bookmarkStart w:id="85" w:name="_Hlk214633198"/>
      <w:r w:rsidRPr="0064111F">
        <w:rPr>
          <w:sz w:val="24"/>
          <w:lang w:val="en-US"/>
        </w:rPr>
        <w:t xml:space="preserve">Each applicant must submit their proposal package via email as a compressed (or “Zipped”) file. Emails must be sent to </w:t>
      </w:r>
      <w:r w:rsidRPr="00AB4E42">
        <w:rPr>
          <w:sz w:val="24"/>
          <w:lang w:val="en-US"/>
        </w:rPr>
        <w:t>WSBSFP1@edd.ca.gov.</w:t>
      </w:r>
      <w:r w:rsidRPr="0064111F">
        <w:rPr>
          <w:sz w:val="24"/>
          <w:lang w:val="en-US"/>
        </w:rPr>
        <w:t xml:space="preserve"> The subject line of each application submission email must include: “[Applicant’s Three Digit Initialism] RCP PY 25-26 Proposal.” Example: “ABC R</w:t>
      </w:r>
      <w:r w:rsidR="002043F7">
        <w:rPr>
          <w:sz w:val="24"/>
          <w:lang w:val="en-US"/>
        </w:rPr>
        <w:t>CP</w:t>
      </w:r>
      <w:r w:rsidRPr="0064111F">
        <w:rPr>
          <w:sz w:val="24"/>
          <w:lang w:val="en-US"/>
        </w:rPr>
        <w:t xml:space="preserve"> PY 25-26 Proposal.” The proposal package is due by 3 p.m.</w:t>
      </w:r>
      <w:r>
        <w:rPr>
          <w:sz w:val="24"/>
          <w:lang w:val="en-US"/>
        </w:rPr>
        <w:t xml:space="preserve"> PST</w:t>
      </w:r>
      <w:r w:rsidRPr="0064111F">
        <w:rPr>
          <w:sz w:val="24"/>
          <w:lang w:val="en-US"/>
        </w:rPr>
        <w:t xml:space="preserve"> on </w:t>
      </w:r>
      <w:r w:rsidRPr="00AB4E42">
        <w:rPr>
          <w:sz w:val="24"/>
          <w:lang w:val="en-US"/>
        </w:rPr>
        <w:t>March 17, 2026</w:t>
      </w:r>
      <w:r w:rsidRPr="0064111F">
        <w:rPr>
          <w:sz w:val="24"/>
          <w:lang w:val="en-US"/>
        </w:rPr>
        <w:t xml:space="preserve">. Documents must adhere to the following naming convention: [Applicant’s Three-Digit Initialism] </w:t>
      </w:r>
      <w:bookmarkStart w:id="86" w:name="_Hlk167167703"/>
      <w:r w:rsidRPr="0064111F">
        <w:rPr>
          <w:sz w:val="24"/>
          <w:lang w:val="en-US"/>
        </w:rPr>
        <w:t>RCP PY 25-26</w:t>
      </w:r>
      <w:bookmarkEnd w:id="86"/>
      <w:r w:rsidRPr="0064111F">
        <w:rPr>
          <w:sz w:val="24"/>
          <w:lang w:val="en-US"/>
        </w:rPr>
        <w:t xml:space="preserve"> [Abbreviated Name of Document]. Example: “ABC RCP PY 25-26 </w:t>
      </w:r>
      <w:proofErr w:type="spellStart"/>
      <w:r w:rsidRPr="0064111F">
        <w:rPr>
          <w:sz w:val="24"/>
          <w:lang w:val="en-US"/>
        </w:rPr>
        <w:t>ExA</w:t>
      </w:r>
      <w:proofErr w:type="spellEnd"/>
      <w:r w:rsidRPr="0064111F">
        <w:rPr>
          <w:sz w:val="24"/>
          <w:lang w:val="en-US"/>
        </w:rPr>
        <w:t>”, for Exhibit A.</w:t>
      </w:r>
    </w:p>
    <w:p w14:paraId="04B8ACAC" w14:textId="04065BBB" w:rsidR="001E59C8" w:rsidRPr="0064111F" w:rsidRDefault="001E59C8" w:rsidP="001E59C8">
      <w:pPr>
        <w:pStyle w:val="ListParagraph"/>
        <w:spacing w:after="120" w:line="240" w:lineRule="auto"/>
        <w:rPr>
          <w:rFonts w:ascii="Aptos" w:hAnsi="Aptos"/>
        </w:rPr>
      </w:pPr>
      <w:r w:rsidRPr="0064111F">
        <w:rPr>
          <w:rFonts w:ascii="Aptos" w:hAnsi="Aptos"/>
        </w:rPr>
        <w:t>Applicants must create an initialism for their organization’s name. Please use the organization’s CalJOBS initialism, if available.</w:t>
      </w:r>
    </w:p>
    <w:p w14:paraId="3BC4FFDA" w14:textId="77777777" w:rsidR="001E59C8" w:rsidRPr="0064111F" w:rsidRDefault="001E59C8" w:rsidP="001E59C8">
      <w:pPr>
        <w:pStyle w:val="ListParagraph"/>
        <w:spacing w:after="120" w:line="240" w:lineRule="auto"/>
        <w:rPr>
          <w:rFonts w:ascii="Aptos" w:hAnsi="Aptos"/>
        </w:rPr>
      </w:pPr>
      <w:r w:rsidRPr="0064111F">
        <w:rPr>
          <w:rFonts w:ascii="Aptos" w:hAnsi="Aptos"/>
        </w:rPr>
        <w:t>File names must not exceed 40 characters.</w:t>
      </w:r>
    </w:p>
    <w:p w14:paraId="0F981EF9" w14:textId="77777777" w:rsidR="001E59C8" w:rsidRPr="0064111F" w:rsidRDefault="001E59C8" w:rsidP="001E59C8">
      <w:pPr>
        <w:pStyle w:val="ListParagraph"/>
        <w:spacing w:after="120" w:line="240" w:lineRule="auto"/>
        <w:rPr>
          <w:rFonts w:ascii="Aptos" w:hAnsi="Aptos"/>
        </w:rPr>
      </w:pPr>
      <w:r w:rsidRPr="0064111F">
        <w:rPr>
          <w:rFonts w:ascii="Aptos" w:hAnsi="Aptos"/>
        </w:rPr>
        <w:t>The Cover/Signature page (</w:t>
      </w:r>
      <w:proofErr w:type="spellStart"/>
      <w:r w:rsidRPr="0064111F">
        <w:rPr>
          <w:rFonts w:ascii="Aptos" w:hAnsi="Aptos"/>
        </w:rPr>
        <w:t>CovSign</w:t>
      </w:r>
      <w:proofErr w:type="spellEnd"/>
      <w:r w:rsidRPr="0064111F">
        <w:rPr>
          <w:rFonts w:ascii="Aptos" w:hAnsi="Aptos"/>
        </w:rPr>
        <w:t>), Indirect Cost Declaration (ICD), Partnership Agreement Letters (</w:t>
      </w:r>
      <w:proofErr w:type="spellStart"/>
      <w:r w:rsidRPr="0064111F">
        <w:rPr>
          <w:rFonts w:ascii="Aptos" w:hAnsi="Aptos"/>
        </w:rPr>
        <w:t>PtrLtr</w:t>
      </w:r>
      <w:proofErr w:type="spellEnd"/>
      <w:r w:rsidRPr="0064111F">
        <w:rPr>
          <w:rFonts w:ascii="Aptos" w:hAnsi="Aptos"/>
        </w:rPr>
        <w:t>), and Commitment Letters (</w:t>
      </w:r>
      <w:proofErr w:type="spellStart"/>
      <w:r w:rsidRPr="0064111F">
        <w:rPr>
          <w:rFonts w:ascii="Aptos" w:hAnsi="Aptos"/>
        </w:rPr>
        <w:t>ComLtr</w:t>
      </w:r>
      <w:proofErr w:type="spellEnd"/>
      <w:r w:rsidRPr="0064111F">
        <w:rPr>
          <w:rFonts w:ascii="Aptos" w:hAnsi="Aptos"/>
        </w:rPr>
        <w:t>) must be submitted in PDF form. All other exhibits and exhibit attachments must be submitted in Word format.</w:t>
      </w:r>
    </w:p>
    <w:p w14:paraId="59E8E297" w14:textId="77777777" w:rsidR="001E59C8" w:rsidRPr="0064111F" w:rsidRDefault="001E59C8" w:rsidP="001E59C8">
      <w:pPr>
        <w:pStyle w:val="ListParagraph"/>
        <w:spacing w:after="120" w:line="240" w:lineRule="auto"/>
        <w:rPr>
          <w:rFonts w:ascii="Aptos" w:hAnsi="Aptos"/>
        </w:rPr>
      </w:pPr>
      <w:r w:rsidRPr="0064111F">
        <w:rPr>
          <w:rFonts w:ascii="Aptos" w:hAnsi="Aptos"/>
        </w:rPr>
        <w:t xml:space="preserve">The </w:t>
      </w:r>
      <w:proofErr w:type="spellStart"/>
      <w:r w:rsidRPr="0064111F">
        <w:rPr>
          <w:rFonts w:ascii="Aptos" w:hAnsi="Aptos"/>
        </w:rPr>
        <w:t>CovSign</w:t>
      </w:r>
      <w:proofErr w:type="spellEnd"/>
      <w:r w:rsidRPr="0064111F">
        <w:rPr>
          <w:rFonts w:ascii="Aptos" w:hAnsi="Aptos"/>
        </w:rPr>
        <w:t xml:space="preserve"> page must include the signature of the signatory authority on the form.</w:t>
      </w:r>
    </w:p>
    <w:p w14:paraId="30EB4C86" w14:textId="46EBF742" w:rsidR="008544AA" w:rsidRPr="001E59C8" w:rsidRDefault="001E59C8" w:rsidP="001E59C8">
      <w:pPr>
        <w:pStyle w:val="ListParagraph"/>
        <w:spacing w:after="120" w:line="240" w:lineRule="auto"/>
        <w:rPr>
          <w:rFonts w:ascii="Aptos" w:hAnsi="Aptos"/>
        </w:rPr>
      </w:pPr>
      <w:r w:rsidRPr="0064111F">
        <w:rPr>
          <w:rFonts w:ascii="Aptos" w:hAnsi="Aptos"/>
        </w:rPr>
        <w:t xml:space="preserve">Partnership Letters and Commitment Letters should be grouped by </w:t>
      </w:r>
      <w:proofErr w:type="gramStart"/>
      <w:r w:rsidRPr="0064111F">
        <w:rPr>
          <w:rFonts w:ascii="Aptos" w:hAnsi="Aptos"/>
        </w:rPr>
        <w:t>category, and</w:t>
      </w:r>
      <w:proofErr w:type="gramEnd"/>
      <w:r w:rsidRPr="0064111F">
        <w:rPr>
          <w:rFonts w:ascii="Aptos" w:hAnsi="Aptos"/>
        </w:rPr>
        <w:t xml:space="preserve"> submitted as two separate PDFs</w:t>
      </w:r>
      <w:r>
        <w:rPr>
          <w:rFonts w:ascii="Aptos" w:hAnsi="Aptos"/>
        </w:rPr>
        <w:t xml:space="preserve"> using the following naming conventions: “ABC RCP PY 25-26 </w:t>
      </w:r>
      <w:proofErr w:type="spellStart"/>
      <w:r>
        <w:rPr>
          <w:rFonts w:ascii="Aptos" w:hAnsi="Aptos"/>
        </w:rPr>
        <w:t>PtrLtr</w:t>
      </w:r>
      <w:proofErr w:type="spellEnd"/>
      <w:r>
        <w:rPr>
          <w:rFonts w:ascii="Aptos" w:hAnsi="Aptos"/>
        </w:rPr>
        <w:t xml:space="preserve">” and “ABC RCP PY 25-26 </w:t>
      </w:r>
      <w:proofErr w:type="spellStart"/>
      <w:r>
        <w:rPr>
          <w:rFonts w:ascii="Aptos" w:hAnsi="Aptos"/>
        </w:rPr>
        <w:t>ComLtr</w:t>
      </w:r>
      <w:proofErr w:type="spellEnd"/>
      <w:r>
        <w:rPr>
          <w:rFonts w:ascii="Aptos" w:hAnsi="Aptos"/>
        </w:rPr>
        <w:t>”</w:t>
      </w:r>
      <w:r w:rsidR="00283282" w:rsidRPr="001E59C8">
        <w:rPr>
          <w:rFonts w:ascii="Aptos" w:hAnsi="Aptos"/>
        </w:rPr>
        <w:t>.</w:t>
      </w:r>
    </w:p>
    <w:p w14:paraId="2E42D69C" w14:textId="77777777" w:rsidR="008544AA" w:rsidRPr="00823DF9" w:rsidRDefault="008544AA" w:rsidP="00F470F1">
      <w:pPr>
        <w:pStyle w:val="Heading3"/>
        <w:rPr>
          <w:rFonts w:ascii="Aptos" w:hAnsi="Aptos"/>
        </w:rPr>
      </w:pPr>
      <w:bookmarkStart w:id="87" w:name="_Toc167356432"/>
      <w:bookmarkStart w:id="88" w:name="_Toc220671780"/>
      <w:bookmarkEnd w:id="84"/>
      <w:bookmarkEnd w:id="85"/>
      <w:r w:rsidRPr="00823DF9">
        <w:rPr>
          <w:rFonts w:ascii="Aptos" w:hAnsi="Aptos"/>
        </w:rPr>
        <w:t>Submission Guidelines</w:t>
      </w:r>
      <w:bookmarkStart w:id="89" w:name="_Toc130496174"/>
      <w:bookmarkEnd w:id="87"/>
      <w:bookmarkEnd w:id="88"/>
    </w:p>
    <w:p w14:paraId="07B78BDE" w14:textId="035BE465" w:rsidR="001E59C8" w:rsidRPr="0064111F" w:rsidRDefault="001E59C8" w:rsidP="001E59C8">
      <w:pPr>
        <w:pStyle w:val="BodyText"/>
        <w:rPr>
          <w:rFonts w:cs="Calibri"/>
          <w:sz w:val="24"/>
          <w:lang w:val="en-US"/>
        </w:rPr>
      </w:pPr>
      <w:r w:rsidRPr="00CE31BC">
        <w:rPr>
          <w:rFonts w:cs="Calibri"/>
          <w:sz w:val="24"/>
          <w:lang w:val="en-US"/>
        </w:rPr>
        <w:t>Please provide only the required information in the exhibits.</w:t>
      </w:r>
      <w:r>
        <w:rPr>
          <w:rFonts w:cs="Calibri"/>
          <w:sz w:val="24"/>
          <w:lang w:val="en-US"/>
        </w:rPr>
        <w:t xml:space="preserve"> </w:t>
      </w:r>
      <w:r w:rsidRPr="00CE31BC">
        <w:rPr>
          <w:rFonts w:cs="Calibri"/>
          <w:sz w:val="24"/>
          <w:lang w:val="en-US"/>
        </w:rPr>
        <w:t xml:space="preserve">The chart below lists the required documents that must be included in your proposal file submission, along with the suggested naming convention for each file. Applications that do not include all required documents or are submitted after 3 p.m. PST on </w:t>
      </w:r>
      <w:r w:rsidRPr="00AB4E42">
        <w:rPr>
          <w:rFonts w:cs="Calibri"/>
          <w:sz w:val="24"/>
          <w:lang w:val="en-US"/>
        </w:rPr>
        <w:t>March 17, 2026</w:t>
      </w:r>
      <w:r w:rsidRPr="00CE31BC">
        <w:rPr>
          <w:rFonts w:cs="Calibri"/>
          <w:sz w:val="24"/>
          <w:lang w:val="en-US"/>
        </w:rPr>
        <w:t>, will be considered non-responsive and disqualified from funding consideration.</w:t>
      </w:r>
    </w:p>
    <w:p w14:paraId="277D830A" w14:textId="77777777" w:rsidR="001E59C8" w:rsidRPr="0064111F" w:rsidRDefault="001E59C8" w:rsidP="001E59C8">
      <w:pPr>
        <w:pStyle w:val="BodyText"/>
        <w:rPr>
          <w:rFonts w:cs="Calibri"/>
          <w:sz w:val="24"/>
        </w:rPr>
      </w:pPr>
      <w:r w:rsidRPr="0064111F">
        <w:rPr>
          <w:rFonts w:cs="Calibri"/>
          <w:b/>
          <w:bCs/>
          <w:sz w:val="24"/>
        </w:rPr>
        <w:t>Disclaimer:</w:t>
      </w:r>
      <w:r w:rsidRPr="0064111F">
        <w:rPr>
          <w:rFonts w:cs="Calibri"/>
          <w:sz w:val="24"/>
        </w:rPr>
        <w:t xml:space="preserve"> The exhibits have been updated for accessibility in compliance with the Americans with Disabilities Act.</w:t>
      </w:r>
    </w:p>
    <w:p w14:paraId="6149DDE6" w14:textId="5AC80C96" w:rsidR="008544AA" w:rsidRPr="0064111F" w:rsidRDefault="008544AA" w:rsidP="008F564F">
      <w:pPr>
        <w:pStyle w:val="BodyText"/>
        <w:spacing w:after="0"/>
        <w:rPr>
          <w:rFonts w:cs="Calibri"/>
          <w:b/>
          <w:bCs/>
          <w:sz w:val="24"/>
        </w:rPr>
      </w:pPr>
      <w:r w:rsidRPr="0064111F">
        <w:rPr>
          <w:rFonts w:cs="Calibri"/>
          <w:b/>
          <w:bCs/>
          <w:sz w:val="24"/>
        </w:rPr>
        <w:lastRenderedPageBreak/>
        <w:t xml:space="preserve">Figure </w:t>
      </w:r>
      <w:r w:rsidR="009C4038" w:rsidRPr="0064111F">
        <w:rPr>
          <w:rFonts w:cs="Calibri"/>
          <w:b/>
          <w:bCs/>
          <w:sz w:val="24"/>
        </w:rPr>
        <w:t>5</w:t>
      </w:r>
      <w:r w:rsidR="008F564F" w:rsidRPr="0064111F">
        <w:rPr>
          <w:rFonts w:cs="Calibri"/>
          <w:b/>
          <w:bCs/>
          <w:sz w:val="24"/>
        </w:rPr>
        <w:t>.</w:t>
      </w:r>
      <w:r w:rsidRPr="0064111F">
        <w:rPr>
          <w:rFonts w:cs="Calibri"/>
          <w:b/>
          <w:bCs/>
          <w:sz w:val="24"/>
        </w:rPr>
        <w:t>1: Document Submission Guidelines</w:t>
      </w:r>
    </w:p>
    <w:tbl>
      <w:tblPr>
        <w:tblStyle w:val="TableGrid3"/>
        <w:tblW w:w="5000" w:type="pct"/>
        <w:tblLook w:val="04A0" w:firstRow="1" w:lastRow="0" w:firstColumn="1" w:lastColumn="0" w:noHBand="0" w:noVBand="1"/>
        <w:tblCaption w:val="Format and Document Order Checklist"/>
        <w:tblDescription w:val="This table list the Document order and can be used as a checklist"/>
      </w:tblPr>
      <w:tblGrid>
        <w:gridCol w:w="4675"/>
        <w:gridCol w:w="4675"/>
      </w:tblGrid>
      <w:tr w:rsidR="008544AA" w:rsidRPr="0064111F" w14:paraId="0A311848" w14:textId="77777777" w:rsidTr="00823DF9">
        <w:trPr>
          <w:trHeight w:val="377"/>
          <w:tblHeader/>
        </w:trPr>
        <w:tc>
          <w:tcPr>
            <w:tcW w:w="2500" w:type="pct"/>
            <w:shd w:val="clear" w:color="auto" w:fill="D9D9D9" w:themeFill="background1" w:themeFillShade="D9"/>
          </w:tcPr>
          <w:p w14:paraId="69D2ACD3" w14:textId="4797CE01" w:rsidR="008544AA" w:rsidRPr="0064111F" w:rsidRDefault="008544AA" w:rsidP="008F564F">
            <w:pPr>
              <w:pStyle w:val="BodyText"/>
              <w:spacing w:after="0"/>
              <w:rPr>
                <w:rFonts w:cs="Calibri"/>
                <w:b/>
                <w:sz w:val="24"/>
              </w:rPr>
            </w:pPr>
            <w:r w:rsidRPr="0064111F">
              <w:rPr>
                <w:rFonts w:cs="Calibri"/>
                <w:b/>
                <w:sz w:val="24"/>
              </w:rPr>
              <w:t>Required Documents</w:t>
            </w:r>
          </w:p>
        </w:tc>
        <w:tc>
          <w:tcPr>
            <w:tcW w:w="2500" w:type="pct"/>
            <w:shd w:val="clear" w:color="auto" w:fill="D9D9D9" w:themeFill="background1" w:themeFillShade="D9"/>
          </w:tcPr>
          <w:p w14:paraId="523D068C" w14:textId="77777777" w:rsidR="008544AA" w:rsidRPr="0064111F" w:rsidRDefault="008544AA" w:rsidP="008F564F">
            <w:pPr>
              <w:pStyle w:val="BodyText"/>
              <w:spacing w:after="0"/>
              <w:rPr>
                <w:rFonts w:cs="Calibri"/>
                <w:b/>
                <w:sz w:val="24"/>
              </w:rPr>
            </w:pPr>
            <w:r w:rsidRPr="0064111F">
              <w:rPr>
                <w:rFonts w:cs="Calibri"/>
                <w:b/>
                <w:sz w:val="24"/>
              </w:rPr>
              <w:t>Naming Convention Suggestions</w:t>
            </w:r>
          </w:p>
        </w:tc>
      </w:tr>
      <w:tr w:rsidR="008544AA" w:rsidRPr="0064111F" w14:paraId="26A15B7F" w14:textId="77777777" w:rsidTr="543319F8">
        <w:trPr>
          <w:trHeight w:val="360"/>
        </w:trPr>
        <w:tc>
          <w:tcPr>
            <w:tcW w:w="2500" w:type="pct"/>
          </w:tcPr>
          <w:p w14:paraId="187D3975" w14:textId="25C6CB57" w:rsidR="008544AA" w:rsidRPr="0064111F" w:rsidRDefault="008544AA" w:rsidP="00823DF9">
            <w:pPr>
              <w:pStyle w:val="BodyText"/>
              <w:spacing w:before="120" w:after="120"/>
              <w:rPr>
                <w:rFonts w:cs="Calibri"/>
                <w:b/>
                <w:bCs/>
                <w:sz w:val="24"/>
                <w:lang w:val="en-US"/>
              </w:rPr>
            </w:pPr>
            <w:r w:rsidRPr="0064111F">
              <w:rPr>
                <w:rFonts w:cs="Calibri"/>
                <w:b/>
                <w:bCs/>
                <w:sz w:val="24"/>
                <w:lang w:val="en-US"/>
              </w:rPr>
              <w:t>Exhibit A</w:t>
            </w:r>
            <w:r w:rsidR="009572BF" w:rsidRPr="0064111F">
              <w:rPr>
                <w:rFonts w:cs="Calibri"/>
                <w:b/>
                <w:bCs/>
                <w:sz w:val="24"/>
                <w:lang w:val="en-US"/>
              </w:rPr>
              <w:t>:</w:t>
            </w:r>
            <w:r w:rsidRPr="0064111F">
              <w:rPr>
                <w:rFonts w:cs="Calibri"/>
                <w:b/>
                <w:bCs/>
                <w:sz w:val="24"/>
                <w:lang w:val="en-US"/>
              </w:rPr>
              <w:t xml:space="preserve"> </w:t>
            </w:r>
            <w:r w:rsidR="1EF5C775" w:rsidRPr="0064111F">
              <w:rPr>
                <w:rFonts w:cs="Calibri"/>
                <w:b/>
                <w:bCs/>
                <w:sz w:val="24"/>
                <w:lang w:val="en-US"/>
              </w:rPr>
              <w:t>Project</w:t>
            </w:r>
            <w:r w:rsidRPr="0064111F">
              <w:rPr>
                <w:rFonts w:cs="Calibri"/>
                <w:b/>
                <w:bCs/>
                <w:sz w:val="24"/>
                <w:lang w:val="en-US"/>
              </w:rPr>
              <w:t xml:space="preserve"> Narrative (</w:t>
            </w:r>
            <w:proofErr w:type="spellStart"/>
            <w:r w:rsidRPr="0064111F">
              <w:rPr>
                <w:rFonts w:cs="Calibri"/>
                <w:b/>
                <w:bCs/>
                <w:sz w:val="24"/>
                <w:lang w:val="en-US"/>
              </w:rPr>
              <w:t>ExA</w:t>
            </w:r>
            <w:proofErr w:type="spellEnd"/>
            <w:r w:rsidRPr="0064111F">
              <w:rPr>
                <w:rFonts w:cs="Calibri"/>
                <w:b/>
                <w:bCs/>
                <w:sz w:val="24"/>
                <w:lang w:val="en-US"/>
              </w:rPr>
              <w:t>)</w:t>
            </w:r>
          </w:p>
        </w:tc>
        <w:tc>
          <w:tcPr>
            <w:tcW w:w="2500" w:type="pct"/>
          </w:tcPr>
          <w:p w14:paraId="1711F2EE" w14:textId="5C82B9FC" w:rsidR="008544AA" w:rsidRPr="0064111F" w:rsidRDefault="008544AA" w:rsidP="00823DF9">
            <w:pPr>
              <w:pStyle w:val="BodyText"/>
              <w:spacing w:before="120" w:after="120"/>
              <w:rPr>
                <w:rFonts w:cs="Calibri"/>
                <w:color w:val="FFFFFF"/>
                <w:sz w:val="24"/>
              </w:rPr>
            </w:pPr>
            <w:r w:rsidRPr="0064111F">
              <w:rPr>
                <w:rFonts w:cs="Calibri"/>
                <w:sz w:val="24"/>
              </w:rPr>
              <w:t xml:space="preserve">[Applicant’s </w:t>
            </w:r>
            <w:r w:rsidR="00371A69" w:rsidRPr="0064111F">
              <w:rPr>
                <w:rFonts w:cs="Calibri"/>
                <w:sz w:val="24"/>
              </w:rPr>
              <w:t>Three-Digit</w:t>
            </w:r>
            <w:r w:rsidRPr="0064111F">
              <w:rPr>
                <w:rFonts w:cs="Calibri"/>
                <w:sz w:val="24"/>
              </w:rPr>
              <w:t xml:space="preserve"> Initialism]</w:t>
            </w:r>
            <w:r w:rsidR="0058080F" w:rsidRPr="0064111F">
              <w:rPr>
                <w:rFonts w:cs="Calibri"/>
                <w:sz w:val="24"/>
              </w:rPr>
              <w:t xml:space="preserve"> RCP PY 25-26</w:t>
            </w:r>
            <w:r w:rsidRPr="0064111F">
              <w:rPr>
                <w:rFonts w:cs="Calibri"/>
                <w:sz w:val="24"/>
              </w:rPr>
              <w:t xml:space="preserve"> </w:t>
            </w:r>
            <w:proofErr w:type="spellStart"/>
            <w:r w:rsidR="00F54641" w:rsidRPr="0064111F">
              <w:rPr>
                <w:rFonts w:cs="Calibri"/>
                <w:sz w:val="24"/>
              </w:rPr>
              <w:t>ExA</w:t>
            </w:r>
            <w:proofErr w:type="spellEnd"/>
          </w:p>
        </w:tc>
      </w:tr>
      <w:tr w:rsidR="008544AA" w:rsidRPr="0064111F" w14:paraId="45ED2CF1" w14:textId="77777777" w:rsidTr="543319F8">
        <w:trPr>
          <w:trHeight w:val="360"/>
        </w:trPr>
        <w:tc>
          <w:tcPr>
            <w:tcW w:w="2500" w:type="pct"/>
          </w:tcPr>
          <w:p w14:paraId="173FD21C" w14:textId="41D73847" w:rsidR="008544AA" w:rsidRPr="0064111F" w:rsidRDefault="008544AA" w:rsidP="00823DF9">
            <w:pPr>
              <w:pStyle w:val="BodyText"/>
              <w:spacing w:before="120" w:after="120"/>
              <w:rPr>
                <w:rFonts w:cs="Calibri"/>
                <w:b/>
                <w:bCs/>
                <w:sz w:val="24"/>
                <w:lang w:val="en-US"/>
              </w:rPr>
            </w:pPr>
            <w:r w:rsidRPr="0064111F">
              <w:rPr>
                <w:rFonts w:cs="Calibri"/>
                <w:b/>
                <w:bCs/>
                <w:sz w:val="24"/>
                <w:lang w:val="en-US"/>
              </w:rPr>
              <w:t>Exhibit F</w:t>
            </w:r>
            <w:r w:rsidR="009572BF" w:rsidRPr="0064111F">
              <w:rPr>
                <w:rFonts w:cs="Calibri"/>
                <w:b/>
                <w:bCs/>
                <w:sz w:val="24"/>
                <w:lang w:val="en-US"/>
              </w:rPr>
              <w:t>:</w:t>
            </w:r>
            <w:r w:rsidRPr="0064111F">
              <w:rPr>
                <w:rFonts w:cs="Calibri"/>
                <w:b/>
                <w:bCs/>
                <w:sz w:val="24"/>
                <w:lang w:val="en-US"/>
              </w:rPr>
              <w:t xml:space="preserve"> Budget Summary (</w:t>
            </w:r>
            <w:proofErr w:type="spellStart"/>
            <w:r w:rsidRPr="0064111F">
              <w:rPr>
                <w:rFonts w:cs="Calibri"/>
                <w:b/>
                <w:bCs/>
                <w:sz w:val="24"/>
                <w:lang w:val="en-US"/>
              </w:rPr>
              <w:t>ExF</w:t>
            </w:r>
            <w:proofErr w:type="spellEnd"/>
            <w:r w:rsidRPr="0064111F">
              <w:rPr>
                <w:rFonts w:cs="Calibri"/>
                <w:b/>
                <w:bCs/>
                <w:sz w:val="24"/>
                <w:lang w:val="en-US"/>
              </w:rPr>
              <w:t>)</w:t>
            </w:r>
          </w:p>
          <w:p w14:paraId="066C2DC7" w14:textId="77777777" w:rsidR="008544AA" w:rsidRPr="0064111F" w:rsidRDefault="008544AA" w:rsidP="00823DF9">
            <w:pPr>
              <w:pStyle w:val="BodyText"/>
              <w:spacing w:before="120" w:after="120"/>
              <w:rPr>
                <w:rFonts w:cs="Calibri"/>
                <w:b/>
                <w:sz w:val="24"/>
              </w:rPr>
            </w:pPr>
          </w:p>
        </w:tc>
        <w:tc>
          <w:tcPr>
            <w:tcW w:w="2500" w:type="pct"/>
          </w:tcPr>
          <w:p w14:paraId="7F24E835" w14:textId="716D0871" w:rsidR="008544AA" w:rsidRPr="0064111F" w:rsidRDefault="008544AA" w:rsidP="00823DF9">
            <w:pPr>
              <w:pStyle w:val="BodyText"/>
              <w:spacing w:before="120" w:after="120"/>
              <w:rPr>
                <w:rFonts w:cs="Calibri"/>
                <w:color w:val="FFFFFF"/>
                <w:sz w:val="24"/>
              </w:rPr>
            </w:pPr>
            <w:r w:rsidRPr="0064111F">
              <w:rPr>
                <w:rFonts w:cs="Calibri"/>
                <w:sz w:val="24"/>
              </w:rPr>
              <w:t xml:space="preserve">[Applicant’s </w:t>
            </w:r>
            <w:r w:rsidR="00371A69" w:rsidRPr="0064111F">
              <w:rPr>
                <w:rFonts w:cs="Calibri"/>
                <w:sz w:val="24"/>
              </w:rPr>
              <w:t>Three-Digit</w:t>
            </w:r>
            <w:r w:rsidRPr="0064111F">
              <w:rPr>
                <w:rFonts w:cs="Calibri"/>
                <w:sz w:val="24"/>
              </w:rPr>
              <w:t xml:space="preserve"> Initialism</w:t>
            </w:r>
            <w:r w:rsidR="0058080F" w:rsidRPr="0064111F">
              <w:rPr>
                <w:rFonts w:cs="Calibri"/>
                <w:sz w:val="24"/>
              </w:rPr>
              <w:t xml:space="preserve">] RCP PY 25-26 </w:t>
            </w:r>
            <w:proofErr w:type="spellStart"/>
            <w:r w:rsidR="00F54641" w:rsidRPr="0064111F">
              <w:rPr>
                <w:rFonts w:cs="Calibri"/>
                <w:sz w:val="24"/>
              </w:rPr>
              <w:t>ExF</w:t>
            </w:r>
            <w:proofErr w:type="spellEnd"/>
          </w:p>
        </w:tc>
      </w:tr>
      <w:tr w:rsidR="008544AA" w:rsidRPr="0064111F" w14:paraId="3751CB99" w14:textId="77777777" w:rsidTr="543319F8">
        <w:trPr>
          <w:trHeight w:val="360"/>
        </w:trPr>
        <w:tc>
          <w:tcPr>
            <w:tcW w:w="2500" w:type="pct"/>
          </w:tcPr>
          <w:p w14:paraId="36E204C6" w14:textId="57E637AE" w:rsidR="008544AA" w:rsidRPr="0064111F" w:rsidRDefault="008544AA" w:rsidP="00823DF9">
            <w:pPr>
              <w:pStyle w:val="BodyText"/>
              <w:spacing w:before="120" w:after="120"/>
              <w:rPr>
                <w:rFonts w:cs="Calibri"/>
                <w:b/>
                <w:sz w:val="24"/>
              </w:rPr>
            </w:pPr>
            <w:r w:rsidRPr="0064111F">
              <w:rPr>
                <w:rFonts w:cs="Calibri"/>
                <w:b/>
                <w:sz w:val="24"/>
              </w:rPr>
              <w:t>Exhibit F2</w:t>
            </w:r>
            <w:r w:rsidR="009572BF" w:rsidRPr="0064111F">
              <w:rPr>
                <w:rFonts w:cs="Calibri"/>
                <w:b/>
                <w:sz w:val="24"/>
              </w:rPr>
              <w:t>:</w:t>
            </w:r>
            <w:r w:rsidRPr="0064111F">
              <w:rPr>
                <w:rFonts w:cs="Calibri"/>
                <w:b/>
                <w:sz w:val="24"/>
              </w:rPr>
              <w:t xml:space="preserve"> Budget Narrative (ExF2)</w:t>
            </w:r>
          </w:p>
          <w:p w14:paraId="17DDF700" w14:textId="77777777" w:rsidR="008544AA" w:rsidRPr="0064111F" w:rsidRDefault="008544AA" w:rsidP="00823DF9">
            <w:pPr>
              <w:pStyle w:val="BodyText"/>
              <w:spacing w:before="120" w:after="120"/>
              <w:rPr>
                <w:rFonts w:cs="Calibri"/>
                <w:b/>
                <w:sz w:val="24"/>
              </w:rPr>
            </w:pPr>
          </w:p>
        </w:tc>
        <w:tc>
          <w:tcPr>
            <w:tcW w:w="2500" w:type="pct"/>
          </w:tcPr>
          <w:p w14:paraId="39597106" w14:textId="7C70FC37" w:rsidR="008544AA" w:rsidRPr="0064111F" w:rsidRDefault="008544AA" w:rsidP="00823DF9">
            <w:pPr>
              <w:pStyle w:val="BodyText"/>
              <w:spacing w:before="120" w:after="120"/>
              <w:rPr>
                <w:rFonts w:cs="Calibri"/>
                <w:color w:val="FFFFFF"/>
                <w:sz w:val="24"/>
              </w:rPr>
            </w:pPr>
            <w:r w:rsidRPr="0064111F">
              <w:rPr>
                <w:rFonts w:cs="Calibri"/>
                <w:sz w:val="24"/>
              </w:rPr>
              <w:t xml:space="preserve">[Applicant’s </w:t>
            </w:r>
            <w:r w:rsidR="00371A69" w:rsidRPr="0064111F">
              <w:rPr>
                <w:rFonts w:cs="Calibri"/>
                <w:sz w:val="24"/>
              </w:rPr>
              <w:t>Three-Digit</w:t>
            </w:r>
            <w:r w:rsidRPr="0064111F">
              <w:rPr>
                <w:rFonts w:cs="Calibri"/>
                <w:sz w:val="24"/>
              </w:rPr>
              <w:t xml:space="preserve"> Initialism] </w:t>
            </w:r>
            <w:r w:rsidR="0058080F" w:rsidRPr="0064111F">
              <w:rPr>
                <w:rFonts w:cs="Calibri"/>
                <w:sz w:val="24"/>
              </w:rPr>
              <w:t>RCP PY 25-26</w:t>
            </w:r>
            <w:r w:rsidRPr="0064111F">
              <w:rPr>
                <w:rFonts w:cs="Calibri"/>
                <w:sz w:val="24"/>
              </w:rPr>
              <w:t xml:space="preserve"> </w:t>
            </w:r>
            <w:r w:rsidR="00F54641" w:rsidRPr="0064111F">
              <w:rPr>
                <w:rFonts w:cs="Calibri"/>
                <w:sz w:val="24"/>
              </w:rPr>
              <w:t>ExF2</w:t>
            </w:r>
          </w:p>
        </w:tc>
      </w:tr>
      <w:tr w:rsidR="008544AA" w:rsidRPr="0064111F" w14:paraId="4B6730D8" w14:textId="77777777" w:rsidTr="543319F8">
        <w:trPr>
          <w:trHeight w:val="360"/>
        </w:trPr>
        <w:tc>
          <w:tcPr>
            <w:tcW w:w="2500" w:type="pct"/>
          </w:tcPr>
          <w:p w14:paraId="57FC6CF2" w14:textId="1F8B37B3" w:rsidR="008544AA" w:rsidRPr="0064111F" w:rsidRDefault="008544AA" w:rsidP="00823DF9">
            <w:pPr>
              <w:pStyle w:val="BodyText"/>
              <w:spacing w:before="120" w:after="120"/>
              <w:rPr>
                <w:rFonts w:cs="Calibri"/>
                <w:b/>
                <w:bCs/>
                <w:sz w:val="24"/>
                <w:lang w:val="en-US"/>
              </w:rPr>
            </w:pPr>
            <w:r w:rsidRPr="0064111F">
              <w:rPr>
                <w:rFonts w:cs="Calibri"/>
                <w:b/>
                <w:bCs/>
                <w:sz w:val="24"/>
                <w:lang w:val="en-US"/>
              </w:rPr>
              <w:t>Exhibit G</w:t>
            </w:r>
            <w:r w:rsidR="009572BF" w:rsidRPr="0064111F">
              <w:rPr>
                <w:rFonts w:cs="Calibri"/>
                <w:b/>
                <w:bCs/>
                <w:sz w:val="24"/>
                <w:lang w:val="en-US"/>
              </w:rPr>
              <w:t>:</w:t>
            </w:r>
            <w:r w:rsidRPr="0064111F">
              <w:rPr>
                <w:rFonts w:cs="Calibri"/>
                <w:b/>
                <w:bCs/>
                <w:sz w:val="24"/>
                <w:lang w:val="en-US"/>
              </w:rPr>
              <w:t xml:space="preserve"> Supplemental Budget (</w:t>
            </w:r>
            <w:proofErr w:type="spellStart"/>
            <w:r w:rsidRPr="0064111F">
              <w:rPr>
                <w:rFonts w:cs="Calibri"/>
                <w:b/>
                <w:bCs/>
                <w:sz w:val="24"/>
                <w:lang w:val="en-US"/>
              </w:rPr>
              <w:t>ExG</w:t>
            </w:r>
            <w:proofErr w:type="spellEnd"/>
            <w:r w:rsidRPr="0064111F">
              <w:rPr>
                <w:rFonts w:cs="Calibri"/>
                <w:b/>
                <w:bCs/>
                <w:sz w:val="24"/>
                <w:lang w:val="en-US"/>
              </w:rPr>
              <w:t>)</w:t>
            </w:r>
          </w:p>
        </w:tc>
        <w:tc>
          <w:tcPr>
            <w:tcW w:w="2500" w:type="pct"/>
          </w:tcPr>
          <w:p w14:paraId="09EC5AE1" w14:textId="3B11E6C9" w:rsidR="008544AA" w:rsidRPr="0064111F" w:rsidRDefault="008544AA" w:rsidP="00823DF9">
            <w:pPr>
              <w:pStyle w:val="BodyText"/>
              <w:spacing w:before="120" w:after="120"/>
              <w:rPr>
                <w:rFonts w:cs="Calibri"/>
                <w:color w:val="FFFFFF"/>
                <w:sz w:val="24"/>
              </w:rPr>
            </w:pPr>
            <w:r w:rsidRPr="0064111F">
              <w:rPr>
                <w:rFonts w:cs="Calibri"/>
                <w:sz w:val="24"/>
              </w:rPr>
              <w:t xml:space="preserve">[Applicant’s </w:t>
            </w:r>
            <w:r w:rsidR="00371A69" w:rsidRPr="0064111F">
              <w:rPr>
                <w:rFonts w:cs="Calibri"/>
                <w:sz w:val="24"/>
              </w:rPr>
              <w:t>Three-Digit</w:t>
            </w:r>
            <w:r w:rsidRPr="0064111F">
              <w:rPr>
                <w:rFonts w:cs="Calibri"/>
                <w:sz w:val="24"/>
              </w:rPr>
              <w:t xml:space="preserve"> Initialism] </w:t>
            </w:r>
            <w:r w:rsidR="0058080F" w:rsidRPr="0064111F">
              <w:rPr>
                <w:rFonts w:cs="Calibri"/>
                <w:sz w:val="24"/>
              </w:rPr>
              <w:t xml:space="preserve">RCP PY 25-26 </w:t>
            </w:r>
            <w:proofErr w:type="spellStart"/>
            <w:r w:rsidR="00F54641" w:rsidRPr="0064111F">
              <w:rPr>
                <w:rFonts w:cs="Calibri"/>
                <w:sz w:val="24"/>
              </w:rPr>
              <w:t>ExG</w:t>
            </w:r>
            <w:proofErr w:type="spellEnd"/>
          </w:p>
        </w:tc>
      </w:tr>
      <w:tr w:rsidR="001E59C8" w:rsidRPr="0064111F" w14:paraId="60AD5E5A" w14:textId="77777777" w:rsidTr="543319F8">
        <w:trPr>
          <w:trHeight w:val="360"/>
        </w:trPr>
        <w:tc>
          <w:tcPr>
            <w:tcW w:w="2500" w:type="pct"/>
          </w:tcPr>
          <w:p w14:paraId="20FA5B40" w14:textId="41DFBEE7" w:rsidR="001E59C8" w:rsidRPr="0064111F" w:rsidRDefault="001E59C8" w:rsidP="00823DF9">
            <w:pPr>
              <w:pStyle w:val="BodyText"/>
              <w:spacing w:before="120" w:after="120"/>
              <w:rPr>
                <w:rFonts w:cs="Calibri"/>
                <w:b/>
                <w:bCs/>
                <w:sz w:val="24"/>
                <w:lang w:val="en-US"/>
              </w:rPr>
            </w:pPr>
            <w:r>
              <w:rPr>
                <w:rFonts w:cs="Calibri"/>
                <w:b/>
                <w:bCs/>
                <w:sz w:val="24"/>
                <w:lang w:val="en-US"/>
              </w:rPr>
              <w:t>Exhibit H: Logic Model (</w:t>
            </w:r>
            <w:proofErr w:type="spellStart"/>
            <w:r>
              <w:rPr>
                <w:rFonts w:cs="Calibri"/>
                <w:b/>
                <w:bCs/>
                <w:sz w:val="24"/>
                <w:lang w:val="en-US"/>
              </w:rPr>
              <w:t>ExH</w:t>
            </w:r>
            <w:proofErr w:type="spellEnd"/>
            <w:r>
              <w:rPr>
                <w:rFonts w:cs="Calibri"/>
                <w:b/>
                <w:bCs/>
                <w:sz w:val="24"/>
                <w:lang w:val="en-US"/>
              </w:rPr>
              <w:t>)</w:t>
            </w:r>
          </w:p>
        </w:tc>
        <w:tc>
          <w:tcPr>
            <w:tcW w:w="2500" w:type="pct"/>
          </w:tcPr>
          <w:p w14:paraId="3F8B5E4C" w14:textId="000A0330" w:rsidR="001E59C8" w:rsidRPr="0064111F" w:rsidRDefault="001E59C8" w:rsidP="00823DF9">
            <w:pPr>
              <w:pStyle w:val="BodyText"/>
              <w:spacing w:before="120" w:after="120"/>
              <w:rPr>
                <w:rFonts w:cs="Calibri"/>
                <w:sz w:val="24"/>
              </w:rPr>
            </w:pPr>
            <w:r w:rsidRPr="0064111F">
              <w:rPr>
                <w:rFonts w:cs="Calibri"/>
                <w:sz w:val="24"/>
              </w:rPr>
              <w:t>[Applicant’s Th</w:t>
            </w:r>
            <w:r>
              <w:rPr>
                <w:rFonts w:cs="Calibri"/>
                <w:sz w:val="24"/>
              </w:rPr>
              <w:t>r</w:t>
            </w:r>
            <w:r w:rsidRPr="0064111F">
              <w:rPr>
                <w:rFonts w:cs="Calibri"/>
                <w:sz w:val="24"/>
              </w:rPr>
              <w:t xml:space="preserve">ee-Digit Initialism] RCP PY 25-26 </w:t>
            </w:r>
            <w:proofErr w:type="spellStart"/>
            <w:r w:rsidRPr="0064111F">
              <w:rPr>
                <w:rFonts w:cs="Calibri"/>
                <w:sz w:val="24"/>
              </w:rPr>
              <w:t>Ex</w:t>
            </w:r>
            <w:r>
              <w:rPr>
                <w:rFonts w:cs="Calibri"/>
                <w:sz w:val="24"/>
              </w:rPr>
              <w:t>H</w:t>
            </w:r>
            <w:proofErr w:type="spellEnd"/>
          </w:p>
        </w:tc>
      </w:tr>
      <w:tr w:rsidR="008544AA" w:rsidRPr="0064111F" w14:paraId="49713B16" w14:textId="77777777" w:rsidTr="543319F8">
        <w:trPr>
          <w:trHeight w:val="360"/>
        </w:trPr>
        <w:tc>
          <w:tcPr>
            <w:tcW w:w="2500" w:type="pct"/>
          </w:tcPr>
          <w:p w14:paraId="5F40B447" w14:textId="675F5083" w:rsidR="008544AA" w:rsidRPr="0064111F" w:rsidRDefault="008544AA" w:rsidP="00823DF9">
            <w:pPr>
              <w:pStyle w:val="BodyText"/>
              <w:spacing w:before="120" w:after="120"/>
              <w:rPr>
                <w:rFonts w:cs="Calibri"/>
                <w:b/>
                <w:bCs/>
                <w:sz w:val="24"/>
                <w:lang w:val="en-US"/>
              </w:rPr>
            </w:pPr>
            <w:r w:rsidRPr="0064111F">
              <w:rPr>
                <w:rFonts w:cs="Calibri"/>
                <w:b/>
                <w:bCs/>
                <w:sz w:val="24"/>
                <w:lang w:val="en-US"/>
              </w:rPr>
              <w:t>Exhibit J</w:t>
            </w:r>
            <w:r w:rsidR="009572BF" w:rsidRPr="0064111F">
              <w:rPr>
                <w:rFonts w:cs="Calibri"/>
                <w:b/>
                <w:bCs/>
                <w:sz w:val="24"/>
                <w:lang w:val="en-US"/>
              </w:rPr>
              <w:t>:</w:t>
            </w:r>
            <w:r w:rsidRPr="0064111F">
              <w:rPr>
                <w:rFonts w:cs="Calibri"/>
                <w:b/>
                <w:bCs/>
                <w:sz w:val="24"/>
                <w:lang w:val="en-US"/>
              </w:rPr>
              <w:t xml:space="preserve"> Partner Roles and </w:t>
            </w:r>
            <w:r w:rsidR="009572BF" w:rsidRPr="0064111F">
              <w:rPr>
                <w:rFonts w:cs="Calibri"/>
                <w:b/>
                <w:bCs/>
                <w:sz w:val="24"/>
                <w:lang w:val="en-US"/>
              </w:rPr>
              <w:t>Responsibilities</w:t>
            </w:r>
            <w:r w:rsidRPr="0064111F">
              <w:rPr>
                <w:rFonts w:cs="Calibri"/>
                <w:b/>
                <w:bCs/>
                <w:sz w:val="24"/>
                <w:lang w:val="en-US"/>
              </w:rPr>
              <w:t xml:space="preserve"> (</w:t>
            </w:r>
            <w:proofErr w:type="spellStart"/>
            <w:r w:rsidRPr="0064111F">
              <w:rPr>
                <w:rFonts w:cs="Calibri"/>
                <w:b/>
                <w:bCs/>
                <w:sz w:val="24"/>
                <w:lang w:val="en-US"/>
              </w:rPr>
              <w:t>ExJ</w:t>
            </w:r>
            <w:proofErr w:type="spellEnd"/>
            <w:r w:rsidRPr="0064111F">
              <w:rPr>
                <w:rFonts w:cs="Calibri"/>
                <w:b/>
                <w:bCs/>
                <w:sz w:val="24"/>
                <w:lang w:val="en-US"/>
              </w:rPr>
              <w:t>)</w:t>
            </w:r>
          </w:p>
        </w:tc>
        <w:tc>
          <w:tcPr>
            <w:tcW w:w="2500" w:type="pct"/>
          </w:tcPr>
          <w:p w14:paraId="5050DE69" w14:textId="694F63F6" w:rsidR="008544AA" w:rsidRPr="0064111F" w:rsidRDefault="008544AA" w:rsidP="00823DF9">
            <w:pPr>
              <w:pStyle w:val="BodyText"/>
              <w:spacing w:before="120" w:after="120"/>
              <w:rPr>
                <w:rFonts w:cs="Calibri"/>
                <w:color w:val="FFFFFF"/>
                <w:sz w:val="24"/>
              </w:rPr>
            </w:pPr>
            <w:r w:rsidRPr="0064111F">
              <w:rPr>
                <w:rFonts w:cs="Calibri"/>
                <w:sz w:val="24"/>
              </w:rPr>
              <w:t xml:space="preserve">[Applicant’s </w:t>
            </w:r>
            <w:r w:rsidR="00371A69" w:rsidRPr="0064111F">
              <w:rPr>
                <w:rFonts w:cs="Calibri"/>
                <w:sz w:val="24"/>
              </w:rPr>
              <w:t>Three-Digit</w:t>
            </w:r>
            <w:r w:rsidRPr="0064111F">
              <w:rPr>
                <w:rFonts w:cs="Calibri"/>
                <w:sz w:val="24"/>
              </w:rPr>
              <w:t xml:space="preserve"> Initialism] </w:t>
            </w:r>
            <w:r w:rsidR="0058080F" w:rsidRPr="0064111F">
              <w:rPr>
                <w:rFonts w:cs="Calibri"/>
                <w:sz w:val="24"/>
              </w:rPr>
              <w:t>RCP PY 25-26</w:t>
            </w:r>
            <w:r w:rsidRPr="0064111F">
              <w:rPr>
                <w:rFonts w:cs="Calibri"/>
                <w:sz w:val="24"/>
              </w:rPr>
              <w:t xml:space="preserve">] </w:t>
            </w:r>
            <w:proofErr w:type="spellStart"/>
            <w:r w:rsidR="00F54641" w:rsidRPr="0064111F">
              <w:rPr>
                <w:rFonts w:cs="Calibri"/>
                <w:sz w:val="24"/>
              </w:rPr>
              <w:t>ExJ</w:t>
            </w:r>
            <w:proofErr w:type="spellEnd"/>
          </w:p>
        </w:tc>
      </w:tr>
      <w:tr w:rsidR="008544AA" w:rsidRPr="0064111F" w14:paraId="55608516" w14:textId="77777777" w:rsidTr="543319F8">
        <w:trPr>
          <w:trHeight w:val="360"/>
        </w:trPr>
        <w:tc>
          <w:tcPr>
            <w:tcW w:w="2500" w:type="pct"/>
          </w:tcPr>
          <w:p w14:paraId="17F485C6" w14:textId="77777777" w:rsidR="008544AA" w:rsidRPr="0064111F" w:rsidRDefault="008544AA" w:rsidP="00823DF9">
            <w:pPr>
              <w:pStyle w:val="BodyText"/>
              <w:spacing w:before="120" w:after="120"/>
              <w:rPr>
                <w:rFonts w:cs="Calibri"/>
                <w:b/>
                <w:bCs/>
                <w:sz w:val="24"/>
                <w:lang w:val="en-US"/>
              </w:rPr>
            </w:pPr>
            <w:r w:rsidRPr="0064111F">
              <w:rPr>
                <w:rFonts w:cs="Calibri"/>
                <w:b/>
                <w:bCs/>
                <w:sz w:val="24"/>
                <w:lang w:val="en-US"/>
              </w:rPr>
              <w:t>Cover/Signature Page (</w:t>
            </w:r>
            <w:proofErr w:type="spellStart"/>
            <w:r w:rsidRPr="0064111F">
              <w:rPr>
                <w:rFonts w:cs="Calibri"/>
                <w:b/>
                <w:bCs/>
                <w:sz w:val="24"/>
                <w:lang w:val="en-US"/>
              </w:rPr>
              <w:t>CovSign</w:t>
            </w:r>
            <w:proofErr w:type="spellEnd"/>
            <w:r w:rsidRPr="0064111F">
              <w:rPr>
                <w:rFonts w:cs="Calibri"/>
                <w:b/>
                <w:bCs/>
                <w:sz w:val="24"/>
                <w:lang w:val="en-US"/>
              </w:rPr>
              <w:t>)</w:t>
            </w:r>
          </w:p>
        </w:tc>
        <w:tc>
          <w:tcPr>
            <w:tcW w:w="2500" w:type="pct"/>
          </w:tcPr>
          <w:p w14:paraId="1ABCBB0C" w14:textId="067D7023" w:rsidR="008544AA" w:rsidRPr="0064111F" w:rsidRDefault="008544AA" w:rsidP="00823DF9">
            <w:pPr>
              <w:pStyle w:val="BodyText"/>
              <w:spacing w:before="120" w:after="120"/>
              <w:rPr>
                <w:rFonts w:cs="Calibri"/>
                <w:color w:val="FFFFFF"/>
                <w:sz w:val="24"/>
              </w:rPr>
            </w:pPr>
            <w:r w:rsidRPr="0064111F">
              <w:rPr>
                <w:rFonts w:cs="Calibri"/>
                <w:sz w:val="24"/>
              </w:rPr>
              <w:t xml:space="preserve">[Applicant’s </w:t>
            </w:r>
            <w:r w:rsidR="00371A69" w:rsidRPr="0064111F">
              <w:rPr>
                <w:rFonts w:cs="Calibri"/>
                <w:sz w:val="24"/>
              </w:rPr>
              <w:t>Three-Digit</w:t>
            </w:r>
            <w:r w:rsidRPr="0064111F">
              <w:rPr>
                <w:rFonts w:cs="Calibri"/>
                <w:sz w:val="24"/>
              </w:rPr>
              <w:t xml:space="preserve"> Initialism] </w:t>
            </w:r>
            <w:r w:rsidR="0058080F" w:rsidRPr="0064111F">
              <w:rPr>
                <w:rFonts w:cs="Calibri"/>
                <w:sz w:val="24"/>
              </w:rPr>
              <w:t xml:space="preserve">RCP PY 25-26 </w:t>
            </w:r>
            <w:proofErr w:type="spellStart"/>
            <w:r w:rsidR="00F54641" w:rsidRPr="0064111F">
              <w:rPr>
                <w:rFonts w:cs="Calibri"/>
                <w:sz w:val="24"/>
              </w:rPr>
              <w:t>CovSign</w:t>
            </w:r>
            <w:proofErr w:type="spellEnd"/>
          </w:p>
        </w:tc>
      </w:tr>
      <w:tr w:rsidR="008544AA" w:rsidRPr="0064111F" w14:paraId="270681BE" w14:textId="77777777" w:rsidTr="543319F8">
        <w:trPr>
          <w:trHeight w:val="360"/>
        </w:trPr>
        <w:tc>
          <w:tcPr>
            <w:tcW w:w="2500" w:type="pct"/>
          </w:tcPr>
          <w:p w14:paraId="72DE9300" w14:textId="77777777" w:rsidR="008544AA" w:rsidRPr="0064111F" w:rsidRDefault="008544AA" w:rsidP="00823DF9">
            <w:pPr>
              <w:pStyle w:val="BodyText"/>
              <w:spacing w:before="120" w:after="120"/>
              <w:rPr>
                <w:rFonts w:cs="Calibri"/>
                <w:b/>
                <w:bCs/>
                <w:sz w:val="24"/>
                <w:lang w:val="en-US"/>
              </w:rPr>
            </w:pPr>
            <w:r w:rsidRPr="0064111F">
              <w:rPr>
                <w:rFonts w:cs="Calibri"/>
                <w:b/>
                <w:bCs/>
                <w:sz w:val="24"/>
                <w:lang w:val="en-US"/>
              </w:rPr>
              <w:t>Executive Summary (</w:t>
            </w:r>
            <w:proofErr w:type="spellStart"/>
            <w:r w:rsidRPr="0064111F">
              <w:rPr>
                <w:rFonts w:cs="Calibri"/>
                <w:b/>
                <w:bCs/>
                <w:sz w:val="24"/>
                <w:lang w:val="en-US"/>
              </w:rPr>
              <w:t>ExecSum</w:t>
            </w:r>
            <w:proofErr w:type="spellEnd"/>
            <w:r w:rsidRPr="0064111F">
              <w:rPr>
                <w:rFonts w:cs="Calibri"/>
                <w:b/>
                <w:bCs/>
                <w:sz w:val="24"/>
                <w:lang w:val="en-US"/>
              </w:rPr>
              <w:t>)</w:t>
            </w:r>
          </w:p>
          <w:p w14:paraId="5FBA6A6C" w14:textId="77777777" w:rsidR="008544AA" w:rsidRPr="0064111F" w:rsidRDefault="008544AA" w:rsidP="00823DF9">
            <w:pPr>
              <w:pStyle w:val="BodyText"/>
              <w:spacing w:before="120" w:after="120"/>
              <w:rPr>
                <w:rFonts w:cs="Calibri"/>
                <w:b/>
                <w:sz w:val="24"/>
              </w:rPr>
            </w:pPr>
          </w:p>
        </w:tc>
        <w:tc>
          <w:tcPr>
            <w:tcW w:w="2500" w:type="pct"/>
          </w:tcPr>
          <w:p w14:paraId="0D91A228" w14:textId="5CE0586C" w:rsidR="008544AA" w:rsidRPr="0064111F" w:rsidRDefault="008544AA" w:rsidP="00823DF9">
            <w:pPr>
              <w:pStyle w:val="BodyText"/>
              <w:spacing w:before="120" w:after="120"/>
              <w:rPr>
                <w:rFonts w:cs="Calibri"/>
                <w:color w:val="FFFFFF"/>
                <w:sz w:val="24"/>
              </w:rPr>
            </w:pPr>
            <w:r w:rsidRPr="0064111F">
              <w:rPr>
                <w:rFonts w:cs="Calibri"/>
                <w:sz w:val="24"/>
              </w:rPr>
              <w:t xml:space="preserve">[Applicant’s </w:t>
            </w:r>
            <w:r w:rsidR="00371A69" w:rsidRPr="0064111F">
              <w:rPr>
                <w:rFonts w:cs="Calibri"/>
                <w:sz w:val="24"/>
              </w:rPr>
              <w:t>Three-Digit</w:t>
            </w:r>
            <w:r w:rsidRPr="0064111F">
              <w:rPr>
                <w:rFonts w:cs="Calibri"/>
                <w:sz w:val="24"/>
              </w:rPr>
              <w:t xml:space="preserve"> Initialism] </w:t>
            </w:r>
            <w:r w:rsidR="0058080F" w:rsidRPr="0064111F">
              <w:rPr>
                <w:rFonts w:cs="Calibri"/>
                <w:sz w:val="24"/>
              </w:rPr>
              <w:t xml:space="preserve">RCP PY 25-26 </w:t>
            </w:r>
            <w:proofErr w:type="spellStart"/>
            <w:r w:rsidR="00F54641" w:rsidRPr="0064111F">
              <w:rPr>
                <w:rFonts w:cs="Calibri"/>
                <w:sz w:val="24"/>
              </w:rPr>
              <w:t>Exe</w:t>
            </w:r>
            <w:r w:rsidR="00375307" w:rsidRPr="0064111F">
              <w:rPr>
                <w:rFonts w:cs="Calibri"/>
                <w:sz w:val="24"/>
              </w:rPr>
              <w:t>cSum</w:t>
            </w:r>
            <w:proofErr w:type="spellEnd"/>
          </w:p>
        </w:tc>
      </w:tr>
      <w:tr w:rsidR="008544AA" w:rsidRPr="0064111F" w14:paraId="707E9BDC" w14:textId="77777777" w:rsidTr="543319F8">
        <w:trPr>
          <w:trHeight w:val="360"/>
        </w:trPr>
        <w:tc>
          <w:tcPr>
            <w:tcW w:w="2500" w:type="pct"/>
          </w:tcPr>
          <w:p w14:paraId="3FAC2C1E" w14:textId="3E7437EA" w:rsidR="008544AA" w:rsidRPr="0064111F" w:rsidRDefault="008544AA" w:rsidP="00823DF9">
            <w:pPr>
              <w:pStyle w:val="BodyText"/>
              <w:spacing w:before="120" w:after="120"/>
              <w:rPr>
                <w:rFonts w:cs="Calibri"/>
                <w:b/>
                <w:bCs/>
                <w:sz w:val="24"/>
                <w:lang w:val="en-US"/>
              </w:rPr>
            </w:pPr>
            <w:r w:rsidRPr="0064111F">
              <w:rPr>
                <w:rFonts w:cs="Calibri"/>
                <w:b/>
                <w:bCs/>
                <w:sz w:val="24"/>
                <w:lang w:val="en-US"/>
              </w:rPr>
              <w:t>Commitment Letters (</w:t>
            </w:r>
            <w:proofErr w:type="spellStart"/>
            <w:r w:rsidRPr="0064111F">
              <w:rPr>
                <w:rFonts w:cs="Calibri"/>
                <w:b/>
                <w:bCs/>
                <w:sz w:val="24"/>
                <w:lang w:val="en-US"/>
              </w:rPr>
              <w:t>ComLtr</w:t>
            </w:r>
            <w:proofErr w:type="spellEnd"/>
            <w:r w:rsidRPr="0064111F">
              <w:rPr>
                <w:rFonts w:cs="Calibri"/>
                <w:b/>
                <w:bCs/>
                <w:sz w:val="24"/>
                <w:lang w:val="en-US"/>
              </w:rPr>
              <w:t>)</w:t>
            </w:r>
            <w:r w:rsidR="00A83FDB" w:rsidRPr="0064111F">
              <w:rPr>
                <w:rFonts w:cs="Calibri"/>
                <w:b/>
                <w:bCs/>
                <w:sz w:val="24"/>
                <w:lang w:val="en-US"/>
              </w:rPr>
              <w:t xml:space="preserve"> </w:t>
            </w:r>
          </w:p>
        </w:tc>
        <w:tc>
          <w:tcPr>
            <w:tcW w:w="2500" w:type="pct"/>
          </w:tcPr>
          <w:p w14:paraId="4B25496C" w14:textId="7B4DEDB5" w:rsidR="008544AA" w:rsidRPr="0064111F" w:rsidRDefault="008544AA" w:rsidP="00823DF9">
            <w:pPr>
              <w:pStyle w:val="BodyText"/>
              <w:spacing w:before="120" w:after="120"/>
              <w:rPr>
                <w:rFonts w:cs="Calibri"/>
                <w:color w:val="FFFFFF"/>
                <w:sz w:val="24"/>
              </w:rPr>
            </w:pPr>
            <w:r w:rsidRPr="0064111F">
              <w:rPr>
                <w:rFonts w:cs="Calibri"/>
                <w:sz w:val="24"/>
              </w:rPr>
              <w:t>[Applicant’s Three</w:t>
            </w:r>
            <w:r w:rsidR="00B56299" w:rsidRPr="0064111F">
              <w:rPr>
                <w:rFonts w:cs="Calibri"/>
                <w:sz w:val="24"/>
              </w:rPr>
              <w:t>-</w:t>
            </w:r>
            <w:r w:rsidRPr="0064111F">
              <w:rPr>
                <w:rFonts w:cs="Calibri"/>
                <w:sz w:val="24"/>
              </w:rPr>
              <w:t xml:space="preserve">Digit Initialism] </w:t>
            </w:r>
            <w:r w:rsidR="0058080F" w:rsidRPr="0064111F">
              <w:rPr>
                <w:rFonts w:cs="Calibri"/>
                <w:sz w:val="24"/>
              </w:rPr>
              <w:t xml:space="preserve">RCP PY 25-26 </w:t>
            </w:r>
            <w:proofErr w:type="spellStart"/>
            <w:r w:rsidR="00375307" w:rsidRPr="0064111F">
              <w:rPr>
                <w:rFonts w:cs="Calibri"/>
                <w:sz w:val="24"/>
              </w:rPr>
              <w:t>ComLtr</w:t>
            </w:r>
            <w:proofErr w:type="spellEnd"/>
          </w:p>
        </w:tc>
      </w:tr>
      <w:tr w:rsidR="008544AA" w:rsidRPr="0064111F" w14:paraId="442D3F06" w14:textId="77777777" w:rsidTr="543319F8">
        <w:trPr>
          <w:trHeight w:val="360"/>
        </w:trPr>
        <w:tc>
          <w:tcPr>
            <w:tcW w:w="2500" w:type="pct"/>
          </w:tcPr>
          <w:p w14:paraId="442E28C7" w14:textId="77777777" w:rsidR="008544AA" w:rsidRPr="0064111F" w:rsidRDefault="008544AA" w:rsidP="00823DF9">
            <w:pPr>
              <w:pStyle w:val="BodyText"/>
              <w:spacing w:before="120" w:after="120"/>
              <w:rPr>
                <w:rFonts w:cs="Calibri"/>
                <w:b/>
                <w:bCs/>
                <w:sz w:val="24"/>
                <w:lang w:val="en-US"/>
              </w:rPr>
            </w:pPr>
            <w:r w:rsidRPr="0064111F">
              <w:rPr>
                <w:rFonts w:cs="Calibri"/>
                <w:b/>
                <w:bCs/>
                <w:sz w:val="24"/>
                <w:lang w:val="en-US"/>
              </w:rPr>
              <w:t>Partnership Agreement Letters (</w:t>
            </w:r>
            <w:proofErr w:type="spellStart"/>
            <w:r w:rsidRPr="0064111F">
              <w:rPr>
                <w:rFonts w:cs="Calibri"/>
                <w:b/>
                <w:bCs/>
                <w:sz w:val="24"/>
                <w:lang w:val="en-US"/>
              </w:rPr>
              <w:t>PartLtr</w:t>
            </w:r>
            <w:proofErr w:type="spellEnd"/>
            <w:r w:rsidRPr="0064111F">
              <w:rPr>
                <w:rFonts w:cs="Calibri"/>
                <w:b/>
                <w:bCs/>
                <w:sz w:val="24"/>
                <w:lang w:val="en-US"/>
              </w:rPr>
              <w:t>)</w:t>
            </w:r>
          </w:p>
        </w:tc>
        <w:tc>
          <w:tcPr>
            <w:tcW w:w="2500" w:type="pct"/>
          </w:tcPr>
          <w:p w14:paraId="39DF3CD3" w14:textId="15ACC19A" w:rsidR="008544AA" w:rsidRPr="0064111F" w:rsidRDefault="008544AA" w:rsidP="00823DF9">
            <w:pPr>
              <w:pStyle w:val="BodyText"/>
              <w:spacing w:before="120" w:after="120"/>
              <w:rPr>
                <w:rFonts w:cs="Calibri"/>
                <w:color w:val="FFFFFF"/>
                <w:sz w:val="24"/>
              </w:rPr>
            </w:pPr>
            <w:r w:rsidRPr="0064111F">
              <w:rPr>
                <w:rFonts w:cs="Calibri"/>
                <w:sz w:val="24"/>
              </w:rPr>
              <w:t>[Applicant’s Three</w:t>
            </w:r>
            <w:r w:rsidR="00B56299" w:rsidRPr="0064111F">
              <w:rPr>
                <w:rFonts w:cs="Calibri"/>
                <w:sz w:val="24"/>
              </w:rPr>
              <w:t>-</w:t>
            </w:r>
            <w:r w:rsidRPr="0064111F">
              <w:rPr>
                <w:rFonts w:cs="Calibri"/>
                <w:sz w:val="24"/>
              </w:rPr>
              <w:t xml:space="preserve">Digit Initialism] </w:t>
            </w:r>
            <w:r w:rsidR="0058080F" w:rsidRPr="0064111F">
              <w:rPr>
                <w:rFonts w:cs="Calibri"/>
                <w:sz w:val="24"/>
              </w:rPr>
              <w:t xml:space="preserve">RCP PY 25-26 </w:t>
            </w:r>
            <w:proofErr w:type="spellStart"/>
            <w:r w:rsidR="00375307" w:rsidRPr="0064111F">
              <w:rPr>
                <w:rFonts w:cs="Calibri"/>
                <w:sz w:val="24"/>
              </w:rPr>
              <w:t>PartLtr</w:t>
            </w:r>
            <w:proofErr w:type="spellEnd"/>
          </w:p>
        </w:tc>
      </w:tr>
      <w:tr w:rsidR="008544AA" w:rsidRPr="0064111F" w14:paraId="73A92342" w14:textId="77777777" w:rsidTr="543319F8">
        <w:trPr>
          <w:trHeight w:val="360"/>
        </w:trPr>
        <w:tc>
          <w:tcPr>
            <w:tcW w:w="2500" w:type="pct"/>
          </w:tcPr>
          <w:p w14:paraId="16D790E4" w14:textId="35E275AB" w:rsidR="008544AA" w:rsidRPr="0064111F" w:rsidRDefault="008544AA" w:rsidP="00823DF9">
            <w:pPr>
              <w:pStyle w:val="BodyText"/>
              <w:spacing w:before="120" w:after="120"/>
              <w:rPr>
                <w:rFonts w:cs="Calibri"/>
                <w:b/>
                <w:sz w:val="24"/>
              </w:rPr>
            </w:pPr>
            <w:r w:rsidRPr="0064111F">
              <w:rPr>
                <w:rFonts w:cs="Calibri"/>
                <w:b/>
                <w:sz w:val="24"/>
              </w:rPr>
              <w:t>Indirect Cost Declaration</w:t>
            </w:r>
            <w:r w:rsidR="00A83FDB" w:rsidRPr="0064111F">
              <w:rPr>
                <w:rFonts w:cs="Calibri"/>
                <w:b/>
                <w:sz w:val="24"/>
              </w:rPr>
              <w:t xml:space="preserve"> (</w:t>
            </w:r>
            <w:r w:rsidRPr="0064111F">
              <w:rPr>
                <w:rFonts w:cs="Calibri"/>
                <w:b/>
                <w:sz w:val="24"/>
              </w:rPr>
              <w:t>ICD</w:t>
            </w:r>
            <w:r w:rsidR="00A83FDB" w:rsidRPr="0064111F">
              <w:rPr>
                <w:rFonts w:cs="Calibri"/>
                <w:b/>
                <w:sz w:val="24"/>
              </w:rPr>
              <w:t>)</w:t>
            </w:r>
          </w:p>
        </w:tc>
        <w:tc>
          <w:tcPr>
            <w:tcW w:w="2500" w:type="pct"/>
          </w:tcPr>
          <w:p w14:paraId="66DE27C8" w14:textId="576776A5" w:rsidR="008544AA" w:rsidRPr="0064111F" w:rsidRDefault="008544AA" w:rsidP="00823DF9">
            <w:pPr>
              <w:pStyle w:val="BodyText"/>
              <w:spacing w:before="120" w:after="120"/>
              <w:rPr>
                <w:rFonts w:cs="Calibri"/>
                <w:sz w:val="24"/>
              </w:rPr>
            </w:pPr>
            <w:r w:rsidRPr="0064111F">
              <w:rPr>
                <w:rFonts w:cs="Calibri"/>
                <w:sz w:val="24"/>
              </w:rPr>
              <w:t>[Applicant’s Three</w:t>
            </w:r>
            <w:r w:rsidR="00B56299" w:rsidRPr="0064111F">
              <w:rPr>
                <w:rFonts w:cs="Calibri"/>
                <w:sz w:val="24"/>
              </w:rPr>
              <w:t>-</w:t>
            </w:r>
            <w:r w:rsidRPr="0064111F">
              <w:rPr>
                <w:rFonts w:cs="Calibri"/>
                <w:sz w:val="24"/>
              </w:rPr>
              <w:t xml:space="preserve">Digit Initialism] </w:t>
            </w:r>
            <w:r w:rsidR="0058080F" w:rsidRPr="0064111F">
              <w:rPr>
                <w:rFonts w:cs="Calibri"/>
                <w:sz w:val="24"/>
              </w:rPr>
              <w:t xml:space="preserve">RCP PY 25-26 </w:t>
            </w:r>
            <w:r w:rsidR="00375307" w:rsidRPr="0064111F">
              <w:rPr>
                <w:rFonts w:cs="Calibri"/>
                <w:sz w:val="24"/>
              </w:rPr>
              <w:t>ICD</w:t>
            </w:r>
          </w:p>
        </w:tc>
      </w:tr>
      <w:tr w:rsidR="009A38E9" w:rsidRPr="0064111F" w14:paraId="24801311" w14:textId="77777777" w:rsidTr="543319F8">
        <w:trPr>
          <w:trHeight w:val="360"/>
        </w:trPr>
        <w:tc>
          <w:tcPr>
            <w:tcW w:w="2500" w:type="pct"/>
          </w:tcPr>
          <w:p w14:paraId="6AD01FCF" w14:textId="17295245" w:rsidR="009A38E9" w:rsidRPr="0064111F" w:rsidRDefault="009A38E9" w:rsidP="00823DF9">
            <w:pPr>
              <w:pStyle w:val="BodyText"/>
              <w:spacing w:before="120" w:after="120"/>
              <w:rPr>
                <w:rFonts w:cs="Calibri"/>
                <w:b/>
                <w:sz w:val="24"/>
              </w:rPr>
            </w:pPr>
            <w:r w:rsidRPr="0064111F">
              <w:rPr>
                <w:rFonts w:cs="Calibri"/>
                <w:b/>
                <w:sz w:val="24"/>
              </w:rPr>
              <w:t>Cost Allocation Plan (CAP) (if applicable)</w:t>
            </w:r>
          </w:p>
        </w:tc>
        <w:tc>
          <w:tcPr>
            <w:tcW w:w="2500" w:type="pct"/>
          </w:tcPr>
          <w:p w14:paraId="4D613020" w14:textId="1CF61B38" w:rsidR="009A38E9" w:rsidRPr="0064111F" w:rsidRDefault="009A38E9" w:rsidP="00823DF9">
            <w:pPr>
              <w:pStyle w:val="BodyText"/>
              <w:spacing w:before="120" w:after="120"/>
              <w:rPr>
                <w:rFonts w:cs="Calibri"/>
                <w:sz w:val="24"/>
              </w:rPr>
            </w:pPr>
            <w:r w:rsidRPr="0064111F">
              <w:rPr>
                <w:rFonts w:cs="Calibri"/>
                <w:sz w:val="24"/>
              </w:rPr>
              <w:t xml:space="preserve">[Applicant’s Three-Digit Initialism] </w:t>
            </w:r>
            <w:r w:rsidR="0058080F" w:rsidRPr="0064111F">
              <w:rPr>
                <w:rFonts w:cs="Calibri"/>
                <w:sz w:val="24"/>
              </w:rPr>
              <w:t xml:space="preserve">RCP PY 25-26 </w:t>
            </w:r>
            <w:r w:rsidRPr="0064111F">
              <w:rPr>
                <w:rFonts w:cs="Calibri"/>
                <w:sz w:val="24"/>
              </w:rPr>
              <w:t>CAP</w:t>
            </w:r>
          </w:p>
        </w:tc>
      </w:tr>
      <w:tr w:rsidR="008544AA" w:rsidRPr="0064111F" w14:paraId="00760D05" w14:textId="77777777" w:rsidTr="543319F8">
        <w:trPr>
          <w:trHeight w:val="360"/>
        </w:trPr>
        <w:tc>
          <w:tcPr>
            <w:tcW w:w="2500" w:type="pct"/>
          </w:tcPr>
          <w:p w14:paraId="3ABA81A1" w14:textId="500AB131" w:rsidR="008544AA" w:rsidRPr="0064111F" w:rsidRDefault="008544AA" w:rsidP="00823DF9">
            <w:pPr>
              <w:pStyle w:val="BodyText"/>
              <w:spacing w:before="120" w:after="120"/>
              <w:rPr>
                <w:rFonts w:cs="Calibri"/>
                <w:b/>
                <w:sz w:val="24"/>
              </w:rPr>
            </w:pPr>
            <w:r w:rsidRPr="0064111F">
              <w:rPr>
                <w:rFonts w:cs="Calibri"/>
                <w:b/>
                <w:sz w:val="24"/>
              </w:rPr>
              <w:t xml:space="preserve">Indirect </w:t>
            </w:r>
            <w:r w:rsidR="009572BF" w:rsidRPr="0064111F">
              <w:rPr>
                <w:rFonts w:cs="Calibri"/>
                <w:b/>
                <w:sz w:val="24"/>
              </w:rPr>
              <w:t>C</w:t>
            </w:r>
            <w:r w:rsidRPr="0064111F">
              <w:rPr>
                <w:rFonts w:cs="Calibri"/>
                <w:b/>
                <w:sz w:val="24"/>
              </w:rPr>
              <w:t>ost Rate Agreement</w:t>
            </w:r>
            <w:r w:rsidR="00A83FDB" w:rsidRPr="0064111F">
              <w:rPr>
                <w:rFonts w:cs="Calibri"/>
                <w:b/>
                <w:sz w:val="24"/>
              </w:rPr>
              <w:t xml:space="preserve"> (</w:t>
            </w:r>
            <w:r w:rsidRPr="0064111F">
              <w:rPr>
                <w:rFonts w:cs="Calibri"/>
                <w:b/>
                <w:sz w:val="24"/>
              </w:rPr>
              <w:t>ICRA</w:t>
            </w:r>
            <w:r w:rsidR="00A83FDB" w:rsidRPr="0064111F">
              <w:rPr>
                <w:rFonts w:cs="Calibri"/>
                <w:b/>
                <w:sz w:val="24"/>
              </w:rPr>
              <w:t>)</w:t>
            </w:r>
            <w:r w:rsidRPr="0064111F">
              <w:rPr>
                <w:rFonts w:cs="Calibri"/>
                <w:b/>
                <w:sz w:val="24"/>
              </w:rPr>
              <w:t xml:space="preserve"> (if applicable)</w:t>
            </w:r>
          </w:p>
        </w:tc>
        <w:tc>
          <w:tcPr>
            <w:tcW w:w="2500" w:type="pct"/>
          </w:tcPr>
          <w:p w14:paraId="200BD1A3" w14:textId="1999E4A9" w:rsidR="008544AA" w:rsidRPr="0064111F" w:rsidRDefault="008544AA" w:rsidP="00823DF9">
            <w:pPr>
              <w:pStyle w:val="BodyText"/>
              <w:spacing w:before="120" w:after="120"/>
              <w:rPr>
                <w:rFonts w:cs="Calibri"/>
                <w:sz w:val="24"/>
              </w:rPr>
            </w:pPr>
            <w:r w:rsidRPr="0064111F">
              <w:rPr>
                <w:rFonts w:cs="Calibri"/>
                <w:sz w:val="24"/>
              </w:rPr>
              <w:t>[Applicant’s Three</w:t>
            </w:r>
            <w:r w:rsidR="00375307" w:rsidRPr="0064111F">
              <w:rPr>
                <w:rFonts w:cs="Calibri"/>
                <w:sz w:val="24"/>
              </w:rPr>
              <w:t>-</w:t>
            </w:r>
            <w:r w:rsidRPr="0064111F">
              <w:rPr>
                <w:rFonts w:cs="Calibri"/>
                <w:sz w:val="24"/>
              </w:rPr>
              <w:t xml:space="preserve">Digit Initialism] </w:t>
            </w:r>
            <w:r w:rsidR="0058080F" w:rsidRPr="0064111F">
              <w:rPr>
                <w:rFonts w:cs="Calibri"/>
                <w:sz w:val="24"/>
              </w:rPr>
              <w:t xml:space="preserve">RCP PY 25-26 </w:t>
            </w:r>
            <w:r w:rsidR="00375307" w:rsidRPr="0064111F">
              <w:rPr>
                <w:rFonts w:cs="Calibri"/>
                <w:sz w:val="24"/>
              </w:rPr>
              <w:t>ICRA</w:t>
            </w:r>
          </w:p>
        </w:tc>
      </w:tr>
      <w:tr w:rsidR="004135D2" w:rsidRPr="0064111F" w14:paraId="74B881B2" w14:textId="77777777" w:rsidTr="543319F8">
        <w:trPr>
          <w:trHeight w:val="360"/>
        </w:trPr>
        <w:tc>
          <w:tcPr>
            <w:tcW w:w="2500" w:type="pct"/>
          </w:tcPr>
          <w:p w14:paraId="2DA67FB7" w14:textId="0908C106" w:rsidR="004135D2" w:rsidRPr="0064111F" w:rsidRDefault="004135D2" w:rsidP="00823DF9">
            <w:pPr>
              <w:pStyle w:val="BodyText"/>
              <w:spacing w:before="120" w:after="120"/>
              <w:rPr>
                <w:rFonts w:cs="Calibri"/>
                <w:b/>
                <w:sz w:val="24"/>
              </w:rPr>
            </w:pPr>
            <w:r>
              <w:rPr>
                <w:rFonts w:cs="Calibri"/>
                <w:b/>
                <w:sz w:val="24"/>
              </w:rPr>
              <w:lastRenderedPageBreak/>
              <w:t>Organizational Chart (</w:t>
            </w:r>
            <w:proofErr w:type="spellStart"/>
            <w:r>
              <w:rPr>
                <w:rFonts w:cs="Calibri"/>
                <w:b/>
                <w:sz w:val="24"/>
              </w:rPr>
              <w:t>OrgChart</w:t>
            </w:r>
            <w:proofErr w:type="spellEnd"/>
            <w:r>
              <w:rPr>
                <w:rFonts w:cs="Calibri"/>
                <w:b/>
                <w:sz w:val="24"/>
              </w:rPr>
              <w:t>)</w:t>
            </w:r>
          </w:p>
        </w:tc>
        <w:tc>
          <w:tcPr>
            <w:tcW w:w="2500" w:type="pct"/>
          </w:tcPr>
          <w:p w14:paraId="677E5610" w14:textId="5DDE02C3" w:rsidR="004135D2" w:rsidRPr="0064111F" w:rsidRDefault="004135D2" w:rsidP="00823DF9">
            <w:pPr>
              <w:pStyle w:val="BodyText"/>
              <w:spacing w:before="120" w:after="120"/>
              <w:rPr>
                <w:rFonts w:cs="Calibri"/>
                <w:sz w:val="24"/>
              </w:rPr>
            </w:pPr>
            <w:r w:rsidRPr="0064111F">
              <w:rPr>
                <w:rFonts w:cs="Calibri"/>
                <w:sz w:val="24"/>
              </w:rPr>
              <w:t xml:space="preserve">[Applicant’s Three-Digit Initialism] RCP PY 25-26 </w:t>
            </w:r>
            <w:proofErr w:type="spellStart"/>
            <w:r>
              <w:rPr>
                <w:rFonts w:cs="Calibri"/>
                <w:sz w:val="24"/>
              </w:rPr>
              <w:t>OrgChart</w:t>
            </w:r>
            <w:proofErr w:type="spellEnd"/>
          </w:p>
        </w:tc>
      </w:tr>
    </w:tbl>
    <w:p w14:paraId="4BDE3223" w14:textId="77777777" w:rsidR="008544AA" w:rsidRPr="0064111F" w:rsidRDefault="008544AA" w:rsidP="008544AA">
      <w:pPr>
        <w:rPr>
          <w:rFonts w:ascii="Aptos" w:hAnsi="Aptos" w:cstheme="minorHAnsi"/>
          <w:sz w:val="24"/>
          <w:szCs w:val="24"/>
        </w:rPr>
      </w:pPr>
    </w:p>
    <w:bookmarkEnd w:id="89"/>
    <w:p w14:paraId="37C9D77C" w14:textId="77777777" w:rsidR="0068160A" w:rsidRPr="0064111F" w:rsidRDefault="008544AA" w:rsidP="009A38E9">
      <w:pPr>
        <w:pStyle w:val="BodyText"/>
        <w:spacing w:after="0"/>
        <w:rPr>
          <w:b/>
          <w:bCs/>
          <w:sz w:val="24"/>
        </w:rPr>
      </w:pPr>
      <w:r w:rsidRPr="0064111F">
        <w:rPr>
          <w:b/>
          <w:bCs/>
          <w:sz w:val="24"/>
        </w:rPr>
        <w:t xml:space="preserve">Figure </w:t>
      </w:r>
      <w:r w:rsidR="005141CF" w:rsidRPr="0064111F">
        <w:rPr>
          <w:b/>
          <w:bCs/>
          <w:sz w:val="24"/>
        </w:rPr>
        <w:t>5</w:t>
      </w:r>
      <w:r w:rsidR="008F564F" w:rsidRPr="0064111F">
        <w:rPr>
          <w:b/>
          <w:bCs/>
          <w:sz w:val="24"/>
        </w:rPr>
        <w:t>.</w:t>
      </w:r>
      <w:r w:rsidRPr="0064111F">
        <w:rPr>
          <w:b/>
          <w:bCs/>
          <w:sz w:val="24"/>
        </w:rPr>
        <w:t>2: Application Timeline</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4"/>
        <w:gridCol w:w="4592"/>
      </w:tblGrid>
      <w:tr w:rsidR="0068160A" w:rsidRPr="0064111F" w14:paraId="59141DC7" w14:textId="77777777" w:rsidTr="0068160A">
        <w:trPr>
          <w:cantSplit/>
          <w:trHeight w:val="278"/>
          <w:tblHeader/>
        </w:trPr>
        <w:tc>
          <w:tcPr>
            <w:tcW w:w="2546" w:type="pct"/>
            <w:tcBorders>
              <w:top w:val="single" w:sz="4" w:space="0" w:color="auto"/>
              <w:left w:val="single" w:sz="4" w:space="0" w:color="auto"/>
              <w:bottom w:val="single" w:sz="4" w:space="0" w:color="auto"/>
              <w:right w:val="single" w:sz="4" w:space="0" w:color="auto"/>
            </w:tcBorders>
            <w:shd w:val="clear" w:color="auto" w:fill="E0E0E0"/>
          </w:tcPr>
          <w:p w14:paraId="555C8EE8" w14:textId="792F1B27" w:rsidR="0068160A" w:rsidRPr="0064111F" w:rsidRDefault="0068160A" w:rsidP="0068160A">
            <w:pPr>
              <w:pStyle w:val="BodyText"/>
              <w:rPr>
                <w:rFonts w:eastAsia="Times New Roman"/>
                <w:b/>
                <w:bCs/>
                <w:sz w:val="24"/>
              </w:rPr>
            </w:pPr>
            <w:r w:rsidRPr="0064111F">
              <w:rPr>
                <w:rFonts w:eastAsia="Times New Roman"/>
                <w:b/>
                <w:bCs/>
                <w:sz w:val="24"/>
              </w:rPr>
              <w:t>Event</w:t>
            </w:r>
            <w:r w:rsidRPr="0064111F">
              <w:rPr>
                <w:rFonts w:eastAsia="Times New Roman" w:cs="Aptos"/>
                <w:b/>
                <w:bCs/>
                <w:sz w:val="24"/>
              </w:rPr>
              <w:t> </w:t>
            </w:r>
          </w:p>
        </w:tc>
        <w:tc>
          <w:tcPr>
            <w:tcW w:w="2454" w:type="pct"/>
            <w:tcBorders>
              <w:top w:val="single" w:sz="4" w:space="0" w:color="auto"/>
              <w:left w:val="single" w:sz="4" w:space="0" w:color="auto"/>
              <w:bottom w:val="single" w:sz="4" w:space="0" w:color="auto"/>
              <w:right w:val="single" w:sz="4" w:space="0" w:color="auto"/>
            </w:tcBorders>
            <w:shd w:val="clear" w:color="auto" w:fill="E0E0E0"/>
          </w:tcPr>
          <w:p w14:paraId="5AE33278" w14:textId="3E2DDFB8" w:rsidR="0068160A" w:rsidRPr="0064111F" w:rsidRDefault="0068160A" w:rsidP="0068160A">
            <w:pPr>
              <w:pStyle w:val="BodyText"/>
              <w:rPr>
                <w:rFonts w:eastAsia="Times New Roman"/>
                <w:b/>
                <w:bCs/>
                <w:sz w:val="24"/>
              </w:rPr>
            </w:pPr>
            <w:r w:rsidRPr="0064111F">
              <w:rPr>
                <w:rFonts w:eastAsia="Times New Roman"/>
                <w:b/>
                <w:bCs/>
                <w:sz w:val="24"/>
              </w:rPr>
              <w:t>Date</w:t>
            </w:r>
            <w:r w:rsidRPr="0064111F">
              <w:rPr>
                <w:rFonts w:ascii="Arial" w:eastAsia="Times New Roman" w:hAnsi="Arial" w:cs="Arial"/>
                <w:b/>
                <w:bCs/>
                <w:sz w:val="24"/>
              </w:rPr>
              <w:t> </w:t>
            </w:r>
          </w:p>
        </w:tc>
      </w:tr>
      <w:tr w:rsidR="001E59C8" w:rsidRPr="0064111F" w14:paraId="2757D30A" w14:textId="77777777" w:rsidTr="005A3301">
        <w:trPr>
          <w:cantSplit/>
          <w:trHeight w:val="377"/>
          <w:tblHeader/>
        </w:trPr>
        <w:tc>
          <w:tcPr>
            <w:tcW w:w="2546" w:type="pct"/>
            <w:tcBorders>
              <w:top w:val="single" w:sz="4" w:space="0" w:color="auto"/>
              <w:left w:val="single" w:sz="4" w:space="0" w:color="auto"/>
              <w:bottom w:val="single" w:sz="4" w:space="0" w:color="auto"/>
              <w:right w:val="single" w:sz="4" w:space="0" w:color="auto"/>
            </w:tcBorders>
          </w:tcPr>
          <w:p w14:paraId="73C7429E" w14:textId="77777777" w:rsidR="001E59C8" w:rsidRPr="005A3301" w:rsidRDefault="001E59C8" w:rsidP="001E59C8">
            <w:pPr>
              <w:pStyle w:val="BodyText"/>
              <w:rPr>
                <w:rFonts w:eastAsia="Times New Roman"/>
                <w:b/>
                <w:bCs/>
                <w:sz w:val="24"/>
              </w:rPr>
            </w:pPr>
            <w:r w:rsidRPr="005A3301">
              <w:rPr>
                <w:rFonts w:eastAsia="Times New Roman"/>
                <w:b/>
                <w:bCs/>
                <w:sz w:val="24"/>
              </w:rPr>
              <w:t>SFP release</w:t>
            </w:r>
            <w:r w:rsidRPr="005A3301">
              <w:rPr>
                <w:rFonts w:ascii="Arial" w:eastAsia="Times New Roman" w:hAnsi="Arial" w:cs="Arial"/>
                <w:b/>
                <w:bCs/>
                <w:sz w:val="24"/>
              </w:rPr>
              <w:t>    </w:t>
            </w:r>
            <w:r w:rsidRPr="005A3301">
              <w:rPr>
                <w:rFonts w:eastAsia="Times New Roman"/>
                <w:b/>
                <w:bCs/>
                <w:sz w:val="24"/>
              </w:rPr>
              <w:t> </w:t>
            </w:r>
          </w:p>
        </w:tc>
        <w:tc>
          <w:tcPr>
            <w:tcW w:w="2454" w:type="pct"/>
            <w:tcBorders>
              <w:top w:val="single" w:sz="4" w:space="0" w:color="auto"/>
              <w:left w:val="single" w:sz="4" w:space="0" w:color="auto"/>
              <w:bottom w:val="single" w:sz="4" w:space="0" w:color="auto"/>
              <w:right w:val="single" w:sz="4" w:space="0" w:color="auto"/>
            </w:tcBorders>
          </w:tcPr>
          <w:p w14:paraId="3E5393BF" w14:textId="7A0E25B0" w:rsidR="001E59C8" w:rsidRPr="005A3301" w:rsidRDefault="001E59C8" w:rsidP="001E59C8">
            <w:pPr>
              <w:pStyle w:val="BodyText"/>
              <w:rPr>
                <w:rFonts w:eastAsia="Times New Roman"/>
                <w:b/>
                <w:bCs/>
                <w:sz w:val="24"/>
              </w:rPr>
            </w:pPr>
            <w:r w:rsidRPr="005A3301">
              <w:rPr>
                <w:rFonts w:eastAsia="Times New Roman"/>
                <w:b/>
                <w:bCs/>
                <w:sz w:val="24"/>
              </w:rPr>
              <w:t xml:space="preserve">February </w:t>
            </w:r>
            <w:r w:rsidR="005D723D">
              <w:rPr>
                <w:rFonts w:eastAsia="Times New Roman"/>
                <w:b/>
                <w:bCs/>
                <w:sz w:val="24"/>
              </w:rPr>
              <w:t>1</w:t>
            </w:r>
            <w:r w:rsidR="00E06752">
              <w:rPr>
                <w:rFonts w:eastAsia="Times New Roman"/>
                <w:b/>
                <w:bCs/>
                <w:sz w:val="24"/>
              </w:rPr>
              <w:t>2</w:t>
            </w:r>
            <w:r w:rsidRPr="005A3301">
              <w:rPr>
                <w:rFonts w:eastAsia="Times New Roman"/>
                <w:b/>
                <w:bCs/>
                <w:sz w:val="24"/>
              </w:rPr>
              <w:t xml:space="preserve">, </w:t>
            </w:r>
            <w:proofErr w:type="gramStart"/>
            <w:r w:rsidRPr="005A3301">
              <w:rPr>
                <w:rFonts w:eastAsia="Times New Roman"/>
                <w:b/>
                <w:bCs/>
                <w:sz w:val="24"/>
              </w:rPr>
              <w:t>2026</w:t>
            </w:r>
            <w:proofErr w:type="gramEnd"/>
            <w:r w:rsidRPr="005A3301">
              <w:rPr>
                <w:rFonts w:eastAsia="Times New Roman"/>
                <w:b/>
                <w:bCs/>
                <w:sz w:val="24"/>
              </w:rPr>
              <w:t> </w:t>
            </w:r>
          </w:p>
        </w:tc>
      </w:tr>
      <w:tr w:rsidR="001E59C8" w:rsidRPr="0064111F" w14:paraId="0568C920" w14:textId="77777777" w:rsidTr="005A3301">
        <w:trPr>
          <w:cantSplit/>
          <w:trHeight w:val="377"/>
          <w:tblHeader/>
        </w:trPr>
        <w:tc>
          <w:tcPr>
            <w:tcW w:w="2546" w:type="pct"/>
            <w:tcBorders>
              <w:top w:val="single" w:sz="4" w:space="0" w:color="auto"/>
              <w:left w:val="single" w:sz="4" w:space="0" w:color="auto"/>
              <w:bottom w:val="single" w:sz="4" w:space="0" w:color="auto"/>
              <w:right w:val="single" w:sz="4" w:space="0" w:color="auto"/>
            </w:tcBorders>
          </w:tcPr>
          <w:p w14:paraId="6F47F980" w14:textId="77777777" w:rsidR="001E59C8" w:rsidRPr="005A3301" w:rsidRDefault="001E59C8" w:rsidP="001E59C8">
            <w:pPr>
              <w:pStyle w:val="BodyText"/>
              <w:rPr>
                <w:rFonts w:eastAsia="Times New Roman"/>
                <w:b/>
                <w:bCs/>
                <w:sz w:val="24"/>
              </w:rPr>
            </w:pPr>
            <w:r w:rsidRPr="005A3301">
              <w:rPr>
                <w:rFonts w:eastAsia="Times New Roman"/>
                <w:b/>
                <w:bCs/>
                <w:sz w:val="24"/>
              </w:rPr>
              <w:t>Last date to email questions to EDD</w:t>
            </w:r>
            <w:r w:rsidRPr="005A3301">
              <w:rPr>
                <w:rFonts w:ascii="Arial" w:eastAsia="Times New Roman" w:hAnsi="Arial" w:cs="Arial"/>
                <w:b/>
                <w:bCs/>
                <w:sz w:val="24"/>
              </w:rPr>
              <w:t>     </w:t>
            </w:r>
            <w:r w:rsidRPr="005A3301">
              <w:rPr>
                <w:rFonts w:eastAsia="Times New Roman"/>
                <w:b/>
                <w:bCs/>
                <w:sz w:val="24"/>
              </w:rPr>
              <w:t> </w:t>
            </w:r>
          </w:p>
        </w:tc>
        <w:tc>
          <w:tcPr>
            <w:tcW w:w="2454" w:type="pct"/>
            <w:tcBorders>
              <w:top w:val="single" w:sz="4" w:space="0" w:color="auto"/>
              <w:left w:val="single" w:sz="4" w:space="0" w:color="auto"/>
              <w:bottom w:val="single" w:sz="4" w:space="0" w:color="auto"/>
              <w:right w:val="single" w:sz="4" w:space="0" w:color="auto"/>
            </w:tcBorders>
          </w:tcPr>
          <w:p w14:paraId="373B9FA8" w14:textId="060F9101" w:rsidR="001E59C8" w:rsidRPr="005A3301" w:rsidRDefault="001E59C8" w:rsidP="001E59C8">
            <w:pPr>
              <w:pStyle w:val="BodyText"/>
              <w:rPr>
                <w:rFonts w:eastAsia="Times New Roman"/>
                <w:b/>
                <w:bCs/>
                <w:sz w:val="24"/>
              </w:rPr>
            </w:pPr>
            <w:r w:rsidRPr="005A3301">
              <w:rPr>
                <w:rFonts w:eastAsia="Times New Roman"/>
                <w:b/>
                <w:bCs/>
                <w:sz w:val="24"/>
              </w:rPr>
              <w:t>February 2</w:t>
            </w:r>
            <w:r w:rsidR="00634CFB">
              <w:rPr>
                <w:rFonts w:eastAsia="Times New Roman"/>
                <w:b/>
                <w:bCs/>
                <w:sz w:val="24"/>
              </w:rPr>
              <w:t>4</w:t>
            </w:r>
            <w:r w:rsidRPr="005A3301">
              <w:rPr>
                <w:rFonts w:eastAsia="Times New Roman"/>
                <w:b/>
                <w:bCs/>
                <w:sz w:val="24"/>
              </w:rPr>
              <w:t>, 2026, by noon </w:t>
            </w:r>
            <w:r w:rsidR="0058211B" w:rsidRPr="005A3301">
              <w:rPr>
                <w:rFonts w:eastAsia="Times New Roman"/>
                <w:b/>
                <w:bCs/>
                <w:sz w:val="24"/>
              </w:rPr>
              <w:t>PST</w:t>
            </w:r>
          </w:p>
        </w:tc>
      </w:tr>
      <w:tr w:rsidR="001E59C8" w:rsidRPr="0064111F" w14:paraId="04C142EF" w14:textId="77777777" w:rsidTr="005A3301">
        <w:trPr>
          <w:cantSplit/>
          <w:trHeight w:val="377"/>
          <w:tblHeader/>
        </w:trPr>
        <w:tc>
          <w:tcPr>
            <w:tcW w:w="2546" w:type="pct"/>
            <w:tcBorders>
              <w:top w:val="single" w:sz="4" w:space="0" w:color="auto"/>
              <w:left w:val="single" w:sz="4" w:space="0" w:color="auto"/>
              <w:bottom w:val="single" w:sz="4" w:space="0" w:color="auto"/>
              <w:right w:val="single" w:sz="4" w:space="0" w:color="auto"/>
            </w:tcBorders>
          </w:tcPr>
          <w:p w14:paraId="1FF882FB" w14:textId="77777777" w:rsidR="001E59C8" w:rsidRPr="005A3301" w:rsidRDefault="001E59C8" w:rsidP="001E59C8">
            <w:pPr>
              <w:pStyle w:val="BodyText"/>
              <w:rPr>
                <w:rFonts w:eastAsia="Times New Roman"/>
                <w:b/>
                <w:bCs/>
                <w:sz w:val="24"/>
              </w:rPr>
            </w:pPr>
            <w:r w:rsidRPr="005A3301">
              <w:rPr>
                <w:rFonts w:eastAsia="Times New Roman"/>
                <w:b/>
                <w:bCs/>
                <w:sz w:val="24"/>
              </w:rPr>
              <w:t>Informational Webinar</w:t>
            </w:r>
            <w:r w:rsidRPr="005A3301">
              <w:rPr>
                <w:rFonts w:ascii="Arial" w:eastAsia="Times New Roman" w:hAnsi="Arial" w:cs="Arial"/>
                <w:b/>
                <w:bCs/>
                <w:sz w:val="24"/>
              </w:rPr>
              <w:t>     </w:t>
            </w:r>
            <w:r w:rsidRPr="005A3301">
              <w:rPr>
                <w:rFonts w:eastAsia="Times New Roman"/>
                <w:b/>
                <w:bCs/>
                <w:sz w:val="24"/>
              </w:rPr>
              <w:t> </w:t>
            </w:r>
          </w:p>
        </w:tc>
        <w:tc>
          <w:tcPr>
            <w:tcW w:w="2454" w:type="pct"/>
            <w:tcBorders>
              <w:top w:val="single" w:sz="4" w:space="0" w:color="auto"/>
              <w:left w:val="single" w:sz="4" w:space="0" w:color="auto"/>
              <w:bottom w:val="single" w:sz="4" w:space="0" w:color="auto"/>
              <w:right w:val="single" w:sz="4" w:space="0" w:color="auto"/>
            </w:tcBorders>
          </w:tcPr>
          <w:p w14:paraId="1BC58D0F" w14:textId="0B032F1E" w:rsidR="001E59C8" w:rsidRPr="005A3301" w:rsidRDefault="001E59C8" w:rsidP="001E59C8">
            <w:pPr>
              <w:pStyle w:val="BodyText"/>
              <w:rPr>
                <w:rFonts w:eastAsia="Times New Roman"/>
                <w:b/>
                <w:bCs/>
                <w:sz w:val="24"/>
              </w:rPr>
            </w:pPr>
            <w:r w:rsidRPr="005A3301">
              <w:rPr>
                <w:rFonts w:eastAsia="Times New Roman"/>
                <w:b/>
                <w:bCs/>
                <w:sz w:val="24"/>
              </w:rPr>
              <w:t>February 2</w:t>
            </w:r>
            <w:r w:rsidR="00634CFB">
              <w:rPr>
                <w:rFonts w:eastAsia="Times New Roman"/>
                <w:b/>
                <w:bCs/>
                <w:sz w:val="24"/>
              </w:rPr>
              <w:t>5</w:t>
            </w:r>
            <w:r w:rsidRPr="005A3301">
              <w:rPr>
                <w:rFonts w:eastAsia="Times New Roman"/>
                <w:b/>
                <w:bCs/>
                <w:sz w:val="24"/>
              </w:rPr>
              <w:t>, 2026, at 1:30 PM PST </w:t>
            </w:r>
          </w:p>
        </w:tc>
      </w:tr>
      <w:tr w:rsidR="001E59C8" w:rsidRPr="0064111F" w14:paraId="1D1F6D7B" w14:textId="77777777" w:rsidTr="005A3301">
        <w:trPr>
          <w:cantSplit/>
          <w:trHeight w:val="377"/>
          <w:tblHeader/>
        </w:trPr>
        <w:tc>
          <w:tcPr>
            <w:tcW w:w="2546" w:type="pct"/>
            <w:tcBorders>
              <w:top w:val="single" w:sz="4" w:space="0" w:color="auto"/>
              <w:left w:val="single" w:sz="4" w:space="0" w:color="auto"/>
              <w:bottom w:val="single" w:sz="4" w:space="0" w:color="auto"/>
              <w:right w:val="single" w:sz="4" w:space="0" w:color="auto"/>
            </w:tcBorders>
          </w:tcPr>
          <w:p w14:paraId="05316D12" w14:textId="77777777" w:rsidR="001E59C8" w:rsidRPr="005A3301" w:rsidRDefault="001E59C8" w:rsidP="001E59C8">
            <w:pPr>
              <w:pStyle w:val="BodyText"/>
              <w:rPr>
                <w:rFonts w:eastAsia="Times New Roman"/>
                <w:b/>
                <w:bCs/>
                <w:sz w:val="24"/>
              </w:rPr>
            </w:pPr>
            <w:r w:rsidRPr="005A3301">
              <w:rPr>
                <w:rFonts w:eastAsia="Times New Roman"/>
                <w:b/>
                <w:bCs/>
                <w:sz w:val="24"/>
              </w:rPr>
              <w:t>Notice of Intent to Apply</w:t>
            </w:r>
            <w:r w:rsidRPr="005A3301">
              <w:rPr>
                <w:rFonts w:ascii="Arial" w:eastAsia="Times New Roman" w:hAnsi="Arial" w:cs="Arial"/>
                <w:b/>
                <w:bCs/>
                <w:sz w:val="24"/>
              </w:rPr>
              <w:t>    </w:t>
            </w:r>
            <w:r w:rsidRPr="005A3301">
              <w:rPr>
                <w:rFonts w:eastAsia="Times New Roman"/>
                <w:b/>
                <w:bCs/>
                <w:sz w:val="24"/>
              </w:rPr>
              <w:t> </w:t>
            </w:r>
          </w:p>
        </w:tc>
        <w:tc>
          <w:tcPr>
            <w:tcW w:w="2454" w:type="pct"/>
            <w:tcBorders>
              <w:top w:val="single" w:sz="4" w:space="0" w:color="auto"/>
              <w:left w:val="single" w:sz="4" w:space="0" w:color="auto"/>
              <w:bottom w:val="single" w:sz="4" w:space="0" w:color="auto"/>
              <w:right w:val="single" w:sz="4" w:space="0" w:color="auto"/>
            </w:tcBorders>
          </w:tcPr>
          <w:p w14:paraId="5431FF63" w14:textId="605B046D" w:rsidR="001E59C8" w:rsidRPr="005A3301" w:rsidRDefault="001E59C8" w:rsidP="001E59C8">
            <w:pPr>
              <w:pStyle w:val="BodyText"/>
              <w:rPr>
                <w:rFonts w:eastAsia="Times New Roman"/>
                <w:b/>
                <w:bCs/>
                <w:sz w:val="24"/>
              </w:rPr>
            </w:pPr>
            <w:r w:rsidRPr="005A3301">
              <w:rPr>
                <w:rFonts w:eastAsia="Times New Roman"/>
                <w:b/>
                <w:bCs/>
                <w:sz w:val="24"/>
              </w:rPr>
              <w:t>March 3, 2026, by noon </w:t>
            </w:r>
            <w:r w:rsidR="0058211B" w:rsidRPr="005A3301">
              <w:rPr>
                <w:rFonts w:eastAsia="Times New Roman"/>
                <w:b/>
                <w:bCs/>
                <w:sz w:val="24"/>
              </w:rPr>
              <w:t>PST</w:t>
            </w:r>
          </w:p>
        </w:tc>
      </w:tr>
      <w:tr w:rsidR="001E59C8" w:rsidRPr="0064111F" w14:paraId="5E6451CF" w14:textId="77777777" w:rsidTr="005A3301">
        <w:trPr>
          <w:cantSplit/>
          <w:trHeight w:val="377"/>
          <w:tblHeader/>
        </w:trPr>
        <w:tc>
          <w:tcPr>
            <w:tcW w:w="2546" w:type="pct"/>
            <w:tcBorders>
              <w:top w:val="single" w:sz="4" w:space="0" w:color="auto"/>
              <w:left w:val="single" w:sz="4" w:space="0" w:color="auto"/>
              <w:bottom w:val="single" w:sz="4" w:space="0" w:color="auto"/>
              <w:right w:val="single" w:sz="4" w:space="0" w:color="auto"/>
            </w:tcBorders>
          </w:tcPr>
          <w:p w14:paraId="59B7CC77" w14:textId="77777777" w:rsidR="001E59C8" w:rsidRPr="005A3301" w:rsidRDefault="001E59C8" w:rsidP="001E59C8">
            <w:pPr>
              <w:pStyle w:val="BodyText"/>
              <w:rPr>
                <w:rFonts w:eastAsia="Times New Roman"/>
                <w:b/>
                <w:bCs/>
                <w:sz w:val="24"/>
              </w:rPr>
            </w:pPr>
            <w:r w:rsidRPr="005A3301">
              <w:rPr>
                <w:rFonts w:eastAsia="Times New Roman"/>
                <w:b/>
                <w:bCs/>
                <w:sz w:val="24"/>
              </w:rPr>
              <w:t>Proposals due</w:t>
            </w:r>
            <w:r w:rsidRPr="005A3301">
              <w:rPr>
                <w:rFonts w:ascii="Arial" w:eastAsia="Times New Roman" w:hAnsi="Arial" w:cs="Arial"/>
                <w:b/>
                <w:bCs/>
                <w:sz w:val="24"/>
              </w:rPr>
              <w:t>    </w:t>
            </w:r>
            <w:r w:rsidRPr="005A3301">
              <w:rPr>
                <w:rFonts w:eastAsia="Times New Roman"/>
                <w:b/>
                <w:bCs/>
                <w:sz w:val="24"/>
              </w:rPr>
              <w:t> </w:t>
            </w:r>
          </w:p>
        </w:tc>
        <w:tc>
          <w:tcPr>
            <w:tcW w:w="2454" w:type="pct"/>
            <w:tcBorders>
              <w:top w:val="single" w:sz="4" w:space="0" w:color="auto"/>
              <w:left w:val="single" w:sz="4" w:space="0" w:color="auto"/>
              <w:bottom w:val="single" w:sz="4" w:space="0" w:color="auto"/>
              <w:right w:val="single" w:sz="4" w:space="0" w:color="auto"/>
            </w:tcBorders>
          </w:tcPr>
          <w:p w14:paraId="7B2BE7B0" w14:textId="32252E02" w:rsidR="001E59C8" w:rsidRPr="005A3301" w:rsidRDefault="001E59C8" w:rsidP="001E59C8">
            <w:pPr>
              <w:pStyle w:val="BodyText"/>
              <w:rPr>
                <w:rFonts w:eastAsia="Times New Roman"/>
                <w:b/>
                <w:bCs/>
                <w:sz w:val="24"/>
              </w:rPr>
            </w:pPr>
            <w:r w:rsidRPr="005A3301">
              <w:rPr>
                <w:rFonts w:eastAsia="Times New Roman"/>
                <w:b/>
                <w:bCs/>
                <w:sz w:val="24"/>
              </w:rPr>
              <w:t>March 17, 2026, by 3 pm </w:t>
            </w:r>
            <w:r w:rsidR="0058211B" w:rsidRPr="005A3301">
              <w:rPr>
                <w:rFonts w:eastAsia="Times New Roman"/>
                <w:b/>
                <w:bCs/>
                <w:sz w:val="24"/>
              </w:rPr>
              <w:t>PST</w:t>
            </w:r>
          </w:p>
        </w:tc>
      </w:tr>
      <w:tr w:rsidR="001E59C8" w:rsidRPr="0064111F" w14:paraId="4D0AB559" w14:textId="77777777" w:rsidTr="005A3301">
        <w:trPr>
          <w:cantSplit/>
          <w:trHeight w:val="377"/>
          <w:tblHeader/>
        </w:trPr>
        <w:tc>
          <w:tcPr>
            <w:tcW w:w="2546" w:type="pct"/>
            <w:tcBorders>
              <w:top w:val="single" w:sz="4" w:space="0" w:color="auto"/>
              <w:left w:val="single" w:sz="4" w:space="0" w:color="auto"/>
              <w:bottom w:val="single" w:sz="4" w:space="0" w:color="auto"/>
              <w:right w:val="single" w:sz="4" w:space="0" w:color="auto"/>
            </w:tcBorders>
          </w:tcPr>
          <w:p w14:paraId="49A34A3D" w14:textId="77777777" w:rsidR="001E59C8" w:rsidRPr="005A3301" w:rsidRDefault="001E59C8" w:rsidP="001E59C8">
            <w:pPr>
              <w:pStyle w:val="BodyText"/>
              <w:rPr>
                <w:rFonts w:eastAsia="Times New Roman"/>
                <w:b/>
                <w:bCs/>
                <w:sz w:val="24"/>
              </w:rPr>
            </w:pPr>
            <w:r w:rsidRPr="005A3301">
              <w:rPr>
                <w:rFonts w:eastAsia="Times New Roman"/>
                <w:b/>
                <w:bCs/>
                <w:sz w:val="24"/>
              </w:rPr>
              <w:t>Proposal review and evaluation </w:t>
            </w:r>
          </w:p>
        </w:tc>
        <w:tc>
          <w:tcPr>
            <w:tcW w:w="2454" w:type="pct"/>
            <w:tcBorders>
              <w:top w:val="single" w:sz="4" w:space="0" w:color="auto"/>
              <w:left w:val="single" w:sz="4" w:space="0" w:color="auto"/>
              <w:bottom w:val="single" w:sz="4" w:space="0" w:color="auto"/>
              <w:right w:val="single" w:sz="4" w:space="0" w:color="auto"/>
            </w:tcBorders>
          </w:tcPr>
          <w:p w14:paraId="1863F069" w14:textId="04298B81" w:rsidR="001E59C8" w:rsidRPr="005A3301" w:rsidRDefault="001E59C8" w:rsidP="001E59C8">
            <w:pPr>
              <w:pStyle w:val="BodyText"/>
              <w:rPr>
                <w:rFonts w:eastAsia="Times New Roman"/>
                <w:b/>
                <w:bCs/>
                <w:sz w:val="24"/>
              </w:rPr>
            </w:pPr>
            <w:r w:rsidRPr="005A3301">
              <w:rPr>
                <w:rFonts w:eastAsia="Times New Roman"/>
                <w:b/>
                <w:bCs/>
                <w:sz w:val="24"/>
              </w:rPr>
              <w:t xml:space="preserve">March 23 – March 27, </w:t>
            </w:r>
            <w:proofErr w:type="gramStart"/>
            <w:r w:rsidRPr="005A3301">
              <w:rPr>
                <w:rFonts w:eastAsia="Times New Roman"/>
                <w:b/>
                <w:bCs/>
                <w:sz w:val="24"/>
              </w:rPr>
              <w:t>2026</w:t>
            </w:r>
            <w:proofErr w:type="gramEnd"/>
            <w:r w:rsidRPr="005A3301">
              <w:rPr>
                <w:rFonts w:eastAsia="Times New Roman"/>
                <w:b/>
                <w:bCs/>
                <w:sz w:val="24"/>
              </w:rPr>
              <w:t> </w:t>
            </w:r>
          </w:p>
        </w:tc>
      </w:tr>
      <w:tr w:rsidR="001E59C8" w:rsidRPr="0064111F" w14:paraId="64966C82" w14:textId="77777777" w:rsidTr="005A3301">
        <w:trPr>
          <w:cantSplit/>
          <w:trHeight w:val="377"/>
          <w:tblHeader/>
        </w:trPr>
        <w:tc>
          <w:tcPr>
            <w:tcW w:w="2546" w:type="pct"/>
            <w:tcBorders>
              <w:top w:val="single" w:sz="4" w:space="0" w:color="auto"/>
              <w:left w:val="single" w:sz="4" w:space="0" w:color="auto"/>
              <w:bottom w:val="single" w:sz="4" w:space="0" w:color="auto"/>
              <w:right w:val="single" w:sz="4" w:space="0" w:color="auto"/>
            </w:tcBorders>
          </w:tcPr>
          <w:p w14:paraId="2EDC02EE" w14:textId="77777777" w:rsidR="001E59C8" w:rsidRPr="005A3301" w:rsidRDefault="001E59C8" w:rsidP="001E59C8">
            <w:pPr>
              <w:pStyle w:val="BodyText"/>
              <w:rPr>
                <w:rFonts w:eastAsia="Times New Roman"/>
                <w:b/>
                <w:bCs/>
                <w:sz w:val="24"/>
              </w:rPr>
            </w:pPr>
            <w:r w:rsidRPr="005A3301">
              <w:rPr>
                <w:rFonts w:eastAsia="Times New Roman"/>
                <w:b/>
                <w:bCs/>
                <w:sz w:val="24"/>
              </w:rPr>
              <w:t>Award announcements</w:t>
            </w:r>
            <w:r w:rsidRPr="005A3301">
              <w:rPr>
                <w:rFonts w:ascii="Arial" w:eastAsia="Times New Roman" w:hAnsi="Arial" w:cs="Arial"/>
                <w:b/>
                <w:bCs/>
                <w:sz w:val="24"/>
              </w:rPr>
              <w:t>    </w:t>
            </w:r>
            <w:r w:rsidRPr="005A3301">
              <w:rPr>
                <w:rFonts w:eastAsia="Times New Roman"/>
                <w:b/>
                <w:bCs/>
                <w:sz w:val="24"/>
              </w:rPr>
              <w:t> </w:t>
            </w:r>
          </w:p>
        </w:tc>
        <w:tc>
          <w:tcPr>
            <w:tcW w:w="2454" w:type="pct"/>
            <w:tcBorders>
              <w:top w:val="single" w:sz="4" w:space="0" w:color="auto"/>
              <w:left w:val="single" w:sz="4" w:space="0" w:color="auto"/>
              <w:bottom w:val="single" w:sz="4" w:space="0" w:color="auto"/>
              <w:right w:val="single" w:sz="4" w:space="0" w:color="auto"/>
            </w:tcBorders>
          </w:tcPr>
          <w:p w14:paraId="49693801" w14:textId="597DC50E" w:rsidR="001E59C8" w:rsidRPr="005A3301" w:rsidRDefault="001E59C8" w:rsidP="001E59C8">
            <w:pPr>
              <w:pStyle w:val="BodyText"/>
              <w:rPr>
                <w:rFonts w:eastAsia="Times New Roman"/>
                <w:b/>
                <w:bCs/>
                <w:sz w:val="24"/>
              </w:rPr>
            </w:pPr>
            <w:r w:rsidRPr="005A3301">
              <w:rPr>
                <w:rFonts w:eastAsia="Times New Roman"/>
                <w:b/>
                <w:bCs/>
                <w:sz w:val="24"/>
              </w:rPr>
              <w:t>May 2026 </w:t>
            </w:r>
          </w:p>
        </w:tc>
      </w:tr>
      <w:tr w:rsidR="001E59C8" w:rsidRPr="0064111F" w14:paraId="62AA7B90" w14:textId="77777777" w:rsidTr="005A3301">
        <w:trPr>
          <w:cantSplit/>
          <w:trHeight w:val="377"/>
          <w:tblHeader/>
        </w:trPr>
        <w:tc>
          <w:tcPr>
            <w:tcW w:w="2546" w:type="pct"/>
            <w:tcBorders>
              <w:top w:val="single" w:sz="4" w:space="0" w:color="auto"/>
              <w:left w:val="single" w:sz="4" w:space="0" w:color="auto"/>
              <w:bottom w:val="single" w:sz="4" w:space="0" w:color="auto"/>
              <w:right w:val="single" w:sz="4" w:space="0" w:color="auto"/>
            </w:tcBorders>
          </w:tcPr>
          <w:p w14:paraId="79CD9183" w14:textId="77777777" w:rsidR="001E59C8" w:rsidRPr="005A3301" w:rsidRDefault="001E59C8" w:rsidP="001E59C8">
            <w:pPr>
              <w:pStyle w:val="BodyText"/>
              <w:rPr>
                <w:rFonts w:eastAsia="Times New Roman"/>
                <w:b/>
                <w:bCs/>
                <w:sz w:val="24"/>
              </w:rPr>
            </w:pPr>
            <w:r w:rsidRPr="005A3301">
              <w:rPr>
                <w:rFonts w:eastAsia="Times New Roman"/>
                <w:b/>
                <w:bCs/>
                <w:sz w:val="24"/>
              </w:rPr>
              <w:t>Estimated project start date</w:t>
            </w:r>
            <w:r w:rsidRPr="005A3301">
              <w:rPr>
                <w:rFonts w:ascii="Arial" w:eastAsia="Times New Roman" w:hAnsi="Arial" w:cs="Arial"/>
                <w:b/>
                <w:bCs/>
                <w:sz w:val="24"/>
              </w:rPr>
              <w:t>    </w:t>
            </w:r>
            <w:r w:rsidRPr="005A3301">
              <w:rPr>
                <w:rFonts w:eastAsia="Times New Roman"/>
                <w:b/>
                <w:bCs/>
                <w:sz w:val="24"/>
              </w:rPr>
              <w:t> </w:t>
            </w:r>
          </w:p>
        </w:tc>
        <w:tc>
          <w:tcPr>
            <w:tcW w:w="2454" w:type="pct"/>
            <w:tcBorders>
              <w:top w:val="single" w:sz="4" w:space="0" w:color="auto"/>
              <w:left w:val="single" w:sz="4" w:space="0" w:color="auto"/>
              <w:bottom w:val="single" w:sz="4" w:space="0" w:color="auto"/>
              <w:right w:val="single" w:sz="4" w:space="0" w:color="auto"/>
            </w:tcBorders>
          </w:tcPr>
          <w:p w14:paraId="5E544A12" w14:textId="43EB480B" w:rsidR="001E59C8" w:rsidRPr="005A3301" w:rsidRDefault="001E59C8" w:rsidP="001E59C8">
            <w:pPr>
              <w:pStyle w:val="BodyText"/>
              <w:rPr>
                <w:rFonts w:eastAsia="Times New Roman"/>
                <w:b/>
                <w:bCs/>
                <w:sz w:val="24"/>
              </w:rPr>
            </w:pPr>
            <w:r w:rsidRPr="005A3301">
              <w:rPr>
                <w:rFonts w:eastAsia="Times New Roman"/>
                <w:b/>
                <w:bCs/>
                <w:sz w:val="24"/>
              </w:rPr>
              <w:t>June 2026 </w:t>
            </w:r>
          </w:p>
        </w:tc>
      </w:tr>
      <w:tr w:rsidR="001E59C8" w:rsidRPr="0064111F" w14:paraId="34274F2F" w14:textId="77777777" w:rsidTr="005A3301">
        <w:trPr>
          <w:cantSplit/>
          <w:trHeight w:val="377"/>
          <w:tblHeader/>
        </w:trPr>
        <w:tc>
          <w:tcPr>
            <w:tcW w:w="2546" w:type="pct"/>
            <w:tcBorders>
              <w:top w:val="single" w:sz="4" w:space="0" w:color="auto"/>
              <w:left w:val="single" w:sz="4" w:space="0" w:color="auto"/>
              <w:bottom w:val="single" w:sz="4" w:space="0" w:color="auto"/>
              <w:right w:val="single" w:sz="4" w:space="0" w:color="auto"/>
            </w:tcBorders>
          </w:tcPr>
          <w:p w14:paraId="41533A26" w14:textId="77777777" w:rsidR="001E59C8" w:rsidRPr="005A3301" w:rsidRDefault="001E59C8" w:rsidP="001E59C8">
            <w:pPr>
              <w:pStyle w:val="BodyText"/>
              <w:rPr>
                <w:rFonts w:eastAsia="Times New Roman"/>
                <w:b/>
                <w:bCs/>
                <w:sz w:val="24"/>
              </w:rPr>
            </w:pPr>
            <w:r w:rsidRPr="005A3301">
              <w:rPr>
                <w:rFonts w:eastAsia="Times New Roman"/>
                <w:b/>
                <w:bCs/>
                <w:sz w:val="24"/>
              </w:rPr>
              <w:t>Estimated project end date</w:t>
            </w:r>
            <w:r w:rsidRPr="005A3301">
              <w:rPr>
                <w:rFonts w:ascii="Arial" w:eastAsia="Times New Roman" w:hAnsi="Arial" w:cs="Arial"/>
                <w:b/>
                <w:bCs/>
                <w:sz w:val="24"/>
              </w:rPr>
              <w:t>  </w:t>
            </w:r>
            <w:r w:rsidRPr="005A3301">
              <w:rPr>
                <w:rFonts w:eastAsia="Times New Roman"/>
                <w:b/>
                <w:bCs/>
                <w:sz w:val="24"/>
              </w:rPr>
              <w:t> </w:t>
            </w:r>
          </w:p>
        </w:tc>
        <w:tc>
          <w:tcPr>
            <w:tcW w:w="2454" w:type="pct"/>
            <w:tcBorders>
              <w:top w:val="single" w:sz="4" w:space="0" w:color="auto"/>
              <w:left w:val="single" w:sz="4" w:space="0" w:color="auto"/>
              <w:bottom w:val="single" w:sz="4" w:space="0" w:color="auto"/>
              <w:right w:val="single" w:sz="4" w:space="0" w:color="auto"/>
            </w:tcBorders>
          </w:tcPr>
          <w:p w14:paraId="30EAA0CB" w14:textId="5331F0D0" w:rsidR="001E59C8" w:rsidRPr="005A3301" w:rsidRDefault="001E59C8" w:rsidP="001E59C8">
            <w:pPr>
              <w:pStyle w:val="BodyText"/>
              <w:rPr>
                <w:rFonts w:eastAsia="Times New Roman"/>
                <w:b/>
                <w:bCs/>
                <w:sz w:val="24"/>
              </w:rPr>
            </w:pPr>
            <w:r w:rsidRPr="005A3301">
              <w:rPr>
                <w:rFonts w:eastAsia="Times New Roman"/>
                <w:b/>
                <w:bCs/>
                <w:sz w:val="24"/>
              </w:rPr>
              <w:t>March 2028 </w:t>
            </w:r>
          </w:p>
        </w:tc>
      </w:tr>
    </w:tbl>
    <w:p w14:paraId="4F6A1472" w14:textId="77777777" w:rsidR="008544AA" w:rsidRPr="0064111F" w:rsidRDefault="008544AA" w:rsidP="00F470F1">
      <w:pPr>
        <w:pStyle w:val="BodyText"/>
        <w:rPr>
          <w:rFonts w:eastAsia="Times New Roman"/>
          <w:bCs/>
          <w:sz w:val="24"/>
        </w:rPr>
      </w:pPr>
    </w:p>
    <w:p w14:paraId="339F2611" w14:textId="4DBB6F33" w:rsidR="008544AA" w:rsidRPr="0064111F" w:rsidRDefault="008544AA" w:rsidP="00F470F1">
      <w:pPr>
        <w:pStyle w:val="BodyText"/>
        <w:rPr>
          <w:rFonts w:eastAsia="Times New Roman"/>
          <w:bCs/>
          <w:sz w:val="24"/>
        </w:rPr>
      </w:pPr>
      <w:r w:rsidRPr="0064111F">
        <w:rPr>
          <w:rFonts w:eastAsia="Times New Roman"/>
          <w:b/>
          <w:sz w:val="24"/>
        </w:rPr>
        <w:t>Note</w:t>
      </w:r>
      <w:r w:rsidRPr="0064111F">
        <w:rPr>
          <w:rFonts w:eastAsia="Times New Roman"/>
          <w:bCs/>
          <w:sz w:val="24"/>
        </w:rPr>
        <w:t xml:space="preserve"> – All dates after the final proposal submission deadline are approximate and may be adjusted as conditions dictate, without </w:t>
      </w:r>
      <w:r w:rsidR="0058211B">
        <w:rPr>
          <w:rFonts w:eastAsia="Times New Roman"/>
          <w:bCs/>
          <w:sz w:val="24"/>
        </w:rPr>
        <w:t xml:space="preserve">an </w:t>
      </w:r>
      <w:r w:rsidRPr="0064111F">
        <w:rPr>
          <w:rFonts w:eastAsia="Times New Roman"/>
          <w:bCs/>
          <w:sz w:val="24"/>
        </w:rPr>
        <w:t>addendum to this SFP.</w:t>
      </w:r>
    </w:p>
    <w:p w14:paraId="18C0FB28" w14:textId="77777777" w:rsidR="008544AA" w:rsidRPr="00823DF9" w:rsidRDefault="008544AA" w:rsidP="00F470F1">
      <w:pPr>
        <w:pStyle w:val="Heading3"/>
        <w:rPr>
          <w:rFonts w:ascii="Aptos" w:hAnsi="Aptos"/>
        </w:rPr>
      </w:pPr>
      <w:bookmarkStart w:id="90" w:name="_Toc167356433"/>
      <w:bookmarkStart w:id="91" w:name="_Toc220671781"/>
      <w:r w:rsidRPr="00823DF9">
        <w:rPr>
          <w:rFonts w:ascii="Aptos" w:hAnsi="Aptos"/>
        </w:rPr>
        <w:t>Questions and Answers</w:t>
      </w:r>
      <w:bookmarkEnd w:id="90"/>
      <w:bookmarkEnd w:id="91"/>
    </w:p>
    <w:p w14:paraId="543EA30F" w14:textId="1151DF03" w:rsidR="001E59C8" w:rsidRDefault="001E59C8" w:rsidP="001E59C8">
      <w:pPr>
        <w:pStyle w:val="BodyText"/>
        <w:rPr>
          <w:sz w:val="24"/>
          <w:lang w:val="en-US"/>
        </w:rPr>
      </w:pPr>
      <w:bookmarkStart w:id="92" w:name="_Toc167356434"/>
      <w:r w:rsidRPr="002D6FE0">
        <w:rPr>
          <w:sz w:val="24"/>
        </w:rPr>
        <w:t xml:space="preserve">An informational webinar is scheduled for </w:t>
      </w:r>
      <w:r w:rsidRPr="004605B2">
        <w:rPr>
          <w:sz w:val="24"/>
        </w:rPr>
        <w:t>February 2</w:t>
      </w:r>
      <w:r w:rsidR="00634CFB">
        <w:rPr>
          <w:sz w:val="24"/>
        </w:rPr>
        <w:t>5</w:t>
      </w:r>
      <w:r w:rsidRPr="004605B2">
        <w:rPr>
          <w:sz w:val="24"/>
        </w:rPr>
        <w:t>, 2026</w:t>
      </w:r>
      <w:r w:rsidRPr="002D6FE0">
        <w:rPr>
          <w:sz w:val="24"/>
        </w:rPr>
        <w:t>, at 1:30 p.m. PST to review application requirements and address questions related to the SFP. Pre-registration is required for all participants</w:t>
      </w:r>
      <w:r w:rsidR="002043F7">
        <w:rPr>
          <w:sz w:val="24"/>
        </w:rPr>
        <w:t xml:space="preserve"> via the </w:t>
      </w:r>
      <w:hyperlink r:id="rId30" w:history="1">
        <w:r w:rsidRPr="0017370C">
          <w:rPr>
            <w:rStyle w:val="Hyperlink"/>
            <w:sz w:val="24"/>
            <w:szCs w:val="28"/>
          </w:rPr>
          <w:t>pre-registration link</w:t>
        </w:r>
      </w:hyperlink>
      <w:r w:rsidRPr="003B20E1">
        <w:rPr>
          <w:rStyle w:val="Hyperlink"/>
          <w:color w:val="auto"/>
          <w:sz w:val="24"/>
          <w:u w:val="none"/>
          <w:lang w:val="en-US"/>
        </w:rPr>
        <w:t>.</w:t>
      </w:r>
      <w:r w:rsidRPr="0064111F">
        <w:rPr>
          <w:sz w:val="24"/>
          <w:lang w:val="en-US"/>
        </w:rPr>
        <w:t xml:space="preserve"> </w:t>
      </w:r>
      <w:r w:rsidRPr="002D6FE0">
        <w:rPr>
          <w:sz w:val="24"/>
          <w:lang w:val="en-US"/>
        </w:rPr>
        <w:t>After registering, you will receive a system-generated email containing a Zoom link for the webinar.</w:t>
      </w:r>
    </w:p>
    <w:p w14:paraId="02024E6B" w14:textId="4E55F2E6" w:rsidR="001E59C8" w:rsidRPr="0064111F" w:rsidRDefault="001E59C8" w:rsidP="001E59C8">
      <w:pPr>
        <w:pStyle w:val="BodyText"/>
        <w:rPr>
          <w:sz w:val="24"/>
        </w:rPr>
      </w:pPr>
      <w:r w:rsidRPr="002D6FE0">
        <w:rPr>
          <w:sz w:val="24"/>
          <w:lang w:val="en-US"/>
        </w:rPr>
        <w:t>Before submitting your questions, it is essential that you thoroughly review the SFP Proposal Package Instructions in Appendix A. If you have inquiries before the webinar, please email them</w:t>
      </w:r>
      <w:r w:rsidRPr="0064111F">
        <w:rPr>
          <w:sz w:val="24"/>
          <w:lang w:val="en-US"/>
        </w:rPr>
        <w:t xml:space="preserve"> to </w:t>
      </w:r>
      <w:hyperlink r:id="rId31" w:history="1">
        <w:r w:rsidRPr="0017370C">
          <w:rPr>
            <w:rStyle w:val="Hyperlink"/>
            <w:sz w:val="24"/>
            <w:szCs w:val="28"/>
          </w:rPr>
          <w:t>WSBSFP1@edd.ca.gov</w:t>
        </w:r>
      </w:hyperlink>
      <w:r w:rsidRPr="003B20E1">
        <w:rPr>
          <w:sz w:val="24"/>
          <w:lang w:val="en-US"/>
        </w:rPr>
        <w:t xml:space="preserve"> </w:t>
      </w:r>
      <w:r w:rsidRPr="002D6FE0">
        <w:rPr>
          <w:sz w:val="24"/>
          <w:lang w:val="en-US"/>
        </w:rPr>
        <w:t xml:space="preserve">with the subject line: [Your Three-Digit Initialism] </w:t>
      </w:r>
      <w:r>
        <w:rPr>
          <w:sz w:val="24"/>
          <w:lang w:val="en-US"/>
        </w:rPr>
        <w:t>RCP</w:t>
      </w:r>
      <w:r w:rsidRPr="002D6FE0">
        <w:rPr>
          <w:sz w:val="24"/>
          <w:lang w:val="en-US"/>
        </w:rPr>
        <w:t xml:space="preserve"> PY 25-26 SFP Inquiry. All questions must be submitted by noon PST on </w:t>
      </w:r>
      <w:r w:rsidRPr="004605B2">
        <w:rPr>
          <w:sz w:val="24"/>
          <w:lang w:val="en-US"/>
        </w:rPr>
        <w:t>February 2</w:t>
      </w:r>
      <w:r w:rsidR="00634CFB">
        <w:rPr>
          <w:sz w:val="24"/>
          <w:lang w:val="en-US"/>
        </w:rPr>
        <w:t>4</w:t>
      </w:r>
      <w:r w:rsidRPr="004605B2">
        <w:rPr>
          <w:sz w:val="24"/>
          <w:lang w:val="en-US"/>
        </w:rPr>
        <w:t>, 2026.</w:t>
      </w:r>
    </w:p>
    <w:p w14:paraId="2D871BCA" w14:textId="77777777" w:rsidR="001E59C8" w:rsidRPr="002D6FE0" w:rsidRDefault="001E59C8" w:rsidP="001E59C8">
      <w:pPr>
        <w:pStyle w:val="BodyText"/>
        <w:rPr>
          <w:b/>
          <w:bCs/>
          <w:sz w:val="24"/>
        </w:rPr>
      </w:pPr>
      <w:r w:rsidRPr="002D6FE0">
        <w:rPr>
          <w:b/>
          <w:bCs/>
          <w:sz w:val="24"/>
          <w:lang w:val="en-US"/>
        </w:rPr>
        <w:lastRenderedPageBreak/>
        <w:t>Please note this webinar will not be recorded.</w:t>
      </w:r>
    </w:p>
    <w:p w14:paraId="3341E1B6" w14:textId="77777777" w:rsidR="001E59C8" w:rsidRPr="0064111F" w:rsidRDefault="001E59C8" w:rsidP="001E59C8">
      <w:pPr>
        <w:pStyle w:val="BodyText"/>
        <w:rPr>
          <w:sz w:val="24"/>
        </w:rPr>
      </w:pPr>
      <w:r w:rsidRPr="002D6FE0">
        <w:rPr>
          <w:sz w:val="24"/>
        </w:rPr>
        <w:t>All registered attendees will receive a summary of the content covered during the webinar. The webinar summary will be distributed via email after the webinar, once it has been finalized. Additionally, a comprehensive list of all questions and answers received during the solicitation process will be posted on the EDD website following the informational webinar, after the necessary review and preparation are completed.</w:t>
      </w:r>
    </w:p>
    <w:p w14:paraId="718A1ECA" w14:textId="04372C61" w:rsidR="008544AA" w:rsidRPr="00823DF9" w:rsidRDefault="008544AA" w:rsidP="00F470F1">
      <w:pPr>
        <w:pStyle w:val="Heading3"/>
        <w:rPr>
          <w:rFonts w:ascii="Aptos" w:hAnsi="Aptos"/>
        </w:rPr>
      </w:pPr>
      <w:bookmarkStart w:id="93" w:name="_Toc220671782"/>
      <w:r w:rsidRPr="00823DF9">
        <w:rPr>
          <w:rFonts w:ascii="Aptos" w:hAnsi="Aptos"/>
        </w:rPr>
        <w:t>Delivery</w:t>
      </w:r>
      <w:bookmarkEnd w:id="92"/>
      <w:bookmarkEnd w:id="93"/>
    </w:p>
    <w:p w14:paraId="6B146B3D" w14:textId="125F9178" w:rsidR="001E59C8" w:rsidRPr="0064111F" w:rsidRDefault="001E59C8" w:rsidP="001E59C8">
      <w:pPr>
        <w:pStyle w:val="BodyText"/>
        <w:rPr>
          <w:sz w:val="24"/>
        </w:rPr>
      </w:pPr>
      <w:r w:rsidRPr="0064111F">
        <w:rPr>
          <w:sz w:val="24"/>
          <w:lang w:val="en-US"/>
        </w:rPr>
        <w:t xml:space="preserve">Applicants must submit a complete proposal package with all required elements to </w:t>
      </w:r>
      <w:hyperlink r:id="rId32" w:history="1">
        <w:r w:rsidRPr="0017370C">
          <w:rPr>
            <w:rStyle w:val="Hyperlink"/>
            <w:sz w:val="24"/>
            <w:szCs w:val="28"/>
          </w:rPr>
          <w:t>WSBSFP1@edd.ca.gov</w:t>
        </w:r>
      </w:hyperlink>
      <w:r w:rsidRPr="008B3BDC">
        <w:rPr>
          <w:sz w:val="24"/>
          <w:lang w:val="en-US"/>
        </w:rPr>
        <w:t xml:space="preserve"> </w:t>
      </w:r>
      <w:r w:rsidRPr="0064111F">
        <w:rPr>
          <w:sz w:val="24"/>
          <w:lang w:val="en-US"/>
        </w:rPr>
        <w:t>by no later than 3 p.m. P</w:t>
      </w:r>
      <w:r>
        <w:rPr>
          <w:sz w:val="24"/>
          <w:lang w:val="en-US"/>
        </w:rPr>
        <w:t>S</w:t>
      </w:r>
      <w:r w:rsidRPr="0064111F">
        <w:rPr>
          <w:sz w:val="24"/>
          <w:lang w:val="en-US"/>
        </w:rPr>
        <w:t xml:space="preserve">T on </w:t>
      </w:r>
      <w:r w:rsidRPr="008B3BDC">
        <w:rPr>
          <w:sz w:val="24"/>
          <w:lang w:val="en-US"/>
        </w:rPr>
        <w:t>March 17, 2026.</w:t>
      </w:r>
      <w:r w:rsidRPr="0064111F">
        <w:rPr>
          <w:sz w:val="24"/>
          <w:lang w:val="en-US"/>
        </w:rPr>
        <w:t xml:space="preserve"> The Cover/Signature Page must be signed by the signatory authority as stated in the resolution for </w:t>
      </w:r>
      <w:r w:rsidR="008B3BDC">
        <w:rPr>
          <w:sz w:val="24"/>
          <w:lang w:val="en-US"/>
        </w:rPr>
        <w:t xml:space="preserve">the </w:t>
      </w:r>
      <w:r w:rsidRPr="0064111F">
        <w:rPr>
          <w:sz w:val="24"/>
          <w:lang w:val="en-US"/>
        </w:rPr>
        <w:t>signatory authority.</w:t>
      </w:r>
    </w:p>
    <w:p w14:paraId="09630278" w14:textId="77777777" w:rsidR="001E59C8" w:rsidRPr="0064111F" w:rsidRDefault="001E59C8" w:rsidP="001E59C8">
      <w:pPr>
        <w:pStyle w:val="BodyText"/>
        <w:rPr>
          <w:sz w:val="24"/>
        </w:rPr>
      </w:pPr>
      <w:r w:rsidRPr="0064111F">
        <w:rPr>
          <w:sz w:val="24"/>
        </w:rPr>
        <w:t xml:space="preserve">Refer to </w:t>
      </w:r>
      <w:r w:rsidRPr="0064111F">
        <w:rPr>
          <w:i/>
          <w:iCs/>
          <w:sz w:val="24"/>
        </w:rPr>
        <w:t>Appendix A: Proposal Package Instructions</w:t>
      </w:r>
      <w:r w:rsidRPr="0064111F">
        <w:rPr>
          <w:sz w:val="24"/>
        </w:rPr>
        <w:t xml:space="preserve"> for further guidelines on electronic submission and </w:t>
      </w:r>
      <w:r w:rsidRPr="008B3BDC">
        <w:rPr>
          <w:i/>
          <w:iCs/>
          <w:sz w:val="24"/>
        </w:rPr>
        <w:t>Section 6. D:</w:t>
      </w:r>
      <w:r w:rsidRPr="0064111F">
        <w:rPr>
          <w:i/>
          <w:iCs/>
          <w:sz w:val="24"/>
        </w:rPr>
        <w:t xml:space="preserve"> Agreement and Contracting</w:t>
      </w:r>
      <w:r w:rsidRPr="0064111F">
        <w:rPr>
          <w:sz w:val="24"/>
        </w:rPr>
        <w:t xml:space="preserve"> for the signatory authority requirements for the Subgrant Agreement (contract).</w:t>
      </w:r>
    </w:p>
    <w:p w14:paraId="5AF22FBA" w14:textId="508DAB14" w:rsidR="00D6558E" w:rsidRPr="00D6558E" w:rsidRDefault="00D6558E" w:rsidP="00D6558E">
      <w:r>
        <w:br w:type="page"/>
      </w:r>
    </w:p>
    <w:p w14:paraId="2D9650CD" w14:textId="6AF85BFB" w:rsidR="008544AA" w:rsidRPr="00823DF9" w:rsidRDefault="008544AA" w:rsidP="00783B8C">
      <w:pPr>
        <w:pStyle w:val="Heading2"/>
        <w:tabs>
          <w:tab w:val="left" w:pos="360"/>
        </w:tabs>
        <w:ind w:left="0" w:firstLine="0"/>
        <w:rPr>
          <w:rFonts w:ascii="Aptos" w:hAnsi="Aptos"/>
        </w:rPr>
      </w:pPr>
      <w:bookmarkStart w:id="94" w:name="_Toc167356435"/>
      <w:r w:rsidRPr="00823DF9">
        <w:rPr>
          <w:rFonts w:ascii="Aptos" w:hAnsi="Aptos"/>
        </w:rPr>
        <w:lastRenderedPageBreak/>
        <w:t xml:space="preserve"> </w:t>
      </w:r>
      <w:bookmarkStart w:id="95" w:name="_Toc220407932"/>
      <w:bookmarkStart w:id="96" w:name="_Toc220671783"/>
      <w:r w:rsidRPr="00823DF9">
        <w:rPr>
          <w:rFonts w:ascii="Aptos" w:hAnsi="Aptos"/>
        </w:rPr>
        <w:t>Award and Contracting Process</w:t>
      </w:r>
      <w:bookmarkEnd w:id="94"/>
      <w:bookmarkEnd w:id="95"/>
      <w:bookmarkEnd w:id="96"/>
    </w:p>
    <w:p w14:paraId="4C879B39" w14:textId="77777777" w:rsidR="00EC4F36" w:rsidRPr="00B52AA3" w:rsidRDefault="00EC4F36" w:rsidP="00823DF9">
      <w:pPr>
        <w:pStyle w:val="BodyText"/>
        <w:spacing w:after="0"/>
      </w:pPr>
    </w:p>
    <w:p w14:paraId="7AA688D5" w14:textId="09E4DA14" w:rsidR="008544AA" w:rsidRPr="0064111F" w:rsidRDefault="008544AA" w:rsidP="00F470F1">
      <w:pPr>
        <w:pStyle w:val="BodyText"/>
        <w:rPr>
          <w:sz w:val="24"/>
        </w:rPr>
      </w:pPr>
      <w:r w:rsidRPr="0064111F">
        <w:rPr>
          <w:sz w:val="24"/>
          <w:lang w:val="en-US"/>
        </w:rPr>
        <w:t>After the deadline, the EDD will</w:t>
      </w:r>
      <w:r w:rsidR="0010184B" w:rsidRPr="0064111F">
        <w:rPr>
          <w:sz w:val="24"/>
          <w:lang w:val="en-US"/>
        </w:rPr>
        <w:t xml:space="preserve"> </w:t>
      </w:r>
      <w:r w:rsidRPr="0064111F">
        <w:rPr>
          <w:sz w:val="24"/>
          <w:lang w:val="en-US"/>
        </w:rPr>
        <w:t xml:space="preserve">vet the proposals based on the minimum qualifications established in this SFP and administer a competitive evaluation for all proposals that meet the minimum qualifications. Funding decisions are based on scoring criteria, performance history, and regional and target population needs. The EDD will notify all applicants </w:t>
      </w:r>
      <w:r w:rsidR="0065213E" w:rsidRPr="0064111F">
        <w:rPr>
          <w:sz w:val="24"/>
          <w:lang w:val="en-US"/>
        </w:rPr>
        <w:t xml:space="preserve">about </w:t>
      </w:r>
      <w:r w:rsidRPr="0064111F">
        <w:rPr>
          <w:sz w:val="24"/>
          <w:lang w:val="en-US"/>
        </w:rPr>
        <w:t xml:space="preserve">the status of </w:t>
      </w:r>
      <w:r w:rsidR="0065213E" w:rsidRPr="0064111F">
        <w:rPr>
          <w:sz w:val="24"/>
          <w:lang w:val="en-US"/>
        </w:rPr>
        <w:t xml:space="preserve">their </w:t>
      </w:r>
      <w:r w:rsidRPr="0064111F">
        <w:rPr>
          <w:sz w:val="24"/>
          <w:lang w:val="en-US"/>
        </w:rPr>
        <w:t>proposal. A summary of projects funded under this SFP will be publicly posted on the EDD website.</w:t>
      </w:r>
    </w:p>
    <w:p w14:paraId="5CAA6B02" w14:textId="412B0828" w:rsidR="008544AA" w:rsidRPr="00823DF9" w:rsidRDefault="008544AA" w:rsidP="00437839">
      <w:pPr>
        <w:pStyle w:val="Heading3"/>
        <w:numPr>
          <w:ilvl w:val="0"/>
          <w:numId w:val="11"/>
        </w:numPr>
        <w:ind w:left="360" w:firstLine="0"/>
        <w:rPr>
          <w:rFonts w:ascii="Aptos" w:hAnsi="Aptos"/>
        </w:rPr>
      </w:pPr>
      <w:bookmarkStart w:id="97" w:name="_Toc117246176"/>
      <w:bookmarkStart w:id="98" w:name="_Toc130496186"/>
      <w:bookmarkStart w:id="99" w:name="_Toc167356436"/>
      <w:bookmarkStart w:id="100" w:name="_Toc220671784"/>
      <w:r w:rsidRPr="00823DF9">
        <w:rPr>
          <w:rFonts w:ascii="Aptos" w:hAnsi="Aptos"/>
        </w:rPr>
        <w:t>Proposal Review, Scoring, and Evaluation</w:t>
      </w:r>
      <w:bookmarkEnd w:id="97"/>
      <w:bookmarkEnd w:id="98"/>
      <w:bookmarkEnd w:id="99"/>
      <w:bookmarkEnd w:id="100"/>
    </w:p>
    <w:p w14:paraId="0AC75C42" w14:textId="035297C4" w:rsidR="00783B8C" w:rsidRPr="0064111F" w:rsidRDefault="008544AA" w:rsidP="00823DF9">
      <w:pPr>
        <w:pStyle w:val="BodyText"/>
        <w:rPr>
          <w:b/>
          <w:sz w:val="24"/>
        </w:rPr>
      </w:pPr>
      <w:r w:rsidRPr="0064111F">
        <w:rPr>
          <w:sz w:val="24"/>
        </w:rPr>
        <w:t xml:space="preserve">Teams of reviewers will </w:t>
      </w:r>
      <w:proofErr w:type="gramStart"/>
      <w:r w:rsidRPr="0064111F">
        <w:rPr>
          <w:sz w:val="24"/>
        </w:rPr>
        <w:t>score</w:t>
      </w:r>
      <w:proofErr w:type="gramEnd"/>
      <w:r w:rsidRPr="0064111F">
        <w:rPr>
          <w:sz w:val="24"/>
        </w:rPr>
        <w:t xml:space="preserve"> and rank proposals based on the criteria outlined in this SFP. For those organizations that have participated in past grant programs administered by the EDD’s Workforce Services Branch, past and present performance will be considered in making funding decisions.</w:t>
      </w:r>
    </w:p>
    <w:p w14:paraId="49FABD48" w14:textId="53D76EED" w:rsidR="008544AA" w:rsidRPr="0064111F" w:rsidRDefault="008544AA" w:rsidP="00823DF9">
      <w:pPr>
        <w:pStyle w:val="BodyText"/>
        <w:spacing w:after="0"/>
        <w:rPr>
          <w:b/>
          <w:sz w:val="24"/>
        </w:rPr>
      </w:pPr>
      <w:r w:rsidRPr="0064111F">
        <w:rPr>
          <w:b/>
          <w:sz w:val="24"/>
        </w:rPr>
        <w:t xml:space="preserve">Figure </w:t>
      </w:r>
      <w:r w:rsidR="008F564F" w:rsidRPr="0064111F">
        <w:rPr>
          <w:b/>
          <w:sz w:val="24"/>
        </w:rPr>
        <w:t>6.1</w:t>
      </w:r>
      <w:r w:rsidRPr="0064111F">
        <w:rPr>
          <w:b/>
          <w:sz w:val="24"/>
        </w:rPr>
        <w:t>: Scoring Rubric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4"/>
        <w:gridCol w:w="2246"/>
      </w:tblGrid>
      <w:tr w:rsidR="008544AA" w:rsidRPr="0064111F" w14:paraId="6262A5C8" w14:textId="77777777" w:rsidTr="00823DF9">
        <w:trPr>
          <w:cantSplit/>
          <w:trHeight w:val="395"/>
          <w:tblHeader/>
        </w:trPr>
        <w:tc>
          <w:tcPr>
            <w:tcW w:w="3799" w:type="pct"/>
            <w:shd w:val="clear" w:color="auto" w:fill="E6E6E6"/>
            <w:vAlign w:val="center"/>
          </w:tcPr>
          <w:p w14:paraId="333C5C48" w14:textId="1ADD33B5" w:rsidR="008544AA" w:rsidRPr="0064111F" w:rsidRDefault="008544AA" w:rsidP="00823DF9">
            <w:pPr>
              <w:pStyle w:val="BodyText"/>
              <w:spacing w:after="0"/>
              <w:rPr>
                <w:rFonts w:eastAsia="Times New Roman"/>
                <w:b/>
                <w:bCs/>
                <w:sz w:val="24"/>
              </w:rPr>
            </w:pPr>
            <w:r w:rsidRPr="0064111F">
              <w:rPr>
                <w:rFonts w:eastAsia="Times New Roman"/>
                <w:b/>
                <w:bCs/>
                <w:sz w:val="24"/>
              </w:rPr>
              <w:t>Narrative Criteria</w:t>
            </w:r>
          </w:p>
        </w:tc>
        <w:tc>
          <w:tcPr>
            <w:tcW w:w="1201" w:type="pct"/>
            <w:shd w:val="clear" w:color="auto" w:fill="E6E6E6"/>
            <w:vAlign w:val="center"/>
          </w:tcPr>
          <w:p w14:paraId="2DAD09ED" w14:textId="77777777" w:rsidR="008544AA" w:rsidRPr="0064111F" w:rsidRDefault="008544AA" w:rsidP="00823DF9">
            <w:pPr>
              <w:pStyle w:val="BodyText"/>
              <w:spacing w:after="0"/>
              <w:rPr>
                <w:b/>
                <w:bCs/>
                <w:sz w:val="24"/>
              </w:rPr>
            </w:pPr>
            <w:bookmarkStart w:id="101" w:name="_Toc50555877"/>
            <w:bookmarkStart w:id="102" w:name="_Toc50619616"/>
            <w:r w:rsidRPr="0064111F">
              <w:rPr>
                <w:b/>
                <w:bCs/>
                <w:sz w:val="24"/>
              </w:rPr>
              <w:t>Maximum Points</w:t>
            </w:r>
            <w:bookmarkEnd w:id="101"/>
            <w:bookmarkEnd w:id="102"/>
          </w:p>
        </w:tc>
      </w:tr>
      <w:tr w:rsidR="008544AA" w:rsidRPr="0064111F" w14:paraId="5A89D211" w14:textId="77777777" w:rsidTr="00823DF9">
        <w:trPr>
          <w:cantSplit/>
          <w:tblHeader/>
        </w:trPr>
        <w:tc>
          <w:tcPr>
            <w:tcW w:w="3799" w:type="pct"/>
          </w:tcPr>
          <w:p w14:paraId="7D7EDDF1" w14:textId="6A8F4682" w:rsidR="008544AA" w:rsidRPr="0064111F" w:rsidRDefault="008544AA" w:rsidP="00823DF9">
            <w:pPr>
              <w:pStyle w:val="BodyText"/>
              <w:spacing w:before="120" w:after="120"/>
              <w:rPr>
                <w:rFonts w:eastAsia="Times New Roman"/>
                <w:sz w:val="24"/>
              </w:rPr>
            </w:pPr>
            <w:r w:rsidRPr="0064111F">
              <w:rPr>
                <w:rFonts w:eastAsia="Times New Roman"/>
                <w:sz w:val="24"/>
              </w:rPr>
              <w:t xml:space="preserve">Section </w:t>
            </w:r>
            <w:r w:rsidR="00544A1E" w:rsidRPr="0064111F">
              <w:rPr>
                <w:rFonts w:eastAsia="Times New Roman"/>
                <w:sz w:val="24"/>
              </w:rPr>
              <w:t xml:space="preserve">1 </w:t>
            </w:r>
            <w:r w:rsidRPr="0064111F">
              <w:rPr>
                <w:rFonts w:eastAsia="Times New Roman"/>
                <w:sz w:val="24"/>
              </w:rPr>
              <w:t>–</w:t>
            </w:r>
            <w:r w:rsidR="000E017B">
              <w:rPr>
                <w:rFonts w:eastAsia="Times New Roman"/>
                <w:sz w:val="24"/>
              </w:rPr>
              <w:t xml:space="preserve"> Statement of Need</w:t>
            </w:r>
          </w:p>
        </w:tc>
        <w:tc>
          <w:tcPr>
            <w:tcW w:w="1201" w:type="pct"/>
          </w:tcPr>
          <w:p w14:paraId="07156329" w14:textId="09323CFF" w:rsidR="008544AA" w:rsidRPr="0064111F" w:rsidRDefault="000E017B" w:rsidP="00823DF9">
            <w:pPr>
              <w:pStyle w:val="BodyText"/>
              <w:spacing w:before="120" w:after="120"/>
              <w:rPr>
                <w:rFonts w:eastAsia="Times New Roman"/>
                <w:sz w:val="24"/>
                <w:highlight w:val="yellow"/>
              </w:rPr>
            </w:pPr>
            <w:r w:rsidRPr="00021951">
              <w:rPr>
                <w:rFonts w:eastAsia="Times New Roman"/>
                <w:sz w:val="24"/>
              </w:rPr>
              <w:t>15</w:t>
            </w:r>
          </w:p>
        </w:tc>
      </w:tr>
      <w:tr w:rsidR="008544AA" w:rsidRPr="0064111F" w14:paraId="3E57CE5D" w14:textId="77777777" w:rsidTr="00823DF9">
        <w:trPr>
          <w:cantSplit/>
          <w:tblHeader/>
        </w:trPr>
        <w:tc>
          <w:tcPr>
            <w:tcW w:w="3799" w:type="pct"/>
          </w:tcPr>
          <w:p w14:paraId="6F46FD69" w14:textId="3177A60E" w:rsidR="008544AA" w:rsidRPr="0064111F" w:rsidRDefault="008544AA" w:rsidP="00823DF9">
            <w:pPr>
              <w:pStyle w:val="BodyText"/>
              <w:spacing w:before="120" w:after="120"/>
              <w:rPr>
                <w:rFonts w:eastAsia="Times New Roman"/>
                <w:sz w:val="24"/>
              </w:rPr>
            </w:pPr>
            <w:r w:rsidRPr="0064111F">
              <w:rPr>
                <w:rFonts w:eastAsia="Times New Roman"/>
                <w:sz w:val="24"/>
              </w:rPr>
              <w:t xml:space="preserve">Section </w:t>
            </w:r>
            <w:r w:rsidR="78555B09" w:rsidRPr="0064111F">
              <w:rPr>
                <w:rFonts w:eastAsia="Times New Roman"/>
                <w:sz w:val="24"/>
              </w:rPr>
              <w:t>2</w:t>
            </w:r>
            <w:r w:rsidRPr="0064111F">
              <w:rPr>
                <w:rFonts w:eastAsia="Times New Roman"/>
                <w:sz w:val="24"/>
              </w:rPr>
              <w:t xml:space="preserve"> – </w:t>
            </w:r>
            <w:r w:rsidR="000E017B">
              <w:rPr>
                <w:rFonts w:eastAsia="Times New Roman"/>
                <w:sz w:val="24"/>
              </w:rPr>
              <w:t xml:space="preserve">Regional, Equity, and Access Strategies </w:t>
            </w:r>
          </w:p>
        </w:tc>
        <w:tc>
          <w:tcPr>
            <w:tcW w:w="1201" w:type="pct"/>
          </w:tcPr>
          <w:p w14:paraId="1174867B" w14:textId="0A46E99A" w:rsidR="008544AA" w:rsidRPr="0064111F" w:rsidRDefault="000E017B" w:rsidP="00823DF9">
            <w:pPr>
              <w:pStyle w:val="BodyText"/>
              <w:spacing w:before="120" w:after="120"/>
              <w:rPr>
                <w:rFonts w:eastAsia="Times New Roman"/>
                <w:sz w:val="24"/>
                <w:highlight w:val="yellow"/>
              </w:rPr>
            </w:pPr>
            <w:r w:rsidRPr="00021951">
              <w:rPr>
                <w:rFonts w:eastAsia="Times New Roman"/>
                <w:sz w:val="24"/>
              </w:rPr>
              <w:t>20</w:t>
            </w:r>
          </w:p>
        </w:tc>
      </w:tr>
      <w:tr w:rsidR="008544AA" w:rsidRPr="0064111F" w14:paraId="5727CF89" w14:textId="77777777" w:rsidTr="00823DF9">
        <w:trPr>
          <w:cantSplit/>
          <w:tblHeader/>
        </w:trPr>
        <w:tc>
          <w:tcPr>
            <w:tcW w:w="3799" w:type="pct"/>
          </w:tcPr>
          <w:p w14:paraId="499489AC" w14:textId="21BE8F0B" w:rsidR="008544AA" w:rsidRPr="0064111F" w:rsidRDefault="008544AA" w:rsidP="00823DF9">
            <w:pPr>
              <w:pStyle w:val="BodyText"/>
              <w:spacing w:before="120" w:after="120"/>
              <w:rPr>
                <w:rFonts w:eastAsia="Times New Roman"/>
                <w:sz w:val="24"/>
              </w:rPr>
            </w:pPr>
            <w:r w:rsidRPr="0064111F">
              <w:rPr>
                <w:rFonts w:eastAsia="Times New Roman"/>
                <w:sz w:val="24"/>
              </w:rPr>
              <w:t xml:space="preserve">Section </w:t>
            </w:r>
            <w:r w:rsidR="7A9FBCEB" w:rsidRPr="0064111F">
              <w:rPr>
                <w:rFonts w:eastAsia="Times New Roman"/>
                <w:sz w:val="24"/>
              </w:rPr>
              <w:t>3</w:t>
            </w:r>
            <w:r w:rsidRPr="0064111F">
              <w:rPr>
                <w:rFonts w:eastAsia="Times New Roman"/>
                <w:sz w:val="24"/>
              </w:rPr>
              <w:t xml:space="preserve"> – Performance Goals</w:t>
            </w:r>
          </w:p>
        </w:tc>
        <w:tc>
          <w:tcPr>
            <w:tcW w:w="1201" w:type="pct"/>
          </w:tcPr>
          <w:p w14:paraId="627254B0" w14:textId="38932487" w:rsidR="008544AA" w:rsidRPr="0064111F" w:rsidRDefault="000E017B" w:rsidP="00823DF9">
            <w:pPr>
              <w:pStyle w:val="BodyText"/>
              <w:spacing w:before="120" w:after="120"/>
              <w:rPr>
                <w:rFonts w:eastAsia="Times New Roman"/>
                <w:sz w:val="24"/>
                <w:highlight w:val="yellow"/>
              </w:rPr>
            </w:pPr>
            <w:r w:rsidRPr="00021951">
              <w:rPr>
                <w:rFonts w:eastAsia="Times New Roman"/>
                <w:sz w:val="24"/>
              </w:rPr>
              <w:t>15</w:t>
            </w:r>
          </w:p>
        </w:tc>
      </w:tr>
      <w:tr w:rsidR="008544AA" w:rsidRPr="0064111F" w14:paraId="62E2A88A" w14:textId="77777777" w:rsidTr="00823DF9">
        <w:trPr>
          <w:cantSplit/>
          <w:tblHeader/>
        </w:trPr>
        <w:tc>
          <w:tcPr>
            <w:tcW w:w="3799" w:type="pct"/>
          </w:tcPr>
          <w:p w14:paraId="2D518E51" w14:textId="64402C13" w:rsidR="008544AA" w:rsidRPr="0064111F" w:rsidRDefault="008544AA" w:rsidP="00823DF9">
            <w:pPr>
              <w:pStyle w:val="BodyText"/>
              <w:spacing w:before="120" w:after="120"/>
              <w:rPr>
                <w:rFonts w:eastAsia="Times New Roman"/>
                <w:sz w:val="24"/>
              </w:rPr>
            </w:pPr>
            <w:r w:rsidRPr="0064111F">
              <w:rPr>
                <w:rFonts w:eastAsia="Times New Roman"/>
                <w:sz w:val="24"/>
              </w:rPr>
              <w:t xml:space="preserve">Section </w:t>
            </w:r>
            <w:r w:rsidR="6C15E451" w:rsidRPr="0064111F">
              <w:rPr>
                <w:rFonts w:eastAsia="Times New Roman"/>
                <w:sz w:val="24"/>
              </w:rPr>
              <w:t>4</w:t>
            </w:r>
            <w:r w:rsidRPr="0064111F">
              <w:rPr>
                <w:rFonts w:eastAsia="Times New Roman"/>
                <w:sz w:val="24"/>
              </w:rPr>
              <w:t xml:space="preserve"> – Partnership</w:t>
            </w:r>
            <w:r w:rsidR="000E017B">
              <w:rPr>
                <w:rFonts w:eastAsia="Times New Roman"/>
                <w:sz w:val="24"/>
              </w:rPr>
              <w:t xml:space="preserve">s and Governance </w:t>
            </w:r>
          </w:p>
        </w:tc>
        <w:tc>
          <w:tcPr>
            <w:tcW w:w="1201" w:type="pct"/>
          </w:tcPr>
          <w:p w14:paraId="2CCD8135" w14:textId="7141EEE2" w:rsidR="008544AA" w:rsidRPr="0064111F" w:rsidRDefault="000E017B" w:rsidP="00823DF9">
            <w:pPr>
              <w:pStyle w:val="BodyText"/>
              <w:spacing w:before="120" w:after="120"/>
              <w:rPr>
                <w:rFonts w:eastAsia="Times New Roman"/>
                <w:sz w:val="24"/>
                <w:highlight w:val="yellow"/>
              </w:rPr>
            </w:pPr>
            <w:r w:rsidRPr="00021951">
              <w:rPr>
                <w:rFonts w:eastAsia="Times New Roman"/>
                <w:sz w:val="24"/>
              </w:rPr>
              <w:t>20</w:t>
            </w:r>
          </w:p>
        </w:tc>
      </w:tr>
      <w:tr w:rsidR="008544AA" w:rsidRPr="0064111F" w14:paraId="177F254A" w14:textId="77777777" w:rsidTr="00823DF9">
        <w:trPr>
          <w:cantSplit/>
          <w:tblHeader/>
        </w:trPr>
        <w:tc>
          <w:tcPr>
            <w:tcW w:w="3799" w:type="pct"/>
          </w:tcPr>
          <w:p w14:paraId="2C68B19E" w14:textId="217B1FE0" w:rsidR="008544AA" w:rsidRPr="0064111F" w:rsidRDefault="008544AA" w:rsidP="00823DF9">
            <w:pPr>
              <w:pStyle w:val="BodyText"/>
              <w:spacing w:before="120" w:after="120"/>
              <w:rPr>
                <w:rFonts w:eastAsia="Times New Roman"/>
                <w:sz w:val="24"/>
              </w:rPr>
            </w:pPr>
            <w:r w:rsidRPr="0064111F">
              <w:rPr>
                <w:rFonts w:eastAsia="Times New Roman"/>
                <w:sz w:val="24"/>
              </w:rPr>
              <w:t xml:space="preserve">Section </w:t>
            </w:r>
            <w:r w:rsidR="1D9342AF" w:rsidRPr="0064111F">
              <w:rPr>
                <w:rFonts w:eastAsia="Times New Roman"/>
                <w:sz w:val="24"/>
              </w:rPr>
              <w:t>5</w:t>
            </w:r>
            <w:r w:rsidRPr="0064111F">
              <w:rPr>
                <w:rFonts w:eastAsia="Times New Roman"/>
                <w:sz w:val="24"/>
              </w:rPr>
              <w:t xml:space="preserve"> – Statement of Capabilities</w:t>
            </w:r>
          </w:p>
        </w:tc>
        <w:tc>
          <w:tcPr>
            <w:tcW w:w="1201" w:type="pct"/>
          </w:tcPr>
          <w:p w14:paraId="4772BB10" w14:textId="764B9275" w:rsidR="008544AA" w:rsidRPr="0064111F" w:rsidRDefault="000E017B" w:rsidP="00823DF9">
            <w:pPr>
              <w:pStyle w:val="BodyText"/>
              <w:spacing w:before="120" w:after="120"/>
              <w:rPr>
                <w:rFonts w:eastAsia="Times New Roman"/>
                <w:sz w:val="24"/>
                <w:highlight w:val="yellow"/>
              </w:rPr>
            </w:pPr>
            <w:r w:rsidRPr="00021951">
              <w:rPr>
                <w:rFonts w:eastAsia="Times New Roman"/>
                <w:sz w:val="24"/>
              </w:rPr>
              <w:t>20</w:t>
            </w:r>
          </w:p>
        </w:tc>
      </w:tr>
      <w:tr w:rsidR="008544AA" w:rsidRPr="0064111F" w14:paraId="537D7384" w14:textId="77777777" w:rsidTr="00823DF9">
        <w:trPr>
          <w:cantSplit/>
          <w:tblHeader/>
        </w:trPr>
        <w:tc>
          <w:tcPr>
            <w:tcW w:w="3799" w:type="pct"/>
            <w:tcBorders>
              <w:bottom w:val="single" w:sz="4" w:space="0" w:color="auto"/>
            </w:tcBorders>
          </w:tcPr>
          <w:p w14:paraId="03C63E82" w14:textId="2988C551" w:rsidR="008544AA" w:rsidRPr="0064111F" w:rsidRDefault="008544AA" w:rsidP="00823DF9">
            <w:pPr>
              <w:pStyle w:val="BodyText"/>
              <w:spacing w:before="120" w:after="120"/>
              <w:rPr>
                <w:rFonts w:eastAsia="Times New Roman"/>
                <w:sz w:val="24"/>
              </w:rPr>
            </w:pPr>
            <w:r w:rsidRPr="0064111F">
              <w:rPr>
                <w:rFonts w:eastAsia="Times New Roman"/>
                <w:sz w:val="24"/>
              </w:rPr>
              <w:t xml:space="preserve">Section </w:t>
            </w:r>
            <w:r w:rsidR="50F80CA8" w:rsidRPr="0064111F">
              <w:rPr>
                <w:rFonts w:eastAsia="Times New Roman"/>
                <w:sz w:val="24"/>
              </w:rPr>
              <w:t>6</w:t>
            </w:r>
            <w:r w:rsidRPr="0064111F">
              <w:rPr>
                <w:rFonts w:eastAsia="Times New Roman"/>
                <w:sz w:val="24"/>
              </w:rPr>
              <w:t xml:space="preserve"> – Budget and</w:t>
            </w:r>
            <w:r w:rsidR="000E017B">
              <w:rPr>
                <w:rFonts w:eastAsia="Times New Roman"/>
                <w:sz w:val="24"/>
              </w:rPr>
              <w:t xml:space="preserve"> Sustainability</w:t>
            </w:r>
            <w:r w:rsidRPr="0064111F">
              <w:rPr>
                <w:rFonts w:eastAsia="Times New Roman"/>
                <w:sz w:val="24"/>
              </w:rPr>
              <w:t xml:space="preserve"> Plan</w:t>
            </w:r>
          </w:p>
        </w:tc>
        <w:tc>
          <w:tcPr>
            <w:tcW w:w="1201" w:type="pct"/>
            <w:tcBorders>
              <w:bottom w:val="single" w:sz="4" w:space="0" w:color="auto"/>
            </w:tcBorders>
          </w:tcPr>
          <w:p w14:paraId="6758C4A9" w14:textId="0071D197" w:rsidR="008544AA" w:rsidRPr="0064111F" w:rsidRDefault="000E017B" w:rsidP="00823DF9">
            <w:pPr>
              <w:pStyle w:val="BodyText"/>
              <w:spacing w:before="120" w:after="120"/>
              <w:rPr>
                <w:rFonts w:eastAsia="Times New Roman"/>
                <w:sz w:val="24"/>
                <w:highlight w:val="yellow"/>
              </w:rPr>
            </w:pPr>
            <w:r w:rsidRPr="00021951">
              <w:rPr>
                <w:rFonts w:eastAsia="Times New Roman"/>
                <w:sz w:val="24"/>
              </w:rPr>
              <w:t>10</w:t>
            </w:r>
          </w:p>
        </w:tc>
      </w:tr>
      <w:tr w:rsidR="008544AA" w:rsidRPr="0064111F" w14:paraId="04C77340" w14:textId="77777777" w:rsidTr="00823DF9">
        <w:trPr>
          <w:cantSplit/>
          <w:trHeight w:val="562"/>
          <w:tblHeader/>
        </w:trPr>
        <w:tc>
          <w:tcPr>
            <w:tcW w:w="3799" w:type="pct"/>
            <w:shd w:val="clear" w:color="auto" w:fill="E6E6E6"/>
            <w:vAlign w:val="center"/>
          </w:tcPr>
          <w:p w14:paraId="0EC56CEB" w14:textId="7F3AEF76" w:rsidR="008544AA" w:rsidRPr="0064111F" w:rsidRDefault="008544AA" w:rsidP="00823DF9">
            <w:pPr>
              <w:pStyle w:val="BodyText"/>
              <w:spacing w:before="120" w:after="120"/>
              <w:rPr>
                <w:rFonts w:eastAsia="Times New Roman"/>
                <w:b/>
                <w:sz w:val="24"/>
              </w:rPr>
            </w:pPr>
            <w:r w:rsidRPr="0064111F">
              <w:rPr>
                <w:rFonts w:eastAsia="Times New Roman"/>
                <w:b/>
                <w:sz w:val="24"/>
              </w:rPr>
              <w:t xml:space="preserve">Total </w:t>
            </w:r>
            <w:r w:rsidR="00023511" w:rsidRPr="0064111F">
              <w:rPr>
                <w:rFonts w:eastAsia="Times New Roman"/>
                <w:b/>
                <w:sz w:val="24"/>
              </w:rPr>
              <w:t>Points Available</w:t>
            </w:r>
          </w:p>
        </w:tc>
        <w:tc>
          <w:tcPr>
            <w:tcW w:w="1201" w:type="pct"/>
            <w:shd w:val="clear" w:color="auto" w:fill="E6E6E6"/>
            <w:vAlign w:val="center"/>
          </w:tcPr>
          <w:p w14:paraId="46F01E4E" w14:textId="77777777" w:rsidR="008544AA" w:rsidRPr="0064111F" w:rsidRDefault="008544AA" w:rsidP="00823DF9">
            <w:pPr>
              <w:pStyle w:val="BodyText"/>
              <w:spacing w:before="120" w:after="120"/>
              <w:rPr>
                <w:rFonts w:eastAsia="Times New Roman"/>
                <w:b/>
                <w:sz w:val="24"/>
                <w:highlight w:val="yellow"/>
              </w:rPr>
            </w:pPr>
            <w:r w:rsidRPr="00021951">
              <w:rPr>
                <w:rFonts w:eastAsia="Times New Roman"/>
                <w:b/>
                <w:sz w:val="24"/>
              </w:rPr>
              <w:t>100</w:t>
            </w:r>
          </w:p>
        </w:tc>
      </w:tr>
    </w:tbl>
    <w:p w14:paraId="7A2A8881" w14:textId="77777777" w:rsidR="008F564F" w:rsidRPr="0064111F" w:rsidRDefault="008F564F" w:rsidP="008F564F">
      <w:pPr>
        <w:pStyle w:val="BodyText"/>
        <w:rPr>
          <w:sz w:val="24"/>
        </w:rPr>
      </w:pPr>
    </w:p>
    <w:p w14:paraId="1016CEBA" w14:textId="7B2646C8" w:rsidR="008544AA" w:rsidRPr="0064111F" w:rsidRDefault="008544AA" w:rsidP="00F470F1">
      <w:pPr>
        <w:pStyle w:val="BodyText"/>
        <w:rPr>
          <w:sz w:val="24"/>
        </w:rPr>
      </w:pPr>
      <w:r w:rsidRPr="0064111F">
        <w:rPr>
          <w:sz w:val="24"/>
          <w:lang w:val="en-US"/>
        </w:rPr>
        <w:t>Only proposals that score in the top tier</w:t>
      </w:r>
      <w:r w:rsidR="00021951">
        <w:rPr>
          <w:sz w:val="24"/>
          <w:lang w:val="en-US"/>
        </w:rPr>
        <w:t>,</w:t>
      </w:r>
      <w:r w:rsidRPr="0064111F">
        <w:rPr>
          <w:sz w:val="24"/>
          <w:lang w:val="en-US"/>
        </w:rPr>
        <w:t xml:space="preserve"> are deemed meritorious</w:t>
      </w:r>
      <w:r w:rsidR="00021951">
        <w:rPr>
          <w:sz w:val="24"/>
          <w:lang w:val="en-US"/>
        </w:rPr>
        <w:t>,</w:t>
      </w:r>
      <w:r w:rsidRPr="0064111F">
        <w:rPr>
          <w:sz w:val="24"/>
          <w:lang w:val="en-US"/>
        </w:rPr>
        <w:t xml:space="preserve"> and are in the state's best interest will be recommended for funding. The EDD reserves the right to conduct on-site reviews before making final funding recommendations. After completion of the evaluation process, the EDD Director will receive the funding recommendations. The LWDA Secretary, in consultation with the EDD, will make final funding decisions based on the ranked scores and other factors such as the distribution of funds across geographic locations and special populations in need, past performance, innovative approach, and uniqueness of the project.</w:t>
      </w:r>
    </w:p>
    <w:p w14:paraId="29313C4F" w14:textId="0770BC7B" w:rsidR="008544AA" w:rsidRPr="00823DF9" w:rsidRDefault="008544AA" w:rsidP="00F470F1">
      <w:pPr>
        <w:pStyle w:val="Heading3"/>
        <w:rPr>
          <w:rFonts w:ascii="Aptos" w:hAnsi="Aptos"/>
        </w:rPr>
      </w:pPr>
      <w:bookmarkStart w:id="103" w:name="_Toc167356437"/>
      <w:bookmarkStart w:id="104" w:name="_Toc220407934"/>
      <w:bookmarkStart w:id="105" w:name="_Toc220671785"/>
      <w:r w:rsidRPr="00823DF9">
        <w:rPr>
          <w:rFonts w:ascii="Aptos" w:hAnsi="Aptos"/>
        </w:rPr>
        <w:lastRenderedPageBreak/>
        <w:t>Appeals Process</w:t>
      </w:r>
      <w:bookmarkEnd w:id="103"/>
      <w:bookmarkEnd w:id="104"/>
      <w:bookmarkEnd w:id="105"/>
    </w:p>
    <w:p w14:paraId="60E3659C" w14:textId="77777777" w:rsidR="008544AA" w:rsidRPr="0064111F" w:rsidRDefault="008544AA" w:rsidP="00F470F1">
      <w:pPr>
        <w:pStyle w:val="BodyText"/>
        <w:rPr>
          <w:sz w:val="24"/>
        </w:rPr>
      </w:pPr>
      <w:bookmarkStart w:id="106" w:name="_2u6wntf"/>
      <w:bookmarkStart w:id="107" w:name="_Toc116915394"/>
      <w:bookmarkStart w:id="108" w:name="_Hlk159100677"/>
      <w:bookmarkEnd w:id="106"/>
      <w:bookmarkEnd w:id="107"/>
      <w:r w:rsidRPr="0064111F">
        <w:rPr>
          <w:sz w:val="24"/>
          <w:lang w:val="en-US"/>
        </w:rPr>
        <w:t xml:space="preserve">A proposal may be disqualified for not meeting the application requirements. Please read the SFP carefully and consult </w:t>
      </w:r>
      <w:r w:rsidRPr="0064111F">
        <w:rPr>
          <w:i/>
          <w:iCs/>
          <w:sz w:val="24"/>
          <w:lang w:val="en-US"/>
        </w:rPr>
        <w:t>Appendix A: Proposal Package Instructions</w:t>
      </w:r>
      <w:r w:rsidRPr="0064111F">
        <w:rPr>
          <w:sz w:val="24"/>
          <w:lang w:val="en-US"/>
        </w:rPr>
        <w:t xml:space="preserve"> for detailed instructions on adequately completing and submitting all application elements to ensure all applicable requirements have been met.</w:t>
      </w:r>
    </w:p>
    <w:p w14:paraId="282EA4AF" w14:textId="642D26F5" w:rsidR="008544AA" w:rsidRPr="0064111F" w:rsidRDefault="008544AA" w:rsidP="00F470F1">
      <w:pPr>
        <w:pStyle w:val="BodyText"/>
        <w:rPr>
          <w:sz w:val="24"/>
        </w:rPr>
      </w:pPr>
      <w:r w:rsidRPr="0064111F">
        <w:rPr>
          <w:sz w:val="24"/>
        </w:rPr>
        <w:t>Disqualification decisions can be appealed, but disqualifications can only be overturned in specific instances. Please take into consideration the following:</w:t>
      </w:r>
    </w:p>
    <w:p w14:paraId="20709C40" w14:textId="333C75EC" w:rsidR="008544AA" w:rsidRPr="0064111F" w:rsidRDefault="008544AA" w:rsidP="00823DF9">
      <w:pPr>
        <w:pStyle w:val="ListParagraph"/>
        <w:spacing w:after="120" w:line="240" w:lineRule="auto"/>
        <w:rPr>
          <w:rFonts w:ascii="Aptos" w:hAnsi="Aptos"/>
        </w:rPr>
      </w:pPr>
      <w:r w:rsidRPr="0064111F">
        <w:rPr>
          <w:rFonts w:ascii="Aptos" w:hAnsi="Aptos"/>
        </w:rPr>
        <w:t>There is no appeal process for not meeting the proposal submission deadline.</w:t>
      </w:r>
    </w:p>
    <w:p w14:paraId="2EA24A28" w14:textId="4AEDAB07" w:rsidR="00E525E4" w:rsidRPr="0064111F" w:rsidRDefault="00E525E4" w:rsidP="00823DF9">
      <w:pPr>
        <w:pStyle w:val="ListParagraph"/>
        <w:spacing w:after="120" w:line="240" w:lineRule="auto"/>
        <w:rPr>
          <w:rFonts w:ascii="Aptos" w:hAnsi="Aptos"/>
        </w:rPr>
      </w:pPr>
      <w:r w:rsidRPr="0064111F">
        <w:rPr>
          <w:rFonts w:ascii="Aptos" w:hAnsi="Aptos"/>
        </w:rPr>
        <w:t xml:space="preserve">There </w:t>
      </w:r>
      <w:r w:rsidR="000A119B">
        <w:rPr>
          <w:rFonts w:ascii="Aptos" w:hAnsi="Aptos"/>
        </w:rPr>
        <w:t>i</w:t>
      </w:r>
      <w:r w:rsidRPr="0064111F">
        <w:rPr>
          <w:rFonts w:ascii="Aptos" w:hAnsi="Aptos"/>
        </w:rPr>
        <w:t>s no appeal process for organizations that are not eligible under this funding opportunity (example: individuals, non-US entities, non-profit organizations</w:t>
      </w:r>
      <w:r w:rsidR="00021951">
        <w:rPr>
          <w:rFonts w:ascii="Aptos" w:hAnsi="Aptos"/>
        </w:rPr>
        <w:t>,</w:t>
      </w:r>
      <w:r w:rsidRPr="0064111F">
        <w:rPr>
          <w:rFonts w:ascii="Aptos" w:hAnsi="Aptos"/>
        </w:rPr>
        <w:t xml:space="preserve"> </w:t>
      </w:r>
      <w:r w:rsidR="00922583" w:rsidRPr="0064111F">
        <w:rPr>
          <w:rFonts w:ascii="Aptos" w:hAnsi="Aptos"/>
        </w:rPr>
        <w:t>etc.</w:t>
      </w:r>
      <w:r w:rsidRPr="0064111F">
        <w:rPr>
          <w:rFonts w:ascii="Aptos" w:hAnsi="Aptos"/>
        </w:rPr>
        <w:t>).</w:t>
      </w:r>
    </w:p>
    <w:p w14:paraId="4E224FF6" w14:textId="7D843200" w:rsidR="00E525E4" w:rsidRPr="0064111F" w:rsidRDefault="00E525E4" w:rsidP="00823DF9">
      <w:pPr>
        <w:pStyle w:val="ListParagraph"/>
        <w:spacing w:after="120" w:line="240" w:lineRule="auto"/>
        <w:rPr>
          <w:rFonts w:ascii="Aptos" w:hAnsi="Aptos"/>
        </w:rPr>
      </w:pPr>
      <w:r w:rsidRPr="0064111F">
        <w:rPr>
          <w:rFonts w:ascii="Aptos" w:hAnsi="Aptos"/>
        </w:rPr>
        <w:t xml:space="preserve">There will be no extension of the appeal deadline. </w:t>
      </w:r>
    </w:p>
    <w:p w14:paraId="1B271274" w14:textId="77777777" w:rsidR="008544AA" w:rsidRPr="0064111F" w:rsidRDefault="008544AA" w:rsidP="00823DF9">
      <w:pPr>
        <w:pStyle w:val="ListParagraph"/>
        <w:spacing w:after="120" w:line="240" w:lineRule="auto"/>
        <w:rPr>
          <w:rFonts w:ascii="Aptos" w:hAnsi="Aptos"/>
        </w:rPr>
      </w:pPr>
      <w:r w:rsidRPr="0064111F">
        <w:rPr>
          <w:rFonts w:ascii="Aptos" w:hAnsi="Aptos"/>
        </w:rPr>
        <w:t>Final funding decisions cannot be appealed.</w:t>
      </w:r>
    </w:p>
    <w:p w14:paraId="4D66A289" w14:textId="087EA2AA" w:rsidR="00E525E4" w:rsidRPr="0064111F" w:rsidRDefault="00E525E4" w:rsidP="00823DF9">
      <w:pPr>
        <w:pStyle w:val="ListParagraph"/>
        <w:spacing w:after="120" w:line="240" w:lineRule="auto"/>
        <w:rPr>
          <w:rFonts w:ascii="Aptos" w:hAnsi="Aptos"/>
        </w:rPr>
      </w:pPr>
      <w:r w:rsidRPr="0064111F">
        <w:rPr>
          <w:rFonts w:ascii="Aptos" w:hAnsi="Aptos"/>
        </w:rPr>
        <w:t>The EDD will not review documents submitted on appeal that were not requested in the DQ letter. Applicants may not add extra documentation to their application or change previously accepted exhibits.</w:t>
      </w:r>
    </w:p>
    <w:p w14:paraId="264B4842" w14:textId="2EC5B8EF" w:rsidR="008544AA" w:rsidRPr="0064111F" w:rsidRDefault="008544AA" w:rsidP="00F470F1">
      <w:pPr>
        <w:pStyle w:val="BodyText"/>
        <w:rPr>
          <w:sz w:val="24"/>
        </w:rPr>
      </w:pPr>
      <w:r w:rsidRPr="0064111F">
        <w:rPr>
          <w:sz w:val="24"/>
        </w:rPr>
        <w:t xml:space="preserve">The EDD will distribute disqualification letters to applicants by email. Applicants have seven calendar days from the date their disqualification </w:t>
      </w:r>
      <w:r w:rsidR="00E75083" w:rsidRPr="0064111F">
        <w:rPr>
          <w:sz w:val="24"/>
        </w:rPr>
        <w:t xml:space="preserve">letter </w:t>
      </w:r>
      <w:r w:rsidRPr="0064111F">
        <w:rPr>
          <w:sz w:val="24"/>
        </w:rPr>
        <w:t xml:space="preserve">is </w:t>
      </w:r>
      <w:r w:rsidR="4808E176" w:rsidRPr="0064111F">
        <w:rPr>
          <w:sz w:val="24"/>
        </w:rPr>
        <w:t>emailed</w:t>
      </w:r>
      <w:r w:rsidR="1FA2BBE6" w:rsidRPr="0064111F">
        <w:rPr>
          <w:sz w:val="24"/>
        </w:rPr>
        <w:t xml:space="preserve"> </w:t>
      </w:r>
      <w:r w:rsidRPr="0064111F">
        <w:rPr>
          <w:sz w:val="24"/>
        </w:rPr>
        <w:t xml:space="preserve">in which to appeal. Please send all appeals to </w:t>
      </w:r>
      <w:r w:rsidR="00CD52BD" w:rsidRPr="0064111F">
        <w:rPr>
          <w:sz w:val="24"/>
        </w:rPr>
        <w:t>WSBSFP1@edd.ca.gov</w:t>
      </w:r>
      <w:r w:rsidRPr="0064111F">
        <w:rPr>
          <w:sz w:val="24"/>
        </w:rPr>
        <w:t xml:space="preserve"> </w:t>
      </w:r>
      <w:r w:rsidR="00E75083" w:rsidRPr="0064111F">
        <w:rPr>
          <w:sz w:val="24"/>
        </w:rPr>
        <w:t xml:space="preserve">by </w:t>
      </w:r>
      <w:r w:rsidRPr="0064111F">
        <w:rPr>
          <w:sz w:val="24"/>
        </w:rPr>
        <w:t xml:space="preserve">the </w:t>
      </w:r>
      <w:r w:rsidR="00E75083" w:rsidRPr="0064111F">
        <w:rPr>
          <w:sz w:val="24"/>
        </w:rPr>
        <w:t xml:space="preserve">close of business </w:t>
      </w:r>
      <w:r w:rsidRPr="0064111F">
        <w:rPr>
          <w:sz w:val="24"/>
        </w:rPr>
        <w:t>on the seventh calendar day.</w:t>
      </w:r>
    </w:p>
    <w:p w14:paraId="2DD7AA96" w14:textId="537B6771" w:rsidR="008544AA" w:rsidRPr="0064111F" w:rsidRDefault="008544AA" w:rsidP="00F470F1">
      <w:pPr>
        <w:pStyle w:val="BodyText"/>
        <w:rPr>
          <w:sz w:val="24"/>
        </w:rPr>
      </w:pPr>
      <w:r w:rsidRPr="0064111F">
        <w:rPr>
          <w:sz w:val="24"/>
          <w:lang w:val="en-US"/>
        </w:rPr>
        <w:t>Each app</w:t>
      </w:r>
      <w:r w:rsidR="00CD52BD" w:rsidRPr="0064111F">
        <w:rPr>
          <w:sz w:val="24"/>
          <w:lang w:val="en-US"/>
        </w:rPr>
        <w:t>licant</w:t>
      </w:r>
      <w:r w:rsidRPr="0064111F">
        <w:rPr>
          <w:sz w:val="24"/>
          <w:lang w:val="en-US"/>
        </w:rPr>
        <w:t xml:space="preserve"> must submit all the facts related to their appeal in writing. The review will be limited to the information provided in writing. To be considered for review, the appeal must contain the following information:</w:t>
      </w:r>
    </w:p>
    <w:p w14:paraId="45B7F98F" w14:textId="3988DC81" w:rsidR="008544AA" w:rsidRPr="0064111F" w:rsidRDefault="008544AA" w:rsidP="00823DF9">
      <w:pPr>
        <w:pStyle w:val="ListParagraph"/>
        <w:spacing w:after="120" w:line="240" w:lineRule="auto"/>
        <w:rPr>
          <w:rFonts w:ascii="Aptos" w:hAnsi="Aptos"/>
        </w:rPr>
      </w:pPr>
      <w:r w:rsidRPr="0064111F">
        <w:rPr>
          <w:rFonts w:ascii="Aptos" w:hAnsi="Aptos"/>
        </w:rPr>
        <w:t>Appealing organization’s full name, address, and telephone number</w:t>
      </w:r>
      <w:r w:rsidR="00E525E4" w:rsidRPr="0064111F">
        <w:rPr>
          <w:rFonts w:ascii="Aptos" w:hAnsi="Aptos"/>
        </w:rPr>
        <w:t xml:space="preserve"> in the body of the email</w:t>
      </w:r>
      <w:r w:rsidR="00E60407" w:rsidRPr="0064111F">
        <w:rPr>
          <w:rFonts w:ascii="Aptos" w:hAnsi="Aptos"/>
        </w:rPr>
        <w:t>.</w:t>
      </w:r>
    </w:p>
    <w:p w14:paraId="47097B77" w14:textId="4A3C072E" w:rsidR="00CD52BD" w:rsidRPr="0064111F" w:rsidRDefault="008544AA" w:rsidP="00CD52BD">
      <w:pPr>
        <w:pStyle w:val="ListParagraph"/>
        <w:spacing w:after="120" w:line="240" w:lineRule="auto"/>
        <w:rPr>
          <w:rFonts w:ascii="Aptos" w:hAnsi="Aptos"/>
        </w:rPr>
      </w:pPr>
      <w:r w:rsidRPr="0064111F">
        <w:rPr>
          <w:rFonts w:ascii="Aptos" w:hAnsi="Aptos"/>
        </w:rPr>
        <w:t>All corrective documentation</w:t>
      </w:r>
      <w:r w:rsidR="00CD52BD" w:rsidRPr="0064111F">
        <w:rPr>
          <w:rFonts w:ascii="Aptos" w:hAnsi="Aptos"/>
        </w:rPr>
        <w:t xml:space="preserve"> requested. If one of the </w:t>
      </w:r>
      <w:proofErr w:type="gramStart"/>
      <w:r w:rsidR="00CD52BD" w:rsidRPr="0064111F">
        <w:rPr>
          <w:rFonts w:ascii="Aptos" w:hAnsi="Aptos"/>
        </w:rPr>
        <w:t>documents</w:t>
      </w:r>
      <w:proofErr w:type="gramEnd"/>
      <w:r w:rsidR="00CD52BD" w:rsidRPr="0064111F">
        <w:rPr>
          <w:rFonts w:ascii="Aptos" w:hAnsi="Aptos"/>
        </w:rPr>
        <w:t xml:space="preserve"> needing appeal is missing or incorrect</w:t>
      </w:r>
      <w:r w:rsidR="008C4340">
        <w:rPr>
          <w:rFonts w:ascii="Aptos" w:hAnsi="Aptos"/>
        </w:rPr>
        <w:t>,</w:t>
      </w:r>
      <w:r w:rsidR="00CD52BD" w:rsidRPr="0064111F">
        <w:rPr>
          <w:rFonts w:ascii="Aptos" w:hAnsi="Aptos"/>
        </w:rPr>
        <w:t xml:space="preserve"> the appeal will not be granted.</w:t>
      </w:r>
    </w:p>
    <w:p w14:paraId="4290B1B3" w14:textId="3944BB7D" w:rsidR="008544AA" w:rsidRDefault="008544AA" w:rsidP="00CD52BD">
      <w:pPr>
        <w:spacing w:after="120" w:line="240" w:lineRule="auto"/>
        <w:rPr>
          <w:rFonts w:ascii="Aptos" w:hAnsi="Aptos"/>
          <w:sz w:val="24"/>
          <w:szCs w:val="24"/>
        </w:rPr>
      </w:pPr>
      <w:r w:rsidRPr="0064111F">
        <w:rPr>
          <w:rFonts w:ascii="Aptos" w:hAnsi="Aptos"/>
          <w:sz w:val="24"/>
          <w:szCs w:val="24"/>
        </w:rPr>
        <w:t xml:space="preserve">Appeals must be submitted to </w:t>
      </w:r>
      <w:hyperlink r:id="rId33" w:history="1">
        <w:r w:rsidR="00E525E4" w:rsidRPr="00211D76">
          <w:rPr>
            <w:rStyle w:val="Hyperlink"/>
            <w:sz w:val="24"/>
            <w:szCs w:val="24"/>
          </w:rPr>
          <w:t>WSBSFP1@edd.ca.gov</w:t>
        </w:r>
      </w:hyperlink>
      <w:r w:rsidR="00E525E4" w:rsidRPr="008C4340">
        <w:rPr>
          <w:rFonts w:ascii="Aptos" w:hAnsi="Aptos"/>
          <w:sz w:val="24"/>
          <w:szCs w:val="24"/>
        </w:rPr>
        <w:t>.</w:t>
      </w:r>
      <w:r w:rsidR="00E525E4" w:rsidRPr="0064111F">
        <w:rPr>
          <w:rFonts w:ascii="Aptos" w:hAnsi="Aptos"/>
          <w:sz w:val="24"/>
          <w:szCs w:val="24"/>
        </w:rPr>
        <w:t xml:space="preserve"> </w:t>
      </w:r>
      <w:r w:rsidRPr="0064111F">
        <w:rPr>
          <w:rFonts w:ascii="Aptos" w:hAnsi="Aptos"/>
          <w:sz w:val="24"/>
          <w:szCs w:val="24"/>
        </w:rPr>
        <w:t xml:space="preserve">The </w:t>
      </w:r>
      <w:r w:rsidR="00DB7D51" w:rsidRPr="0064111F">
        <w:rPr>
          <w:rFonts w:ascii="Aptos" w:hAnsi="Aptos"/>
          <w:sz w:val="24"/>
          <w:szCs w:val="24"/>
        </w:rPr>
        <w:t>EDD</w:t>
      </w:r>
      <w:r w:rsidRPr="0064111F">
        <w:rPr>
          <w:rFonts w:ascii="Aptos" w:hAnsi="Aptos"/>
          <w:sz w:val="24"/>
          <w:szCs w:val="24"/>
        </w:rPr>
        <w:t xml:space="preserve"> will respond to all appeals via email. The review of each appeal will be limited to determining whether the applicant's corrective actions successfully addressed the non-responsiveness indicated in their disqualification letter and whether the proposal now meets the minimum application requirements relayed by the SFP to be evaluated.</w:t>
      </w:r>
    </w:p>
    <w:p w14:paraId="2F25DD98" w14:textId="77777777" w:rsidR="00E56224" w:rsidRPr="0064111F" w:rsidRDefault="00E56224" w:rsidP="00CD52BD">
      <w:pPr>
        <w:spacing w:after="120" w:line="240" w:lineRule="auto"/>
        <w:rPr>
          <w:rFonts w:ascii="Aptos" w:hAnsi="Aptos"/>
          <w:sz w:val="24"/>
          <w:szCs w:val="24"/>
        </w:rPr>
      </w:pPr>
    </w:p>
    <w:p w14:paraId="7F3144CB" w14:textId="24AE6DFD" w:rsidR="008544AA" w:rsidRPr="00823DF9" w:rsidRDefault="008544AA" w:rsidP="00F470F1">
      <w:pPr>
        <w:pStyle w:val="Heading3"/>
        <w:rPr>
          <w:rFonts w:ascii="Aptos" w:hAnsi="Aptos"/>
        </w:rPr>
      </w:pPr>
      <w:bookmarkStart w:id="109" w:name="_Toc167356438"/>
      <w:bookmarkStart w:id="110" w:name="_Toc117246179"/>
      <w:bookmarkStart w:id="111" w:name="_Toc130496188"/>
      <w:bookmarkStart w:id="112" w:name="_Toc220671786"/>
      <w:bookmarkEnd w:id="108"/>
      <w:r w:rsidRPr="00823DF9">
        <w:rPr>
          <w:rFonts w:ascii="Aptos" w:hAnsi="Aptos"/>
        </w:rPr>
        <w:lastRenderedPageBreak/>
        <w:t>Award Notification</w:t>
      </w:r>
      <w:bookmarkEnd w:id="109"/>
      <w:bookmarkEnd w:id="110"/>
      <w:bookmarkEnd w:id="111"/>
      <w:bookmarkEnd w:id="112"/>
    </w:p>
    <w:p w14:paraId="022E1795" w14:textId="38828894" w:rsidR="00E60407" w:rsidRPr="0064111F" w:rsidRDefault="008544AA" w:rsidP="00E60407">
      <w:pPr>
        <w:pStyle w:val="BodyText"/>
        <w:rPr>
          <w:sz w:val="24"/>
        </w:rPr>
      </w:pPr>
      <w:r w:rsidRPr="0064111F">
        <w:rPr>
          <w:sz w:val="24"/>
          <w:lang w:val="en-US"/>
        </w:rPr>
        <w:t>Awards will be announced on the EDD website, and applicants will be notified of the funding decisions. Award decision notices are anticipated to be mailed by</w:t>
      </w:r>
      <w:r w:rsidR="00283282" w:rsidRPr="0064111F">
        <w:rPr>
          <w:sz w:val="24"/>
          <w:lang w:val="en-US"/>
        </w:rPr>
        <w:t xml:space="preserve"> </w:t>
      </w:r>
      <w:r w:rsidR="000A119B">
        <w:rPr>
          <w:sz w:val="24"/>
          <w:lang w:val="en-US"/>
        </w:rPr>
        <w:t>May</w:t>
      </w:r>
      <w:r w:rsidR="00283282" w:rsidRPr="0064111F">
        <w:rPr>
          <w:sz w:val="24"/>
          <w:lang w:val="en-US"/>
        </w:rPr>
        <w:t xml:space="preserve"> 2026.</w:t>
      </w:r>
      <w:r w:rsidRPr="0064111F">
        <w:rPr>
          <w:sz w:val="24"/>
          <w:lang w:val="en-US"/>
        </w:rPr>
        <w:t xml:space="preserve"> An award offer does not constitute approval of the application as submitted. The applicant is required to negotiate with the EDD to finalize program components, staffing levels, budget elements, and administrative systems to support grant implementation. If the negotiations do not result in a mutually acceptable submission, the EDD reserves the right to terminate negotiations and decline to fund the application.</w:t>
      </w:r>
      <w:bookmarkStart w:id="113" w:name="_Toc117246180"/>
      <w:bookmarkStart w:id="114" w:name="_Toc130496189"/>
      <w:bookmarkStart w:id="115" w:name="_Toc167356439"/>
    </w:p>
    <w:p w14:paraId="6598D4FD" w14:textId="21A997B7" w:rsidR="008544AA" w:rsidRPr="00823DF9" w:rsidRDefault="008544AA" w:rsidP="00F470F1">
      <w:pPr>
        <w:pStyle w:val="Heading3"/>
        <w:rPr>
          <w:rFonts w:ascii="Aptos" w:hAnsi="Aptos"/>
        </w:rPr>
      </w:pPr>
      <w:bookmarkStart w:id="116" w:name="_Toc220671787"/>
      <w:r w:rsidRPr="00823DF9">
        <w:rPr>
          <w:rFonts w:ascii="Aptos" w:hAnsi="Aptos"/>
        </w:rPr>
        <w:t>Agreement and Contracting</w:t>
      </w:r>
      <w:bookmarkEnd w:id="113"/>
      <w:bookmarkEnd w:id="114"/>
      <w:bookmarkEnd w:id="115"/>
      <w:bookmarkEnd w:id="116"/>
    </w:p>
    <w:p w14:paraId="332FE340" w14:textId="5DBEE87C" w:rsidR="008544AA" w:rsidRPr="0064111F" w:rsidRDefault="008544AA" w:rsidP="00F470F1">
      <w:pPr>
        <w:pStyle w:val="BodyText"/>
        <w:rPr>
          <w:sz w:val="24"/>
        </w:rPr>
      </w:pPr>
      <w:bookmarkStart w:id="117" w:name="_19c6y18"/>
      <w:bookmarkStart w:id="118" w:name="_Hlk130055003"/>
      <w:bookmarkStart w:id="119" w:name="_Hlk130053198"/>
      <w:bookmarkEnd w:id="117"/>
      <w:r w:rsidRPr="0064111F">
        <w:rPr>
          <w:sz w:val="24"/>
          <w:lang w:val="en-US"/>
        </w:rPr>
        <w:t xml:space="preserve">The EDD will contact the subrecipients to finalize the Subgrant Agreement (contract) details. The EDD may request that the contracts incorporate changes to the original project proposals. After all exhibits are finalized, the awardee will officially </w:t>
      </w:r>
      <w:proofErr w:type="gramStart"/>
      <w:r w:rsidRPr="0064111F">
        <w:rPr>
          <w:sz w:val="24"/>
          <w:lang w:val="en-US"/>
        </w:rPr>
        <w:t>enter into</w:t>
      </w:r>
      <w:proofErr w:type="gramEnd"/>
      <w:r w:rsidRPr="0064111F">
        <w:rPr>
          <w:sz w:val="24"/>
          <w:lang w:val="en-US"/>
        </w:rPr>
        <w:t xml:space="preserve"> a contract with </w:t>
      </w:r>
      <w:r w:rsidR="00434EEC" w:rsidRPr="0064111F">
        <w:rPr>
          <w:sz w:val="24"/>
          <w:lang w:val="en-US"/>
        </w:rPr>
        <w:t xml:space="preserve">the </w:t>
      </w:r>
      <w:r w:rsidRPr="0064111F">
        <w:rPr>
          <w:sz w:val="24"/>
          <w:lang w:val="en-US"/>
        </w:rPr>
        <w:t>EDD to provide the services and serve the number of participants listed in the contract for the amount awarded. Any unauthorized deviation or non-responsiveness may be grounds for breach of contract with legal repercussions. Please ensure that the contract goals and objectives are feasible and reasonable for your organization to accomplish and that your infrastructure supports the administrative and operational requirements. The state expects contract negotiations to begin</w:t>
      </w:r>
      <w:r w:rsidRPr="0064111F">
        <w:rPr>
          <w:rFonts w:eastAsia="Arial"/>
          <w:sz w:val="24"/>
          <w:lang w:val="en-US"/>
        </w:rPr>
        <w:t xml:space="preserve"> </w:t>
      </w:r>
      <w:r w:rsidRPr="0064111F">
        <w:rPr>
          <w:sz w:val="24"/>
          <w:lang w:val="en-US"/>
        </w:rPr>
        <w:t>immediately after providing official award notices. A Notice of Award does not automatically entitle the subrecipient to funding. The EDD reserves the right to terminate any funding offer if a subrecipient does not negotiate in good faith. Subrecipients are advised to consider whether official action by a County Board of Supervisors, City Council, or other similar decision-making body will be necessary before accepting funds awarded under this SFP. The time needed for such official action will affect the subrecipient’s ability to meet the project terms and conditions and the projected work plan.</w:t>
      </w:r>
    </w:p>
    <w:p w14:paraId="2C02F080" w14:textId="50D13E4F" w:rsidR="008544AA" w:rsidRPr="0064111F" w:rsidRDefault="008544AA" w:rsidP="00F470F1">
      <w:pPr>
        <w:pStyle w:val="BodyText"/>
        <w:rPr>
          <w:sz w:val="24"/>
          <w:lang w:val="en-US"/>
        </w:rPr>
      </w:pPr>
      <w:r w:rsidRPr="0064111F">
        <w:rPr>
          <w:sz w:val="24"/>
          <w:lang w:val="en-US"/>
        </w:rPr>
        <w:t xml:space="preserve">All projects selected for funding are contingent upon the revision and approval of the contract exhibits. Project exhibits are not automatically approved. Subrecipients may be required to revise the project exhibits to comply with federal and state mandates during the approval and contract negotiation process. The </w:t>
      </w:r>
      <w:r w:rsidR="000A119B">
        <w:rPr>
          <w:sz w:val="24"/>
          <w:lang w:val="en-US"/>
        </w:rPr>
        <w:t xml:space="preserve">Special Initiatives Support Section </w:t>
      </w:r>
      <w:r w:rsidRPr="0064111F">
        <w:rPr>
          <w:sz w:val="24"/>
          <w:lang w:val="en-US"/>
        </w:rPr>
        <w:t>guide</w:t>
      </w:r>
      <w:r w:rsidR="00E56224">
        <w:rPr>
          <w:sz w:val="24"/>
          <w:lang w:val="en-US"/>
        </w:rPr>
        <w:t>s</w:t>
      </w:r>
      <w:r w:rsidRPr="0064111F">
        <w:rPr>
          <w:sz w:val="24"/>
          <w:lang w:val="en-US"/>
        </w:rPr>
        <w:t xml:space="preserve"> finalizing the exhibits and </w:t>
      </w:r>
      <w:proofErr w:type="gramStart"/>
      <w:r w:rsidR="00922583" w:rsidRPr="0064111F">
        <w:rPr>
          <w:sz w:val="24"/>
          <w:lang w:val="en-US"/>
        </w:rPr>
        <w:t>verif</w:t>
      </w:r>
      <w:r w:rsidR="00E56224">
        <w:rPr>
          <w:sz w:val="24"/>
          <w:lang w:val="en-US"/>
        </w:rPr>
        <w:t>ies</w:t>
      </w:r>
      <w:proofErr w:type="gramEnd"/>
      <w:r w:rsidRPr="0064111F">
        <w:rPr>
          <w:sz w:val="24"/>
          <w:lang w:val="en-US"/>
        </w:rPr>
        <w:t xml:space="preserve"> that all requirements are met to be incorporated into the official Subgrant Agreement (contract). The subrecipients must submit a resolution for signatory authority designating the position having the authority to sign for the organization. The EDD reserves the right to rescind any funding offer if a subrecipient does not comply with the revision process and the terms of the Subgrant Agreement.</w:t>
      </w:r>
    </w:p>
    <w:p w14:paraId="2EA3A6A2" w14:textId="17DF046C" w:rsidR="00580B74" w:rsidRDefault="00580B74">
      <w:pPr>
        <w:rPr>
          <w:rFonts w:ascii="Aptos" w:eastAsia="Calibri" w:hAnsi="Aptos" w:cstheme="minorHAnsi"/>
          <w:szCs w:val="24"/>
        </w:rPr>
      </w:pPr>
      <w:r>
        <w:br w:type="page"/>
      </w:r>
    </w:p>
    <w:p w14:paraId="7C4962DE" w14:textId="4F3A4F23" w:rsidR="008544AA" w:rsidRPr="00823DF9" w:rsidRDefault="008544AA" w:rsidP="00783B8C">
      <w:pPr>
        <w:pStyle w:val="Heading2"/>
        <w:tabs>
          <w:tab w:val="left" w:pos="360"/>
        </w:tabs>
        <w:ind w:left="0" w:firstLine="0"/>
        <w:rPr>
          <w:rFonts w:ascii="Aptos" w:eastAsia="Arial" w:hAnsi="Aptos"/>
        </w:rPr>
      </w:pPr>
      <w:bookmarkStart w:id="120" w:name="_Toc117246181"/>
      <w:bookmarkStart w:id="121" w:name="_Toc130496190"/>
      <w:bookmarkStart w:id="122" w:name="_Toc167356440"/>
      <w:bookmarkStart w:id="123" w:name="_Toc220671788"/>
      <w:bookmarkEnd w:id="118"/>
      <w:bookmarkEnd w:id="119"/>
      <w:r w:rsidRPr="00823DF9">
        <w:rPr>
          <w:rFonts w:ascii="Aptos" w:eastAsia="Arial" w:hAnsi="Aptos"/>
        </w:rPr>
        <w:lastRenderedPageBreak/>
        <w:t>Administrative Requirements</w:t>
      </w:r>
      <w:bookmarkEnd w:id="120"/>
      <w:bookmarkEnd w:id="121"/>
      <w:bookmarkEnd w:id="122"/>
      <w:bookmarkEnd w:id="123"/>
    </w:p>
    <w:p w14:paraId="73687F81" w14:textId="77777777" w:rsidR="00B569CD" w:rsidRPr="00B52AA3" w:rsidRDefault="00B569CD" w:rsidP="00823DF9">
      <w:pPr>
        <w:pStyle w:val="BodyText"/>
        <w:spacing w:after="0"/>
        <w:rPr>
          <w:lang w:val="en-US"/>
        </w:rPr>
      </w:pPr>
    </w:p>
    <w:p w14:paraId="2662CC6C" w14:textId="7348E377" w:rsidR="008544AA" w:rsidRPr="00CD24E5" w:rsidRDefault="008544AA" w:rsidP="00F470F1">
      <w:pPr>
        <w:pStyle w:val="BodyText"/>
        <w:rPr>
          <w:sz w:val="24"/>
        </w:rPr>
      </w:pPr>
      <w:bookmarkStart w:id="124" w:name="_Hlk214976599"/>
      <w:r w:rsidRPr="00CD24E5">
        <w:rPr>
          <w:sz w:val="24"/>
          <w:lang w:val="en-US"/>
        </w:rPr>
        <w:t xml:space="preserve">To qualify for awarded funds, successful applicants must comply with all administrative and reporting requirements. Applicants </w:t>
      </w:r>
      <w:r w:rsidR="00B569CD" w:rsidRPr="00CD24E5">
        <w:rPr>
          <w:sz w:val="24"/>
          <w:lang w:val="en-US"/>
        </w:rPr>
        <w:t xml:space="preserve">who </w:t>
      </w:r>
      <w:r w:rsidRPr="00CD24E5">
        <w:rPr>
          <w:sz w:val="24"/>
          <w:lang w:val="en-US"/>
        </w:rPr>
        <w:t xml:space="preserve">do not comply may be de-obligated. Refer to </w:t>
      </w:r>
      <w:r w:rsidRPr="00211D76">
        <w:rPr>
          <w:i/>
          <w:iCs/>
          <w:sz w:val="24"/>
          <w:lang w:val="en-US"/>
        </w:rPr>
        <w:t>Unilateral De-Obligation</w:t>
      </w:r>
      <w:r w:rsidR="00211D76">
        <w:rPr>
          <w:sz w:val="24"/>
          <w:lang w:val="en-US"/>
        </w:rPr>
        <w:t xml:space="preserve"> (</w:t>
      </w:r>
      <w:hyperlink r:id="rId34">
        <w:r w:rsidR="00211D76" w:rsidRPr="00211D76">
          <w:rPr>
            <w:rStyle w:val="Hyperlink"/>
            <w:sz w:val="24"/>
            <w:szCs w:val="28"/>
          </w:rPr>
          <w:t>WSD16-03</w:t>
        </w:r>
      </w:hyperlink>
      <w:r w:rsidR="00211D76">
        <w:rPr>
          <w:sz w:val="24"/>
          <w:lang w:val="en-US"/>
        </w:rPr>
        <w:t>)</w:t>
      </w:r>
      <w:r w:rsidRPr="00CD24E5">
        <w:rPr>
          <w:sz w:val="24"/>
          <w:lang w:val="en-US"/>
        </w:rPr>
        <w:t xml:space="preserve"> (July 20, 2016), for more guidance.</w:t>
      </w:r>
      <w:bookmarkEnd w:id="124"/>
    </w:p>
    <w:p w14:paraId="06FB96CF" w14:textId="649DD0B2" w:rsidR="008544AA" w:rsidRPr="00823DF9" w:rsidRDefault="008544AA" w:rsidP="00437839">
      <w:pPr>
        <w:pStyle w:val="Heading3"/>
        <w:numPr>
          <w:ilvl w:val="0"/>
          <w:numId w:val="12"/>
        </w:numPr>
        <w:rPr>
          <w:rFonts w:ascii="Aptos" w:hAnsi="Aptos"/>
        </w:rPr>
      </w:pPr>
      <w:bookmarkStart w:id="125" w:name="_Toc117246182"/>
      <w:bookmarkStart w:id="126" w:name="_Toc130496191"/>
      <w:bookmarkStart w:id="127" w:name="_Toc167356441"/>
      <w:bookmarkStart w:id="128" w:name="_Toc220671789"/>
      <w:r w:rsidRPr="00823DF9">
        <w:rPr>
          <w:rFonts w:ascii="Aptos" w:hAnsi="Aptos"/>
        </w:rPr>
        <w:t>Monitoring and Audits</w:t>
      </w:r>
      <w:bookmarkStart w:id="129" w:name="_nmf14n"/>
      <w:bookmarkEnd w:id="125"/>
      <w:bookmarkEnd w:id="126"/>
      <w:bookmarkEnd w:id="127"/>
      <w:bookmarkEnd w:id="128"/>
      <w:bookmarkEnd w:id="129"/>
    </w:p>
    <w:p w14:paraId="7CD53DDD" w14:textId="6E293900" w:rsidR="008544AA" w:rsidRPr="00CD24E5" w:rsidRDefault="008544AA" w:rsidP="00F470F1">
      <w:pPr>
        <w:pStyle w:val="BodyText"/>
        <w:rPr>
          <w:sz w:val="24"/>
        </w:rPr>
      </w:pPr>
      <w:r w:rsidRPr="00CD24E5">
        <w:rPr>
          <w:sz w:val="24"/>
          <w:lang w:val="en-US"/>
        </w:rPr>
        <w:t>During the POP, subrecipients will be monitored and/or audited by the state in accordance with existing policies, procedures, and EDD guidance to clarify requirements governing the use of WIOA funds. Subrecipients are expected to be responsive to all reviewers’ requests, provide reasonable and timely access to records and staff, facilitate access to subcontractors, and communicate with reviewers in a timely manner.</w:t>
      </w:r>
    </w:p>
    <w:p w14:paraId="4914E95C" w14:textId="43459090" w:rsidR="008544AA" w:rsidRPr="00B52AA3" w:rsidRDefault="008544AA" w:rsidP="01476CFA">
      <w:pPr>
        <w:pStyle w:val="BodyText"/>
        <w:rPr>
          <w:rFonts w:eastAsia="Arial"/>
          <w:lang w:val="en-US"/>
        </w:rPr>
      </w:pPr>
      <w:r w:rsidRPr="00CD24E5">
        <w:rPr>
          <w:sz w:val="24"/>
          <w:lang w:val="en-US"/>
        </w:rPr>
        <w:t xml:space="preserve">Complete and accurate reporting is essential during the monitoring process. Subrecipients that expend over $750,000 in federal funds from any source must complete a single or program-specific audit for the fiscal year per the Single Audit Act for State and Local Agencies, 1996 Amendments, Public Law 104-156. Refer to </w:t>
      </w:r>
      <w:r w:rsidRPr="00CD24E5">
        <w:rPr>
          <w:i/>
          <w:iCs/>
          <w:sz w:val="24"/>
          <w:lang w:val="en-US"/>
        </w:rPr>
        <w:t>Audit</w:t>
      </w:r>
      <w:r w:rsidR="00B569CD" w:rsidRPr="00CD24E5">
        <w:rPr>
          <w:i/>
          <w:iCs/>
          <w:sz w:val="24"/>
          <w:lang w:val="en-US"/>
        </w:rPr>
        <w:t>s</w:t>
      </w:r>
      <w:r w:rsidRPr="00CD24E5">
        <w:rPr>
          <w:i/>
          <w:iCs/>
          <w:sz w:val="24"/>
          <w:lang w:val="en-US"/>
        </w:rPr>
        <w:t xml:space="preserve"> Requirements</w:t>
      </w:r>
      <w:r w:rsidRPr="00CD24E5">
        <w:rPr>
          <w:sz w:val="24"/>
          <w:lang w:val="en-US"/>
        </w:rPr>
        <w:t xml:space="preserve"> </w:t>
      </w:r>
      <w:r w:rsidR="00211D76">
        <w:rPr>
          <w:sz w:val="24"/>
          <w:lang w:val="en-US"/>
        </w:rPr>
        <w:t>(</w:t>
      </w:r>
      <w:hyperlink r:id="rId35" w:history="1">
        <w:r w:rsidR="00211D76" w:rsidRPr="00211D76">
          <w:rPr>
            <w:rStyle w:val="Hyperlink"/>
            <w:sz w:val="24"/>
            <w:szCs w:val="28"/>
          </w:rPr>
          <w:t>WSD22-06</w:t>
        </w:r>
      </w:hyperlink>
      <w:r w:rsidR="00211D76">
        <w:rPr>
          <w:sz w:val="24"/>
          <w:lang w:val="en-US"/>
        </w:rPr>
        <w:t xml:space="preserve">) </w:t>
      </w:r>
      <w:r w:rsidRPr="00CD24E5">
        <w:rPr>
          <w:sz w:val="24"/>
          <w:lang w:val="en-US"/>
        </w:rPr>
        <w:t>(</w:t>
      </w:r>
      <w:r w:rsidR="00C442BC" w:rsidRPr="00CD24E5">
        <w:rPr>
          <w:sz w:val="24"/>
          <w:lang w:val="en-US"/>
        </w:rPr>
        <w:t>December 9</w:t>
      </w:r>
      <w:r w:rsidRPr="00CD24E5">
        <w:rPr>
          <w:sz w:val="24"/>
          <w:lang w:val="en-US"/>
        </w:rPr>
        <w:t>, 202</w:t>
      </w:r>
      <w:r w:rsidR="00C442BC" w:rsidRPr="00CD24E5">
        <w:rPr>
          <w:sz w:val="24"/>
          <w:lang w:val="en-US"/>
        </w:rPr>
        <w:t>2</w:t>
      </w:r>
      <w:r w:rsidRPr="00CD24E5">
        <w:rPr>
          <w:sz w:val="24"/>
          <w:lang w:val="en-US"/>
        </w:rPr>
        <w:t>) for more information</w:t>
      </w:r>
      <w:r w:rsidRPr="00A66060">
        <w:rPr>
          <w:lang w:val="en-US"/>
        </w:rPr>
        <w:t>.</w:t>
      </w:r>
    </w:p>
    <w:p w14:paraId="42494830" w14:textId="036016CF" w:rsidR="008544AA" w:rsidRPr="00823DF9" w:rsidRDefault="008544AA" w:rsidP="00F470F1">
      <w:pPr>
        <w:pStyle w:val="Heading3"/>
        <w:rPr>
          <w:rFonts w:ascii="Aptos" w:hAnsi="Aptos"/>
        </w:rPr>
      </w:pPr>
      <w:bookmarkStart w:id="130" w:name="_Toc117246183"/>
      <w:bookmarkStart w:id="131" w:name="_Toc130496192"/>
      <w:bookmarkStart w:id="132" w:name="_Toc167356442"/>
      <w:bookmarkStart w:id="133" w:name="_Toc220671790"/>
      <w:r w:rsidRPr="00823DF9">
        <w:rPr>
          <w:rFonts w:ascii="Aptos" w:hAnsi="Aptos"/>
        </w:rPr>
        <w:t>Record Retention</w:t>
      </w:r>
      <w:bookmarkEnd w:id="130"/>
      <w:bookmarkEnd w:id="131"/>
      <w:bookmarkEnd w:id="132"/>
      <w:bookmarkEnd w:id="133"/>
    </w:p>
    <w:p w14:paraId="10632425" w14:textId="6B7951D5" w:rsidR="008544AA" w:rsidRPr="00CD24E5" w:rsidRDefault="008544AA" w:rsidP="008F564F">
      <w:pPr>
        <w:pStyle w:val="BodyText"/>
        <w:rPr>
          <w:sz w:val="24"/>
        </w:rPr>
      </w:pPr>
      <w:bookmarkStart w:id="134" w:name="_37m2jsg"/>
      <w:bookmarkEnd w:id="134"/>
      <w:r w:rsidRPr="00CD24E5">
        <w:rPr>
          <w:sz w:val="24"/>
          <w:lang w:val="en-US"/>
        </w:rPr>
        <w:t>Subrecipients must maintain sufficient project and fiscal records to allow federal, state, and local reviewers to evaluate the project’s effectiveness and proper use of funds. The record-keeping system must include both original and summary (computer-generated) data sources. Subrecipients will retain all records pertinent to the contract for five years from the date of the final payment of the contract unless a more extended period of record retention is stipulated.</w:t>
      </w:r>
    </w:p>
    <w:p w14:paraId="11FCACB6" w14:textId="39300FDA" w:rsidR="008544AA" w:rsidRPr="004121FB" w:rsidRDefault="008544AA" w:rsidP="00F470F1">
      <w:pPr>
        <w:pStyle w:val="Heading3"/>
        <w:rPr>
          <w:rFonts w:ascii="Aptos" w:hAnsi="Aptos"/>
        </w:rPr>
      </w:pPr>
      <w:bookmarkStart w:id="135" w:name="_Toc117246184"/>
      <w:bookmarkStart w:id="136" w:name="_Toc130496193"/>
      <w:bookmarkStart w:id="137" w:name="_Toc167356443"/>
      <w:bookmarkStart w:id="138" w:name="_Toc220671791"/>
      <w:bookmarkStart w:id="139" w:name="_Hlk215663474"/>
      <w:r w:rsidRPr="004121FB">
        <w:rPr>
          <w:rFonts w:ascii="Aptos" w:hAnsi="Aptos"/>
        </w:rPr>
        <w:t>Reporting</w:t>
      </w:r>
      <w:bookmarkEnd w:id="135"/>
      <w:bookmarkEnd w:id="136"/>
      <w:bookmarkEnd w:id="137"/>
      <w:bookmarkEnd w:id="138"/>
    </w:p>
    <w:p w14:paraId="37106A1D" w14:textId="1565E255" w:rsidR="00183F24" w:rsidRPr="002E03F8" w:rsidRDefault="00183F24" w:rsidP="00183F24">
      <w:pPr>
        <w:rPr>
          <w:rFonts w:ascii="Aptos" w:hAnsi="Aptos" w:cs="Calibri"/>
          <w:color w:val="1F497D"/>
          <w:sz w:val="24"/>
          <w:szCs w:val="24"/>
          <w:lang w:val="en"/>
        </w:rPr>
      </w:pPr>
      <w:bookmarkStart w:id="140" w:name="_1mrcu09"/>
      <w:bookmarkStart w:id="141" w:name="_Hlk185253386"/>
      <w:bookmarkEnd w:id="140"/>
      <w:r w:rsidRPr="002E03F8">
        <w:rPr>
          <w:rFonts w:ascii="Aptos" w:hAnsi="Aptos" w:cs="Calibri"/>
          <w:sz w:val="24"/>
          <w:szCs w:val="24"/>
        </w:rPr>
        <w:t>All subrecipients must have access to the CalJOBS</w:t>
      </w:r>
      <w:r w:rsidRPr="002E03F8">
        <w:rPr>
          <w:rFonts w:ascii="Aptos" w:hAnsi="Aptos" w:cs="Calibri"/>
          <w:sz w:val="24"/>
          <w:szCs w:val="24"/>
          <w:vertAlign w:val="superscript"/>
        </w:rPr>
        <w:t xml:space="preserve"> </w:t>
      </w:r>
      <w:r w:rsidRPr="002E03F8">
        <w:rPr>
          <w:rFonts w:ascii="Aptos" w:hAnsi="Aptos" w:cs="Calibri"/>
          <w:sz w:val="24"/>
          <w:szCs w:val="24"/>
        </w:rPr>
        <w:t xml:space="preserve">website to report expenditures, participant information, and outcome data to the state in a timely and accurate manner. Refer to Appendix F: CalJOBS Workstation and Software Requirements for more details. The state will provide training on how to use the CalJOBS reporting system. Review </w:t>
      </w:r>
      <w:hyperlink r:id="rId36" w:history="1">
        <w:r w:rsidRPr="00346BF7">
          <w:rPr>
            <w:rStyle w:val="Hyperlink"/>
            <w:rFonts w:ascii="Aptos" w:hAnsi="Aptos" w:cs="Calibri"/>
            <w:sz w:val="24"/>
            <w:szCs w:val="24"/>
          </w:rPr>
          <w:t>Types of Work-Based Learning WIOA Desk References</w:t>
        </w:r>
      </w:hyperlink>
      <w:r w:rsidRPr="002E03F8">
        <w:rPr>
          <w:rFonts w:ascii="Aptos" w:hAnsi="Aptos" w:cs="Calibri"/>
          <w:color w:val="1F497D"/>
          <w:sz w:val="24"/>
          <w:szCs w:val="24"/>
        </w:rPr>
        <w:t xml:space="preserve"> </w:t>
      </w:r>
      <w:r w:rsidRPr="00CD24E5">
        <w:rPr>
          <w:rFonts w:ascii="Aptos" w:hAnsi="Aptos" w:cs="Calibri"/>
          <w:sz w:val="24"/>
          <w:szCs w:val="24"/>
        </w:rPr>
        <w:t xml:space="preserve">and </w:t>
      </w:r>
      <w:r w:rsidRPr="00CD24E5">
        <w:rPr>
          <w:rFonts w:ascii="Aptos" w:hAnsi="Aptos" w:cs="Calibri"/>
          <w:i/>
          <w:iCs/>
          <w:sz w:val="24"/>
          <w:szCs w:val="24"/>
        </w:rPr>
        <w:t>CalJOBS Activity Codes</w:t>
      </w:r>
      <w:r w:rsidRPr="002E03F8">
        <w:rPr>
          <w:rFonts w:ascii="Aptos" w:hAnsi="Aptos" w:cs="Calibri"/>
          <w:color w:val="1F497D"/>
          <w:sz w:val="24"/>
          <w:szCs w:val="24"/>
        </w:rPr>
        <w:t xml:space="preserve"> (</w:t>
      </w:r>
      <w:bookmarkStart w:id="142" w:name="_Hlk185252903"/>
      <w:r w:rsidRPr="00346BF7">
        <w:rPr>
          <w:rFonts w:ascii="Aptos" w:hAnsi="Aptos"/>
          <w:sz w:val="24"/>
          <w:szCs w:val="24"/>
          <w:u w:val="single"/>
        </w:rPr>
        <w:fldChar w:fldCharType="begin"/>
      </w:r>
      <w:r w:rsidR="007368C6">
        <w:rPr>
          <w:rFonts w:ascii="Aptos" w:hAnsi="Aptos"/>
          <w:sz w:val="24"/>
          <w:szCs w:val="24"/>
          <w:u w:val="single"/>
        </w:rPr>
        <w:instrText>HYPERLINK "https://edd.ca.gov/en/jobs_and_training/Active_Directives/"</w:instrText>
      </w:r>
      <w:r w:rsidRPr="00346BF7">
        <w:rPr>
          <w:rFonts w:ascii="Aptos" w:hAnsi="Aptos"/>
          <w:sz w:val="24"/>
          <w:szCs w:val="24"/>
          <w:u w:val="single"/>
        </w:rPr>
      </w:r>
      <w:r w:rsidRPr="00346BF7">
        <w:rPr>
          <w:rFonts w:ascii="Aptos" w:hAnsi="Aptos"/>
          <w:sz w:val="24"/>
          <w:szCs w:val="24"/>
          <w:u w:val="single"/>
        </w:rPr>
        <w:fldChar w:fldCharType="separate"/>
      </w:r>
      <w:r w:rsidRPr="00346BF7">
        <w:rPr>
          <w:rStyle w:val="Hyperlink"/>
          <w:rFonts w:ascii="Aptos" w:hAnsi="Aptos" w:cs="Calibri"/>
          <w:sz w:val="24"/>
          <w:szCs w:val="24"/>
        </w:rPr>
        <w:t>WSD24-05</w:t>
      </w:r>
      <w:r w:rsidRPr="00346BF7">
        <w:rPr>
          <w:rFonts w:ascii="Aptos" w:hAnsi="Aptos"/>
          <w:sz w:val="24"/>
          <w:szCs w:val="24"/>
          <w:u w:val="single"/>
        </w:rPr>
        <w:fldChar w:fldCharType="end"/>
      </w:r>
      <w:bookmarkEnd w:id="142"/>
      <w:r w:rsidRPr="002E03F8">
        <w:rPr>
          <w:rFonts w:ascii="Aptos" w:hAnsi="Aptos" w:cs="Calibri"/>
          <w:color w:val="1F497D"/>
          <w:sz w:val="24"/>
          <w:szCs w:val="24"/>
        </w:rPr>
        <w:t xml:space="preserve">) </w:t>
      </w:r>
      <w:r w:rsidRPr="002E03F8">
        <w:rPr>
          <w:rFonts w:ascii="Aptos" w:hAnsi="Aptos" w:cs="Calibri"/>
          <w:sz w:val="24"/>
          <w:szCs w:val="24"/>
        </w:rPr>
        <w:t>(</w:t>
      </w:r>
      <w:bookmarkStart w:id="143" w:name="_Hlk185252956"/>
      <w:r w:rsidRPr="002E03F8">
        <w:rPr>
          <w:rFonts w:ascii="Aptos" w:hAnsi="Aptos" w:cs="Calibri"/>
          <w:sz w:val="24"/>
          <w:szCs w:val="24"/>
        </w:rPr>
        <w:t>October 10, 2024</w:t>
      </w:r>
      <w:bookmarkEnd w:id="143"/>
      <w:r w:rsidRPr="002E03F8">
        <w:rPr>
          <w:rFonts w:ascii="Aptos" w:hAnsi="Aptos" w:cs="Calibri"/>
          <w:sz w:val="24"/>
          <w:szCs w:val="24"/>
        </w:rPr>
        <w:t xml:space="preserve">) for guidance on entering grant activity codes. See </w:t>
      </w:r>
      <w:r w:rsidRPr="002E03F8">
        <w:rPr>
          <w:rFonts w:ascii="Aptos" w:hAnsi="Aptos" w:cs="Calibri"/>
          <w:i/>
          <w:iCs/>
          <w:sz w:val="24"/>
          <w:szCs w:val="24"/>
        </w:rPr>
        <w:t xml:space="preserve">CalJOBS Participant Reporting </w:t>
      </w:r>
      <w:r w:rsidRPr="002E03F8">
        <w:rPr>
          <w:rFonts w:ascii="Aptos" w:hAnsi="Aptos" w:cs="Calibri"/>
          <w:color w:val="1F497D"/>
          <w:sz w:val="24"/>
          <w:szCs w:val="24"/>
        </w:rPr>
        <w:t>(</w:t>
      </w:r>
      <w:hyperlink r:id="rId37" w:history="1">
        <w:r w:rsidRPr="00346BF7">
          <w:rPr>
            <w:rStyle w:val="Hyperlink"/>
            <w:rFonts w:ascii="Aptos" w:hAnsi="Aptos" w:cs="Calibri"/>
            <w:sz w:val="24"/>
            <w:szCs w:val="24"/>
          </w:rPr>
          <w:t>WSD20-10</w:t>
        </w:r>
      </w:hyperlink>
      <w:r w:rsidRPr="002E03F8">
        <w:rPr>
          <w:rFonts w:ascii="Aptos" w:hAnsi="Aptos" w:cs="Calibri"/>
          <w:color w:val="1F497D"/>
          <w:sz w:val="24"/>
          <w:szCs w:val="24"/>
        </w:rPr>
        <w:t xml:space="preserve">) </w:t>
      </w:r>
      <w:r w:rsidRPr="002E03F8">
        <w:rPr>
          <w:rFonts w:ascii="Aptos" w:hAnsi="Aptos" w:cs="Calibri"/>
          <w:sz w:val="24"/>
          <w:szCs w:val="24"/>
        </w:rPr>
        <w:t>(April 8, 2021), for more information regarding participant reporting requirements.</w:t>
      </w:r>
    </w:p>
    <w:p w14:paraId="236BC6A3" w14:textId="21D8AB06" w:rsidR="008544AA" w:rsidRPr="002E03F8" w:rsidRDefault="00B65433" w:rsidP="00F470F1">
      <w:pPr>
        <w:pStyle w:val="BodyText"/>
        <w:rPr>
          <w:sz w:val="24"/>
          <w:lang w:val="en-US"/>
        </w:rPr>
      </w:pPr>
      <w:r w:rsidRPr="002E03F8">
        <w:rPr>
          <w:sz w:val="24"/>
          <w:lang w:val="en-US"/>
        </w:rPr>
        <w:t xml:space="preserve">Subrecipients must enter participant information for </w:t>
      </w:r>
      <w:proofErr w:type="gramStart"/>
      <w:r w:rsidRPr="002E03F8">
        <w:rPr>
          <w:sz w:val="24"/>
          <w:lang w:val="en-US"/>
        </w:rPr>
        <w:t>each individual</w:t>
      </w:r>
      <w:proofErr w:type="gramEnd"/>
      <w:r w:rsidRPr="002E03F8">
        <w:rPr>
          <w:sz w:val="24"/>
          <w:lang w:val="en-US"/>
        </w:rPr>
        <w:t xml:space="preserve"> served by the grant into CalJOBS. The information required includes, but is not limited to, complete program </w:t>
      </w:r>
      <w:r w:rsidRPr="002E03F8">
        <w:rPr>
          <w:sz w:val="24"/>
          <w:lang w:val="en-US"/>
        </w:rPr>
        <w:lastRenderedPageBreak/>
        <w:t>applications, individual services provided, supporting documentation, and outcome data. All data must be entered into CalJOBS within 30 days. Review CalJOBS Participant Reporting (</w:t>
      </w:r>
      <w:hyperlink r:id="rId38">
        <w:r w:rsidRPr="002E03F8">
          <w:rPr>
            <w:color w:val="467886"/>
            <w:sz w:val="24"/>
          </w:rPr>
          <w:t>WSD20-10</w:t>
        </w:r>
      </w:hyperlink>
      <w:r w:rsidRPr="002E03F8">
        <w:rPr>
          <w:sz w:val="24"/>
        </w:rPr>
        <w:t>)</w:t>
      </w:r>
      <w:r w:rsidRPr="002E03F8">
        <w:rPr>
          <w:sz w:val="24"/>
          <w:lang w:val="en-US"/>
        </w:rPr>
        <w:t xml:space="preserve"> for more information on reporting participant information in CalJOBS.</w:t>
      </w:r>
      <w:bookmarkStart w:id="144" w:name="_Hlk185253509"/>
      <w:bookmarkEnd w:id="141"/>
    </w:p>
    <w:p w14:paraId="05228710" w14:textId="1E8E7D1F" w:rsidR="00183F24" w:rsidRPr="00E10F4E" w:rsidRDefault="00183F24" w:rsidP="00183F24">
      <w:pPr>
        <w:rPr>
          <w:rFonts w:ascii="Aptos" w:hAnsi="Aptos" w:cs="Calibri"/>
          <w:color w:val="1F497D"/>
          <w:sz w:val="24"/>
          <w:szCs w:val="24"/>
          <w:lang w:val="en"/>
        </w:rPr>
      </w:pPr>
      <w:r w:rsidRPr="00E10F4E">
        <w:rPr>
          <w:rFonts w:ascii="Aptos" w:hAnsi="Aptos" w:cs="Calibri"/>
          <w:sz w:val="24"/>
          <w:szCs w:val="24"/>
        </w:rPr>
        <w:t xml:space="preserve">Subrecipients will be required to submit monthly financial and participant reports using CalJOBS. Subrecipients will also be required to submit narrative progress reports on the status of the projects, which is a condition of the Subgrant Agreement. Failure to properly report may result in a cash hold and de-obligation of the funds. Refer to </w:t>
      </w:r>
      <w:r w:rsidRPr="00E10F4E">
        <w:rPr>
          <w:rFonts w:ascii="Aptos" w:hAnsi="Aptos" w:cs="Calibri"/>
          <w:i/>
          <w:iCs/>
          <w:sz w:val="24"/>
          <w:szCs w:val="24"/>
        </w:rPr>
        <w:t>Monthly and Quarterly Financial Reporting Requirements</w:t>
      </w:r>
      <w:r w:rsidRPr="00E10F4E">
        <w:rPr>
          <w:rFonts w:ascii="Aptos" w:hAnsi="Aptos" w:cs="Calibri"/>
          <w:sz w:val="24"/>
          <w:szCs w:val="24"/>
        </w:rPr>
        <w:t xml:space="preserve"> </w:t>
      </w:r>
      <w:r w:rsidRPr="00E10F4E">
        <w:rPr>
          <w:rFonts w:ascii="Aptos" w:hAnsi="Aptos" w:cs="Calibri"/>
          <w:color w:val="1F497D"/>
          <w:sz w:val="24"/>
          <w:szCs w:val="24"/>
        </w:rPr>
        <w:t>(</w:t>
      </w:r>
      <w:hyperlink r:id="rId39" w:history="1">
        <w:r w:rsidRPr="00346BF7">
          <w:rPr>
            <w:rStyle w:val="Hyperlink"/>
            <w:sz w:val="24"/>
            <w:szCs w:val="24"/>
          </w:rPr>
          <w:t>WSD19-05</w:t>
        </w:r>
      </w:hyperlink>
      <w:r w:rsidRPr="00E10F4E">
        <w:rPr>
          <w:rFonts w:ascii="Aptos" w:hAnsi="Aptos" w:cs="Calibri"/>
          <w:color w:val="1F497D"/>
          <w:sz w:val="24"/>
          <w:szCs w:val="24"/>
        </w:rPr>
        <w:t xml:space="preserve">) </w:t>
      </w:r>
      <w:r w:rsidRPr="00E10F4E">
        <w:rPr>
          <w:rFonts w:ascii="Aptos" w:hAnsi="Aptos" w:cs="Calibri"/>
          <w:sz w:val="24"/>
          <w:szCs w:val="24"/>
        </w:rPr>
        <w:t>(December 4, 2019), for further information.</w:t>
      </w:r>
    </w:p>
    <w:p w14:paraId="1707D8C4" w14:textId="09CA4A73" w:rsidR="008544AA" w:rsidRPr="00823DF9" w:rsidRDefault="008544AA" w:rsidP="00F470F1">
      <w:pPr>
        <w:pStyle w:val="Heading3"/>
        <w:rPr>
          <w:rFonts w:ascii="Aptos" w:hAnsi="Aptos"/>
        </w:rPr>
      </w:pPr>
      <w:bookmarkStart w:id="145" w:name="_Toc117246185"/>
      <w:bookmarkStart w:id="146" w:name="_Toc130496194"/>
      <w:bookmarkStart w:id="147" w:name="_Toc167356444"/>
      <w:bookmarkStart w:id="148" w:name="_Toc220671792"/>
      <w:bookmarkEnd w:id="139"/>
      <w:bookmarkEnd w:id="144"/>
      <w:r w:rsidRPr="00823DF9">
        <w:rPr>
          <w:rFonts w:ascii="Aptos" w:hAnsi="Aptos"/>
        </w:rPr>
        <w:t>Closeout</w:t>
      </w:r>
      <w:bookmarkStart w:id="149" w:name="_46r0co2"/>
      <w:bookmarkEnd w:id="145"/>
      <w:bookmarkEnd w:id="146"/>
      <w:bookmarkEnd w:id="147"/>
      <w:bookmarkEnd w:id="148"/>
      <w:bookmarkEnd w:id="149"/>
    </w:p>
    <w:p w14:paraId="23139911" w14:textId="091F1910" w:rsidR="008544AA" w:rsidRPr="00E10F4E" w:rsidRDefault="008544AA" w:rsidP="00F470F1">
      <w:pPr>
        <w:pStyle w:val="BodyText"/>
        <w:rPr>
          <w:sz w:val="24"/>
        </w:rPr>
      </w:pPr>
      <w:bookmarkStart w:id="150" w:name="_Toc117246186"/>
      <w:r w:rsidRPr="00E10F4E">
        <w:rPr>
          <w:sz w:val="24"/>
        </w:rPr>
        <w:t xml:space="preserve">Project closeout reports are due within 60 days of the project termination date. Applicants should include costs associated with closeout activities in the budget plan. Refer to </w:t>
      </w:r>
      <w:r w:rsidRPr="00E10F4E">
        <w:rPr>
          <w:i/>
          <w:iCs/>
          <w:sz w:val="24"/>
        </w:rPr>
        <w:t>WIOA Closeout Requirements</w:t>
      </w:r>
      <w:r w:rsidRPr="00E10F4E">
        <w:rPr>
          <w:sz w:val="24"/>
        </w:rPr>
        <w:t xml:space="preserve"> </w:t>
      </w:r>
      <w:r w:rsidR="007368C6">
        <w:rPr>
          <w:sz w:val="24"/>
        </w:rPr>
        <w:t>(</w:t>
      </w:r>
      <w:hyperlink r:id="rId40" w:history="1">
        <w:r w:rsidR="007368C6" w:rsidRPr="00E10F4E">
          <w:rPr>
            <w:rStyle w:val="Hyperlink"/>
            <w:sz w:val="24"/>
          </w:rPr>
          <w:t>WSD16-05</w:t>
        </w:r>
      </w:hyperlink>
      <w:r w:rsidR="007368C6">
        <w:rPr>
          <w:sz w:val="24"/>
        </w:rPr>
        <w:t xml:space="preserve">) </w:t>
      </w:r>
      <w:r w:rsidRPr="00E10F4E">
        <w:rPr>
          <w:sz w:val="24"/>
        </w:rPr>
        <w:t>(July 29, 2016), for further guidanc</w:t>
      </w:r>
      <w:r w:rsidRPr="00CD24E5">
        <w:rPr>
          <w:sz w:val="24"/>
        </w:rPr>
        <w:t>e.</w:t>
      </w:r>
    </w:p>
    <w:p w14:paraId="41E3EE0D" w14:textId="7FCBAEEB" w:rsidR="008544AA" w:rsidRPr="00823DF9" w:rsidRDefault="008544AA" w:rsidP="00F470F1">
      <w:pPr>
        <w:pStyle w:val="Heading3"/>
        <w:rPr>
          <w:rFonts w:ascii="Aptos" w:hAnsi="Aptos"/>
        </w:rPr>
      </w:pPr>
      <w:bookmarkStart w:id="151" w:name="_Toc130496195"/>
      <w:bookmarkStart w:id="152" w:name="_Toc167356445"/>
      <w:bookmarkStart w:id="153" w:name="_Toc220671793"/>
      <w:r w:rsidRPr="00823DF9">
        <w:rPr>
          <w:rFonts w:ascii="Aptos" w:hAnsi="Aptos"/>
        </w:rPr>
        <w:t>Compliance</w:t>
      </w:r>
      <w:bookmarkEnd w:id="150"/>
      <w:bookmarkEnd w:id="151"/>
      <w:bookmarkEnd w:id="152"/>
      <w:bookmarkEnd w:id="153"/>
    </w:p>
    <w:p w14:paraId="6030507F" w14:textId="569B64D9" w:rsidR="008544AA" w:rsidRPr="00E10F4E" w:rsidRDefault="008544AA" w:rsidP="00F470F1">
      <w:pPr>
        <w:pStyle w:val="BodyText"/>
        <w:rPr>
          <w:sz w:val="24"/>
        </w:rPr>
      </w:pPr>
      <w:bookmarkStart w:id="154" w:name="_2lwamvv"/>
      <w:bookmarkEnd w:id="154"/>
      <w:r w:rsidRPr="00E10F4E">
        <w:rPr>
          <w:sz w:val="24"/>
        </w:rPr>
        <w:t xml:space="preserve">All funds are subject to state and federal statutory and regulatory requirements, including the WIOA and its associated federal regulations, OMB Circulars, Title 29 of the </w:t>
      </w:r>
      <w:hyperlink r:id="rId41" w:history="1">
        <w:r w:rsidRPr="00346BF7">
          <w:rPr>
            <w:rStyle w:val="Hyperlink"/>
            <w:i/>
            <w:sz w:val="24"/>
          </w:rPr>
          <w:t>Code of Federal Regulations</w:t>
        </w:r>
      </w:hyperlink>
      <w:r w:rsidRPr="00E10F4E">
        <w:rPr>
          <w:sz w:val="24"/>
        </w:rPr>
        <w:t>, and compliance with the Subgrant Agreement.</w:t>
      </w:r>
    </w:p>
    <w:p w14:paraId="388D07EE" w14:textId="0C9D9FD6" w:rsidR="008544AA" w:rsidRPr="00823DF9" w:rsidRDefault="008544AA" w:rsidP="00F470F1">
      <w:pPr>
        <w:pStyle w:val="Heading3"/>
        <w:rPr>
          <w:rFonts w:ascii="Aptos" w:hAnsi="Aptos"/>
        </w:rPr>
      </w:pPr>
      <w:bookmarkStart w:id="155" w:name="_Toc117246187"/>
      <w:bookmarkStart w:id="156" w:name="_Toc130496196"/>
      <w:bookmarkStart w:id="157" w:name="_Toc167356446"/>
      <w:bookmarkStart w:id="158" w:name="_Toc220671794"/>
      <w:r w:rsidRPr="00823DF9">
        <w:rPr>
          <w:rFonts w:ascii="Aptos" w:hAnsi="Aptos"/>
        </w:rPr>
        <w:t xml:space="preserve">Intellectual Property Rights/Creative </w:t>
      </w:r>
      <w:r w:rsidR="00503C53" w:rsidRPr="00823DF9">
        <w:rPr>
          <w:rFonts w:ascii="Aptos" w:hAnsi="Aptos"/>
        </w:rPr>
        <w:t xml:space="preserve">Commons </w:t>
      </w:r>
      <w:r w:rsidRPr="00823DF9">
        <w:rPr>
          <w:rFonts w:ascii="Aptos" w:hAnsi="Aptos"/>
        </w:rPr>
        <w:t>Attribution License</w:t>
      </w:r>
      <w:bookmarkEnd w:id="155"/>
      <w:bookmarkEnd w:id="156"/>
      <w:bookmarkEnd w:id="157"/>
      <w:bookmarkEnd w:id="158"/>
    </w:p>
    <w:p w14:paraId="15760F9A" w14:textId="73E78780" w:rsidR="008544AA" w:rsidRPr="00E10F4E" w:rsidRDefault="008544AA" w:rsidP="008F564F">
      <w:pPr>
        <w:pStyle w:val="BodyText"/>
        <w:rPr>
          <w:sz w:val="24"/>
        </w:rPr>
      </w:pPr>
      <w:bookmarkStart w:id="159" w:name="_111kx3o"/>
      <w:bookmarkEnd w:id="159"/>
      <w:r w:rsidRPr="00E10F4E">
        <w:rPr>
          <w:sz w:val="24"/>
          <w:lang w:val="en-US"/>
        </w:rPr>
        <w:t xml:space="preserve">Subrecipients of a federal award obtain the title to intangible property once acquired. The subrecipient must use the property for the </w:t>
      </w:r>
      <w:r w:rsidR="00503C53" w:rsidRPr="00E10F4E">
        <w:rPr>
          <w:sz w:val="24"/>
          <w:lang w:val="en-US"/>
        </w:rPr>
        <w:t>originally authorized</w:t>
      </w:r>
      <w:r w:rsidRPr="00E10F4E">
        <w:rPr>
          <w:sz w:val="24"/>
          <w:lang w:val="en-US"/>
        </w:rPr>
        <w:t xml:space="preserve"> purpose and must not encumber the property without approval from the EDD. Further, the DOL has the right to obtain, reproduce, publish, or otherwise use the data produced under a federal award and authorize others to receive, reproduce, publish, or otherwise use such data for federal purposes (</w:t>
      </w:r>
      <w:r w:rsidRPr="00BE54CC">
        <w:rPr>
          <w:sz w:val="24"/>
          <w:lang w:val="en-US"/>
        </w:rPr>
        <w:t xml:space="preserve">Uniform Guidance Section </w:t>
      </w:r>
      <w:hyperlink r:id="rId42" w:anchor="p-200.315(d)" w:history="1">
        <w:r w:rsidRPr="00346BF7">
          <w:rPr>
            <w:rStyle w:val="Hyperlink"/>
            <w:sz w:val="24"/>
            <w:lang w:val="en-US"/>
          </w:rPr>
          <w:t>200.315[a],[d]</w:t>
        </w:r>
      </w:hyperlink>
      <w:r w:rsidRPr="00BE54CC">
        <w:rPr>
          <w:sz w:val="24"/>
          <w:lang w:val="en-US"/>
        </w:rPr>
        <w:t>).</w:t>
      </w:r>
      <w:r w:rsidRPr="00E10F4E">
        <w:rPr>
          <w:sz w:val="24"/>
          <w:lang w:val="en-US"/>
        </w:rPr>
        <w:t xml:space="preserve"> In addition, DOL requires intellectual property developed under a competitive federal award process to be licensed under a Creative Commons Attribution license. This license allows subsequent users to copy, distribute, transmit, and adapt the copyrighted work and requires such users to attribute the work as specified by the recipient </w:t>
      </w:r>
      <w:r w:rsidRPr="00BE54CC">
        <w:rPr>
          <w:sz w:val="24"/>
          <w:lang w:val="en-US"/>
        </w:rPr>
        <w:t xml:space="preserve">(DOL Exceptions 2 CFR Section </w:t>
      </w:r>
      <w:hyperlink r:id="rId43" w:history="1">
        <w:r w:rsidRPr="00346BF7">
          <w:rPr>
            <w:rStyle w:val="Hyperlink"/>
            <w:sz w:val="24"/>
            <w:lang w:val="en-US"/>
          </w:rPr>
          <w:t>2900.13</w:t>
        </w:r>
      </w:hyperlink>
      <w:r w:rsidRPr="00BE54CC">
        <w:rPr>
          <w:sz w:val="24"/>
          <w:lang w:val="en-US"/>
        </w:rPr>
        <w:t xml:space="preserve">). Refer to </w:t>
      </w:r>
      <w:hyperlink r:id="rId44">
        <w:r w:rsidRPr="00BE54CC">
          <w:rPr>
            <w:color w:val="467886"/>
            <w:sz w:val="24"/>
            <w:lang w:val="en-US"/>
          </w:rPr>
          <w:t>WSD16-10</w:t>
        </w:r>
      </w:hyperlink>
      <w:r w:rsidRPr="00BE54CC">
        <w:rPr>
          <w:sz w:val="24"/>
          <w:lang w:val="en-US"/>
        </w:rPr>
        <w:t xml:space="preserve">, Subject: </w:t>
      </w:r>
      <w:r w:rsidRPr="00BE54CC">
        <w:rPr>
          <w:i/>
          <w:iCs/>
          <w:sz w:val="24"/>
          <w:lang w:val="en-US"/>
        </w:rPr>
        <w:t>Property – Purchasing, Inventory, and Disposal</w:t>
      </w:r>
      <w:r w:rsidRPr="00BE54CC">
        <w:rPr>
          <w:sz w:val="24"/>
          <w:lang w:val="en-US"/>
        </w:rPr>
        <w:t xml:space="preserve"> (November 10, 2016) for more information.</w:t>
      </w:r>
    </w:p>
    <w:p w14:paraId="7D5F10E4" w14:textId="0B7A0C34" w:rsidR="008544AA" w:rsidRPr="00823DF9" w:rsidRDefault="008544AA" w:rsidP="00F470F1">
      <w:pPr>
        <w:pStyle w:val="Heading3"/>
        <w:rPr>
          <w:rFonts w:ascii="Aptos" w:hAnsi="Aptos"/>
        </w:rPr>
      </w:pPr>
      <w:bookmarkStart w:id="160" w:name="_Toc130496197"/>
      <w:bookmarkStart w:id="161" w:name="_Toc167356447"/>
      <w:bookmarkStart w:id="162" w:name="_Toc220671795"/>
      <w:r w:rsidRPr="00823DF9">
        <w:rPr>
          <w:rFonts w:ascii="Aptos" w:hAnsi="Aptos"/>
        </w:rPr>
        <w:t>Public Communications – Certain Information Requirement</w:t>
      </w:r>
      <w:bookmarkEnd w:id="160"/>
      <w:bookmarkEnd w:id="161"/>
      <w:bookmarkEnd w:id="162"/>
    </w:p>
    <w:p w14:paraId="088504FD" w14:textId="5F1623A3" w:rsidR="008544AA" w:rsidRPr="00E10F4E" w:rsidRDefault="008544AA" w:rsidP="1E88D79A">
      <w:pPr>
        <w:pStyle w:val="BodyText"/>
        <w:rPr>
          <w:sz w:val="24"/>
          <w:lang w:val="en-US"/>
        </w:rPr>
      </w:pPr>
      <w:r w:rsidRPr="00E10F4E">
        <w:rPr>
          <w:sz w:val="24"/>
          <w:lang w:val="en-US"/>
        </w:rPr>
        <w:t>Pursuant to P.L. 117-103, Division H, Title V</w:t>
      </w:r>
      <w:r w:rsidRPr="00BE54CC">
        <w:rPr>
          <w:sz w:val="24"/>
          <w:lang w:val="en-US"/>
        </w:rPr>
        <w:t xml:space="preserve">, </w:t>
      </w:r>
      <w:hyperlink r:id="rId45" w:history="1">
        <w:r w:rsidRPr="00346BF7">
          <w:rPr>
            <w:rStyle w:val="Hyperlink"/>
            <w:sz w:val="24"/>
          </w:rPr>
          <w:t>Section 505</w:t>
        </w:r>
      </w:hyperlink>
      <w:r w:rsidRPr="00E10F4E">
        <w:rPr>
          <w:sz w:val="24"/>
          <w:lang w:val="en-US"/>
        </w:rPr>
        <w:t xml:space="preserve">, when issuing statements, press releases, requests for proposals, bid solicitations, and other documents describing </w:t>
      </w:r>
      <w:r w:rsidRPr="00E10F4E">
        <w:rPr>
          <w:sz w:val="24"/>
          <w:lang w:val="en-US"/>
        </w:rPr>
        <w:lastRenderedPageBreak/>
        <w:t xml:space="preserve">projects or programs funded in whole or in part with </w:t>
      </w:r>
      <w:r w:rsidR="00A544A1" w:rsidRPr="00E10F4E">
        <w:rPr>
          <w:sz w:val="24"/>
          <w:lang w:val="en-US"/>
        </w:rPr>
        <w:t>f</w:t>
      </w:r>
      <w:r w:rsidRPr="00E10F4E">
        <w:rPr>
          <w:sz w:val="24"/>
          <w:lang w:val="en-US"/>
        </w:rPr>
        <w:t xml:space="preserve">ederal money, all non-Federal entities receiving </w:t>
      </w:r>
      <w:r w:rsidR="00A544A1" w:rsidRPr="00E10F4E">
        <w:rPr>
          <w:sz w:val="24"/>
          <w:lang w:val="en-US"/>
        </w:rPr>
        <w:t>f</w:t>
      </w:r>
      <w:r w:rsidRPr="00E10F4E">
        <w:rPr>
          <w:sz w:val="24"/>
          <w:lang w:val="en-US"/>
        </w:rPr>
        <w:t>ederal funds shall clearly state:</w:t>
      </w:r>
    </w:p>
    <w:p w14:paraId="5DAFD17A" w14:textId="00997DFD" w:rsidR="008544AA" w:rsidRPr="00AF5DC9" w:rsidRDefault="008544AA" w:rsidP="00823DF9">
      <w:pPr>
        <w:pStyle w:val="ListParagraph"/>
        <w:spacing w:after="120" w:line="240" w:lineRule="auto"/>
        <w:rPr>
          <w:rFonts w:ascii="Aptos" w:hAnsi="Aptos"/>
        </w:rPr>
      </w:pPr>
      <w:r w:rsidRPr="00AF5DC9">
        <w:rPr>
          <w:rFonts w:ascii="Aptos" w:hAnsi="Aptos"/>
        </w:rPr>
        <w:t xml:space="preserve">The percentage of the total costs of the program or </w:t>
      </w:r>
      <w:proofErr w:type="gramStart"/>
      <w:r w:rsidRPr="00AF5DC9">
        <w:rPr>
          <w:rFonts w:ascii="Aptos" w:hAnsi="Aptos"/>
        </w:rPr>
        <w:t xml:space="preserve">project </w:t>
      </w:r>
      <w:r w:rsidR="00CC5ECB" w:rsidRPr="00AF5DC9">
        <w:rPr>
          <w:rFonts w:ascii="Aptos" w:hAnsi="Aptos"/>
        </w:rPr>
        <w:t>that</w:t>
      </w:r>
      <w:proofErr w:type="gramEnd"/>
      <w:r w:rsidR="00CC5ECB" w:rsidRPr="00AF5DC9">
        <w:rPr>
          <w:rFonts w:ascii="Aptos" w:hAnsi="Aptos"/>
        </w:rPr>
        <w:t xml:space="preserve"> </w:t>
      </w:r>
      <w:r w:rsidRPr="00AF5DC9">
        <w:rPr>
          <w:rFonts w:ascii="Aptos" w:hAnsi="Aptos"/>
        </w:rPr>
        <w:t xml:space="preserve">will be financed with </w:t>
      </w:r>
      <w:r w:rsidR="00A544A1" w:rsidRPr="00AF5DC9">
        <w:rPr>
          <w:rFonts w:ascii="Aptos" w:hAnsi="Aptos"/>
        </w:rPr>
        <w:t>f</w:t>
      </w:r>
      <w:r w:rsidRPr="00AF5DC9">
        <w:rPr>
          <w:rFonts w:ascii="Aptos" w:hAnsi="Aptos"/>
        </w:rPr>
        <w:t>ederal money.</w:t>
      </w:r>
    </w:p>
    <w:p w14:paraId="3D040D10" w14:textId="1B83130D" w:rsidR="008544AA" w:rsidRPr="00AF5DC9" w:rsidRDefault="008544AA" w:rsidP="00823DF9">
      <w:pPr>
        <w:pStyle w:val="ListParagraph"/>
        <w:spacing w:after="120" w:line="240" w:lineRule="auto"/>
        <w:rPr>
          <w:rFonts w:ascii="Aptos" w:hAnsi="Aptos"/>
        </w:rPr>
      </w:pPr>
      <w:r w:rsidRPr="00AF5DC9">
        <w:rPr>
          <w:rFonts w:ascii="Aptos" w:hAnsi="Aptos"/>
        </w:rPr>
        <w:t xml:space="preserve">The dollar amount of </w:t>
      </w:r>
      <w:r w:rsidR="00A544A1" w:rsidRPr="00AF5DC9">
        <w:rPr>
          <w:rFonts w:ascii="Aptos" w:hAnsi="Aptos"/>
        </w:rPr>
        <w:t>f</w:t>
      </w:r>
      <w:r w:rsidRPr="00AF5DC9">
        <w:rPr>
          <w:rFonts w:ascii="Aptos" w:hAnsi="Aptos"/>
        </w:rPr>
        <w:t>ederal funds for the project or program.</w:t>
      </w:r>
    </w:p>
    <w:p w14:paraId="4A192420" w14:textId="536CE1F3" w:rsidR="008544AA" w:rsidRPr="00AF5DC9" w:rsidRDefault="008544AA" w:rsidP="00823DF9">
      <w:pPr>
        <w:pStyle w:val="ListParagraph"/>
        <w:spacing w:after="120" w:line="240" w:lineRule="auto"/>
        <w:rPr>
          <w:rFonts w:ascii="Aptos" w:hAnsi="Aptos"/>
        </w:rPr>
      </w:pPr>
      <w:r w:rsidRPr="00AF5DC9">
        <w:rPr>
          <w:rFonts w:ascii="Aptos" w:hAnsi="Aptos"/>
        </w:rPr>
        <w:t>The percentage and dollar amount of the total costs of the project or program that will</w:t>
      </w:r>
      <w:r w:rsidR="00CC5ECB" w:rsidRPr="00AF5DC9">
        <w:rPr>
          <w:rFonts w:ascii="Aptos" w:hAnsi="Aptos"/>
        </w:rPr>
        <w:t xml:space="preserve"> </w:t>
      </w:r>
      <w:r w:rsidRPr="00AF5DC9">
        <w:rPr>
          <w:rFonts w:ascii="Aptos" w:hAnsi="Aptos"/>
        </w:rPr>
        <w:t>be financed by non-governmental sources.</w:t>
      </w:r>
    </w:p>
    <w:p w14:paraId="20EEC895" w14:textId="1325061A" w:rsidR="008544AA" w:rsidRPr="00AF5DC9" w:rsidRDefault="008544AA" w:rsidP="00F470F1">
      <w:pPr>
        <w:pStyle w:val="BodyText"/>
        <w:rPr>
          <w:sz w:val="24"/>
        </w:rPr>
      </w:pPr>
      <w:r w:rsidRPr="00AF5DC9">
        <w:rPr>
          <w:sz w:val="24"/>
          <w:lang w:val="en-US"/>
        </w:rPr>
        <w:t xml:space="preserve">The requirements of this term are separate from those in </w:t>
      </w:r>
      <w:hyperlink r:id="rId46" w:history="1">
        <w:r w:rsidRPr="00346BF7">
          <w:rPr>
            <w:rStyle w:val="Hyperlink"/>
            <w:sz w:val="24"/>
            <w:lang w:val="en-US"/>
          </w:rPr>
          <w:t>2 CFR Part 200</w:t>
        </w:r>
      </w:hyperlink>
      <w:r w:rsidRPr="00AF5DC9">
        <w:rPr>
          <w:sz w:val="24"/>
          <w:lang w:val="en-US"/>
        </w:rPr>
        <w:t>, and, when applicable, both must be complied with.</w:t>
      </w:r>
    </w:p>
    <w:p w14:paraId="0BBC28ED" w14:textId="77777777" w:rsidR="008544AA" w:rsidRPr="00823DF9" w:rsidRDefault="008544AA" w:rsidP="00F470F1">
      <w:pPr>
        <w:pStyle w:val="Heading3"/>
        <w:rPr>
          <w:rFonts w:ascii="Aptos" w:hAnsi="Aptos"/>
        </w:rPr>
      </w:pPr>
      <w:bookmarkStart w:id="163" w:name="_Toc116915405"/>
      <w:bookmarkStart w:id="164" w:name="_Toc117246189"/>
      <w:bookmarkStart w:id="165" w:name="_Toc130496198"/>
      <w:bookmarkStart w:id="166" w:name="_Toc167356448"/>
      <w:bookmarkStart w:id="167" w:name="_Toc220671796"/>
      <w:r w:rsidRPr="00823DF9">
        <w:rPr>
          <w:rFonts w:ascii="Aptos" w:hAnsi="Aptos"/>
        </w:rPr>
        <w:t>Evaluation</w:t>
      </w:r>
      <w:bookmarkEnd w:id="163"/>
      <w:bookmarkEnd w:id="164"/>
      <w:bookmarkEnd w:id="165"/>
      <w:bookmarkEnd w:id="166"/>
      <w:bookmarkEnd w:id="167"/>
    </w:p>
    <w:p w14:paraId="1C92B663" w14:textId="45C2D812" w:rsidR="008544AA" w:rsidRPr="00AF5DC9" w:rsidRDefault="008544AA" w:rsidP="00F470F1">
      <w:pPr>
        <w:pStyle w:val="BodyText"/>
        <w:rPr>
          <w:sz w:val="24"/>
        </w:rPr>
      </w:pPr>
      <w:r w:rsidRPr="00AF5DC9">
        <w:rPr>
          <w:sz w:val="24"/>
          <w:lang w:val="en-US"/>
        </w:rPr>
        <w:t xml:space="preserve">The WIOA Sections </w:t>
      </w:r>
      <w:hyperlink r:id="rId47" w:history="1">
        <w:r w:rsidRPr="007368C6">
          <w:rPr>
            <w:rStyle w:val="Hyperlink"/>
            <w:sz w:val="24"/>
            <w:lang w:val="en-US"/>
          </w:rPr>
          <w:t>134 and 136</w:t>
        </w:r>
      </w:hyperlink>
      <w:r w:rsidRPr="00AF5DC9">
        <w:rPr>
          <w:sz w:val="24"/>
          <w:lang w:val="en-US"/>
        </w:rPr>
        <w:t xml:space="preserve"> (e) </w:t>
      </w:r>
      <w:r w:rsidR="000F0355" w:rsidRPr="00AF5DC9">
        <w:rPr>
          <w:sz w:val="24"/>
          <w:lang w:val="en-US"/>
        </w:rPr>
        <w:t xml:space="preserve">provide </w:t>
      </w:r>
      <w:r w:rsidRPr="00AF5DC9">
        <w:rPr>
          <w:sz w:val="24"/>
          <w:lang w:val="en-US"/>
        </w:rPr>
        <w:t>for the ongoing evaluation of workforce development activities. A statewide activities assessment allows the state to determine the effectiveness of the Governor’s Discretionary Funds in addressing identified statewide needs. As a result, the state may pursue a statewide evaluation of the projects awarded through this SFP. If a statewide evaluation occurs, the subrecipient will be required to participate by providing the requested data and information. Therefore, throughout the POP</w:t>
      </w:r>
      <w:r w:rsidR="007B2BE9" w:rsidRPr="00AF5DC9">
        <w:rPr>
          <w:sz w:val="24"/>
          <w:lang w:val="en-US"/>
        </w:rPr>
        <w:t>,</w:t>
      </w:r>
      <w:r w:rsidRPr="00AF5DC9">
        <w:rPr>
          <w:sz w:val="24"/>
          <w:lang w:val="en-US"/>
        </w:rPr>
        <w:t xml:space="preserve"> subrecipients must document lessons learned and effective practices ascertained through this project and share them through the QPR medium.</w:t>
      </w:r>
    </w:p>
    <w:p w14:paraId="5D0A29B7" w14:textId="77777777" w:rsidR="00D6558E" w:rsidRDefault="00D6558E">
      <w:pPr>
        <w:rPr>
          <w:rFonts w:ascii="Aptos" w:eastAsia="Times New Roman" w:hAnsi="Aptos" w:cs="Times New Roman"/>
          <w:b/>
          <w:bCs/>
          <w:color w:val="00587C"/>
          <w:kern w:val="0"/>
          <w:sz w:val="32"/>
          <w:szCs w:val="24"/>
          <w14:ligatures w14:val="none"/>
        </w:rPr>
      </w:pPr>
      <w:bookmarkStart w:id="168" w:name="_Toc117246190"/>
      <w:bookmarkStart w:id="169" w:name="_Toc130496199"/>
      <w:r>
        <w:rPr>
          <w:rFonts w:ascii="Aptos" w:hAnsi="Aptos"/>
        </w:rPr>
        <w:br w:type="page"/>
      </w:r>
    </w:p>
    <w:p w14:paraId="4A2CC3FA" w14:textId="045F74A2" w:rsidR="008544AA" w:rsidRPr="00823DF9" w:rsidRDefault="008544AA" w:rsidP="00F470F1">
      <w:pPr>
        <w:pStyle w:val="Heading2"/>
        <w:numPr>
          <w:ilvl w:val="0"/>
          <w:numId w:val="0"/>
        </w:numPr>
        <w:rPr>
          <w:rFonts w:ascii="Aptos" w:eastAsia="Arial" w:hAnsi="Aptos"/>
        </w:rPr>
      </w:pPr>
      <w:bookmarkStart w:id="170" w:name="_Toc220671797"/>
      <w:r w:rsidRPr="00823DF9">
        <w:rPr>
          <w:rFonts w:ascii="Aptos" w:eastAsia="Arial" w:hAnsi="Aptos"/>
        </w:rPr>
        <w:lastRenderedPageBreak/>
        <w:t>Appendix A: Proposal Package Instructions</w:t>
      </w:r>
      <w:bookmarkEnd w:id="168"/>
      <w:bookmarkEnd w:id="169"/>
      <w:bookmarkEnd w:id="170"/>
    </w:p>
    <w:p w14:paraId="10748BD5" w14:textId="77777777" w:rsidR="009D2427" w:rsidRPr="00B52AA3" w:rsidRDefault="009D2427" w:rsidP="00823DF9">
      <w:pPr>
        <w:pStyle w:val="BodyText"/>
        <w:spacing w:after="0"/>
        <w:rPr>
          <w:rFonts w:cs="Calibri"/>
          <w:lang w:val="en-US"/>
        </w:rPr>
      </w:pPr>
    </w:p>
    <w:p w14:paraId="32673466" w14:textId="206540BC" w:rsidR="008544AA" w:rsidRPr="008929E4" w:rsidRDefault="008544AA" w:rsidP="01476CFA">
      <w:pPr>
        <w:pStyle w:val="BodyText"/>
        <w:rPr>
          <w:rFonts w:cs="Calibri"/>
          <w:sz w:val="24"/>
          <w:lang w:val="en-US"/>
        </w:rPr>
      </w:pPr>
      <w:r w:rsidRPr="008929E4">
        <w:rPr>
          <w:rFonts w:cs="Calibri"/>
          <w:sz w:val="24"/>
          <w:lang w:val="en-US"/>
        </w:rPr>
        <w:t xml:space="preserve">Applicants must follow the instructions below and complete all requested exhibits in the SFP announcement. The Cover/Signature Page, Executive Summary, Project Narrative, and all Exhibits must be completed in </w:t>
      </w:r>
      <w:r w:rsidR="00215987" w:rsidRPr="008929E4">
        <w:rPr>
          <w:rFonts w:cs="Calibri"/>
          <w:sz w:val="24"/>
          <w:lang w:val="en-US"/>
        </w:rPr>
        <w:t xml:space="preserve">Aptos </w:t>
      </w:r>
      <w:r w:rsidRPr="008929E4">
        <w:rPr>
          <w:rFonts w:cs="Calibri"/>
          <w:sz w:val="24"/>
          <w:lang w:val="en-US"/>
        </w:rPr>
        <w:t>1</w:t>
      </w:r>
      <w:r w:rsidR="008929E4">
        <w:rPr>
          <w:rFonts w:cs="Calibri"/>
          <w:sz w:val="24"/>
          <w:lang w:val="en-US"/>
        </w:rPr>
        <w:t>2</w:t>
      </w:r>
      <w:r w:rsidRPr="008929E4">
        <w:rPr>
          <w:rFonts w:cs="Calibri"/>
          <w:sz w:val="24"/>
          <w:lang w:val="en-US"/>
        </w:rPr>
        <w:t xml:space="preserve">-point font. </w:t>
      </w:r>
      <w:bookmarkStart w:id="171" w:name="_Hlk214976741"/>
      <w:r w:rsidRPr="008929E4">
        <w:rPr>
          <w:rFonts w:cs="Calibri"/>
          <w:sz w:val="24"/>
          <w:lang w:val="en-US"/>
        </w:rPr>
        <w:t>The</w:t>
      </w:r>
      <w:r w:rsidR="007A0F20" w:rsidRPr="008929E4">
        <w:rPr>
          <w:rFonts w:cs="Calibri"/>
          <w:sz w:val="24"/>
          <w:lang w:val="en-US"/>
        </w:rPr>
        <w:t xml:space="preserve">re is a </w:t>
      </w:r>
      <w:r w:rsidR="001C391E" w:rsidRPr="008929E4">
        <w:rPr>
          <w:rFonts w:cs="Calibri"/>
          <w:sz w:val="24"/>
          <w:lang w:val="en-US"/>
        </w:rPr>
        <w:t>15</w:t>
      </w:r>
      <w:r w:rsidR="007A0F20" w:rsidRPr="008929E4">
        <w:rPr>
          <w:rFonts w:cs="Calibri"/>
          <w:sz w:val="24"/>
          <w:lang w:val="en-US"/>
        </w:rPr>
        <w:t>-page limit</w:t>
      </w:r>
      <w:r w:rsidR="008929E4">
        <w:rPr>
          <w:rFonts w:cs="Calibri"/>
          <w:sz w:val="24"/>
          <w:lang w:val="en-US"/>
        </w:rPr>
        <w:t>,</w:t>
      </w:r>
      <w:r w:rsidR="007A0F20" w:rsidRPr="008929E4">
        <w:rPr>
          <w:rFonts w:cs="Calibri"/>
          <w:sz w:val="24"/>
          <w:lang w:val="en-US"/>
        </w:rPr>
        <w:t xml:space="preserve"> which applies only to Exhibit A: Project Narrative.</w:t>
      </w:r>
      <w:r w:rsidRPr="008929E4">
        <w:rPr>
          <w:rFonts w:cs="Calibri"/>
          <w:sz w:val="24"/>
          <w:lang w:val="en-US"/>
        </w:rPr>
        <w:t xml:space="preserve"> </w:t>
      </w:r>
      <w:r w:rsidR="007A0F20" w:rsidRPr="008929E4">
        <w:rPr>
          <w:rFonts w:cs="Calibri"/>
          <w:sz w:val="24"/>
          <w:lang w:val="en-US"/>
        </w:rPr>
        <w:t>All other application attachments are not included in this page limit.</w:t>
      </w:r>
      <w:bookmarkEnd w:id="171"/>
      <w:r w:rsidRPr="008929E4">
        <w:rPr>
          <w:rFonts w:cs="Calibri"/>
          <w:sz w:val="24"/>
          <w:lang w:val="en-US"/>
        </w:rPr>
        <w:t xml:space="preserve"> After carefully reviewing the SFP and Appendices, questions regarding the proposal package can be emailed to EDD staff at </w:t>
      </w:r>
      <w:r w:rsidR="001C391E" w:rsidRPr="008929E4">
        <w:rPr>
          <w:rFonts w:cs="Calibri"/>
          <w:sz w:val="24"/>
          <w:lang w:val="en-US"/>
        </w:rPr>
        <w:t>WSBSFP1@edd.ca.gov</w:t>
      </w:r>
      <w:r w:rsidRPr="008929E4">
        <w:rPr>
          <w:rFonts w:cs="Calibri"/>
          <w:sz w:val="24"/>
          <w:lang w:val="en-US"/>
        </w:rPr>
        <w:t>.</w:t>
      </w:r>
    </w:p>
    <w:p w14:paraId="2FF3C6FB" w14:textId="6DAF75BA" w:rsidR="008544AA" w:rsidRPr="00823DF9" w:rsidRDefault="00232E00" w:rsidP="00437839">
      <w:pPr>
        <w:pStyle w:val="Heading3"/>
        <w:numPr>
          <w:ilvl w:val="0"/>
          <w:numId w:val="14"/>
        </w:numPr>
        <w:rPr>
          <w:rFonts w:ascii="Aptos" w:hAnsi="Aptos"/>
        </w:rPr>
      </w:pPr>
      <w:bookmarkStart w:id="172" w:name="_Toc220671798"/>
      <w:bookmarkStart w:id="173" w:name="_Hlk158715575"/>
      <w:bookmarkStart w:id="174" w:name="_Hlk130057537"/>
      <w:r w:rsidRPr="00823DF9">
        <w:rPr>
          <w:rFonts w:ascii="Aptos" w:hAnsi="Aptos"/>
        </w:rPr>
        <w:t xml:space="preserve">Required Documents and </w:t>
      </w:r>
      <w:r w:rsidR="008544AA" w:rsidRPr="00823DF9">
        <w:rPr>
          <w:rFonts w:ascii="Aptos" w:hAnsi="Aptos"/>
        </w:rPr>
        <w:t>Format</w:t>
      </w:r>
      <w:bookmarkEnd w:id="172"/>
    </w:p>
    <w:p w14:paraId="1F05C22E" w14:textId="73383C47" w:rsidR="00E60407" w:rsidRPr="008929E4" w:rsidRDefault="00232E00" w:rsidP="00823DF9">
      <w:pPr>
        <w:pStyle w:val="BodyText"/>
        <w:rPr>
          <w:sz w:val="24"/>
        </w:rPr>
      </w:pPr>
      <w:bookmarkStart w:id="175" w:name="_Hlk214976835"/>
      <w:bookmarkEnd w:id="173"/>
      <w:r w:rsidRPr="008929E4">
        <w:rPr>
          <w:sz w:val="24"/>
        </w:rPr>
        <w:t>Figure A.1 below lists the SFP Exhibits and Exhibit Attachments the applicant is required to download and complete according to the instructions in this SFP. Applicants should submit documents according to the naming convention guidelines by the deadline stated in the SFP. Applications that fail to do this may be deemed non-responsive and disqualified from being forwarded for funding consideration</w:t>
      </w:r>
      <w:r w:rsidR="008544AA" w:rsidRPr="008929E4">
        <w:rPr>
          <w:sz w:val="24"/>
        </w:rPr>
        <w:t>. The list may also be used as a checklist to help ensure a complete SFP application package submission.</w:t>
      </w:r>
      <w:bookmarkEnd w:id="175"/>
    </w:p>
    <w:p w14:paraId="39C2368F" w14:textId="6A04979A" w:rsidR="008544AA" w:rsidRPr="00823DF9" w:rsidRDefault="008544AA" w:rsidP="00823DF9">
      <w:pPr>
        <w:spacing w:after="0" w:line="240" w:lineRule="auto"/>
        <w:ind w:left="-187" w:firstLine="187"/>
        <w:rPr>
          <w:rFonts w:ascii="Aptos" w:hAnsi="Aptos" w:cs="Calibri"/>
          <w:sz w:val="24"/>
          <w:szCs w:val="24"/>
        </w:rPr>
      </w:pPr>
      <w:r w:rsidRPr="00823DF9">
        <w:rPr>
          <w:rFonts w:ascii="Aptos" w:hAnsi="Aptos" w:cs="Calibri"/>
          <w:b/>
          <w:bCs/>
        </w:rPr>
        <w:t xml:space="preserve">Figure </w:t>
      </w:r>
      <w:r w:rsidR="008F564F" w:rsidRPr="00823DF9">
        <w:rPr>
          <w:rFonts w:ascii="Aptos" w:hAnsi="Aptos" w:cs="Calibri"/>
          <w:b/>
          <w:bCs/>
        </w:rPr>
        <w:t>A.1</w:t>
      </w:r>
      <w:r w:rsidRPr="00823DF9">
        <w:rPr>
          <w:rFonts w:ascii="Aptos" w:hAnsi="Aptos" w:cs="Calibri"/>
          <w:b/>
          <w:bCs/>
        </w:rPr>
        <w:t xml:space="preserve">: Required Document Format Checklist </w:t>
      </w:r>
    </w:p>
    <w:tbl>
      <w:tblPr>
        <w:tblStyle w:val="TableGrid3"/>
        <w:tblW w:w="5000" w:type="pct"/>
        <w:tblInd w:w="-5" w:type="dxa"/>
        <w:tblLook w:val="04A0" w:firstRow="1" w:lastRow="0" w:firstColumn="1" w:lastColumn="0" w:noHBand="0" w:noVBand="1"/>
        <w:tblCaption w:val="Format and Document Order Checklist"/>
        <w:tblDescription w:val="This table list the Document order and can be used as a checklist"/>
      </w:tblPr>
      <w:tblGrid>
        <w:gridCol w:w="8810"/>
        <w:gridCol w:w="540"/>
      </w:tblGrid>
      <w:tr w:rsidR="00E60407" w:rsidRPr="00B52AA3" w14:paraId="18D2E758" w14:textId="77777777" w:rsidTr="00823DF9">
        <w:trPr>
          <w:trHeight w:val="395"/>
        </w:trPr>
        <w:tc>
          <w:tcPr>
            <w:tcW w:w="4711" w:type="pct"/>
            <w:shd w:val="clear" w:color="auto" w:fill="F2F2F2" w:themeFill="background1" w:themeFillShade="F2"/>
          </w:tcPr>
          <w:p w14:paraId="6AB3D201" w14:textId="4539EA04" w:rsidR="008544AA" w:rsidRPr="00B52AA3" w:rsidRDefault="008544AA" w:rsidP="00116539">
            <w:pPr>
              <w:pStyle w:val="BodyText"/>
              <w:spacing w:before="120" w:after="120"/>
              <w:rPr>
                <w:rFonts w:cs="Calibri"/>
              </w:rPr>
            </w:pPr>
            <w:r w:rsidRPr="00B52AA3">
              <w:rPr>
                <w:rFonts w:cs="Calibri"/>
                <w:b/>
              </w:rPr>
              <w:t>Required SFP Exhibits</w:t>
            </w:r>
          </w:p>
        </w:tc>
        <w:tc>
          <w:tcPr>
            <w:tcW w:w="289" w:type="pct"/>
            <w:shd w:val="clear" w:color="auto" w:fill="F2F2F2" w:themeFill="background1" w:themeFillShade="F2"/>
          </w:tcPr>
          <w:p w14:paraId="0F8C6A33" w14:textId="77777777" w:rsidR="008544AA" w:rsidRPr="00B52AA3" w:rsidRDefault="008544AA" w:rsidP="00823DF9">
            <w:pPr>
              <w:pStyle w:val="BodyText"/>
              <w:spacing w:after="0"/>
              <w:rPr>
                <w:rFonts w:cs="Calibri"/>
                <w:color w:val="FFFFFF"/>
              </w:rPr>
            </w:pPr>
          </w:p>
        </w:tc>
      </w:tr>
      <w:tr w:rsidR="00E60407" w:rsidRPr="00B52AA3" w14:paraId="127F09CA" w14:textId="77777777" w:rsidTr="543319F8">
        <w:trPr>
          <w:trHeight w:val="360"/>
        </w:trPr>
        <w:tc>
          <w:tcPr>
            <w:tcW w:w="4711" w:type="pct"/>
          </w:tcPr>
          <w:p w14:paraId="6E01D303" w14:textId="25687506" w:rsidR="008544AA" w:rsidRPr="002F52A7" w:rsidRDefault="008544AA" w:rsidP="00823DF9">
            <w:pPr>
              <w:pStyle w:val="BodyText"/>
              <w:spacing w:before="120" w:after="120"/>
              <w:rPr>
                <w:rFonts w:cs="Calibri"/>
                <w:lang w:val="en-US"/>
              </w:rPr>
            </w:pPr>
            <w:r w:rsidRPr="002F52A7">
              <w:rPr>
                <w:rFonts w:cs="Calibri"/>
                <w:b/>
                <w:bCs/>
                <w:lang w:val="en-US"/>
              </w:rPr>
              <w:t xml:space="preserve">1. Exhibit A: </w:t>
            </w:r>
            <w:r w:rsidR="15A953B0" w:rsidRPr="002F52A7">
              <w:rPr>
                <w:rFonts w:cs="Calibri"/>
                <w:b/>
                <w:bCs/>
                <w:lang w:val="en-US"/>
              </w:rPr>
              <w:t>Project</w:t>
            </w:r>
            <w:r w:rsidRPr="002F52A7">
              <w:rPr>
                <w:rFonts w:cs="Calibri"/>
                <w:b/>
                <w:bCs/>
                <w:lang w:val="en-US"/>
              </w:rPr>
              <w:t xml:space="preserve"> Narrative</w:t>
            </w:r>
            <w:r w:rsidR="00600A1F" w:rsidRPr="002F52A7">
              <w:rPr>
                <w:rFonts w:cs="Calibri"/>
                <w:b/>
                <w:bCs/>
                <w:lang w:val="en-US"/>
              </w:rPr>
              <w:t xml:space="preserve"> </w:t>
            </w:r>
            <w:r w:rsidRPr="002F52A7">
              <w:rPr>
                <w:rFonts w:cs="Calibri"/>
                <w:b/>
                <w:bCs/>
                <w:lang w:val="en-US"/>
              </w:rPr>
              <w:t>-</w:t>
            </w:r>
            <w:r w:rsidR="00600A1F" w:rsidRPr="002F52A7">
              <w:rPr>
                <w:rFonts w:cs="Calibri"/>
                <w:b/>
                <w:bCs/>
                <w:lang w:val="en-US"/>
              </w:rPr>
              <w:t xml:space="preserve"> </w:t>
            </w:r>
            <w:proofErr w:type="spellStart"/>
            <w:r w:rsidRPr="002F52A7">
              <w:rPr>
                <w:rFonts w:cs="Calibri"/>
                <w:b/>
                <w:bCs/>
                <w:lang w:val="en-US"/>
              </w:rPr>
              <w:t>ExA</w:t>
            </w:r>
            <w:proofErr w:type="spellEnd"/>
            <w:r w:rsidRPr="002F52A7">
              <w:rPr>
                <w:rFonts w:cs="Calibri"/>
                <w:b/>
                <w:bCs/>
                <w:lang w:val="en-US"/>
              </w:rPr>
              <w:t xml:space="preserve"> </w:t>
            </w:r>
            <w:r w:rsidRPr="002F52A7">
              <w:rPr>
                <w:rFonts w:cs="Calibri"/>
                <w:lang w:val="en-US"/>
              </w:rPr>
              <w:t xml:space="preserve">(must complete the </w:t>
            </w:r>
            <w:r w:rsidR="00600A1F" w:rsidRPr="002F52A7">
              <w:rPr>
                <w:rFonts w:cs="Calibri"/>
                <w:lang w:val="en-US"/>
              </w:rPr>
              <w:t>Word template</w:t>
            </w:r>
            <w:r w:rsidR="00116539" w:rsidRPr="002F52A7">
              <w:rPr>
                <w:rFonts w:cs="Calibri"/>
                <w:lang w:val="en-US"/>
              </w:rPr>
              <w:t xml:space="preserve"> provided in the SFP</w:t>
            </w:r>
            <w:r w:rsidR="00600A1F" w:rsidRPr="002F52A7">
              <w:rPr>
                <w:rFonts w:cs="Calibri"/>
                <w:lang w:val="en-US"/>
              </w:rPr>
              <w:t xml:space="preserve">, </w:t>
            </w:r>
            <w:r w:rsidRPr="002F52A7">
              <w:rPr>
                <w:rFonts w:cs="Calibri"/>
                <w:lang w:val="en-US"/>
              </w:rPr>
              <w:t>including all required sections and sub-sections)</w:t>
            </w:r>
          </w:p>
        </w:tc>
        <w:tc>
          <w:tcPr>
            <w:tcW w:w="289" w:type="pct"/>
          </w:tcPr>
          <w:p w14:paraId="57091532" w14:textId="77777777" w:rsidR="008544AA" w:rsidRPr="00B52AA3" w:rsidRDefault="008544AA" w:rsidP="00F470F1">
            <w:pPr>
              <w:pStyle w:val="BodyText"/>
              <w:rPr>
                <w:rFonts w:cs="Calibri"/>
                <w:color w:val="FFFFFF"/>
              </w:rPr>
            </w:pPr>
          </w:p>
        </w:tc>
      </w:tr>
      <w:tr w:rsidR="00E60407" w:rsidRPr="00B52AA3" w14:paraId="0FCA0E0B" w14:textId="77777777" w:rsidTr="543319F8">
        <w:trPr>
          <w:trHeight w:val="360"/>
        </w:trPr>
        <w:tc>
          <w:tcPr>
            <w:tcW w:w="4711" w:type="pct"/>
          </w:tcPr>
          <w:p w14:paraId="2EA75011" w14:textId="47B7BCA2" w:rsidR="008544AA" w:rsidRPr="002F52A7" w:rsidRDefault="008544AA" w:rsidP="00823DF9">
            <w:pPr>
              <w:pStyle w:val="BodyText"/>
              <w:spacing w:before="120" w:after="120"/>
              <w:rPr>
                <w:rFonts w:cs="Calibri"/>
                <w:lang w:val="en-US"/>
              </w:rPr>
            </w:pPr>
            <w:r w:rsidRPr="002F52A7">
              <w:rPr>
                <w:rFonts w:cs="Calibri"/>
                <w:b/>
                <w:bCs/>
                <w:lang w:val="en-US"/>
              </w:rPr>
              <w:t>2. Exhibit F: Budget Summary</w:t>
            </w:r>
            <w:r w:rsidR="00600A1F" w:rsidRPr="002F52A7">
              <w:rPr>
                <w:rFonts w:cs="Calibri"/>
                <w:b/>
                <w:bCs/>
                <w:lang w:val="en-US"/>
              </w:rPr>
              <w:t xml:space="preserve"> </w:t>
            </w:r>
            <w:r w:rsidRPr="002F52A7">
              <w:rPr>
                <w:rFonts w:cs="Calibri"/>
                <w:b/>
                <w:bCs/>
                <w:lang w:val="en-US"/>
              </w:rPr>
              <w:t>-</w:t>
            </w:r>
            <w:r w:rsidR="00600A1F" w:rsidRPr="002F52A7">
              <w:rPr>
                <w:rFonts w:cs="Calibri"/>
                <w:b/>
                <w:bCs/>
                <w:lang w:val="en-US"/>
              </w:rPr>
              <w:t xml:space="preserve"> </w:t>
            </w:r>
            <w:proofErr w:type="spellStart"/>
            <w:r w:rsidRPr="002F52A7">
              <w:rPr>
                <w:rFonts w:cs="Calibri"/>
                <w:b/>
                <w:bCs/>
                <w:lang w:val="en-US"/>
              </w:rPr>
              <w:t>ExF</w:t>
            </w:r>
            <w:proofErr w:type="spellEnd"/>
            <w:r w:rsidRPr="002F52A7">
              <w:rPr>
                <w:rFonts w:cs="Calibri"/>
                <w:lang w:val="en-US"/>
              </w:rPr>
              <w:t xml:space="preserve"> (must complete the </w:t>
            </w:r>
            <w:r w:rsidR="00600A1F" w:rsidRPr="002F52A7">
              <w:rPr>
                <w:rFonts w:cs="Calibri"/>
                <w:lang w:val="en-US"/>
              </w:rPr>
              <w:t xml:space="preserve">Word template </w:t>
            </w:r>
            <w:r w:rsidRPr="002F52A7">
              <w:rPr>
                <w:rFonts w:cs="Calibri"/>
                <w:lang w:val="en-US"/>
              </w:rPr>
              <w:t>provided in the SFP)</w:t>
            </w:r>
          </w:p>
        </w:tc>
        <w:tc>
          <w:tcPr>
            <w:tcW w:w="289" w:type="pct"/>
          </w:tcPr>
          <w:p w14:paraId="63B7732A" w14:textId="77777777" w:rsidR="008544AA" w:rsidRPr="00B52AA3" w:rsidRDefault="008544AA" w:rsidP="00F470F1">
            <w:pPr>
              <w:pStyle w:val="BodyText"/>
              <w:rPr>
                <w:rFonts w:cs="Calibri"/>
                <w:color w:val="FFFFFF"/>
              </w:rPr>
            </w:pPr>
          </w:p>
        </w:tc>
      </w:tr>
      <w:tr w:rsidR="00E60407" w:rsidRPr="00B52AA3" w14:paraId="00374BF2" w14:textId="77777777" w:rsidTr="543319F8">
        <w:trPr>
          <w:trHeight w:val="360"/>
        </w:trPr>
        <w:tc>
          <w:tcPr>
            <w:tcW w:w="4711" w:type="pct"/>
          </w:tcPr>
          <w:p w14:paraId="5589722B" w14:textId="03CC27B5" w:rsidR="008544AA" w:rsidRPr="002F52A7" w:rsidRDefault="008544AA" w:rsidP="00823DF9">
            <w:pPr>
              <w:pStyle w:val="BodyText"/>
              <w:spacing w:before="120" w:after="120"/>
              <w:rPr>
                <w:rFonts w:cs="Calibri"/>
                <w:lang w:val="en-US"/>
              </w:rPr>
            </w:pPr>
            <w:r w:rsidRPr="002F52A7">
              <w:rPr>
                <w:rFonts w:cs="Calibri"/>
                <w:b/>
                <w:bCs/>
                <w:lang w:val="en-US"/>
              </w:rPr>
              <w:t>3. Exhibit F2: Budget Narrative</w:t>
            </w:r>
            <w:r w:rsidR="00600A1F" w:rsidRPr="002F52A7">
              <w:rPr>
                <w:rFonts w:cs="Calibri"/>
                <w:b/>
                <w:bCs/>
                <w:lang w:val="en-US"/>
              </w:rPr>
              <w:t xml:space="preserve"> </w:t>
            </w:r>
            <w:r w:rsidR="000A119B">
              <w:rPr>
                <w:rFonts w:cs="Calibri"/>
                <w:b/>
                <w:bCs/>
                <w:lang w:val="en-US"/>
              </w:rPr>
              <w:t>–</w:t>
            </w:r>
            <w:r w:rsidRPr="002F52A7">
              <w:rPr>
                <w:rFonts w:cs="Calibri"/>
                <w:b/>
                <w:bCs/>
                <w:lang w:val="en-US"/>
              </w:rPr>
              <w:t xml:space="preserve"> ExF</w:t>
            </w:r>
            <w:r w:rsidR="000A119B">
              <w:rPr>
                <w:rFonts w:cs="Calibri"/>
                <w:b/>
                <w:bCs/>
                <w:lang w:val="en-US"/>
              </w:rPr>
              <w:t>2</w:t>
            </w:r>
            <w:r w:rsidRPr="002F52A7">
              <w:rPr>
                <w:rFonts w:cs="Calibri"/>
                <w:lang w:val="en-US"/>
              </w:rPr>
              <w:t xml:space="preserve"> (must complete the </w:t>
            </w:r>
            <w:r w:rsidR="00600A1F" w:rsidRPr="002F52A7">
              <w:rPr>
                <w:rFonts w:cs="Calibri"/>
                <w:lang w:val="en-US"/>
              </w:rPr>
              <w:t>Word template</w:t>
            </w:r>
            <w:r w:rsidRPr="002F52A7">
              <w:rPr>
                <w:rFonts w:cs="Calibri"/>
                <w:lang w:val="en-US"/>
              </w:rPr>
              <w:t xml:space="preserve"> provided in the SFP)</w:t>
            </w:r>
          </w:p>
        </w:tc>
        <w:tc>
          <w:tcPr>
            <w:tcW w:w="289" w:type="pct"/>
          </w:tcPr>
          <w:p w14:paraId="14EDC1FA" w14:textId="77777777" w:rsidR="008544AA" w:rsidRPr="00B52AA3" w:rsidRDefault="008544AA" w:rsidP="00F470F1">
            <w:pPr>
              <w:pStyle w:val="BodyText"/>
              <w:rPr>
                <w:rFonts w:cs="Calibri"/>
                <w:color w:val="FFFFFF"/>
              </w:rPr>
            </w:pPr>
          </w:p>
        </w:tc>
      </w:tr>
      <w:tr w:rsidR="00E60407" w:rsidRPr="00B52AA3" w14:paraId="27147B0B" w14:textId="77777777" w:rsidTr="543319F8">
        <w:trPr>
          <w:trHeight w:val="360"/>
        </w:trPr>
        <w:tc>
          <w:tcPr>
            <w:tcW w:w="4711" w:type="pct"/>
          </w:tcPr>
          <w:p w14:paraId="64693843" w14:textId="4354C247" w:rsidR="000A119B" w:rsidRPr="002F52A7" w:rsidRDefault="008544AA" w:rsidP="00823DF9">
            <w:pPr>
              <w:pStyle w:val="BodyText"/>
              <w:spacing w:before="120" w:after="120"/>
              <w:rPr>
                <w:rFonts w:cs="Calibri"/>
                <w:lang w:val="en-US"/>
              </w:rPr>
            </w:pPr>
            <w:r w:rsidRPr="002F52A7">
              <w:rPr>
                <w:rFonts w:cs="Calibri"/>
                <w:b/>
                <w:bCs/>
                <w:lang w:val="en-US"/>
              </w:rPr>
              <w:t>4. Exhibit G: Supplemental Budget</w:t>
            </w:r>
            <w:r w:rsidR="00600A1F" w:rsidRPr="002F52A7">
              <w:rPr>
                <w:rFonts w:cs="Calibri"/>
                <w:b/>
                <w:bCs/>
                <w:lang w:val="en-US"/>
              </w:rPr>
              <w:t xml:space="preserve"> </w:t>
            </w:r>
            <w:r w:rsidRPr="002F52A7">
              <w:rPr>
                <w:rFonts w:cs="Calibri"/>
                <w:b/>
                <w:bCs/>
                <w:lang w:val="en-US"/>
              </w:rPr>
              <w:t>-</w:t>
            </w:r>
            <w:r w:rsidR="00600A1F" w:rsidRPr="002F52A7">
              <w:rPr>
                <w:rFonts w:cs="Calibri"/>
                <w:b/>
                <w:bCs/>
                <w:lang w:val="en-US"/>
              </w:rPr>
              <w:t xml:space="preserve"> </w:t>
            </w:r>
            <w:proofErr w:type="spellStart"/>
            <w:r w:rsidRPr="002F52A7">
              <w:rPr>
                <w:rFonts w:cs="Calibri"/>
                <w:b/>
                <w:bCs/>
                <w:lang w:val="en-US"/>
              </w:rPr>
              <w:t>ExG</w:t>
            </w:r>
            <w:proofErr w:type="spellEnd"/>
            <w:r w:rsidRPr="002F52A7">
              <w:rPr>
                <w:rFonts w:cs="Calibri"/>
                <w:b/>
                <w:bCs/>
                <w:lang w:val="en-US"/>
              </w:rPr>
              <w:t xml:space="preserve"> </w:t>
            </w:r>
            <w:r w:rsidRPr="002F52A7">
              <w:rPr>
                <w:rFonts w:cs="Calibri"/>
                <w:lang w:val="en-US"/>
              </w:rPr>
              <w:t xml:space="preserve">(if applicable) (must complete the </w:t>
            </w:r>
            <w:r w:rsidR="00600A1F" w:rsidRPr="002F52A7">
              <w:rPr>
                <w:rFonts w:cs="Calibri"/>
                <w:lang w:val="en-US"/>
              </w:rPr>
              <w:t>Word template</w:t>
            </w:r>
            <w:r w:rsidRPr="002F52A7">
              <w:rPr>
                <w:rFonts w:cs="Calibri"/>
                <w:lang w:val="en-US"/>
              </w:rPr>
              <w:t xml:space="preserve"> provided in the SFP)</w:t>
            </w:r>
          </w:p>
        </w:tc>
        <w:tc>
          <w:tcPr>
            <w:tcW w:w="289" w:type="pct"/>
          </w:tcPr>
          <w:p w14:paraId="33A048C5" w14:textId="77777777" w:rsidR="008544AA" w:rsidRPr="00B52AA3" w:rsidRDefault="008544AA" w:rsidP="00F470F1">
            <w:pPr>
              <w:pStyle w:val="BodyText"/>
              <w:rPr>
                <w:rFonts w:cs="Calibri"/>
                <w:color w:val="FFFFFF"/>
              </w:rPr>
            </w:pPr>
          </w:p>
        </w:tc>
      </w:tr>
      <w:tr w:rsidR="000A119B" w:rsidRPr="00B52AA3" w14:paraId="0D0204B2" w14:textId="77777777" w:rsidTr="543319F8">
        <w:trPr>
          <w:trHeight w:val="360"/>
        </w:trPr>
        <w:tc>
          <w:tcPr>
            <w:tcW w:w="4711" w:type="pct"/>
          </w:tcPr>
          <w:p w14:paraId="163A0F4D" w14:textId="25C3B420" w:rsidR="000A119B" w:rsidRPr="002F52A7" w:rsidRDefault="000A119B" w:rsidP="00823DF9">
            <w:pPr>
              <w:pStyle w:val="BodyText"/>
              <w:spacing w:before="120" w:after="120"/>
              <w:rPr>
                <w:rFonts w:cs="Calibri"/>
                <w:b/>
                <w:bCs/>
                <w:lang w:val="en-US"/>
              </w:rPr>
            </w:pPr>
            <w:r>
              <w:rPr>
                <w:rFonts w:cs="Calibri"/>
                <w:b/>
                <w:bCs/>
                <w:lang w:val="en-US"/>
              </w:rPr>
              <w:t>5</w:t>
            </w:r>
            <w:r w:rsidRPr="002F52A7">
              <w:rPr>
                <w:rFonts w:cs="Calibri"/>
                <w:b/>
                <w:bCs/>
                <w:lang w:val="en-US"/>
              </w:rPr>
              <w:t xml:space="preserve">. Exhibit </w:t>
            </w:r>
            <w:r>
              <w:rPr>
                <w:rFonts w:cs="Calibri"/>
                <w:b/>
                <w:bCs/>
                <w:lang w:val="en-US"/>
              </w:rPr>
              <w:t>H: Logic Model</w:t>
            </w:r>
            <w:r w:rsidRPr="002F52A7">
              <w:rPr>
                <w:rFonts w:cs="Calibri"/>
                <w:b/>
                <w:bCs/>
                <w:lang w:val="en-US"/>
              </w:rPr>
              <w:t xml:space="preserve"> </w:t>
            </w:r>
            <w:r>
              <w:rPr>
                <w:rFonts w:cs="Calibri"/>
                <w:b/>
                <w:bCs/>
                <w:lang w:val="en-US"/>
              </w:rPr>
              <w:t>–</w:t>
            </w:r>
            <w:r w:rsidRPr="002F52A7">
              <w:rPr>
                <w:rFonts w:cs="Calibri"/>
                <w:b/>
                <w:bCs/>
                <w:lang w:val="en-US"/>
              </w:rPr>
              <w:t xml:space="preserve"> </w:t>
            </w:r>
            <w:proofErr w:type="spellStart"/>
            <w:r w:rsidRPr="002F52A7">
              <w:rPr>
                <w:rFonts w:cs="Calibri"/>
                <w:b/>
                <w:bCs/>
                <w:lang w:val="en-US"/>
              </w:rPr>
              <w:t>Ex</w:t>
            </w:r>
            <w:r>
              <w:rPr>
                <w:rFonts w:cs="Calibri"/>
                <w:b/>
                <w:bCs/>
                <w:lang w:val="en-US"/>
              </w:rPr>
              <w:t>H</w:t>
            </w:r>
            <w:proofErr w:type="spellEnd"/>
            <w:r>
              <w:rPr>
                <w:rFonts w:cs="Calibri"/>
                <w:b/>
                <w:bCs/>
                <w:lang w:val="en-US"/>
              </w:rPr>
              <w:t xml:space="preserve"> </w:t>
            </w:r>
            <w:r w:rsidRPr="002F52A7">
              <w:rPr>
                <w:rFonts w:cs="Calibri"/>
                <w:lang w:val="en-US"/>
              </w:rPr>
              <w:t>(must complete the Word template provided in the SFP)</w:t>
            </w:r>
          </w:p>
        </w:tc>
        <w:tc>
          <w:tcPr>
            <w:tcW w:w="289" w:type="pct"/>
          </w:tcPr>
          <w:p w14:paraId="4C69AC41" w14:textId="77777777" w:rsidR="000A119B" w:rsidRPr="00B52AA3" w:rsidRDefault="000A119B" w:rsidP="00F470F1">
            <w:pPr>
              <w:pStyle w:val="BodyText"/>
              <w:rPr>
                <w:rFonts w:cs="Calibri"/>
                <w:color w:val="FFFFFF"/>
              </w:rPr>
            </w:pPr>
          </w:p>
        </w:tc>
      </w:tr>
      <w:tr w:rsidR="00E60407" w:rsidRPr="00B52AA3" w14:paraId="0F86A7A9" w14:textId="77777777" w:rsidTr="543319F8">
        <w:trPr>
          <w:trHeight w:val="360"/>
        </w:trPr>
        <w:tc>
          <w:tcPr>
            <w:tcW w:w="4711" w:type="pct"/>
            <w:tcBorders>
              <w:bottom w:val="single" w:sz="4" w:space="0" w:color="auto"/>
            </w:tcBorders>
          </w:tcPr>
          <w:p w14:paraId="65E6E2B8" w14:textId="79DBFF94" w:rsidR="008544AA" w:rsidRPr="002F52A7" w:rsidRDefault="008544AA" w:rsidP="00823DF9">
            <w:pPr>
              <w:pStyle w:val="BodyText"/>
              <w:spacing w:before="120" w:after="120"/>
              <w:rPr>
                <w:rFonts w:cs="Calibri"/>
                <w:lang w:val="en-US"/>
              </w:rPr>
            </w:pPr>
            <w:r w:rsidRPr="002F52A7">
              <w:rPr>
                <w:rFonts w:cs="Calibri"/>
                <w:b/>
                <w:bCs/>
                <w:lang w:val="en-US"/>
              </w:rPr>
              <w:t>6. Exhibit J: Partner Roles and Responsibilities</w:t>
            </w:r>
            <w:r w:rsidR="00600A1F" w:rsidRPr="002F52A7">
              <w:rPr>
                <w:rFonts w:cs="Calibri"/>
                <w:b/>
                <w:bCs/>
                <w:lang w:val="en-US"/>
              </w:rPr>
              <w:t xml:space="preserve"> </w:t>
            </w:r>
            <w:r w:rsidRPr="002F52A7">
              <w:rPr>
                <w:rFonts w:cs="Calibri"/>
                <w:b/>
                <w:bCs/>
                <w:lang w:val="en-US"/>
              </w:rPr>
              <w:t>-</w:t>
            </w:r>
            <w:r w:rsidR="00600A1F" w:rsidRPr="002F52A7">
              <w:rPr>
                <w:rFonts w:cs="Calibri"/>
                <w:b/>
                <w:bCs/>
                <w:lang w:val="en-US"/>
              </w:rPr>
              <w:t xml:space="preserve"> </w:t>
            </w:r>
            <w:proofErr w:type="spellStart"/>
            <w:r w:rsidRPr="002F52A7">
              <w:rPr>
                <w:rFonts w:cs="Calibri"/>
                <w:b/>
                <w:bCs/>
                <w:lang w:val="en-US"/>
              </w:rPr>
              <w:t>ExJ</w:t>
            </w:r>
            <w:proofErr w:type="spellEnd"/>
            <w:r w:rsidRPr="002F52A7">
              <w:rPr>
                <w:rFonts w:cs="Calibri"/>
                <w:lang w:val="en-US"/>
              </w:rPr>
              <w:t xml:space="preserve"> (must complete the </w:t>
            </w:r>
            <w:r w:rsidR="00600A1F" w:rsidRPr="002F52A7">
              <w:rPr>
                <w:rFonts w:cs="Calibri"/>
                <w:lang w:val="en-US"/>
              </w:rPr>
              <w:t>Word template</w:t>
            </w:r>
            <w:r w:rsidRPr="002F52A7">
              <w:rPr>
                <w:rFonts w:cs="Calibri"/>
                <w:lang w:val="en-US"/>
              </w:rPr>
              <w:t xml:space="preserve"> provided in the SFP)</w:t>
            </w:r>
          </w:p>
        </w:tc>
        <w:tc>
          <w:tcPr>
            <w:tcW w:w="289" w:type="pct"/>
            <w:tcBorders>
              <w:bottom w:val="single" w:sz="4" w:space="0" w:color="auto"/>
            </w:tcBorders>
          </w:tcPr>
          <w:p w14:paraId="659490DF" w14:textId="77777777" w:rsidR="008544AA" w:rsidRPr="00B52AA3" w:rsidRDefault="008544AA" w:rsidP="00F470F1">
            <w:pPr>
              <w:pStyle w:val="BodyText"/>
              <w:rPr>
                <w:rFonts w:cs="Calibri"/>
                <w:color w:val="FFFFFF"/>
              </w:rPr>
            </w:pPr>
          </w:p>
        </w:tc>
      </w:tr>
      <w:tr w:rsidR="00E60407" w:rsidRPr="00B52AA3" w14:paraId="6B9916C0" w14:textId="77777777" w:rsidTr="543319F8">
        <w:trPr>
          <w:trHeight w:val="360"/>
        </w:trPr>
        <w:tc>
          <w:tcPr>
            <w:tcW w:w="4711" w:type="pct"/>
            <w:shd w:val="clear" w:color="auto" w:fill="F2F2F2" w:themeFill="background1" w:themeFillShade="F2"/>
          </w:tcPr>
          <w:p w14:paraId="3BDAC068" w14:textId="07E8C582" w:rsidR="008544AA" w:rsidRPr="00B52AA3" w:rsidRDefault="008544AA" w:rsidP="00116539">
            <w:pPr>
              <w:pStyle w:val="BodyText"/>
              <w:spacing w:before="120" w:after="120"/>
              <w:rPr>
                <w:rFonts w:cs="Calibri"/>
              </w:rPr>
            </w:pPr>
            <w:r w:rsidRPr="00B52AA3">
              <w:rPr>
                <w:rFonts w:cs="Calibri"/>
                <w:b/>
              </w:rPr>
              <w:t>Required SFP Exhibit Attachments</w:t>
            </w:r>
          </w:p>
        </w:tc>
        <w:tc>
          <w:tcPr>
            <w:tcW w:w="289" w:type="pct"/>
            <w:shd w:val="clear" w:color="auto" w:fill="F2F2F2" w:themeFill="background1" w:themeFillShade="F2"/>
          </w:tcPr>
          <w:p w14:paraId="52143098" w14:textId="77777777" w:rsidR="008544AA" w:rsidRPr="00B52AA3" w:rsidRDefault="008544AA" w:rsidP="00823DF9">
            <w:pPr>
              <w:pStyle w:val="BodyText"/>
              <w:spacing w:after="0"/>
              <w:rPr>
                <w:rFonts w:cs="Calibri"/>
                <w:color w:val="FFFFFF"/>
              </w:rPr>
            </w:pPr>
          </w:p>
        </w:tc>
      </w:tr>
      <w:tr w:rsidR="00E60407" w:rsidRPr="00B52AA3" w14:paraId="4388D81F" w14:textId="77777777" w:rsidTr="543319F8">
        <w:trPr>
          <w:trHeight w:val="360"/>
        </w:trPr>
        <w:tc>
          <w:tcPr>
            <w:tcW w:w="4711" w:type="pct"/>
          </w:tcPr>
          <w:p w14:paraId="6B0AB44A" w14:textId="12D467AF" w:rsidR="008544AA" w:rsidRPr="002F52A7" w:rsidRDefault="002C78D6" w:rsidP="00823DF9">
            <w:pPr>
              <w:pStyle w:val="BodyText"/>
              <w:spacing w:before="120" w:after="120"/>
              <w:rPr>
                <w:rFonts w:cs="Calibri"/>
                <w:lang w:val="en-US"/>
              </w:rPr>
            </w:pPr>
            <w:r w:rsidRPr="002C78D6">
              <w:rPr>
                <w:rFonts w:cs="Calibri"/>
                <w:b/>
                <w:bCs/>
                <w:lang w:val="en-US"/>
              </w:rPr>
              <w:t>1</w:t>
            </w:r>
            <w:r w:rsidR="008544AA" w:rsidRPr="00CD24E5">
              <w:rPr>
                <w:rFonts w:cs="Calibri"/>
                <w:b/>
                <w:bCs/>
                <w:lang w:val="en-US"/>
              </w:rPr>
              <w:t>. Cover/Signature Page</w:t>
            </w:r>
            <w:r w:rsidR="00600A1F" w:rsidRPr="002F52A7">
              <w:rPr>
                <w:rFonts w:cs="Calibri"/>
                <w:lang w:val="en-US"/>
              </w:rPr>
              <w:t xml:space="preserve"> </w:t>
            </w:r>
            <w:r w:rsidR="008544AA" w:rsidRPr="002F52A7">
              <w:rPr>
                <w:rFonts w:cs="Calibri"/>
                <w:lang w:val="en-US"/>
              </w:rPr>
              <w:t>-</w:t>
            </w:r>
            <w:r w:rsidR="00600A1F" w:rsidRPr="002F52A7">
              <w:rPr>
                <w:rFonts w:cs="Calibri"/>
                <w:lang w:val="en-US"/>
              </w:rPr>
              <w:t xml:space="preserve"> </w:t>
            </w:r>
            <w:proofErr w:type="spellStart"/>
            <w:r w:rsidR="008544AA" w:rsidRPr="002F52A7">
              <w:rPr>
                <w:rFonts w:cs="Calibri"/>
                <w:lang w:val="en-US"/>
              </w:rPr>
              <w:t>CovSign</w:t>
            </w:r>
            <w:proofErr w:type="spellEnd"/>
            <w:r w:rsidR="008544AA" w:rsidRPr="002F52A7">
              <w:rPr>
                <w:rFonts w:cs="Calibri"/>
                <w:lang w:val="en-US"/>
              </w:rPr>
              <w:t xml:space="preserve"> (must complete the </w:t>
            </w:r>
            <w:r w:rsidR="00600A1F" w:rsidRPr="002F52A7">
              <w:rPr>
                <w:rFonts w:cs="Calibri"/>
                <w:lang w:val="en-US"/>
              </w:rPr>
              <w:t>Word template</w:t>
            </w:r>
            <w:r w:rsidR="008544AA" w:rsidRPr="002F52A7">
              <w:rPr>
                <w:rFonts w:cs="Calibri"/>
                <w:lang w:val="en-US"/>
              </w:rPr>
              <w:t xml:space="preserve"> provided in the SFP and </w:t>
            </w:r>
            <w:r w:rsidR="00116539" w:rsidRPr="002F52A7">
              <w:rPr>
                <w:rFonts w:cs="Calibri"/>
                <w:lang w:val="en-US"/>
              </w:rPr>
              <w:t>submit it</w:t>
            </w:r>
            <w:r w:rsidR="008544AA" w:rsidRPr="002F52A7">
              <w:rPr>
                <w:rFonts w:cs="Calibri"/>
                <w:lang w:val="en-US"/>
              </w:rPr>
              <w:t xml:space="preserve"> </w:t>
            </w:r>
            <w:r w:rsidR="002E71CA" w:rsidRPr="002F52A7">
              <w:rPr>
                <w:rFonts w:cs="Calibri"/>
                <w:lang w:val="en-US"/>
              </w:rPr>
              <w:t xml:space="preserve">as </w:t>
            </w:r>
            <w:r w:rsidR="008544AA" w:rsidRPr="002F52A7">
              <w:rPr>
                <w:rFonts w:cs="Calibri"/>
                <w:lang w:val="en-US"/>
              </w:rPr>
              <w:t>a</w:t>
            </w:r>
            <w:r w:rsidR="002E71CA" w:rsidRPr="002F52A7">
              <w:rPr>
                <w:rFonts w:cs="Calibri"/>
                <w:lang w:val="en-US"/>
              </w:rPr>
              <w:t xml:space="preserve"> PDF</w:t>
            </w:r>
            <w:r w:rsidR="008544AA" w:rsidRPr="002F52A7">
              <w:rPr>
                <w:rFonts w:cs="Calibri"/>
                <w:lang w:val="en-US"/>
              </w:rPr>
              <w:t xml:space="preserve"> signed by the authorized signatory)</w:t>
            </w:r>
          </w:p>
        </w:tc>
        <w:tc>
          <w:tcPr>
            <w:tcW w:w="289" w:type="pct"/>
          </w:tcPr>
          <w:p w14:paraId="14B3747F" w14:textId="77777777" w:rsidR="008544AA" w:rsidRPr="00B52AA3" w:rsidRDefault="008544AA" w:rsidP="00F470F1">
            <w:pPr>
              <w:pStyle w:val="BodyText"/>
              <w:rPr>
                <w:rFonts w:cs="Calibri"/>
                <w:color w:val="FFFFFF"/>
              </w:rPr>
            </w:pPr>
          </w:p>
        </w:tc>
      </w:tr>
      <w:tr w:rsidR="00E60407" w:rsidRPr="00B52AA3" w14:paraId="7723ED76" w14:textId="77777777" w:rsidTr="543319F8">
        <w:trPr>
          <w:trHeight w:val="360"/>
        </w:trPr>
        <w:tc>
          <w:tcPr>
            <w:tcW w:w="4711" w:type="pct"/>
          </w:tcPr>
          <w:p w14:paraId="73D7E8A3" w14:textId="32A66B95" w:rsidR="008544AA" w:rsidRPr="002F52A7" w:rsidRDefault="002C78D6" w:rsidP="00823DF9">
            <w:pPr>
              <w:pStyle w:val="BodyText"/>
              <w:spacing w:before="120" w:after="120"/>
              <w:rPr>
                <w:rFonts w:cs="Calibri"/>
                <w:lang w:val="en-US"/>
              </w:rPr>
            </w:pPr>
            <w:r w:rsidRPr="00CD24E5">
              <w:rPr>
                <w:rFonts w:cs="Calibri"/>
                <w:b/>
                <w:bCs/>
                <w:lang w:val="en-US"/>
              </w:rPr>
              <w:t>2</w:t>
            </w:r>
            <w:r w:rsidR="008544AA" w:rsidRPr="00CD24E5">
              <w:rPr>
                <w:rFonts w:cs="Calibri"/>
                <w:b/>
                <w:bCs/>
                <w:lang w:val="en-US"/>
              </w:rPr>
              <w:t>. Executive Summary</w:t>
            </w:r>
            <w:r w:rsidR="00600A1F" w:rsidRPr="002F52A7">
              <w:rPr>
                <w:rFonts w:cs="Calibri"/>
                <w:lang w:val="en-US"/>
              </w:rPr>
              <w:t xml:space="preserve"> </w:t>
            </w:r>
            <w:r w:rsidR="008544AA" w:rsidRPr="002F52A7">
              <w:rPr>
                <w:rFonts w:cs="Calibri"/>
                <w:lang w:val="en-US"/>
              </w:rPr>
              <w:t>-</w:t>
            </w:r>
            <w:r w:rsidR="00600A1F" w:rsidRPr="002F52A7">
              <w:rPr>
                <w:rFonts w:cs="Calibri"/>
                <w:lang w:val="en-US"/>
              </w:rPr>
              <w:t xml:space="preserve"> </w:t>
            </w:r>
            <w:proofErr w:type="spellStart"/>
            <w:r w:rsidR="008544AA" w:rsidRPr="002F52A7">
              <w:rPr>
                <w:rFonts w:cs="Calibri"/>
                <w:lang w:val="en-US"/>
              </w:rPr>
              <w:t>Exe</w:t>
            </w:r>
            <w:r w:rsidR="00600A1F" w:rsidRPr="002F52A7">
              <w:rPr>
                <w:rFonts w:cs="Calibri"/>
                <w:lang w:val="en-US"/>
              </w:rPr>
              <w:t>c</w:t>
            </w:r>
            <w:r w:rsidR="008544AA" w:rsidRPr="002F52A7">
              <w:rPr>
                <w:rFonts w:cs="Calibri"/>
                <w:lang w:val="en-US"/>
              </w:rPr>
              <w:t>Sum</w:t>
            </w:r>
            <w:proofErr w:type="spellEnd"/>
            <w:r w:rsidR="008544AA" w:rsidRPr="002F52A7">
              <w:rPr>
                <w:rFonts w:cs="Calibri"/>
                <w:lang w:val="en-US"/>
              </w:rPr>
              <w:t xml:space="preserve"> (must complete the </w:t>
            </w:r>
            <w:r w:rsidR="00600A1F" w:rsidRPr="002F52A7">
              <w:rPr>
                <w:rFonts w:cs="Calibri"/>
                <w:lang w:val="en-US"/>
              </w:rPr>
              <w:t>Word template</w:t>
            </w:r>
            <w:r w:rsidR="008544AA" w:rsidRPr="002F52A7">
              <w:rPr>
                <w:rFonts w:cs="Calibri"/>
                <w:lang w:val="en-US"/>
              </w:rPr>
              <w:t xml:space="preserve"> provided in the SFP)</w:t>
            </w:r>
          </w:p>
        </w:tc>
        <w:tc>
          <w:tcPr>
            <w:tcW w:w="289" w:type="pct"/>
          </w:tcPr>
          <w:p w14:paraId="3D04AB14" w14:textId="77777777" w:rsidR="008544AA" w:rsidRPr="00B52AA3" w:rsidRDefault="008544AA" w:rsidP="00F470F1">
            <w:pPr>
              <w:pStyle w:val="BodyText"/>
              <w:rPr>
                <w:rFonts w:cs="Calibri"/>
                <w:color w:val="FFFFFF"/>
              </w:rPr>
            </w:pPr>
          </w:p>
        </w:tc>
      </w:tr>
      <w:tr w:rsidR="00E60407" w:rsidRPr="00B52AA3" w14:paraId="31A2AF56" w14:textId="77777777" w:rsidTr="543319F8">
        <w:trPr>
          <w:trHeight w:val="360"/>
        </w:trPr>
        <w:tc>
          <w:tcPr>
            <w:tcW w:w="4711" w:type="pct"/>
          </w:tcPr>
          <w:p w14:paraId="3859C7D8" w14:textId="5F0DF912" w:rsidR="008544AA" w:rsidRPr="00B52AA3" w:rsidRDefault="002C78D6" w:rsidP="00823DF9">
            <w:pPr>
              <w:pStyle w:val="BodyText"/>
              <w:spacing w:before="120" w:after="120"/>
              <w:rPr>
                <w:rFonts w:cs="Calibri"/>
                <w:b/>
                <w:bCs/>
                <w:lang w:val="en-US"/>
              </w:rPr>
            </w:pPr>
            <w:r>
              <w:rPr>
                <w:rFonts w:cs="Calibri"/>
                <w:b/>
                <w:bCs/>
                <w:lang w:val="en-US"/>
              </w:rPr>
              <w:lastRenderedPageBreak/>
              <w:t>3</w:t>
            </w:r>
            <w:r w:rsidR="008544AA" w:rsidRPr="00B52AA3">
              <w:rPr>
                <w:rFonts w:cs="Calibri"/>
                <w:b/>
                <w:bCs/>
                <w:lang w:val="en-US"/>
              </w:rPr>
              <w:t>. Commitment Letters</w:t>
            </w:r>
            <w:r w:rsidR="00600A1F" w:rsidRPr="00B52AA3">
              <w:rPr>
                <w:rFonts w:cs="Calibri"/>
                <w:b/>
                <w:bCs/>
                <w:lang w:val="en-US"/>
              </w:rPr>
              <w:t xml:space="preserve"> </w:t>
            </w:r>
            <w:r w:rsidR="008544AA" w:rsidRPr="00B52AA3">
              <w:rPr>
                <w:rFonts w:cs="Calibri"/>
                <w:b/>
                <w:bCs/>
                <w:lang w:val="en-US"/>
              </w:rPr>
              <w:t>-</w:t>
            </w:r>
            <w:r w:rsidR="00600A1F" w:rsidRPr="00B52AA3">
              <w:rPr>
                <w:rFonts w:cs="Calibri"/>
                <w:b/>
                <w:bCs/>
                <w:lang w:val="en-US"/>
              </w:rPr>
              <w:t xml:space="preserve"> </w:t>
            </w:r>
            <w:proofErr w:type="spellStart"/>
            <w:r w:rsidR="008544AA" w:rsidRPr="00B52AA3">
              <w:rPr>
                <w:rFonts w:cs="Calibri"/>
                <w:b/>
                <w:bCs/>
                <w:lang w:val="en-US"/>
              </w:rPr>
              <w:t>ComLtr</w:t>
            </w:r>
            <w:proofErr w:type="spellEnd"/>
            <w:r w:rsidR="001228D1" w:rsidRPr="00B52AA3">
              <w:rPr>
                <w:rFonts w:cs="Calibri"/>
                <w:b/>
                <w:bCs/>
                <w:lang w:val="en-US"/>
              </w:rPr>
              <w:t xml:space="preserve"> </w:t>
            </w:r>
            <w:r w:rsidR="008544AA" w:rsidRPr="00B52AA3">
              <w:rPr>
                <w:rFonts w:cs="Calibri"/>
                <w:lang w:val="en-US"/>
              </w:rPr>
              <w:t xml:space="preserve">(Provide a PDF version </w:t>
            </w:r>
            <w:r w:rsidR="00455BDF">
              <w:rPr>
                <w:rFonts w:cs="Calibri"/>
                <w:lang w:val="en-US"/>
              </w:rPr>
              <w:t xml:space="preserve">from </w:t>
            </w:r>
            <w:r w:rsidR="008544AA" w:rsidRPr="00B52AA3">
              <w:rPr>
                <w:rFonts w:cs="Calibri"/>
                <w:lang w:val="en-US"/>
              </w:rPr>
              <w:t xml:space="preserve">applicant </w:t>
            </w:r>
            <w:r w:rsidR="00455BDF">
              <w:rPr>
                <w:rFonts w:cs="Calibri"/>
                <w:lang w:val="en-US"/>
              </w:rPr>
              <w:t>and/</w:t>
            </w:r>
            <w:r w:rsidR="008544AA" w:rsidRPr="00B52AA3">
              <w:rPr>
                <w:rFonts w:cs="Calibri"/>
                <w:lang w:val="en-US"/>
              </w:rPr>
              <w:t xml:space="preserve">or any partner(s) </w:t>
            </w:r>
            <w:r w:rsidR="00455BDF">
              <w:rPr>
                <w:rFonts w:cs="Calibri"/>
                <w:lang w:val="en-US"/>
              </w:rPr>
              <w:t xml:space="preserve">that </w:t>
            </w:r>
            <w:r w:rsidR="008544AA" w:rsidRPr="00B52AA3">
              <w:rPr>
                <w:rFonts w:cs="Calibri"/>
                <w:lang w:val="en-US"/>
              </w:rPr>
              <w:t xml:space="preserve">are providing leveraged </w:t>
            </w:r>
            <w:r w:rsidR="00455BDF">
              <w:rPr>
                <w:rFonts w:cs="Calibri"/>
                <w:lang w:val="en-US"/>
              </w:rPr>
              <w:t>resources</w:t>
            </w:r>
            <w:r w:rsidR="008544AA" w:rsidRPr="00B52AA3">
              <w:rPr>
                <w:rFonts w:cs="Calibri"/>
                <w:lang w:val="en-US"/>
              </w:rPr>
              <w:t>)</w:t>
            </w:r>
          </w:p>
        </w:tc>
        <w:tc>
          <w:tcPr>
            <w:tcW w:w="289" w:type="pct"/>
          </w:tcPr>
          <w:p w14:paraId="67548C99" w14:textId="77777777" w:rsidR="008544AA" w:rsidRPr="00B52AA3" w:rsidRDefault="008544AA" w:rsidP="00F470F1">
            <w:pPr>
              <w:pStyle w:val="BodyText"/>
              <w:rPr>
                <w:rFonts w:cs="Calibri"/>
                <w:color w:val="FFFFFF"/>
              </w:rPr>
            </w:pPr>
          </w:p>
        </w:tc>
      </w:tr>
      <w:tr w:rsidR="00E60407" w:rsidRPr="00B52AA3" w14:paraId="2C709CF3" w14:textId="77777777" w:rsidTr="543319F8">
        <w:trPr>
          <w:trHeight w:val="360"/>
        </w:trPr>
        <w:tc>
          <w:tcPr>
            <w:tcW w:w="4711" w:type="pct"/>
          </w:tcPr>
          <w:p w14:paraId="492D4358" w14:textId="49B64D6C" w:rsidR="008544AA" w:rsidRPr="00B52AA3" w:rsidRDefault="002C78D6" w:rsidP="00823DF9">
            <w:pPr>
              <w:pStyle w:val="BodyText"/>
              <w:spacing w:before="120" w:after="120"/>
              <w:rPr>
                <w:rFonts w:cs="Calibri"/>
                <w:b/>
                <w:bCs/>
                <w:lang w:val="en-US"/>
              </w:rPr>
            </w:pPr>
            <w:r>
              <w:rPr>
                <w:rFonts w:cs="Calibri"/>
                <w:b/>
                <w:bCs/>
                <w:lang w:val="en-US"/>
              </w:rPr>
              <w:t>4</w:t>
            </w:r>
            <w:r w:rsidR="008544AA" w:rsidRPr="00B52AA3">
              <w:rPr>
                <w:rFonts w:cs="Calibri"/>
                <w:b/>
                <w:bCs/>
                <w:lang w:val="en-US"/>
              </w:rPr>
              <w:t>. Partnership Agreement Letters</w:t>
            </w:r>
            <w:r w:rsidR="00600A1F" w:rsidRPr="00B52AA3">
              <w:rPr>
                <w:rFonts w:cs="Calibri"/>
                <w:b/>
                <w:bCs/>
                <w:lang w:val="en-US"/>
              </w:rPr>
              <w:t xml:space="preserve"> </w:t>
            </w:r>
            <w:r w:rsidR="008544AA" w:rsidRPr="00B52AA3">
              <w:rPr>
                <w:rFonts w:cs="Calibri"/>
                <w:b/>
                <w:bCs/>
                <w:lang w:val="en-US"/>
              </w:rPr>
              <w:t>-</w:t>
            </w:r>
            <w:r w:rsidR="00600A1F" w:rsidRPr="00B52AA3">
              <w:rPr>
                <w:rFonts w:cs="Calibri"/>
                <w:b/>
                <w:bCs/>
                <w:lang w:val="en-US"/>
              </w:rPr>
              <w:t xml:space="preserve"> </w:t>
            </w:r>
            <w:proofErr w:type="spellStart"/>
            <w:r w:rsidR="008544AA" w:rsidRPr="00B52AA3">
              <w:rPr>
                <w:rFonts w:cs="Calibri"/>
                <w:b/>
                <w:bCs/>
                <w:lang w:val="en-US"/>
              </w:rPr>
              <w:t>PartLtr</w:t>
            </w:r>
            <w:proofErr w:type="spellEnd"/>
            <w:r w:rsidR="001228D1" w:rsidRPr="00B52AA3">
              <w:rPr>
                <w:rFonts w:cs="Calibri"/>
                <w:b/>
                <w:bCs/>
                <w:lang w:val="en-US"/>
              </w:rPr>
              <w:t xml:space="preserve"> </w:t>
            </w:r>
            <w:r w:rsidR="008544AA" w:rsidRPr="00B52AA3">
              <w:rPr>
                <w:rFonts w:cs="Calibri"/>
                <w:lang w:val="en-US"/>
              </w:rPr>
              <w:t xml:space="preserve">(Must provide a PDF version </w:t>
            </w:r>
            <w:r w:rsidR="00455BDF">
              <w:rPr>
                <w:rFonts w:cs="Calibri"/>
                <w:lang w:val="en-US"/>
              </w:rPr>
              <w:t>for</w:t>
            </w:r>
            <w:r w:rsidR="008544AA" w:rsidRPr="00B52AA3">
              <w:rPr>
                <w:rFonts w:cs="Calibri"/>
                <w:lang w:val="en-US"/>
              </w:rPr>
              <w:t xml:space="preserve"> collaborations and strategic partnerships</w:t>
            </w:r>
            <w:r w:rsidR="00455BDF">
              <w:rPr>
                <w:rFonts w:cs="Calibri"/>
                <w:lang w:val="en-US"/>
              </w:rPr>
              <w:t xml:space="preserve"> that</w:t>
            </w:r>
            <w:r w:rsidR="008544AA" w:rsidRPr="00B52AA3">
              <w:rPr>
                <w:rFonts w:cs="Calibri"/>
                <w:lang w:val="en-US"/>
              </w:rPr>
              <w:t xml:space="preserve"> are established in the proposal)</w:t>
            </w:r>
          </w:p>
        </w:tc>
        <w:tc>
          <w:tcPr>
            <w:tcW w:w="289" w:type="pct"/>
          </w:tcPr>
          <w:p w14:paraId="687D5D49" w14:textId="77777777" w:rsidR="008544AA" w:rsidRPr="00B52AA3" w:rsidRDefault="008544AA" w:rsidP="00F470F1">
            <w:pPr>
              <w:pStyle w:val="BodyText"/>
              <w:rPr>
                <w:rFonts w:cs="Calibri"/>
                <w:color w:val="FFFFFF"/>
              </w:rPr>
            </w:pPr>
          </w:p>
        </w:tc>
      </w:tr>
      <w:tr w:rsidR="00E60407" w:rsidRPr="00B52AA3" w14:paraId="127C166E" w14:textId="77777777" w:rsidTr="543319F8">
        <w:trPr>
          <w:trHeight w:val="360"/>
        </w:trPr>
        <w:tc>
          <w:tcPr>
            <w:tcW w:w="4711" w:type="pct"/>
          </w:tcPr>
          <w:p w14:paraId="7741F189" w14:textId="77AA30A0" w:rsidR="008544AA" w:rsidRPr="00B52AA3" w:rsidRDefault="002C78D6" w:rsidP="00823DF9">
            <w:pPr>
              <w:pStyle w:val="BodyText"/>
              <w:spacing w:before="120" w:after="120"/>
              <w:rPr>
                <w:rFonts w:cs="Calibri"/>
                <w:b/>
                <w:bCs/>
              </w:rPr>
            </w:pPr>
            <w:bookmarkStart w:id="176" w:name="_Hlk159097002"/>
            <w:r>
              <w:rPr>
                <w:rFonts w:cs="Calibri"/>
                <w:b/>
                <w:bCs/>
              </w:rPr>
              <w:t>5</w:t>
            </w:r>
            <w:r w:rsidR="008544AA" w:rsidRPr="00B52AA3">
              <w:rPr>
                <w:rFonts w:cs="Calibri"/>
                <w:b/>
                <w:bCs/>
              </w:rPr>
              <w:t>. Indirect Cost Declaration</w:t>
            </w:r>
            <w:r w:rsidR="00600A1F" w:rsidRPr="00B52AA3">
              <w:rPr>
                <w:rFonts w:cs="Calibri"/>
                <w:b/>
                <w:bCs/>
              </w:rPr>
              <w:t xml:space="preserve"> </w:t>
            </w:r>
            <w:r w:rsidR="008544AA" w:rsidRPr="00B52AA3">
              <w:rPr>
                <w:rFonts w:cs="Calibri"/>
                <w:b/>
                <w:bCs/>
              </w:rPr>
              <w:t>-</w:t>
            </w:r>
            <w:r w:rsidR="00600A1F" w:rsidRPr="00B52AA3">
              <w:rPr>
                <w:rFonts w:cs="Calibri"/>
                <w:b/>
                <w:bCs/>
              </w:rPr>
              <w:t xml:space="preserve"> </w:t>
            </w:r>
            <w:r w:rsidR="008544AA" w:rsidRPr="00B52AA3">
              <w:rPr>
                <w:rFonts w:cs="Calibri"/>
                <w:b/>
                <w:bCs/>
              </w:rPr>
              <w:t>ICD</w:t>
            </w:r>
            <w:r w:rsidR="008544AA" w:rsidRPr="00B52AA3">
              <w:rPr>
                <w:rFonts w:cs="Calibri"/>
              </w:rPr>
              <w:t xml:space="preserve"> (must complete </w:t>
            </w:r>
            <w:r w:rsidR="008544AA" w:rsidRPr="002F52A7">
              <w:rPr>
                <w:rFonts w:cs="Calibri"/>
              </w:rPr>
              <w:t xml:space="preserve">the </w:t>
            </w:r>
            <w:r w:rsidR="00600A1F" w:rsidRPr="002F52A7">
              <w:rPr>
                <w:rFonts w:cs="Calibri"/>
              </w:rPr>
              <w:t xml:space="preserve">Word </w:t>
            </w:r>
            <w:r w:rsidR="00600A1F" w:rsidRPr="002F52A7">
              <w:rPr>
                <w:rFonts w:cs="Calibri"/>
                <w:lang w:val="en-US"/>
              </w:rPr>
              <w:t>template</w:t>
            </w:r>
            <w:r w:rsidR="008544AA" w:rsidRPr="002F52A7">
              <w:rPr>
                <w:rFonts w:cs="Calibri"/>
              </w:rPr>
              <w:t xml:space="preserve"> provided</w:t>
            </w:r>
            <w:r w:rsidR="008544AA" w:rsidRPr="00B52AA3">
              <w:rPr>
                <w:rFonts w:cs="Calibri"/>
              </w:rPr>
              <w:t xml:space="preserve"> in the SFP signed by the authorized signatory</w:t>
            </w:r>
            <w:r w:rsidR="007A0F20" w:rsidRPr="00B52AA3">
              <w:rPr>
                <w:rFonts w:cs="Calibri"/>
              </w:rPr>
              <w:t>. Submit as either a Word document or a PDF</w:t>
            </w:r>
            <w:r w:rsidR="008544AA" w:rsidRPr="00B52AA3">
              <w:rPr>
                <w:rFonts w:cs="Calibri"/>
              </w:rPr>
              <w:t>)</w:t>
            </w:r>
          </w:p>
        </w:tc>
        <w:tc>
          <w:tcPr>
            <w:tcW w:w="289" w:type="pct"/>
          </w:tcPr>
          <w:p w14:paraId="37DC1E1D" w14:textId="77777777" w:rsidR="008544AA" w:rsidRPr="00B52AA3" w:rsidRDefault="008544AA" w:rsidP="00F470F1">
            <w:pPr>
              <w:pStyle w:val="BodyText"/>
              <w:rPr>
                <w:rFonts w:cs="Calibri"/>
                <w:color w:val="FFFFFF"/>
              </w:rPr>
            </w:pPr>
          </w:p>
        </w:tc>
      </w:tr>
      <w:tr w:rsidR="00E60407" w:rsidRPr="00B52AA3" w14:paraId="67049033" w14:textId="77777777" w:rsidTr="543319F8">
        <w:trPr>
          <w:trHeight w:val="360"/>
        </w:trPr>
        <w:tc>
          <w:tcPr>
            <w:tcW w:w="4711" w:type="pct"/>
          </w:tcPr>
          <w:p w14:paraId="3D752FE9" w14:textId="05EF0F9C" w:rsidR="008544AA" w:rsidRPr="00B52AA3" w:rsidRDefault="002C78D6" w:rsidP="00823DF9">
            <w:pPr>
              <w:pStyle w:val="BodyText"/>
              <w:spacing w:before="120" w:after="120"/>
              <w:rPr>
                <w:rFonts w:cs="Calibri"/>
                <w:b/>
                <w:bCs/>
                <w:lang w:val="en-US"/>
              </w:rPr>
            </w:pPr>
            <w:r>
              <w:rPr>
                <w:rFonts w:cs="Calibri"/>
                <w:b/>
                <w:bCs/>
                <w:lang w:val="en-US"/>
              </w:rPr>
              <w:t>6</w:t>
            </w:r>
            <w:r w:rsidR="008544AA" w:rsidRPr="00B52AA3">
              <w:rPr>
                <w:rFonts w:cs="Calibri"/>
                <w:b/>
                <w:bCs/>
                <w:lang w:val="en-US"/>
              </w:rPr>
              <w:t xml:space="preserve">. </w:t>
            </w:r>
            <w:r w:rsidR="00B87338" w:rsidRPr="00B52AA3">
              <w:rPr>
                <w:rFonts w:cs="Calibri"/>
                <w:b/>
                <w:bCs/>
                <w:lang w:val="en-US"/>
              </w:rPr>
              <w:t xml:space="preserve">Indirect Cost Rate Agreement </w:t>
            </w:r>
            <w:r w:rsidR="00B87338">
              <w:rPr>
                <w:rFonts w:cs="Calibri"/>
                <w:b/>
                <w:bCs/>
                <w:lang w:val="en-US"/>
              </w:rPr>
              <w:t xml:space="preserve">- </w:t>
            </w:r>
            <w:r w:rsidR="00B87338" w:rsidRPr="00B52AA3">
              <w:rPr>
                <w:rFonts w:cs="Calibri"/>
                <w:b/>
                <w:bCs/>
                <w:lang w:val="en-US"/>
              </w:rPr>
              <w:t>ICRA</w:t>
            </w:r>
            <w:r w:rsidR="00B87338">
              <w:rPr>
                <w:rFonts w:cs="Calibri"/>
                <w:b/>
                <w:bCs/>
                <w:lang w:val="en-US"/>
              </w:rPr>
              <w:t>;</w:t>
            </w:r>
            <w:r w:rsidR="00B87338" w:rsidRPr="00B52AA3">
              <w:rPr>
                <w:rFonts w:cs="Calibri"/>
                <w:b/>
                <w:bCs/>
                <w:lang w:val="en-US"/>
              </w:rPr>
              <w:t xml:space="preserve"> or Cost Allocation Plan </w:t>
            </w:r>
            <w:r w:rsidR="00B87338">
              <w:rPr>
                <w:rFonts w:cs="Calibri"/>
                <w:b/>
                <w:bCs/>
                <w:lang w:val="en-US"/>
              </w:rPr>
              <w:t xml:space="preserve">- </w:t>
            </w:r>
            <w:r w:rsidR="00B87338" w:rsidRPr="00B52AA3">
              <w:rPr>
                <w:rFonts w:cs="Calibri"/>
                <w:b/>
                <w:bCs/>
                <w:lang w:val="en-US"/>
              </w:rPr>
              <w:t>CAP</w:t>
            </w:r>
            <w:r w:rsidR="008544AA" w:rsidRPr="00B52AA3">
              <w:rPr>
                <w:rFonts w:cs="Calibri"/>
                <w:b/>
                <w:bCs/>
                <w:lang w:val="en-US"/>
              </w:rPr>
              <w:t xml:space="preserve"> </w:t>
            </w:r>
            <w:r w:rsidR="00B87338" w:rsidRPr="0049100C">
              <w:rPr>
                <w:rFonts w:cs="Calibri"/>
                <w:lang w:val="en-US"/>
              </w:rPr>
              <w:t>(if applicable)</w:t>
            </w:r>
            <w:r w:rsidR="00B87338">
              <w:rPr>
                <w:rFonts w:cs="Calibri"/>
                <w:lang w:val="en-US"/>
              </w:rPr>
              <w:t xml:space="preserve"> (</w:t>
            </w:r>
            <w:r w:rsidR="00B87338" w:rsidRPr="00B52AA3">
              <w:rPr>
                <w:rFonts w:cs="Calibri"/>
                <w:lang w:val="en-US"/>
              </w:rPr>
              <w:t xml:space="preserve">If an applicant indicates that they are using an ICRA or CAP, they must include the ICRA approved by the Cognizant/Approving Agency </w:t>
            </w:r>
            <w:r w:rsidR="00B87338">
              <w:rPr>
                <w:rFonts w:cs="Calibri"/>
                <w:lang w:val="en-US"/>
              </w:rPr>
              <w:t>or</w:t>
            </w:r>
            <w:r w:rsidR="00B87338" w:rsidRPr="00B52AA3">
              <w:rPr>
                <w:rFonts w:cs="Calibri"/>
                <w:lang w:val="en-US"/>
              </w:rPr>
              <w:t xml:space="preserve"> attach a </w:t>
            </w:r>
            <w:bookmarkStart w:id="177" w:name="_Hlk159856825"/>
            <w:r w:rsidR="00B87338">
              <w:rPr>
                <w:rFonts w:cs="Calibri"/>
                <w:lang w:val="en-US"/>
              </w:rPr>
              <w:t>CAP</w:t>
            </w:r>
            <w:r w:rsidR="00B87338" w:rsidRPr="00B52AA3">
              <w:rPr>
                <w:rFonts w:cs="Calibri"/>
                <w:lang w:val="en-US"/>
              </w:rPr>
              <w:t xml:space="preserve"> </w:t>
            </w:r>
            <w:bookmarkEnd w:id="177"/>
            <w:r w:rsidR="00B87338" w:rsidRPr="00B52AA3">
              <w:rPr>
                <w:rFonts w:cs="Calibri"/>
                <w:lang w:val="en-US"/>
              </w:rPr>
              <w:t>with a certification letter</w:t>
            </w:r>
            <w:r w:rsidR="00B87338">
              <w:rPr>
                <w:rFonts w:cs="Calibri"/>
                <w:lang w:val="en-US"/>
              </w:rPr>
              <w:t>)</w:t>
            </w:r>
          </w:p>
        </w:tc>
        <w:tc>
          <w:tcPr>
            <w:tcW w:w="289" w:type="pct"/>
          </w:tcPr>
          <w:p w14:paraId="53BBCF17" w14:textId="77777777" w:rsidR="008544AA" w:rsidRPr="00B52AA3" w:rsidRDefault="008544AA" w:rsidP="00F470F1">
            <w:pPr>
              <w:pStyle w:val="BodyText"/>
              <w:rPr>
                <w:rFonts w:cs="Calibri"/>
                <w:color w:val="FFFFFF"/>
              </w:rPr>
            </w:pPr>
          </w:p>
        </w:tc>
      </w:tr>
      <w:tr w:rsidR="00CD24E5" w:rsidRPr="00B52AA3" w14:paraId="4CD9693E" w14:textId="77777777" w:rsidTr="543319F8">
        <w:trPr>
          <w:trHeight w:val="360"/>
        </w:trPr>
        <w:tc>
          <w:tcPr>
            <w:tcW w:w="4711" w:type="pct"/>
          </w:tcPr>
          <w:p w14:paraId="2B1ACEA2" w14:textId="6DAD22A3" w:rsidR="00CD24E5" w:rsidRPr="00CD24E5" w:rsidRDefault="00CD24E5" w:rsidP="00823DF9">
            <w:pPr>
              <w:pStyle w:val="BodyText"/>
              <w:spacing w:before="120" w:after="120"/>
              <w:rPr>
                <w:rFonts w:cs="Calibri"/>
                <w:lang w:val="en-US"/>
              </w:rPr>
            </w:pPr>
            <w:r>
              <w:rPr>
                <w:rFonts w:cs="Calibri"/>
                <w:b/>
                <w:bCs/>
                <w:lang w:val="en-US"/>
              </w:rPr>
              <w:t xml:space="preserve">7. Organizational Chart – </w:t>
            </w:r>
            <w:r>
              <w:rPr>
                <w:rFonts w:cs="Calibri"/>
                <w:lang w:val="en-US"/>
              </w:rPr>
              <w:t>a chart detailing all staff that will work on the program. Names, job titles and job descriptions are required for each. If staff has not yet been hired, job title, description and how the role will be filled is required.</w:t>
            </w:r>
          </w:p>
        </w:tc>
        <w:tc>
          <w:tcPr>
            <w:tcW w:w="289" w:type="pct"/>
          </w:tcPr>
          <w:p w14:paraId="3E75EB87" w14:textId="77777777" w:rsidR="00CD24E5" w:rsidRPr="00B52AA3" w:rsidRDefault="00CD24E5" w:rsidP="00F470F1">
            <w:pPr>
              <w:pStyle w:val="BodyText"/>
              <w:rPr>
                <w:rFonts w:cs="Calibri"/>
                <w:color w:val="FFFFFF"/>
              </w:rPr>
            </w:pPr>
          </w:p>
        </w:tc>
      </w:tr>
    </w:tbl>
    <w:p w14:paraId="33023A50" w14:textId="77777777" w:rsidR="008544AA" w:rsidRPr="00823DF9" w:rsidRDefault="008544AA" w:rsidP="00F470F1">
      <w:pPr>
        <w:pStyle w:val="Heading3"/>
        <w:rPr>
          <w:rFonts w:ascii="Aptos" w:eastAsia="Calibri" w:hAnsi="Aptos"/>
        </w:rPr>
      </w:pPr>
      <w:bookmarkStart w:id="178" w:name="_Toc167894630"/>
      <w:bookmarkStart w:id="179" w:name="_Toc167894688"/>
      <w:bookmarkStart w:id="180" w:name="_Toc220671799"/>
      <w:bookmarkEnd w:id="174"/>
      <w:bookmarkEnd w:id="176"/>
      <w:bookmarkEnd w:id="178"/>
      <w:bookmarkEnd w:id="179"/>
      <w:r w:rsidRPr="00823DF9">
        <w:rPr>
          <w:rFonts w:ascii="Aptos" w:eastAsia="Calibri" w:hAnsi="Aptos"/>
        </w:rPr>
        <w:t>SFP Exhibit Instructions</w:t>
      </w:r>
      <w:bookmarkEnd w:id="180"/>
    </w:p>
    <w:p w14:paraId="7783E59A" w14:textId="4D76C75C" w:rsidR="008544AA" w:rsidRPr="001D3E3A" w:rsidRDefault="008544AA" w:rsidP="01476CFA">
      <w:pPr>
        <w:pStyle w:val="BodyText"/>
        <w:rPr>
          <w:rFonts w:cs="Calibri"/>
          <w:sz w:val="24"/>
          <w:lang w:val="en-US"/>
        </w:rPr>
      </w:pPr>
      <w:r w:rsidRPr="001D3E3A">
        <w:rPr>
          <w:rFonts w:cs="Calibri"/>
          <w:sz w:val="24"/>
          <w:lang w:val="en-US"/>
        </w:rPr>
        <w:t>Complete only the required information in the exhibits provided in the SFP. Submit all exhibits and attachments with the following naming convention</w:t>
      </w:r>
      <w:r w:rsidR="009C4038" w:rsidRPr="001D3E3A">
        <w:rPr>
          <w:rFonts w:cs="Calibri"/>
          <w:sz w:val="24"/>
          <w:lang w:val="en-US"/>
        </w:rPr>
        <w:t xml:space="preserve">: </w:t>
      </w:r>
      <w:r w:rsidRPr="001D3E3A">
        <w:rPr>
          <w:rFonts w:cs="Calibri"/>
          <w:sz w:val="24"/>
          <w:lang w:val="en-US"/>
        </w:rPr>
        <w:t xml:space="preserve">“[Applicant’s Three Digit Initialism] </w:t>
      </w:r>
      <w:r w:rsidR="002F52A7" w:rsidRPr="001D3E3A">
        <w:rPr>
          <w:rFonts w:cs="Calibri"/>
          <w:sz w:val="24"/>
          <w:lang w:val="en-US"/>
        </w:rPr>
        <w:t>RCP PY 25-26</w:t>
      </w:r>
      <w:r w:rsidRPr="001D3E3A">
        <w:rPr>
          <w:rFonts w:cs="Calibri"/>
          <w:sz w:val="24"/>
          <w:lang w:val="en-US"/>
        </w:rPr>
        <w:t xml:space="preserve"> [Exhibit or Attachment Initialism].” For example, “</w:t>
      </w:r>
      <w:r w:rsidR="00371A69" w:rsidRPr="001D3E3A">
        <w:rPr>
          <w:rFonts w:cs="Calibri"/>
          <w:sz w:val="24"/>
          <w:lang w:val="en-US"/>
        </w:rPr>
        <w:t>ABC</w:t>
      </w:r>
      <w:r w:rsidRPr="001D3E3A">
        <w:rPr>
          <w:rFonts w:cs="Calibri"/>
          <w:sz w:val="24"/>
          <w:lang w:val="en-US"/>
        </w:rPr>
        <w:t xml:space="preserve"> </w:t>
      </w:r>
      <w:r w:rsidR="002F52A7" w:rsidRPr="001D3E3A">
        <w:rPr>
          <w:rFonts w:cs="Calibri"/>
          <w:sz w:val="24"/>
          <w:lang w:val="en-US"/>
        </w:rPr>
        <w:t>RCP</w:t>
      </w:r>
      <w:r w:rsidRPr="001D3E3A">
        <w:rPr>
          <w:rFonts w:cs="Calibri"/>
          <w:sz w:val="24"/>
          <w:lang w:val="en-US"/>
        </w:rPr>
        <w:t xml:space="preserve"> PY </w:t>
      </w:r>
      <w:r w:rsidR="002F52A7" w:rsidRPr="001D3E3A">
        <w:rPr>
          <w:rFonts w:cs="Calibri"/>
          <w:sz w:val="24"/>
          <w:lang w:val="en-US"/>
        </w:rPr>
        <w:t>25-26</w:t>
      </w:r>
      <w:r w:rsidRPr="001D3E3A">
        <w:rPr>
          <w:rFonts w:cs="Calibri"/>
          <w:sz w:val="24"/>
          <w:lang w:val="en-US"/>
        </w:rPr>
        <w:t xml:space="preserve"> </w:t>
      </w:r>
      <w:proofErr w:type="spellStart"/>
      <w:r w:rsidRPr="001D3E3A">
        <w:rPr>
          <w:rFonts w:cs="Calibri"/>
          <w:sz w:val="24"/>
          <w:lang w:val="en-US"/>
        </w:rPr>
        <w:t>ExF</w:t>
      </w:r>
      <w:proofErr w:type="spellEnd"/>
      <w:r w:rsidRPr="001D3E3A">
        <w:rPr>
          <w:rFonts w:cs="Calibri"/>
          <w:sz w:val="24"/>
          <w:lang w:val="en-US"/>
        </w:rPr>
        <w:t>” for Exhibit F. File names must not exceed 40 Characters.</w:t>
      </w:r>
    </w:p>
    <w:p w14:paraId="1A0C3D48" w14:textId="772F0B11" w:rsidR="008544AA" w:rsidRPr="001D3E3A" w:rsidRDefault="008544AA" w:rsidP="00F470F1">
      <w:pPr>
        <w:pStyle w:val="BodyText"/>
        <w:rPr>
          <w:rFonts w:cs="Calibri"/>
          <w:bCs/>
          <w:sz w:val="24"/>
        </w:rPr>
      </w:pPr>
      <w:r w:rsidRPr="001D3E3A">
        <w:rPr>
          <w:rFonts w:cs="Calibri"/>
          <w:bCs/>
          <w:sz w:val="24"/>
        </w:rPr>
        <w:t>Disclaimer: The exhibits have been updated for accessibility in compliance with the Americans with Disabilities Act.</w:t>
      </w:r>
    </w:p>
    <w:p w14:paraId="370233D6" w14:textId="22EE61BB" w:rsidR="008544AA" w:rsidRPr="00823DF9" w:rsidRDefault="008544AA" w:rsidP="00F470F1">
      <w:pPr>
        <w:pStyle w:val="Heading4"/>
        <w:rPr>
          <w:rFonts w:ascii="Aptos" w:hAnsi="Aptos"/>
        </w:rPr>
      </w:pPr>
      <w:r w:rsidRPr="00823DF9">
        <w:rPr>
          <w:rFonts w:ascii="Aptos" w:hAnsi="Aptos"/>
          <w:lang w:val="en-US"/>
        </w:rPr>
        <w:t>Exhibit A</w:t>
      </w:r>
      <w:r w:rsidR="001A4A1F" w:rsidRPr="00823DF9">
        <w:rPr>
          <w:rFonts w:ascii="Aptos" w:hAnsi="Aptos"/>
          <w:lang w:val="en-US"/>
        </w:rPr>
        <w:t xml:space="preserve"> – </w:t>
      </w:r>
      <w:r w:rsidR="726D880B" w:rsidRPr="00823DF9">
        <w:rPr>
          <w:rFonts w:ascii="Aptos" w:hAnsi="Aptos"/>
          <w:lang w:val="en-US"/>
        </w:rPr>
        <w:t>Project</w:t>
      </w:r>
      <w:r w:rsidR="009C4038" w:rsidRPr="00823DF9">
        <w:rPr>
          <w:rFonts w:ascii="Aptos" w:hAnsi="Aptos"/>
          <w:lang w:val="en-US"/>
        </w:rPr>
        <w:t xml:space="preserve"> </w:t>
      </w:r>
      <w:r w:rsidRPr="00823DF9">
        <w:rPr>
          <w:rFonts w:ascii="Aptos" w:hAnsi="Aptos"/>
          <w:lang w:val="en-US"/>
        </w:rPr>
        <w:t>Narrative</w:t>
      </w:r>
      <w:r w:rsidR="001A4A1F" w:rsidRPr="00823DF9">
        <w:rPr>
          <w:rFonts w:ascii="Aptos" w:hAnsi="Aptos"/>
          <w:lang w:val="en-US"/>
        </w:rPr>
        <w:t xml:space="preserve"> (</w:t>
      </w:r>
      <w:proofErr w:type="spellStart"/>
      <w:r w:rsidR="001A4A1F" w:rsidRPr="00823DF9">
        <w:rPr>
          <w:rFonts w:ascii="Aptos" w:hAnsi="Aptos"/>
          <w:lang w:val="en-US"/>
        </w:rPr>
        <w:t>E</w:t>
      </w:r>
      <w:r w:rsidRPr="00823DF9">
        <w:rPr>
          <w:rFonts w:ascii="Aptos" w:hAnsi="Aptos"/>
          <w:lang w:val="en-US"/>
        </w:rPr>
        <w:t>xA</w:t>
      </w:r>
      <w:proofErr w:type="spellEnd"/>
      <w:r w:rsidR="001A4A1F" w:rsidRPr="00823DF9">
        <w:rPr>
          <w:rFonts w:ascii="Aptos" w:hAnsi="Aptos"/>
          <w:lang w:val="en-US"/>
        </w:rPr>
        <w:t>)</w:t>
      </w:r>
    </w:p>
    <w:p w14:paraId="6A8B5774" w14:textId="14E7E0CD" w:rsidR="008544AA" w:rsidRPr="001D3E3A" w:rsidRDefault="007A69F5" w:rsidP="007A69F5">
      <w:pPr>
        <w:pStyle w:val="BodyText"/>
        <w:rPr>
          <w:rFonts w:cs="Calibri"/>
          <w:sz w:val="24"/>
        </w:rPr>
      </w:pPr>
      <w:bookmarkStart w:id="181" w:name="_Hlk214977822"/>
      <w:r w:rsidRPr="001D3E3A">
        <w:rPr>
          <w:rFonts w:cs="Calibri"/>
          <w:sz w:val="24"/>
        </w:rPr>
        <w:t xml:space="preserve">Applicants will complete Exhibit A using the template provided. The structure and content of the sections and subsections should align with the proposal requirements in this SFP. </w:t>
      </w:r>
      <w:r w:rsidR="008544AA" w:rsidRPr="001D3E3A">
        <w:rPr>
          <w:rFonts w:cs="Calibri"/>
          <w:sz w:val="24"/>
        </w:rPr>
        <w:t xml:space="preserve">The </w:t>
      </w:r>
      <w:r w:rsidR="2736E08F" w:rsidRPr="001D3E3A">
        <w:rPr>
          <w:rFonts w:cs="Calibri"/>
          <w:sz w:val="24"/>
        </w:rPr>
        <w:t>Project</w:t>
      </w:r>
      <w:r w:rsidR="008544AA" w:rsidRPr="001D3E3A">
        <w:rPr>
          <w:rFonts w:cs="Calibri"/>
          <w:sz w:val="24"/>
        </w:rPr>
        <w:t xml:space="preserve"> Narrative should convey how the applicant’s approach will lead to the success of program awardees, potential participants, and the workforce system. </w:t>
      </w:r>
      <w:r w:rsidR="008544AA" w:rsidRPr="001D3E3A">
        <w:rPr>
          <w:rFonts w:cs="Calibri"/>
          <w:b/>
          <w:bCs/>
          <w:sz w:val="24"/>
        </w:rPr>
        <w:t xml:space="preserve">There is a </w:t>
      </w:r>
      <w:r w:rsidR="002F52A7" w:rsidRPr="001D3E3A">
        <w:rPr>
          <w:rFonts w:cs="Calibri"/>
          <w:b/>
          <w:bCs/>
          <w:sz w:val="24"/>
        </w:rPr>
        <w:t>15-page</w:t>
      </w:r>
      <w:r w:rsidR="008544AA" w:rsidRPr="001D3E3A">
        <w:rPr>
          <w:rFonts w:cs="Calibri"/>
          <w:b/>
          <w:bCs/>
          <w:sz w:val="24"/>
        </w:rPr>
        <w:t xml:space="preserve"> limit for Ex</w:t>
      </w:r>
      <w:r w:rsidR="003936F6" w:rsidRPr="001D3E3A">
        <w:rPr>
          <w:rFonts w:cs="Calibri"/>
          <w:b/>
          <w:bCs/>
          <w:sz w:val="24"/>
        </w:rPr>
        <w:t>hibit</w:t>
      </w:r>
      <w:r w:rsidR="008544AA" w:rsidRPr="001D3E3A">
        <w:rPr>
          <w:rFonts w:cs="Calibri"/>
          <w:b/>
          <w:bCs/>
          <w:sz w:val="24"/>
        </w:rPr>
        <w:t xml:space="preserve"> A.</w:t>
      </w:r>
      <w:r w:rsidR="008544AA" w:rsidRPr="001D3E3A">
        <w:rPr>
          <w:rFonts w:cs="Calibri"/>
          <w:sz w:val="24"/>
        </w:rPr>
        <w:t xml:space="preserve"> Anything beyond the </w:t>
      </w:r>
      <w:r w:rsidR="002F52A7" w:rsidRPr="001D3E3A">
        <w:rPr>
          <w:rFonts w:cs="Calibri"/>
          <w:sz w:val="24"/>
        </w:rPr>
        <w:t>15-page</w:t>
      </w:r>
      <w:r w:rsidR="008544AA" w:rsidRPr="001D3E3A">
        <w:rPr>
          <w:rFonts w:cs="Calibri"/>
          <w:sz w:val="24"/>
        </w:rPr>
        <w:t xml:space="preserve"> limit will not be considered. The other required exhibits and attachments do not count toward this page limit.</w:t>
      </w:r>
    </w:p>
    <w:p w14:paraId="6782C871" w14:textId="1FB20C19" w:rsidR="008544AA" w:rsidRPr="001D3E3A" w:rsidRDefault="008544AA" w:rsidP="01476CFA">
      <w:pPr>
        <w:pStyle w:val="BodyText"/>
        <w:rPr>
          <w:rFonts w:cs="Calibri"/>
          <w:sz w:val="24"/>
          <w:lang w:val="en-US"/>
        </w:rPr>
      </w:pPr>
      <w:bookmarkStart w:id="182" w:name="_Hlk158715758"/>
      <w:r w:rsidRPr="001D3E3A">
        <w:rPr>
          <w:rFonts w:cs="Calibri"/>
          <w:sz w:val="24"/>
          <w:lang w:val="en-US"/>
        </w:rPr>
        <w:t xml:space="preserve">The </w:t>
      </w:r>
      <w:r w:rsidR="3BC686F9" w:rsidRPr="001D3E3A">
        <w:rPr>
          <w:rFonts w:cs="Calibri"/>
          <w:sz w:val="24"/>
          <w:lang w:val="en-US"/>
        </w:rPr>
        <w:t>Project</w:t>
      </w:r>
      <w:r w:rsidRPr="001D3E3A">
        <w:rPr>
          <w:rFonts w:cs="Calibri"/>
          <w:sz w:val="24"/>
          <w:lang w:val="en-US"/>
        </w:rPr>
        <w:t xml:space="preserve"> Narrative must be submitted in MS Word format in </w:t>
      </w:r>
      <w:r w:rsidR="00215987" w:rsidRPr="001D3E3A">
        <w:rPr>
          <w:rFonts w:cs="Calibri"/>
          <w:sz w:val="24"/>
          <w:lang w:val="en-US"/>
        </w:rPr>
        <w:t xml:space="preserve">Aptos </w:t>
      </w:r>
      <w:r w:rsidRPr="001D3E3A">
        <w:rPr>
          <w:rFonts w:cs="Calibri"/>
          <w:sz w:val="24"/>
          <w:lang w:val="en-US"/>
        </w:rPr>
        <w:t>1</w:t>
      </w:r>
      <w:r w:rsidR="006D4664">
        <w:rPr>
          <w:rFonts w:cs="Calibri"/>
          <w:sz w:val="24"/>
          <w:lang w:val="en-US"/>
        </w:rPr>
        <w:t>2</w:t>
      </w:r>
      <w:r w:rsidRPr="001D3E3A">
        <w:rPr>
          <w:rFonts w:cs="Calibri"/>
          <w:sz w:val="24"/>
          <w:lang w:val="en-US"/>
        </w:rPr>
        <w:t>-point font</w:t>
      </w:r>
      <w:r w:rsidR="00137533" w:rsidRPr="001D3E3A">
        <w:rPr>
          <w:rFonts w:cs="Calibri"/>
          <w:sz w:val="24"/>
          <w:lang w:val="en-US"/>
        </w:rPr>
        <w:t xml:space="preserve">. </w:t>
      </w:r>
      <w:r w:rsidRPr="001D3E3A">
        <w:rPr>
          <w:rFonts w:cs="Calibri"/>
          <w:sz w:val="24"/>
          <w:lang w:val="en-US"/>
        </w:rPr>
        <w:t>Save this document according to the following naming convention: “</w:t>
      </w:r>
      <w:r w:rsidR="00371A69" w:rsidRPr="001D3E3A">
        <w:rPr>
          <w:rFonts w:cs="Calibri"/>
          <w:sz w:val="24"/>
          <w:lang w:val="en-US"/>
        </w:rPr>
        <w:t>ABC</w:t>
      </w:r>
      <w:r w:rsidRPr="001D3E3A">
        <w:rPr>
          <w:rFonts w:cs="Calibri"/>
          <w:sz w:val="24"/>
          <w:lang w:val="en-US"/>
        </w:rPr>
        <w:t xml:space="preserve"> </w:t>
      </w:r>
      <w:r w:rsidR="002F52A7" w:rsidRPr="001D3E3A">
        <w:rPr>
          <w:rFonts w:cs="Calibri"/>
          <w:sz w:val="24"/>
          <w:lang w:val="en-US"/>
        </w:rPr>
        <w:t>RCP PY 25-26</w:t>
      </w:r>
      <w:r w:rsidR="005141CF" w:rsidRPr="001D3E3A">
        <w:rPr>
          <w:rFonts w:cs="Calibri"/>
          <w:sz w:val="24"/>
          <w:lang w:val="en-US"/>
        </w:rPr>
        <w:t xml:space="preserve"> </w:t>
      </w:r>
      <w:proofErr w:type="spellStart"/>
      <w:r w:rsidRPr="001D3E3A">
        <w:rPr>
          <w:rFonts w:cs="Calibri"/>
          <w:sz w:val="24"/>
          <w:lang w:val="en-US"/>
        </w:rPr>
        <w:t>ExA</w:t>
      </w:r>
      <w:proofErr w:type="spellEnd"/>
      <w:r w:rsidRPr="001D3E3A">
        <w:rPr>
          <w:rFonts w:cs="Calibri"/>
          <w:sz w:val="24"/>
          <w:lang w:val="en-US"/>
        </w:rPr>
        <w:t>.”</w:t>
      </w:r>
      <w:bookmarkEnd w:id="181"/>
    </w:p>
    <w:p w14:paraId="6CF921A2" w14:textId="63C665B0" w:rsidR="008544AA" w:rsidRPr="001D3E3A" w:rsidRDefault="009404C6" w:rsidP="01476CFA">
      <w:pPr>
        <w:pStyle w:val="BodyText"/>
        <w:rPr>
          <w:rFonts w:cs="Calibri"/>
          <w:sz w:val="24"/>
          <w:lang w:val="en-US"/>
        </w:rPr>
      </w:pPr>
      <w:bookmarkStart w:id="183" w:name="_Hlk214978342"/>
      <w:bookmarkEnd w:id="182"/>
      <w:r w:rsidRPr="001D3E3A">
        <w:rPr>
          <w:rFonts w:cs="Calibri"/>
          <w:sz w:val="24"/>
          <w:lang w:val="en-US"/>
        </w:rPr>
        <w:t>The Project Narrative contains the following sections, which must all be addressed by the applicant</w:t>
      </w:r>
      <w:r w:rsidR="008544AA" w:rsidRPr="001D3E3A">
        <w:rPr>
          <w:rFonts w:cs="Calibri"/>
          <w:sz w:val="24"/>
          <w:lang w:val="en-US"/>
        </w:rPr>
        <w:t>:</w:t>
      </w:r>
      <w:bookmarkEnd w:id="183"/>
      <w:r w:rsidR="00F96907" w:rsidRPr="001D3E3A">
        <w:rPr>
          <w:rFonts w:cs="Calibri"/>
          <w:sz w:val="24"/>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4"/>
        <w:gridCol w:w="2246"/>
      </w:tblGrid>
      <w:tr w:rsidR="000F199A" w:rsidRPr="0064111F" w14:paraId="1E6BFCCF" w14:textId="77777777" w:rsidTr="007A204C">
        <w:trPr>
          <w:cantSplit/>
          <w:trHeight w:val="395"/>
          <w:tblHeader/>
        </w:trPr>
        <w:tc>
          <w:tcPr>
            <w:tcW w:w="3799" w:type="pct"/>
            <w:shd w:val="clear" w:color="auto" w:fill="E6E6E6"/>
            <w:vAlign w:val="center"/>
          </w:tcPr>
          <w:p w14:paraId="118A6BDF" w14:textId="77777777" w:rsidR="000F199A" w:rsidRPr="0064111F" w:rsidRDefault="000F199A" w:rsidP="007A204C">
            <w:pPr>
              <w:pStyle w:val="BodyText"/>
              <w:spacing w:after="0"/>
              <w:rPr>
                <w:rFonts w:eastAsia="Times New Roman"/>
                <w:b/>
                <w:bCs/>
                <w:sz w:val="24"/>
              </w:rPr>
            </w:pPr>
            <w:bookmarkStart w:id="184" w:name="_Hlk219802823"/>
            <w:r w:rsidRPr="0064111F">
              <w:rPr>
                <w:rFonts w:eastAsia="Times New Roman"/>
                <w:b/>
                <w:bCs/>
                <w:sz w:val="24"/>
              </w:rPr>
              <w:lastRenderedPageBreak/>
              <w:t>Narrative Criteria</w:t>
            </w:r>
          </w:p>
        </w:tc>
        <w:tc>
          <w:tcPr>
            <w:tcW w:w="1201" w:type="pct"/>
            <w:shd w:val="clear" w:color="auto" w:fill="E6E6E6"/>
            <w:vAlign w:val="center"/>
          </w:tcPr>
          <w:p w14:paraId="0658F998" w14:textId="77777777" w:rsidR="000F199A" w:rsidRPr="0064111F" w:rsidRDefault="000F199A" w:rsidP="007A204C">
            <w:pPr>
              <w:pStyle w:val="BodyText"/>
              <w:spacing w:after="0"/>
              <w:rPr>
                <w:b/>
                <w:bCs/>
                <w:sz w:val="24"/>
              </w:rPr>
            </w:pPr>
            <w:r w:rsidRPr="0064111F">
              <w:rPr>
                <w:b/>
                <w:bCs/>
                <w:sz w:val="24"/>
              </w:rPr>
              <w:t>Maximum Points</w:t>
            </w:r>
          </w:p>
        </w:tc>
      </w:tr>
      <w:tr w:rsidR="000F199A" w:rsidRPr="0064111F" w14:paraId="6A6CCD8F" w14:textId="77777777" w:rsidTr="007A204C">
        <w:trPr>
          <w:cantSplit/>
          <w:tblHeader/>
        </w:trPr>
        <w:tc>
          <w:tcPr>
            <w:tcW w:w="3799" w:type="pct"/>
          </w:tcPr>
          <w:p w14:paraId="2FCE5AB5" w14:textId="77777777" w:rsidR="000F199A" w:rsidRPr="0064111F" w:rsidRDefault="000F199A" w:rsidP="007A204C">
            <w:pPr>
              <w:pStyle w:val="BodyText"/>
              <w:spacing w:before="120" w:after="120"/>
              <w:rPr>
                <w:rFonts w:eastAsia="Times New Roman"/>
                <w:sz w:val="24"/>
              </w:rPr>
            </w:pPr>
            <w:r w:rsidRPr="0064111F">
              <w:rPr>
                <w:rFonts w:eastAsia="Times New Roman"/>
                <w:sz w:val="24"/>
              </w:rPr>
              <w:t>Section 1 –</w:t>
            </w:r>
            <w:r>
              <w:rPr>
                <w:rFonts w:eastAsia="Times New Roman"/>
                <w:sz w:val="24"/>
              </w:rPr>
              <w:t xml:space="preserve"> Statement of Need</w:t>
            </w:r>
          </w:p>
        </w:tc>
        <w:tc>
          <w:tcPr>
            <w:tcW w:w="1201" w:type="pct"/>
          </w:tcPr>
          <w:p w14:paraId="1A7A8C80" w14:textId="77777777" w:rsidR="000F199A" w:rsidRPr="0064111F" w:rsidRDefault="000F199A" w:rsidP="007A204C">
            <w:pPr>
              <w:pStyle w:val="BodyText"/>
              <w:spacing w:before="120" w:after="120"/>
              <w:rPr>
                <w:rFonts w:eastAsia="Times New Roman"/>
                <w:sz w:val="24"/>
                <w:highlight w:val="yellow"/>
              </w:rPr>
            </w:pPr>
            <w:r w:rsidRPr="001D3E3A">
              <w:rPr>
                <w:rFonts w:eastAsia="Times New Roman"/>
                <w:sz w:val="24"/>
              </w:rPr>
              <w:t>15</w:t>
            </w:r>
          </w:p>
        </w:tc>
      </w:tr>
      <w:tr w:rsidR="000F199A" w:rsidRPr="0064111F" w14:paraId="59C76BBB" w14:textId="77777777" w:rsidTr="007A204C">
        <w:trPr>
          <w:cantSplit/>
          <w:tblHeader/>
        </w:trPr>
        <w:tc>
          <w:tcPr>
            <w:tcW w:w="3799" w:type="pct"/>
          </w:tcPr>
          <w:p w14:paraId="6B16D697" w14:textId="77777777" w:rsidR="000F199A" w:rsidRPr="0064111F" w:rsidRDefault="000F199A" w:rsidP="007A204C">
            <w:pPr>
              <w:pStyle w:val="BodyText"/>
              <w:spacing w:before="120" w:after="120"/>
              <w:rPr>
                <w:rFonts w:eastAsia="Times New Roman"/>
                <w:sz w:val="24"/>
              </w:rPr>
            </w:pPr>
            <w:r w:rsidRPr="0064111F">
              <w:rPr>
                <w:rFonts w:eastAsia="Times New Roman"/>
                <w:sz w:val="24"/>
              </w:rPr>
              <w:t xml:space="preserve">Section 2 – </w:t>
            </w:r>
            <w:r>
              <w:rPr>
                <w:rFonts w:eastAsia="Times New Roman"/>
                <w:sz w:val="24"/>
              </w:rPr>
              <w:t xml:space="preserve">Regional, Equity, and Access Strategies </w:t>
            </w:r>
          </w:p>
        </w:tc>
        <w:tc>
          <w:tcPr>
            <w:tcW w:w="1201" w:type="pct"/>
          </w:tcPr>
          <w:p w14:paraId="6633516B" w14:textId="77777777" w:rsidR="000F199A" w:rsidRPr="0064111F" w:rsidRDefault="000F199A" w:rsidP="007A204C">
            <w:pPr>
              <w:pStyle w:val="BodyText"/>
              <w:spacing w:before="120" w:after="120"/>
              <w:rPr>
                <w:rFonts w:eastAsia="Times New Roman"/>
                <w:sz w:val="24"/>
                <w:highlight w:val="yellow"/>
              </w:rPr>
            </w:pPr>
            <w:r w:rsidRPr="001D3E3A">
              <w:rPr>
                <w:rFonts w:eastAsia="Times New Roman"/>
                <w:sz w:val="24"/>
              </w:rPr>
              <w:t>20</w:t>
            </w:r>
          </w:p>
        </w:tc>
      </w:tr>
      <w:tr w:rsidR="000F199A" w:rsidRPr="0064111F" w14:paraId="59D725FD" w14:textId="77777777" w:rsidTr="007A204C">
        <w:trPr>
          <w:cantSplit/>
          <w:tblHeader/>
        </w:trPr>
        <w:tc>
          <w:tcPr>
            <w:tcW w:w="3799" w:type="pct"/>
          </w:tcPr>
          <w:p w14:paraId="527CDA6C" w14:textId="77777777" w:rsidR="000F199A" w:rsidRPr="0064111F" w:rsidRDefault="000F199A" w:rsidP="007A204C">
            <w:pPr>
              <w:pStyle w:val="BodyText"/>
              <w:spacing w:before="120" w:after="120"/>
              <w:rPr>
                <w:rFonts w:eastAsia="Times New Roman"/>
                <w:sz w:val="24"/>
              </w:rPr>
            </w:pPr>
            <w:r w:rsidRPr="0064111F">
              <w:rPr>
                <w:rFonts w:eastAsia="Times New Roman"/>
                <w:sz w:val="24"/>
              </w:rPr>
              <w:t>Section 3 – Performance Goals</w:t>
            </w:r>
          </w:p>
        </w:tc>
        <w:tc>
          <w:tcPr>
            <w:tcW w:w="1201" w:type="pct"/>
          </w:tcPr>
          <w:p w14:paraId="1AD433E2" w14:textId="77777777" w:rsidR="000F199A" w:rsidRPr="0064111F" w:rsidRDefault="000F199A" w:rsidP="007A204C">
            <w:pPr>
              <w:pStyle w:val="BodyText"/>
              <w:spacing w:before="120" w:after="120"/>
              <w:rPr>
                <w:rFonts w:eastAsia="Times New Roman"/>
                <w:sz w:val="24"/>
                <w:highlight w:val="yellow"/>
              </w:rPr>
            </w:pPr>
            <w:r w:rsidRPr="001D3E3A">
              <w:rPr>
                <w:rFonts w:eastAsia="Times New Roman"/>
                <w:sz w:val="24"/>
              </w:rPr>
              <w:t>15</w:t>
            </w:r>
          </w:p>
        </w:tc>
      </w:tr>
      <w:tr w:rsidR="000F199A" w:rsidRPr="0064111F" w14:paraId="22EC6ACA" w14:textId="77777777" w:rsidTr="007A204C">
        <w:trPr>
          <w:cantSplit/>
          <w:tblHeader/>
        </w:trPr>
        <w:tc>
          <w:tcPr>
            <w:tcW w:w="3799" w:type="pct"/>
          </w:tcPr>
          <w:p w14:paraId="2DD9404A" w14:textId="1E24B452" w:rsidR="000F199A" w:rsidRPr="0064111F" w:rsidRDefault="000F199A" w:rsidP="007A204C">
            <w:pPr>
              <w:pStyle w:val="BodyText"/>
              <w:spacing w:before="120" w:after="120"/>
              <w:rPr>
                <w:rFonts w:eastAsia="Times New Roman"/>
                <w:sz w:val="24"/>
              </w:rPr>
            </w:pPr>
            <w:r w:rsidRPr="0064111F">
              <w:rPr>
                <w:rFonts w:eastAsia="Times New Roman"/>
                <w:sz w:val="24"/>
              </w:rPr>
              <w:t>Section 4 – Partnership</w:t>
            </w:r>
            <w:r>
              <w:rPr>
                <w:rFonts w:eastAsia="Times New Roman"/>
                <w:sz w:val="24"/>
              </w:rPr>
              <w:t xml:space="preserve">s </w:t>
            </w:r>
          </w:p>
        </w:tc>
        <w:tc>
          <w:tcPr>
            <w:tcW w:w="1201" w:type="pct"/>
          </w:tcPr>
          <w:p w14:paraId="02842782" w14:textId="77777777" w:rsidR="000F199A" w:rsidRPr="0064111F" w:rsidRDefault="000F199A" w:rsidP="007A204C">
            <w:pPr>
              <w:pStyle w:val="BodyText"/>
              <w:spacing w:before="120" w:after="120"/>
              <w:rPr>
                <w:rFonts w:eastAsia="Times New Roman"/>
                <w:sz w:val="24"/>
                <w:highlight w:val="yellow"/>
              </w:rPr>
            </w:pPr>
            <w:r w:rsidRPr="001D3E3A">
              <w:rPr>
                <w:rFonts w:eastAsia="Times New Roman"/>
                <w:sz w:val="24"/>
              </w:rPr>
              <w:t>20</w:t>
            </w:r>
          </w:p>
        </w:tc>
      </w:tr>
      <w:tr w:rsidR="000F199A" w:rsidRPr="0064111F" w14:paraId="7DA582A4" w14:textId="77777777" w:rsidTr="007A204C">
        <w:trPr>
          <w:cantSplit/>
          <w:tblHeader/>
        </w:trPr>
        <w:tc>
          <w:tcPr>
            <w:tcW w:w="3799" w:type="pct"/>
          </w:tcPr>
          <w:p w14:paraId="62C98294" w14:textId="77777777" w:rsidR="000F199A" w:rsidRPr="0064111F" w:rsidRDefault="000F199A" w:rsidP="007A204C">
            <w:pPr>
              <w:pStyle w:val="BodyText"/>
              <w:spacing w:before="120" w:after="120"/>
              <w:rPr>
                <w:rFonts w:eastAsia="Times New Roman"/>
                <w:sz w:val="24"/>
              </w:rPr>
            </w:pPr>
            <w:r w:rsidRPr="0064111F">
              <w:rPr>
                <w:rFonts w:eastAsia="Times New Roman"/>
                <w:sz w:val="24"/>
              </w:rPr>
              <w:t>Section 5 – Statement of Capabilities</w:t>
            </w:r>
          </w:p>
        </w:tc>
        <w:tc>
          <w:tcPr>
            <w:tcW w:w="1201" w:type="pct"/>
          </w:tcPr>
          <w:p w14:paraId="67A34546" w14:textId="77777777" w:rsidR="000F199A" w:rsidRPr="0064111F" w:rsidRDefault="000F199A" w:rsidP="007A204C">
            <w:pPr>
              <w:pStyle w:val="BodyText"/>
              <w:spacing w:before="120" w:after="120"/>
              <w:rPr>
                <w:rFonts w:eastAsia="Times New Roman"/>
                <w:sz w:val="24"/>
                <w:highlight w:val="yellow"/>
              </w:rPr>
            </w:pPr>
            <w:r w:rsidRPr="001D3E3A">
              <w:rPr>
                <w:rFonts w:eastAsia="Times New Roman"/>
                <w:sz w:val="24"/>
              </w:rPr>
              <w:t>20</w:t>
            </w:r>
          </w:p>
        </w:tc>
      </w:tr>
      <w:tr w:rsidR="000F199A" w:rsidRPr="0064111F" w14:paraId="39B13410" w14:textId="77777777" w:rsidTr="007A204C">
        <w:trPr>
          <w:cantSplit/>
          <w:tblHeader/>
        </w:trPr>
        <w:tc>
          <w:tcPr>
            <w:tcW w:w="3799" w:type="pct"/>
            <w:tcBorders>
              <w:bottom w:val="single" w:sz="4" w:space="0" w:color="auto"/>
            </w:tcBorders>
          </w:tcPr>
          <w:p w14:paraId="5191C337" w14:textId="77777777" w:rsidR="000F199A" w:rsidRPr="0064111F" w:rsidRDefault="000F199A" w:rsidP="007A204C">
            <w:pPr>
              <w:pStyle w:val="BodyText"/>
              <w:spacing w:before="120" w:after="120"/>
              <w:rPr>
                <w:rFonts w:eastAsia="Times New Roman"/>
                <w:sz w:val="24"/>
              </w:rPr>
            </w:pPr>
            <w:r w:rsidRPr="0064111F">
              <w:rPr>
                <w:rFonts w:eastAsia="Times New Roman"/>
                <w:sz w:val="24"/>
              </w:rPr>
              <w:t>Section 6 – Budget and</w:t>
            </w:r>
            <w:r>
              <w:rPr>
                <w:rFonts w:eastAsia="Times New Roman"/>
                <w:sz w:val="24"/>
              </w:rPr>
              <w:t xml:space="preserve"> Sustainability</w:t>
            </w:r>
            <w:r w:rsidRPr="0064111F">
              <w:rPr>
                <w:rFonts w:eastAsia="Times New Roman"/>
                <w:sz w:val="24"/>
              </w:rPr>
              <w:t xml:space="preserve"> Plan</w:t>
            </w:r>
          </w:p>
        </w:tc>
        <w:tc>
          <w:tcPr>
            <w:tcW w:w="1201" w:type="pct"/>
            <w:tcBorders>
              <w:bottom w:val="single" w:sz="4" w:space="0" w:color="auto"/>
            </w:tcBorders>
          </w:tcPr>
          <w:p w14:paraId="5FFAF5B6" w14:textId="77777777" w:rsidR="000F199A" w:rsidRPr="0064111F" w:rsidRDefault="000F199A" w:rsidP="007A204C">
            <w:pPr>
              <w:pStyle w:val="BodyText"/>
              <w:spacing w:before="120" w:after="120"/>
              <w:rPr>
                <w:rFonts w:eastAsia="Times New Roman"/>
                <w:sz w:val="24"/>
                <w:highlight w:val="yellow"/>
              </w:rPr>
            </w:pPr>
            <w:r w:rsidRPr="001D3E3A">
              <w:rPr>
                <w:rFonts w:eastAsia="Times New Roman"/>
                <w:sz w:val="24"/>
              </w:rPr>
              <w:t>10</w:t>
            </w:r>
          </w:p>
        </w:tc>
      </w:tr>
      <w:tr w:rsidR="000F199A" w:rsidRPr="0064111F" w14:paraId="47552C17" w14:textId="77777777" w:rsidTr="007A204C">
        <w:trPr>
          <w:cantSplit/>
          <w:trHeight w:val="562"/>
          <w:tblHeader/>
        </w:trPr>
        <w:tc>
          <w:tcPr>
            <w:tcW w:w="3799" w:type="pct"/>
            <w:shd w:val="clear" w:color="auto" w:fill="E6E6E6"/>
            <w:vAlign w:val="center"/>
          </w:tcPr>
          <w:p w14:paraId="5E2727B2" w14:textId="77777777" w:rsidR="000F199A" w:rsidRPr="0064111F" w:rsidRDefault="000F199A" w:rsidP="007A204C">
            <w:pPr>
              <w:pStyle w:val="BodyText"/>
              <w:spacing w:before="120" w:after="120"/>
              <w:rPr>
                <w:rFonts w:eastAsia="Times New Roman"/>
                <w:b/>
                <w:sz w:val="24"/>
              </w:rPr>
            </w:pPr>
            <w:r w:rsidRPr="0064111F">
              <w:rPr>
                <w:rFonts w:eastAsia="Times New Roman"/>
                <w:b/>
                <w:sz w:val="24"/>
              </w:rPr>
              <w:t>Total Points Available</w:t>
            </w:r>
          </w:p>
        </w:tc>
        <w:tc>
          <w:tcPr>
            <w:tcW w:w="1201" w:type="pct"/>
            <w:shd w:val="clear" w:color="auto" w:fill="E6E6E6"/>
            <w:vAlign w:val="center"/>
          </w:tcPr>
          <w:p w14:paraId="1F2AC85C" w14:textId="77777777" w:rsidR="000F199A" w:rsidRPr="0064111F" w:rsidRDefault="000F199A" w:rsidP="007A204C">
            <w:pPr>
              <w:pStyle w:val="BodyText"/>
              <w:spacing w:before="120" w:after="120"/>
              <w:rPr>
                <w:rFonts w:eastAsia="Times New Roman"/>
                <w:b/>
                <w:sz w:val="24"/>
                <w:highlight w:val="yellow"/>
              </w:rPr>
            </w:pPr>
            <w:r w:rsidRPr="001D3E3A">
              <w:rPr>
                <w:rFonts w:eastAsia="Times New Roman"/>
                <w:b/>
                <w:sz w:val="24"/>
              </w:rPr>
              <w:t>100</w:t>
            </w:r>
          </w:p>
        </w:tc>
      </w:tr>
      <w:bookmarkEnd w:id="184"/>
    </w:tbl>
    <w:p w14:paraId="433B7D2B" w14:textId="77777777" w:rsidR="000F199A" w:rsidRDefault="000F199A" w:rsidP="00F470F1">
      <w:pPr>
        <w:pStyle w:val="BodyText"/>
      </w:pPr>
    </w:p>
    <w:p w14:paraId="436CAC18" w14:textId="497FB47A" w:rsidR="008544AA" w:rsidRPr="001D3E3A" w:rsidRDefault="008544AA" w:rsidP="00F470F1">
      <w:pPr>
        <w:pStyle w:val="BodyText"/>
        <w:rPr>
          <w:sz w:val="24"/>
        </w:rPr>
      </w:pPr>
      <w:r w:rsidRPr="001D3E3A">
        <w:rPr>
          <w:sz w:val="24"/>
          <w:lang w:val="en-US"/>
        </w:rPr>
        <w:t>Applicants must cite supporting data as applicable for each section to be considered complete. Relevant data sources may include (</w:t>
      </w:r>
      <w:proofErr w:type="spellStart"/>
      <w:r w:rsidRPr="001D3E3A">
        <w:rPr>
          <w:sz w:val="24"/>
          <w:lang w:val="en-US"/>
        </w:rPr>
        <w:t>i</w:t>
      </w:r>
      <w:proofErr w:type="spellEnd"/>
      <w:r w:rsidRPr="001D3E3A">
        <w:rPr>
          <w:sz w:val="24"/>
          <w:lang w:val="en-US"/>
        </w:rPr>
        <w:t>) the EDD Labor Market Information Division (LMID), (ii) the Bureau of Labor Statistics, (iii) the U.S. Census, (iv) local surveys, (v) case studies, (vi) past performance; and (vii) consultation with industry associations, Local Areas, or mandatory and non-mandatory partners. The data should:</w:t>
      </w:r>
    </w:p>
    <w:p w14:paraId="3B12E5CB" w14:textId="16299291" w:rsidR="008544AA" w:rsidRPr="001D3E3A" w:rsidRDefault="008544AA" w:rsidP="00823DF9">
      <w:pPr>
        <w:pStyle w:val="ListParagraph"/>
        <w:spacing w:after="120" w:line="240" w:lineRule="auto"/>
        <w:rPr>
          <w:rFonts w:ascii="Aptos" w:hAnsi="Aptos"/>
        </w:rPr>
      </w:pPr>
      <w:r w:rsidRPr="001D3E3A">
        <w:rPr>
          <w:rFonts w:ascii="Aptos" w:hAnsi="Aptos"/>
        </w:rPr>
        <w:t>Reflect the applicant’s comprehensive understanding of the issues specific to the workforce system</w:t>
      </w:r>
      <w:r w:rsidR="00413F0E" w:rsidRPr="001D3E3A">
        <w:rPr>
          <w:rFonts w:ascii="Aptos" w:hAnsi="Aptos"/>
        </w:rPr>
        <w:t>.</w:t>
      </w:r>
    </w:p>
    <w:p w14:paraId="5F0664C0" w14:textId="404DEAE9" w:rsidR="008544AA" w:rsidRPr="001D3E3A" w:rsidRDefault="008544AA" w:rsidP="00823DF9">
      <w:pPr>
        <w:pStyle w:val="ListParagraph"/>
        <w:spacing w:after="120" w:line="240" w:lineRule="auto"/>
        <w:rPr>
          <w:rFonts w:ascii="Aptos" w:hAnsi="Aptos"/>
        </w:rPr>
      </w:pPr>
      <w:r w:rsidRPr="001D3E3A">
        <w:rPr>
          <w:rFonts w:ascii="Aptos" w:hAnsi="Aptos"/>
        </w:rPr>
        <w:t>Demonstrate the need for the proposed project</w:t>
      </w:r>
      <w:r w:rsidR="00413F0E" w:rsidRPr="001D3E3A">
        <w:rPr>
          <w:rFonts w:ascii="Aptos" w:hAnsi="Aptos"/>
        </w:rPr>
        <w:t>.</w:t>
      </w:r>
    </w:p>
    <w:p w14:paraId="135408F2" w14:textId="12092761" w:rsidR="008544AA" w:rsidRPr="001D3E3A" w:rsidRDefault="008544AA" w:rsidP="00823DF9">
      <w:pPr>
        <w:pStyle w:val="ListParagraph"/>
        <w:spacing w:after="120" w:line="240" w:lineRule="auto"/>
        <w:rPr>
          <w:rFonts w:ascii="Aptos" w:hAnsi="Aptos"/>
        </w:rPr>
      </w:pPr>
      <w:r w:rsidRPr="001D3E3A">
        <w:rPr>
          <w:rFonts w:ascii="Aptos" w:hAnsi="Aptos"/>
        </w:rPr>
        <w:t>Justify the project’s approach</w:t>
      </w:r>
      <w:r w:rsidR="00413F0E" w:rsidRPr="001D3E3A">
        <w:rPr>
          <w:rFonts w:ascii="Aptos" w:hAnsi="Aptos"/>
        </w:rPr>
        <w:t>.</w:t>
      </w:r>
    </w:p>
    <w:p w14:paraId="72A22C45" w14:textId="043869AB" w:rsidR="008544AA" w:rsidRPr="001D3E3A" w:rsidRDefault="008544AA" w:rsidP="00823DF9">
      <w:pPr>
        <w:pStyle w:val="ListParagraph"/>
        <w:spacing w:after="120" w:line="240" w:lineRule="auto"/>
        <w:rPr>
          <w:rFonts w:ascii="Aptos" w:hAnsi="Aptos" w:cstheme="minorHAnsi"/>
        </w:rPr>
      </w:pPr>
      <w:r w:rsidRPr="001D3E3A">
        <w:rPr>
          <w:rFonts w:ascii="Aptos" w:hAnsi="Aptos"/>
        </w:rPr>
        <w:t>Suggest the potential for success</w:t>
      </w:r>
      <w:r w:rsidR="00413F0E" w:rsidRPr="001D3E3A">
        <w:rPr>
          <w:rFonts w:ascii="Aptos" w:hAnsi="Aptos"/>
        </w:rPr>
        <w:t>.</w:t>
      </w:r>
    </w:p>
    <w:p w14:paraId="52893F56" w14:textId="033A65CB" w:rsidR="008544AA" w:rsidRPr="001D3E3A" w:rsidRDefault="008544AA" w:rsidP="00E60407">
      <w:pPr>
        <w:rPr>
          <w:rFonts w:ascii="Aptos" w:hAnsi="Aptos"/>
          <w:sz w:val="24"/>
          <w:szCs w:val="24"/>
        </w:rPr>
      </w:pPr>
      <w:bookmarkStart w:id="185" w:name="_Hlk214979582"/>
      <w:r w:rsidRPr="001D3E3A">
        <w:rPr>
          <w:rFonts w:ascii="Aptos" w:hAnsi="Aptos"/>
          <w:sz w:val="24"/>
          <w:szCs w:val="24"/>
        </w:rPr>
        <w:t>The narrative must include the Section and Sub-Section header</w:t>
      </w:r>
      <w:r w:rsidR="00305BF0" w:rsidRPr="001D3E3A">
        <w:rPr>
          <w:rFonts w:ascii="Aptos" w:hAnsi="Aptos"/>
          <w:sz w:val="24"/>
          <w:szCs w:val="24"/>
        </w:rPr>
        <w:t>s</w:t>
      </w:r>
      <w:r w:rsidRPr="001D3E3A">
        <w:rPr>
          <w:rFonts w:ascii="Aptos" w:hAnsi="Aptos"/>
          <w:sz w:val="24"/>
          <w:szCs w:val="24"/>
        </w:rPr>
        <w:t xml:space="preserve"> indicated in bold and must directly address the bulleted prompts. Each section will be reviewed and scored individually for content according to the instructions below.</w:t>
      </w:r>
      <w:bookmarkEnd w:id="185"/>
    </w:p>
    <w:p w14:paraId="125B4739" w14:textId="0D2260E5" w:rsidR="00530AD8" w:rsidRPr="001D3E3A" w:rsidRDefault="003869E0" w:rsidP="001A4A1F">
      <w:pPr>
        <w:pStyle w:val="BodyText"/>
        <w:rPr>
          <w:b/>
          <w:bCs/>
          <w:sz w:val="28"/>
          <w:szCs w:val="28"/>
        </w:rPr>
      </w:pPr>
      <w:r w:rsidRPr="001D3E3A">
        <w:rPr>
          <w:b/>
          <w:bCs/>
          <w:sz w:val="28"/>
          <w:szCs w:val="28"/>
        </w:rPr>
        <w:t xml:space="preserve">Exhibit A – Project Narrative, </w:t>
      </w:r>
      <w:r w:rsidR="008544AA" w:rsidRPr="001D3E3A">
        <w:rPr>
          <w:b/>
          <w:bCs/>
          <w:sz w:val="28"/>
          <w:szCs w:val="28"/>
        </w:rPr>
        <w:t xml:space="preserve">Section </w:t>
      </w:r>
      <w:r w:rsidR="008F564F" w:rsidRPr="001D3E3A">
        <w:rPr>
          <w:b/>
          <w:bCs/>
          <w:sz w:val="28"/>
          <w:szCs w:val="28"/>
        </w:rPr>
        <w:t>1</w:t>
      </w:r>
      <w:r w:rsidRPr="001D3E3A">
        <w:rPr>
          <w:b/>
          <w:bCs/>
          <w:sz w:val="28"/>
          <w:szCs w:val="28"/>
        </w:rPr>
        <w:t xml:space="preserve">: </w:t>
      </w:r>
      <w:r w:rsidR="008544AA" w:rsidRPr="001D3E3A">
        <w:rPr>
          <w:b/>
          <w:bCs/>
          <w:sz w:val="28"/>
          <w:szCs w:val="28"/>
        </w:rPr>
        <w:t xml:space="preserve">Statement of Need (Maximum </w:t>
      </w:r>
      <w:r w:rsidR="000F199A" w:rsidRPr="001D3E3A">
        <w:rPr>
          <w:b/>
          <w:bCs/>
          <w:sz w:val="28"/>
          <w:szCs w:val="28"/>
        </w:rPr>
        <w:t>15</w:t>
      </w:r>
      <w:r w:rsidR="008544AA" w:rsidRPr="001D3E3A">
        <w:rPr>
          <w:b/>
          <w:bCs/>
          <w:sz w:val="28"/>
          <w:szCs w:val="28"/>
        </w:rPr>
        <w:t xml:space="preserve"> points)</w:t>
      </w:r>
    </w:p>
    <w:p w14:paraId="1AC3D7E8" w14:textId="25EEF36C" w:rsidR="008544AA" w:rsidRPr="001D3E3A" w:rsidRDefault="008F564F" w:rsidP="001A4A1F">
      <w:pPr>
        <w:pStyle w:val="BodyText"/>
        <w:rPr>
          <w:bCs/>
          <w:sz w:val="24"/>
        </w:rPr>
      </w:pPr>
      <w:r w:rsidRPr="001D3E3A">
        <w:rPr>
          <w:rStyle w:val="BodyTextChar"/>
          <w:b/>
          <w:bCs/>
          <w:i/>
          <w:iCs/>
          <w:sz w:val="24"/>
        </w:rPr>
        <w:t>1</w:t>
      </w:r>
      <w:r w:rsidR="008544AA" w:rsidRPr="001D3E3A">
        <w:rPr>
          <w:rStyle w:val="BodyTextChar"/>
          <w:b/>
          <w:bCs/>
          <w:i/>
          <w:iCs/>
          <w:sz w:val="24"/>
        </w:rPr>
        <w:t>.1. Target Region</w:t>
      </w:r>
      <w:r w:rsidR="008544AA" w:rsidRPr="001D3E3A">
        <w:rPr>
          <w:sz w:val="24"/>
        </w:rPr>
        <w:t xml:space="preserve"> (Score Range 0–</w:t>
      </w:r>
      <w:r w:rsidR="001A782F" w:rsidRPr="001D3E3A">
        <w:rPr>
          <w:sz w:val="24"/>
        </w:rPr>
        <w:t xml:space="preserve">5 </w:t>
      </w:r>
      <w:r w:rsidR="008544AA" w:rsidRPr="001D3E3A">
        <w:rPr>
          <w:sz w:val="24"/>
        </w:rPr>
        <w:t>points)</w:t>
      </w:r>
    </w:p>
    <w:p w14:paraId="663E9514" w14:textId="77777777" w:rsidR="008544AA" w:rsidRPr="001D3E3A" w:rsidRDefault="008544AA" w:rsidP="00823DF9">
      <w:pPr>
        <w:pStyle w:val="ListParagraph"/>
        <w:spacing w:after="120" w:line="240" w:lineRule="auto"/>
        <w:rPr>
          <w:rFonts w:ascii="Aptos" w:hAnsi="Aptos"/>
          <w:lang w:val="en"/>
        </w:rPr>
      </w:pPr>
      <w:r w:rsidRPr="001D3E3A">
        <w:rPr>
          <w:rFonts w:ascii="Aptos" w:hAnsi="Aptos"/>
          <w:lang w:val="en"/>
        </w:rPr>
        <w:t>Describe the target region(s), including an estimated number of the target population(s) in the region(s).</w:t>
      </w:r>
    </w:p>
    <w:p w14:paraId="09EA0A25" w14:textId="77777777" w:rsidR="008544AA" w:rsidRPr="001D3E3A" w:rsidRDefault="008544AA" w:rsidP="00823DF9">
      <w:pPr>
        <w:pStyle w:val="ListParagraph"/>
        <w:spacing w:after="120" w:line="240" w:lineRule="auto"/>
        <w:rPr>
          <w:rFonts w:ascii="Aptos" w:hAnsi="Aptos"/>
          <w:lang w:val="en"/>
        </w:rPr>
      </w:pPr>
      <w:r w:rsidRPr="001D3E3A">
        <w:rPr>
          <w:rFonts w:ascii="Aptos" w:hAnsi="Aptos"/>
          <w:lang w:val="en"/>
        </w:rPr>
        <w:t>Describe the unmet needs of the target population(s), including gaps in services.</w:t>
      </w:r>
    </w:p>
    <w:p w14:paraId="7293D3CD" w14:textId="725FD7B6" w:rsidR="008544AA" w:rsidRPr="001D3E3A" w:rsidRDefault="008544AA" w:rsidP="00823DF9">
      <w:pPr>
        <w:pStyle w:val="ListParagraph"/>
        <w:spacing w:after="120" w:line="240" w:lineRule="auto"/>
        <w:rPr>
          <w:rFonts w:ascii="Aptos" w:hAnsi="Aptos"/>
        </w:rPr>
      </w:pPr>
      <w:r w:rsidRPr="001D3E3A">
        <w:rPr>
          <w:rFonts w:ascii="Aptos" w:hAnsi="Aptos"/>
        </w:rPr>
        <w:lastRenderedPageBreak/>
        <w:t>Explain how the unmet need was determined and what factors contributed to the unmet need.</w:t>
      </w:r>
    </w:p>
    <w:p w14:paraId="2C315FAD" w14:textId="3A670501" w:rsidR="008544AA" w:rsidRPr="001D3E3A" w:rsidRDefault="008544AA" w:rsidP="00823DF9">
      <w:pPr>
        <w:pStyle w:val="ListParagraph"/>
        <w:spacing w:after="240" w:line="240" w:lineRule="auto"/>
        <w:rPr>
          <w:rFonts w:ascii="Aptos" w:hAnsi="Aptos"/>
          <w:lang w:val="en"/>
        </w:rPr>
      </w:pPr>
      <w:r w:rsidRPr="001D3E3A">
        <w:rPr>
          <w:rFonts w:ascii="Aptos" w:hAnsi="Aptos"/>
          <w:lang w:val="en"/>
        </w:rPr>
        <w:t>Provide supporting data and sources</w:t>
      </w:r>
      <w:r w:rsidR="000F199A" w:rsidRPr="001D3E3A">
        <w:rPr>
          <w:rFonts w:ascii="Aptos" w:hAnsi="Aptos"/>
          <w:lang w:val="en"/>
        </w:rPr>
        <w:t xml:space="preserve"> for each bullet point</w:t>
      </w:r>
      <w:r w:rsidRPr="001D3E3A">
        <w:rPr>
          <w:rFonts w:ascii="Aptos" w:hAnsi="Aptos"/>
          <w:lang w:val="en"/>
        </w:rPr>
        <w:t>.</w:t>
      </w:r>
    </w:p>
    <w:p w14:paraId="3F514494" w14:textId="136F8697" w:rsidR="008544AA" w:rsidRPr="001D3E3A" w:rsidRDefault="008F564F" w:rsidP="00F470F1">
      <w:pPr>
        <w:pStyle w:val="BodyText"/>
        <w:rPr>
          <w:sz w:val="24"/>
        </w:rPr>
      </w:pPr>
      <w:r w:rsidRPr="001D3E3A">
        <w:rPr>
          <w:b/>
          <w:bCs/>
          <w:i/>
          <w:iCs/>
          <w:sz w:val="24"/>
        </w:rPr>
        <w:t>1</w:t>
      </w:r>
      <w:r w:rsidR="008544AA" w:rsidRPr="001D3E3A">
        <w:rPr>
          <w:b/>
          <w:bCs/>
          <w:i/>
          <w:iCs/>
          <w:sz w:val="24"/>
        </w:rPr>
        <w:t>.2. Target Group Description</w:t>
      </w:r>
      <w:r w:rsidR="008544AA" w:rsidRPr="001D3E3A">
        <w:rPr>
          <w:sz w:val="24"/>
        </w:rPr>
        <w:t xml:space="preserve"> (Score range 0–</w:t>
      </w:r>
      <w:r w:rsidR="001A782F" w:rsidRPr="001D3E3A">
        <w:rPr>
          <w:sz w:val="24"/>
        </w:rPr>
        <w:t>5</w:t>
      </w:r>
      <w:r w:rsidR="008544AA" w:rsidRPr="001D3E3A">
        <w:rPr>
          <w:sz w:val="24"/>
        </w:rPr>
        <w:t xml:space="preserve"> points)</w:t>
      </w:r>
    </w:p>
    <w:p w14:paraId="2BC0AC05" w14:textId="77777777" w:rsidR="008544AA" w:rsidRPr="001D3E3A" w:rsidRDefault="008544AA" w:rsidP="00823DF9">
      <w:pPr>
        <w:pStyle w:val="ListParagraph"/>
        <w:spacing w:after="120" w:line="240" w:lineRule="auto"/>
        <w:rPr>
          <w:rFonts w:ascii="Aptos" w:hAnsi="Aptos"/>
          <w:lang w:val="en"/>
        </w:rPr>
      </w:pPr>
      <w:r w:rsidRPr="001D3E3A">
        <w:rPr>
          <w:rFonts w:ascii="Aptos" w:hAnsi="Aptos"/>
          <w:lang w:val="en"/>
        </w:rPr>
        <w:t>Describe the characteristics of the target population(s).</w:t>
      </w:r>
    </w:p>
    <w:p w14:paraId="199415E2" w14:textId="61E35F72" w:rsidR="008544AA" w:rsidRPr="001D3E3A" w:rsidRDefault="008544AA" w:rsidP="00823DF9">
      <w:pPr>
        <w:pStyle w:val="ListParagraph"/>
        <w:spacing w:after="120" w:line="240" w:lineRule="auto"/>
        <w:rPr>
          <w:rFonts w:ascii="Aptos" w:hAnsi="Aptos"/>
          <w:lang w:val="en"/>
        </w:rPr>
      </w:pPr>
      <w:r w:rsidRPr="001D3E3A">
        <w:rPr>
          <w:rFonts w:ascii="Aptos" w:hAnsi="Aptos"/>
          <w:lang w:val="en"/>
        </w:rPr>
        <w:t>Describe common and significant barriers to employment, training, and services.</w:t>
      </w:r>
    </w:p>
    <w:p w14:paraId="7A41D373" w14:textId="04F88129" w:rsidR="008544AA" w:rsidRPr="001D3E3A" w:rsidRDefault="008544AA" w:rsidP="00823DF9">
      <w:pPr>
        <w:pStyle w:val="ListParagraph"/>
        <w:spacing w:after="120" w:line="240" w:lineRule="auto"/>
        <w:rPr>
          <w:rFonts w:ascii="Aptos" w:hAnsi="Aptos"/>
          <w:lang w:val="en"/>
        </w:rPr>
      </w:pPr>
      <w:r w:rsidRPr="001D3E3A">
        <w:rPr>
          <w:rFonts w:ascii="Aptos" w:hAnsi="Aptos"/>
          <w:lang w:val="en"/>
        </w:rPr>
        <w:t>Describe basic and occupational skills gaps and needs.</w:t>
      </w:r>
    </w:p>
    <w:p w14:paraId="73D31B08" w14:textId="4C7FC375" w:rsidR="008544AA" w:rsidRPr="001D3E3A" w:rsidRDefault="008544AA" w:rsidP="00823DF9">
      <w:pPr>
        <w:pStyle w:val="ListParagraph"/>
        <w:spacing w:after="120" w:line="240" w:lineRule="auto"/>
        <w:rPr>
          <w:rFonts w:ascii="Aptos" w:hAnsi="Aptos"/>
          <w:lang w:val="en"/>
        </w:rPr>
      </w:pPr>
      <w:r w:rsidRPr="001D3E3A">
        <w:rPr>
          <w:rFonts w:ascii="Aptos" w:hAnsi="Aptos"/>
          <w:lang w:val="en"/>
        </w:rPr>
        <w:t>Discuss current challenges with employment and retention</w:t>
      </w:r>
      <w:r w:rsidR="00F96907" w:rsidRPr="001D3E3A">
        <w:rPr>
          <w:rFonts w:ascii="Aptos" w:hAnsi="Aptos"/>
          <w:lang w:val="en"/>
        </w:rPr>
        <w:t>,</w:t>
      </w:r>
      <w:r w:rsidRPr="001D3E3A">
        <w:rPr>
          <w:rFonts w:ascii="Aptos" w:hAnsi="Aptos"/>
          <w:lang w:val="en"/>
        </w:rPr>
        <w:t xml:space="preserve"> and how the project will address them.</w:t>
      </w:r>
    </w:p>
    <w:p w14:paraId="04C10A21" w14:textId="5C7A36DE" w:rsidR="008544AA" w:rsidRPr="001D3E3A" w:rsidRDefault="008544AA" w:rsidP="00823DF9">
      <w:pPr>
        <w:pStyle w:val="ListParagraph"/>
        <w:spacing w:after="120" w:line="240" w:lineRule="auto"/>
        <w:rPr>
          <w:rFonts w:ascii="Aptos" w:hAnsi="Aptos"/>
          <w:lang w:val="en"/>
        </w:rPr>
      </w:pPr>
      <w:r w:rsidRPr="001D3E3A">
        <w:rPr>
          <w:rFonts w:ascii="Aptos" w:hAnsi="Aptos"/>
          <w:lang w:val="en"/>
        </w:rPr>
        <w:t xml:space="preserve">Provide </w:t>
      </w:r>
      <w:proofErr w:type="gramStart"/>
      <w:r w:rsidRPr="001D3E3A">
        <w:rPr>
          <w:rFonts w:ascii="Aptos" w:hAnsi="Aptos"/>
          <w:lang w:val="en"/>
        </w:rPr>
        <w:t>a clear</w:t>
      </w:r>
      <w:proofErr w:type="gramEnd"/>
      <w:r w:rsidRPr="001D3E3A">
        <w:rPr>
          <w:rFonts w:ascii="Aptos" w:hAnsi="Aptos"/>
          <w:lang w:val="en"/>
        </w:rPr>
        <w:t xml:space="preserve"> justification for the project, including qualitative and quantitative evidence, to explain how existing gaps in services currently provided to the target population(s) will be addressed.</w:t>
      </w:r>
    </w:p>
    <w:p w14:paraId="47375FB7" w14:textId="549B2362" w:rsidR="000F199A" w:rsidRPr="001D3E3A" w:rsidRDefault="000F199A" w:rsidP="000F199A">
      <w:pPr>
        <w:pStyle w:val="ListParagraph"/>
        <w:spacing w:after="240" w:line="240" w:lineRule="auto"/>
        <w:rPr>
          <w:rFonts w:ascii="Aptos" w:hAnsi="Aptos"/>
          <w:lang w:val="en"/>
        </w:rPr>
      </w:pPr>
      <w:r w:rsidRPr="001D3E3A">
        <w:rPr>
          <w:rFonts w:ascii="Aptos" w:hAnsi="Aptos"/>
          <w:lang w:val="en"/>
        </w:rPr>
        <w:t>Provide supporting data and sources for each bullet point.</w:t>
      </w:r>
    </w:p>
    <w:p w14:paraId="021E7FC7" w14:textId="09F9BDBD" w:rsidR="008544AA" w:rsidRPr="001D3E3A" w:rsidRDefault="008F564F" w:rsidP="00F470F1">
      <w:pPr>
        <w:pStyle w:val="BodyText"/>
        <w:rPr>
          <w:bCs/>
          <w:sz w:val="24"/>
        </w:rPr>
      </w:pPr>
      <w:r w:rsidRPr="001D3E3A">
        <w:rPr>
          <w:rStyle w:val="Heading6Char"/>
          <w:rFonts w:ascii="Aptos" w:hAnsi="Aptos"/>
          <w:bCs w:val="0"/>
        </w:rPr>
        <w:t>1</w:t>
      </w:r>
      <w:r w:rsidR="008544AA" w:rsidRPr="001D3E3A">
        <w:rPr>
          <w:rStyle w:val="Heading6Char"/>
          <w:rFonts w:ascii="Aptos" w:hAnsi="Aptos"/>
          <w:bCs w:val="0"/>
        </w:rPr>
        <w:t xml:space="preserve">.3. Targeted </w:t>
      </w:r>
      <w:r w:rsidR="00922583" w:rsidRPr="001D3E3A">
        <w:rPr>
          <w:rStyle w:val="Heading6Char"/>
          <w:rFonts w:ascii="Aptos" w:hAnsi="Aptos"/>
          <w:bCs w:val="0"/>
        </w:rPr>
        <w:t xml:space="preserve">Sector </w:t>
      </w:r>
      <w:r w:rsidR="00922583" w:rsidRPr="001D3E3A">
        <w:rPr>
          <w:bCs/>
          <w:sz w:val="24"/>
        </w:rPr>
        <w:t>(</w:t>
      </w:r>
      <w:r w:rsidR="008544AA" w:rsidRPr="001D3E3A">
        <w:rPr>
          <w:bCs/>
          <w:sz w:val="24"/>
        </w:rPr>
        <w:t>Score Range 0-</w:t>
      </w:r>
      <w:r w:rsidR="001A782F" w:rsidRPr="001D3E3A">
        <w:rPr>
          <w:bCs/>
          <w:sz w:val="24"/>
        </w:rPr>
        <w:t xml:space="preserve">5 </w:t>
      </w:r>
      <w:r w:rsidR="008544AA" w:rsidRPr="001D3E3A">
        <w:rPr>
          <w:bCs/>
          <w:sz w:val="24"/>
        </w:rPr>
        <w:t>points)</w:t>
      </w:r>
    </w:p>
    <w:p w14:paraId="6718B02F" w14:textId="5797DAE8" w:rsidR="008544AA" w:rsidRPr="001D3E3A" w:rsidRDefault="008544AA" w:rsidP="00823DF9">
      <w:pPr>
        <w:pStyle w:val="ListParagraph"/>
        <w:spacing w:after="120" w:line="240" w:lineRule="auto"/>
        <w:rPr>
          <w:rFonts w:ascii="Aptos" w:hAnsi="Aptos"/>
        </w:rPr>
      </w:pPr>
      <w:r w:rsidRPr="001D3E3A">
        <w:rPr>
          <w:rFonts w:ascii="Aptos" w:hAnsi="Aptos"/>
        </w:rPr>
        <w:t xml:space="preserve">Describe the </w:t>
      </w:r>
      <w:r w:rsidR="00305BF0" w:rsidRPr="001D3E3A">
        <w:rPr>
          <w:rFonts w:ascii="Aptos" w:hAnsi="Aptos"/>
        </w:rPr>
        <w:t>industry/sector</w:t>
      </w:r>
      <w:r w:rsidRPr="001D3E3A">
        <w:rPr>
          <w:rFonts w:ascii="Aptos" w:hAnsi="Aptos"/>
        </w:rPr>
        <w:t xml:space="preserve"> where participants will be trained and placed.</w:t>
      </w:r>
    </w:p>
    <w:p w14:paraId="392BF270" w14:textId="00F98308" w:rsidR="008544AA" w:rsidRPr="001D3E3A" w:rsidRDefault="008544AA" w:rsidP="00823DF9">
      <w:pPr>
        <w:pStyle w:val="ListParagraph"/>
        <w:spacing w:after="120" w:line="240" w:lineRule="auto"/>
        <w:rPr>
          <w:rFonts w:ascii="Aptos" w:hAnsi="Aptos"/>
        </w:rPr>
      </w:pPr>
      <w:r w:rsidRPr="001D3E3A">
        <w:rPr>
          <w:rFonts w:ascii="Aptos" w:hAnsi="Aptos"/>
        </w:rPr>
        <w:t>Indicate the criteria that qualify the target occupations as good quality jobs</w:t>
      </w:r>
      <w:r w:rsidR="002F52A7" w:rsidRPr="001D3E3A">
        <w:rPr>
          <w:rFonts w:ascii="Aptos" w:hAnsi="Aptos"/>
        </w:rPr>
        <w:t>.</w:t>
      </w:r>
    </w:p>
    <w:p w14:paraId="66008ABA" w14:textId="180EC3A1" w:rsidR="008544AA" w:rsidRPr="001D3E3A" w:rsidRDefault="008544AA" w:rsidP="00823DF9">
      <w:pPr>
        <w:pStyle w:val="ListParagraph"/>
        <w:spacing w:after="120" w:line="240" w:lineRule="auto"/>
        <w:rPr>
          <w:rFonts w:ascii="Aptos" w:hAnsi="Aptos"/>
        </w:rPr>
      </w:pPr>
      <w:r w:rsidRPr="001D3E3A">
        <w:rPr>
          <w:rFonts w:ascii="Aptos" w:hAnsi="Aptos"/>
        </w:rPr>
        <w:t>Demonstrate the demand for skilled workers in the target industries in the service region, including how the demand was determined.</w:t>
      </w:r>
    </w:p>
    <w:p w14:paraId="3DD6EBD2" w14:textId="0973C471" w:rsidR="008544AA" w:rsidRPr="001D3E3A" w:rsidRDefault="008544AA" w:rsidP="00823DF9">
      <w:pPr>
        <w:pStyle w:val="ListParagraph"/>
        <w:spacing w:after="120" w:line="240" w:lineRule="auto"/>
        <w:rPr>
          <w:rFonts w:ascii="Aptos" w:hAnsi="Aptos"/>
        </w:rPr>
      </w:pPr>
      <w:r w:rsidRPr="001D3E3A">
        <w:rPr>
          <w:rFonts w:ascii="Aptos" w:hAnsi="Aptos"/>
        </w:rPr>
        <w:t>Describe the current and projected employment opportunities in the targeted industry sector(s) and geographic service region, including a forecast of the approximate number of jobs available in the target industries.</w:t>
      </w:r>
    </w:p>
    <w:p w14:paraId="7921A07E" w14:textId="77777777" w:rsidR="008544AA" w:rsidRPr="001D3E3A" w:rsidRDefault="008544AA" w:rsidP="00823DF9">
      <w:pPr>
        <w:pStyle w:val="ListParagraph"/>
        <w:spacing w:after="120" w:line="240" w:lineRule="auto"/>
        <w:rPr>
          <w:rFonts w:ascii="Aptos" w:hAnsi="Aptos"/>
        </w:rPr>
      </w:pPr>
      <w:r w:rsidRPr="001D3E3A">
        <w:rPr>
          <w:rFonts w:ascii="Aptos" w:hAnsi="Aptos"/>
        </w:rPr>
        <w:t>Assess the individual skill levels of the demographic population and compare the skills needed by the industry sector(s) that justify the project's recruitment, training, and employment strategies.</w:t>
      </w:r>
    </w:p>
    <w:p w14:paraId="52BB55F6" w14:textId="7DABC6A1" w:rsidR="008544AA" w:rsidRPr="001D3E3A" w:rsidRDefault="008544AA" w:rsidP="00823DF9">
      <w:pPr>
        <w:pStyle w:val="ListParagraph"/>
        <w:spacing w:after="240" w:line="240" w:lineRule="auto"/>
        <w:rPr>
          <w:rFonts w:ascii="Aptos" w:eastAsia="Calibri" w:hAnsi="Aptos" w:cstheme="minorHAnsi"/>
          <w:b/>
          <w:bCs/>
          <w:lang w:val="en"/>
        </w:rPr>
      </w:pPr>
      <w:r w:rsidRPr="001D3E3A">
        <w:rPr>
          <w:rFonts w:ascii="Aptos" w:hAnsi="Aptos"/>
        </w:rPr>
        <w:t>Provide wage data for specific occupation(s) based on the MIT living wage standard.</w:t>
      </w:r>
    </w:p>
    <w:p w14:paraId="77DD8F96" w14:textId="1DA8D955" w:rsidR="008544AA" w:rsidRPr="001D3E3A" w:rsidRDefault="003869E0" w:rsidP="001A4A1F">
      <w:pPr>
        <w:pStyle w:val="BodyText"/>
        <w:rPr>
          <w:b/>
          <w:bCs/>
          <w:sz w:val="28"/>
          <w:szCs w:val="28"/>
        </w:rPr>
      </w:pPr>
      <w:r w:rsidRPr="001D3E3A">
        <w:rPr>
          <w:rStyle w:val="Heading5Char"/>
          <w:rFonts w:ascii="Aptos" w:hAnsi="Aptos" w:cstheme="minorBidi"/>
          <w:i w:val="0"/>
          <w:iCs w:val="0"/>
          <w:sz w:val="28"/>
          <w:szCs w:val="28"/>
        </w:rPr>
        <w:t xml:space="preserve">Exhibit A – Project Narrative, </w:t>
      </w:r>
      <w:r w:rsidRPr="001D3E3A">
        <w:rPr>
          <w:b/>
          <w:bCs/>
          <w:sz w:val="28"/>
          <w:szCs w:val="28"/>
        </w:rPr>
        <w:t xml:space="preserve">Section </w:t>
      </w:r>
      <w:r w:rsidRPr="001D3E3A">
        <w:rPr>
          <w:rStyle w:val="Heading5Char"/>
          <w:rFonts w:ascii="Aptos" w:hAnsi="Aptos" w:cstheme="minorBidi"/>
          <w:i w:val="0"/>
          <w:iCs w:val="0"/>
          <w:sz w:val="28"/>
          <w:szCs w:val="28"/>
        </w:rPr>
        <w:t xml:space="preserve">2: </w:t>
      </w:r>
      <w:r w:rsidR="000F199A" w:rsidRPr="001D3E3A">
        <w:rPr>
          <w:rFonts w:eastAsia="Times New Roman"/>
          <w:sz w:val="28"/>
          <w:szCs w:val="28"/>
        </w:rPr>
        <w:t xml:space="preserve">Regional, Equity, and Access Strategies </w:t>
      </w:r>
      <w:r w:rsidR="008544AA" w:rsidRPr="001D3E3A">
        <w:rPr>
          <w:b/>
          <w:bCs/>
          <w:sz w:val="28"/>
          <w:szCs w:val="28"/>
        </w:rPr>
        <w:t xml:space="preserve">(Maximum </w:t>
      </w:r>
      <w:r w:rsidR="000F199A" w:rsidRPr="001D3E3A">
        <w:rPr>
          <w:b/>
          <w:bCs/>
          <w:sz w:val="28"/>
          <w:szCs w:val="28"/>
        </w:rPr>
        <w:t xml:space="preserve">20 </w:t>
      </w:r>
      <w:r w:rsidR="008544AA" w:rsidRPr="001D3E3A">
        <w:rPr>
          <w:b/>
          <w:bCs/>
          <w:sz w:val="28"/>
          <w:szCs w:val="28"/>
        </w:rPr>
        <w:t>points)</w:t>
      </w:r>
    </w:p>
    <w:p w14:paraId="09DA69CD" w14:textId="225A944D" w:rsidR="008544AA" w:rsidRPr="001D3E3A" w:rsidRDefault="008F564F" w:rsidP="00F470F1">
      <w:pPr>
        <w:pStyle w:val="BodyText"/>
        <w:rPr>
          <w:sz w:val="24"/>
        </w:rPr>
      </w:pPr>
      <w:r w:rsidRPr="001D3E3A">
        <w:rPr>
          <w:b/>
          <w:bCs/>
          <w:i/>
          <w:iCs/>
          <w:sz w:val="24"/>
        </w:rPr>
        <w:t>2</w:t>
      </w:r>
      <w:r w:rsidR="008544AA" w:rsidRPr="001D3E3A">
        <w:rPr>
          <w:b/>
          <w:bCs/>
          <w:i/>
          <w:iCs/>
          <w:sz w:val="24"/>
        </w:rPr>
        <w:t xml:space="preserve">.1. </w:t>
      </w:r>
      <w:r w:rsidR="000F199A" w:rsidRPr="001D3E3A">
        <w:rPr>
          <w:b/>
          <w:bCs/>
          <w:i/>
          <w:iCs/>
          <w:sz w:val="24"/>
        </w:rPr>
        <w:t xml:space="preserve">Regional Project </w:t>
      </w:r>
      <w:r w:rsidR="00922583" w:rsidRPr="001D3E3A">
        <w:rPr>
          <w:b/>
          <w:bCs/>
          <w:i/>
          <w:iCs/>
          <w:sz w:val="24"/>
        </w:rPr>
        <w:t xml:space="preserve">Plan </w:t>
      </w:r>
      <w:r w:rsidR="00922583" w:rsidRPr="001D3E3A">
        <w:rPr>
          <w:sz w:val="24"/>
        </w:rPr>
        <w:t>(</w:t>
      </w:r>
      <w:r w:rsidR="008544AA" w:rsidRPr="001D3E3A">
        <w:rPr>
          <w:sz w:val="24"/>
        </w:rPr>
        <w:t>Score range 0–</w:t>
      </w:r>
      <w:r w:rsidR="001A782F" w:rsidRPr="001D3E3A">
        <w:rPr>
          <w:sz w:val="24"/>
        </w:rPr>
        <w:t>5</w:t>
      </w:r>
      <w:r w:rsidR="008544AA" w:rsidRPr="001D3E3A">
        <w:rPr>
          <w:sz w:val="24"/>
        </w:rPr>
        <w:t xml:space="preserve"> points)</w:t>
      </w:r>
    </w:p>
    <w:p w14:paraId="67264B26" w14:textId="29C8B866" w:rsidR="00481EBF" w:rsidRDefault="00481EBF" w:rsidP="00823DF9">
      <w:pPr>
        <w:pStyle w:val="ListParagraph"/>
        <w:spacing w:after="120" w:line="240" w:lineRule="auto"/>
        <w:rPr>
          <w:rFonts w:ascii="Aptos" w:hAnsi="Aptos"/>
        </w:rPr>
      </w:pPr>
      <w:r>
        <w:rPr>
          <w:rFonts w:ascii="Aptos" w:hAnsi="Aptos"/>
        </w:rPr>
        <w:t>Included a Logic Model (</w:t>
      </w:r>
      <w:proofErr w:type="spellStart"/>
      <w:r>
        <w:rPr>
          <w:rFonts w:ascii="Aptos" w:hAnsi="Aptos"/>
        </w:rPr>
        <w:t>ExH</w:t>
      </w:r>
      <w:proofErr w:type="spellEnd"/>
      <w:r>
        <w:rPr>
          <w:rFonts w:ascii="Aptos" w:hAnsi="Aptos"/>
        </w:rPr>
        <w:t>) completed clearly and accurately.</w:t>
      </w:r>
    </w:p>
    <w:p w14:paraId="1B199E23" w14:textId="5F23454C" w:rsidR="008544AA" w:rsidRPr="001D3E3A" w:rsidRDefault="008544AA" w:rsidP="00823DF9">
      <w:pPr>
        <w:pStyle w:val="ListParagraph"/>
        <w:spacing w:after="120" w:line="240" w:lineRule="auto"/>
        <w:rPr>
          <w:rFonts w:ascii="Aptos" w:hAnsi="Aptos"/>
        </w:rPr>
      </w:pPr>
      <w:r w:rsidRPr="001D3E3A">
        <w:rPr>
          <w:rFonts w:ascii="Aptos" w:hAnsi="Aptos"/>
        </w:rPr>
        <w:t>Identify the culturally relevant outreach and recruitment methods specific to the target population(s) that will be used to recruit program participants.</w:t>
      </w:r>
    </w:p>
    <w:p w14:paraId="40D47530" w14:textId="77777777" w:rsidR="008544AA" w:rsidRPr="001D3E3A" w:rsidRDefault="008544AA" w:rsidP="00823DF9">
      <w:pPr>
        <w:pStyle w:val="ListParagraph"/>
        <w:spacing w:after="120" w:line="240" w:lineRule="auto"/>
        <w:rPr>
          <w:rFonts w:ascii="Aptos" w:hAnsi="Aptos"/>
          <w:lang w:val="en"/>
        </w:rPr>
      </w:pPr>
      <w:r w:rsidRPr="001D3E3A">
        <w:rPr>
          <w:rFonts w:ascii="Aptos" w:hAnsi="Aptos"/>
          <w:lang w:val="en"/>
        </w:rPr>
        <w:lastRenderedPageBreak/>
        <w:t>Describe the outcomes and lessons learned if the organization or other agency has used this project's outreach and recruitment methods.</w:t>
      </w:r>
    </w:p>
    <w:p w14:paraId="77F97B06" w14:textId="318A4CCF" w:rsidR="008544AA" w:rsidRPr="001D3E3A" w:rsidRDefault="008544AA" w:rsidP="00823DF9">
      <w:pPr>
        <w:pStyle w:val="ListParagraph"/>
        <w:spacing w:after="240" w:line="240" w:lineRule="auto"/>
        <w:rPr>
          <w:rFonts w:ascii="Aptos" w:hAnsi="Aptos"/>
          <w:b/>
          <w:lang w:val="en"/>
        </w:rPr>
      </w:pPr>
      <w:r w:rsidRPr="001D3E3A">
        <w:rPr>
          <w:rFonts w:ascii="Aptos" w:hAnsi="Aptos"/>
        </w:rPr>
        <w:t>Demonstrate how these methods will reach a significant percentage of the target population(s) in a replicable, effective, and timely manner.</w:t>
      </w:r>
    </w:p>
    <w:p w14:paraId="38F19994" w14:textId="2431BE62" w:rsidR="008544AA" w:rsidRPr="001D3E3A" w:rsidRDefault="008F564F" w:rsidP="00F470F1">
      <w:pPr>
        <w:pStyle w:val="BodyText"/>
        <w:rPr>
          <w:sz w:val="24"/>
        </w:rPr>
      </w:pPr>
      <w:r w:rsidRPr="001D3E3A">
        <w:rPr>
          <w:b/>
          <w:bCs/>
          <w:i/>
          <w:iCs/>
          <w:sz w:val="24"/>
        </w:rPr>
        <w:t>2</w:t>
      </w:r>
      <w:r w:rsidR="008544AA" w:rsidRPr="001D3E3A">
        <w:rPr>
          <w:b/>
          <w:bCs/>
          <w:i/>
          <w:iCs/>
          <w:sz w:val="24"/>
        </w:rPr>
        <w:t>.2. Planned Service Approach</w:t>
      </w:r>
      <w:r w:rsidR="008544AA" w:rsidRPr="001D3E3A">
        <w:rPr>
          <w:sz w:val="24"/>
        </w:rPr>
        <w:t xml:space="preserve"> (Score range 0–</w:t>
      </w:r>
      <w:r w:rsidR="001A782F" w:rsidRPr="001D3E3A">
        <w:rPr>
          <w:sz w:val="24"/>
        </w:rPr>
        <w:t>5</w:t>
      </w:r>
      <w:r w:rsidR="008544AA" w:rsidRPr="001D3E3A">
        <w:rPr>
          <w:sz w:val="24"/>
        </w:rPr>
        <w:t xml:space="preserve"> points)</w:t>
      </w:r>
    </w:p>
    <w:p w14:paraId="2CE13DC2" w14:textId="77777777" w:rsidR="00682DEF" w:rsidRPr="001D3E3A" w:rsidRDefault="00682DEF" w:rsidP="00682DEF">
      <w:pPr>
        <w:pStyle w:val="ListParagraph"/>
        <w:spacing w:after="120" w:line="240" w:lineRule="auto"/>
        <w:rPr>
          <w:rFonts w:ascii="Aptos" w:eastAsia="Arial" w:hAnsi="Aptos"/>
        </w:rPr>
      </w:pPr>
      <w:r w:rsidRPr="001D3E3A">
        <w:rPr>
          <w:rFonts w:ascii="Aptos" w:eastAsia="Arial" w:hAnsi="Aptos"/>
        </w:rPr>
        <w:t>Describe the services and training used to achieve the planned goals and objectives.</w:t>
      </w:r>
    </w:p>
    <w:p w14:paraId="0E57ABC3" w14:textId="77777777" w:rsidR="008544AA" w:rsidRPr="001D3E3A" w:rsidRDefault="008544AA" w:rsidP="00823DF9">
      <w:pPr>
        <w:pStyle w:val="ListParagraph"/>
        <w:spacing w:after="120" w:line="240" w:lineRule="auto"/>
        <w:rPr>
          <w:rFonts w:ascii="Aptos" w:eastAsia="Arial" w:hAnsi="Aptos"/>
          <w:lang w:val="en"/>
        </w:rPr>
      </w:pPr>
      <w:r w:rsidRPr="001D3E3A">
        <w:rPr>
          <w:rFonts w:ascii="Aptos" w:eastAsia="Arial" w:hAnsi="Aptos"/>
          <w:lang w:val="en"/>
        </w:rPr>
        <w:t>Demonstrate how the approach addresses the challenges in the Statement of Need.</w:t>
      </w:r>
    </w:p>
    <w:p w14:paraId="54651E92" w14:textId="30E99EE2" w:rsidR="008544AA" w:rsidRPr="001D3E3A" w:rsidRDefault="008544AA" w:rsidP="00823DF9">
      <w:pPr>
        <w:pStyle w:val="ListParagraph"/>
        <w:spacing w:after="120" w:line="240" w:lineRule="auto"/>
        <w:rPr>
          <w:rFonts w:ascii="Aptos" w:eastAsia="Arial" w:hAnsi="Aptos"/>
        </w:rPr>
      </w:pPr>
      <w:r w:rsidRPr="001D3E3A">
        <w:rPr>
          <w:rFonts w:ascii="Aptos" w:eastAsia="Arial" w:hAnsi="Aptos"/>
        </w:rPr>
        <w:t>Indicate what best practices will be applied and how building upon them will result in an innovative new approach.</w:t>
      </w:r>
    </w:p>
    <w:p w14:paraId="6DA48A5F" w14:textId="2A24F4FD" w:rsidR="008544AA" w:rsidRPr="001D3E3A" w:rsidRDefault="008544AA" w:rsidP="00823DF9">
      <w:pPr>
        <w:pStyle w:val="ListParagraph"/>
        <w:spacing w:after="120" w:line="240" w:lineRule="auto"/>
        <w:rPr>
          <w:rFonts w:ascii="Aptos" w:eastAsia="Arial" w:hAnsi="Aptos"/>
          <w:lang w:val="en"/>
        </w:rPr>
      </w:pPr>
      <w:r w:rsidRPr="001D3E3A">
        <w:rPr>
          <w:rFonts w:ascii="Aptos" w:eastAsia="Arial" w:hAnsi="Aptos"/>
          <w:lang w:val="en"/>
        </w:rPr>
        <w:t xml:space="preserve">Describe how the </w:t>
      </w:r>
      <w:r w:rsidR="00682DEF" w:rsidRPr="001D3E3A">
        <w:rPr>
          <w:rFonts w:ascii="Aptos" w:eastAsia="Arial" w:hAnsi="Aptos"/>
          <w:lang w:val="en"/>
        </w:rPr>
        <w:t>approach</w:t>
      </w:r>
      <w:r w:rsidRPr="001D3E3A">
        <w:rPr>
          <w:rFonts w:ascii="Aptos" w:eastAsia="Arial" w:hAnsi="Aptos"/>
          <w:lang w:val="en"/>
        </w:rPr>
        <w:t xml:space="preserve"> will address the barriers to the target population(s), transition participants into employment, and/or help participants achieve ongoing career advancement and sustainability.</w:t>
      </w:r>
    </w:p>
    <w:p w14:paraId="5C5D404B" w14:textId="77777777" w:rsidR="008544AA" w:rsidRPr="001D3E3A" w:rsidRDefault="008544AA" w:rsidP="00823DF9">
      <w:pPr>
        <w:pStyle w:val="ListParagraph"/>
        <w:spacing w:after="120" w:line="240" w:lineRule="auto"/>
        <w:rPr>
          <w:rFonts w:ascii="Aptos" w:eastAsia="Arial" w:hAnsi="Aptos"/>
        </w:rPr>
      </w:pPr>
      <w:r w:rsidRPr="001D3E3A">
        <w:rPr>
          <w:rFonts w:ascii="Aptos" w:eastAsia="Arial" w:hAnsi="Aptos"/>
        </w:rPr>
        <w:t>Demonstrate how services and training will enable participants to increase their vocational and job readiness skills, attain and retain employment, enter career pathways, and advance in the target industries.</w:t>
      </w:r>
    </w:p>
    <w:p w14:paraId="007858BD" w14:textId="77777777" w:rsidR="008544AA" w:rsidRPr="001D3E3A" w:rsidRDefault="008544AA" w:rsidP="00823DF9">
      <w:pPr>
        <w:pStyle w:val="ListParagraph"/>
        <w:spacing w:after="120" w:line="240" w:lineRule="auto"/>
        <w:rPr>
          <w:rFonts w:ascii="Aptos" w:eastAsia="Arial" w:hAnsi="Aptos"/>
          <w:lang w:val="en"/>
        </w:rPr>
      </w:pPr>
      <w:r w:rsidRPr="001D3E3A">
        <w:rPr>
          <w:rFonts w:ascii="Aptos" w:eastAsia="Arial" w:hAnsi="Aptos"/>
          <w:lang w:val="en"/>
        </w:rPr>
        <w:t>Describe how the project will strengthen collaboration, support co-enrollment, provide clear pathways to employment, and provide support and follow-up services to ensure participant success.</w:t>
      </w:r>
    </w:p>
    <w:p w14:paraId="6E1344BE" w14:textId="29E408EC" w:rsidR="008544AA" w:rsidRPr="001D3E3A" w:rsidRDefault="008544AA" w:rsidP="00823DF9">
      <w:pPr>
        <w:pStyle w:val="ListParagraph"/>
        <w:spacing w:after="240" w:line="240" w:lineRule="auto"/>
        <w:rPr>
          <w:rFonts w:ascii="Aptos" w:eastAsia="Arial" w:hAnsi="Aptos" w:cstheme="minorHAnsi"/>
          <w:lang w:val="en"/>
        </w:rPr>
      </w:pPr>
      <w:r w:rsidRPr="001D3E3A">
        <w:rPr>
          <w:rFonts w:ascii="Aptos" w:eastAsia="Arial" w:hAnsi="Aptos"/>
          <w:lang w:val="en"/>
        </w:rPr>
        <w:t>Explain how the project is replicable, scalable, and sustainable at the regional or systemic level.</w:t>
      </w:r>
    </w:p>
    <w:p w14:paraId="74410EFD" w14:textId="6B0BD5CE" w:rsidR="008544AA" w:rsidRPr="001D3E3A" w:rsidRDefault="008F564F" w:rsidP="00F470F1">
      <w:pPr>
        <w:pStyle w:val="BodyText"/>
        <w:rPr>
          <w:sz w:val="24"/>
        </w:rPr>
      </w:pPr>
      <w:r w:rsidRPr="001D3E3A">
        <w:rPr>
          <w:b/>
          <w:bCs/>
          <w:i/>
          <w:iCs/>
          <w:sz w:val="24"/>
        </w:rPr>
        <w:t>2</w:t>
      </w:r>
      <w:r w:rsidR="008544AA" w:rsidRPr="001D3E3A">
        <w:rPr>
          <w:b/>
          <w:bCs/>
          <w:i/>
          <w:iCs/>
          <w:sz w:val="24"/>
        </w:rPr>
        <w:t>.3. Job Readiness and Transitional Employment Training</w:t>
      </w:r>
      <w:r w:rsidR="008544AA" w:rsidRPr="001D3E3A">
        <w:rPr>
          <w:sz w:val="24"/>
        </w:rPr>
        <w:t xml:space="preserve"> (Score range 0–</w:t>
      </w:r>
      <w:r w:rsidR="001A782F" w:rsidRPr="001D3E3A">
        <w:rPr>
          <w:sz w:val="24"/>
        </w:rPr>
        <w:t>5</w:t>
      </w:r>
      <w:r w:rsidR="008544AA" w:rsidRPr="001D3E3A">
        <w:rPr>
          <w:sz w:val="24"/>
        </w:rPr>
        <w:t xml:space="preserve"> points)</w:t>
      </w:r>
    </w:p>
    <w:p w14:paraId="35BD5C82" w14:textId="44248F20" w:rsidR="00C1451D" w:rsidRPr="001D3E3A" w:rsidRDefault="00C1451D" w:rsidP="00C1451D">
      <w:pPr>
        <w:pStyle w:val="ListParagraph"/>
        <w:spacing w:after="120" w:line="240" w:lineRule="auto"/>
        <w:rPr>
          <w:rFonts w:ascii="Aptos" w:hAnsi="Aptos"/>
          <w:lang w:val="en"/>
        </w:rPr>
      </w:pPr>
      <w:r w:rsidRPr="001D3E3A">
        <w:rPr>
          <w:rFonts w:ascii="Aptos" w:hAnsi="Aptos"/>
          <w:lang w:val="en"/>
        </w:rPr>
        <w:t>Demonstrate that the technical or occupational skills targeted in this project are based on standards developed or endorsed by the target industries and/or employers.</w:t>
      </w:r>
    </w:p>
    <w:p w14:paraId="1BB6FA48" w14:textId="77777777" w:rsidR="006F2C0C" w:rsidRPr="001D3E3A" w:rsidRDefault="00C1451D" w:rsidP="006F2C0C">
      <w:pPr>
        <w:pStyle w:val="ListParagraph"/>
        <w:spacing w:after="240"/>
        <w:rPr>
          <w:rFonts w:ascii="Aptos" w:eastAsia="Calibri" w:hAnsi="Aptos" w:cstheme="minorHAnsi"/>
          <w:lang w:val="en"/>
        </w:rPr>
      </w:pPr>
      <w:r w:rsidRPr="001D3E3A">
        <w:rPr>
          <w:rFonts w:ascii="Aptos" w:hAnsi="Aptos"/>
          <w:lang w:val="en"/>
        </w:rPr>
        <w:t>Explain how this strategy will enable participants to obtain employment in a career pathway that offers career mobility and living wages.</w:t>
      </w:r>
    </w:p>
    <w:p w14:paraId="4BB06A8A" w14:textId="25DFF497" w:rsidR="008544AA" w:rsidRPr="001D3E3A" w:rsidRDefault="008544AA" w:rsidP="006F2C0C">
      <w:pPr>
        <w:pStyle w:val="ListParagraph"/>
        <w:spacing w:after="240"/>
        <w:rPr>
          <w:rFonts w:ascii="Aptos" w:eastAsia="Calibri" w:hAnsi="Aptos" w:cstheme="minorHAnsi"/>
          <w:lang w:val="en"/>
        </w:rPr>
      </w:pPr>
      <w:r w:rsidRPr="001D3E3A">
        <w:rPr>
          <w:rFonts w:ascii="Aptos" w:hAnsi="Aptos"/>
        </w:rPr>
        <w:t>Demonstrate a strategy to utilize or develop pre-</w:t>
      </w:r>
      <w:r w:rsidR="009D345A" w:rsidRPr="001D3E3A">
        <w:rPr>
          <w:rFonts w:ascii="Aptos" w:hAnsi="Aptos"/>
        </w:rPr>
        <w:t>apprenticeships</w:t>
      </w:r>
      <w:r w:rsidRPr="001D3E3A">
        <w:rPr>
          <w:rFonts w:ascii="Aptos" w:hAnsi="Aptos"/>
        </w:rPr>
        <w:t>, apprenticeships, PWEX, or other WBLs to train for unsubsidized employment.</w:t>
      </w:r>
    </w:p>
    <w:p w14:paraId="49F418CF" w14:textId="74EDD2D4" w:rsidR="008544AA" w:rsidRPr="001D3E3A" w:rsidRDefault="008544AA" w:rsidP="00823DF9">
      <w:pPr>
        <w:pStyle w:val="ListParagraph"/>
        <w:spacing w:after="120" w:line="240" w:lineRule="auto"/>
        <w:rPr>
          <w:rFonts w:ascii="Aptos" w:hAnsi="Aptos"/>
          <w:lang w:val="en"/>
        </w:rPr>
      </w:pPr>
      <w:r w:rsidRPr="001D3E3A">
        <w:rPr>
          <w:rFonts w:ascii="Aptos" w:hAnsi="Aptos"/>
          <w:lang w:val="en"/>
        </w:rPr>
        <w:t>Demonstrate that the approach to providing job skills</w:t>
      </w:r>
      <w:r w:rsidR="001D3E3A">
        <w:rPr>
          <w:rFonts w:ascii="Aptos" w:hAnsi="Aptos"/>
          <w:lang w:val="en"/>
        </w:rPr>
        <w:t>,</w:t>
      </w:r>
      <w:r w:rsidRPr="001D3E3A">
        <w:rPr>
          <w:rFonts w:ascii="Aptos" w:hAnsi="Aptos"/>
          <w:lang w:val="en"/>
        </w:rPr>
        <w:t xml:space="preserve"> certified training</w:t>
      </w:r>
      <w:r w:rsidR="001D3E3A">
        <w:rPr>
          <w:rFonts w:ascii="Aptos" w:hAnsi="Aptos"/>
          <w:lang w:val="en"/>
        </w:rPr>
        <w:t>,</w:t>
      </w:r>
      <w:r w:rsidRPr="001D3E3A">
        <w:rPr>
          <w:rFonts w:ascii="Aptos" w:hAnsi="Aptos"/>
          <w:lang w:val="en"/>
        </w:rPr>
        <w:t xml:space="preserve"> and WBL programs balances participant and community needs with those of employers.</w:t>
      </w:r>
    </w:p>
    <w:p w14:paraId="2A0A1CBB" w14:textId="77777777" w:rsidR="008544AA" w:rsidRPr="001D3E3A" w:rsidRDefault="008544AA" w:rsidP="00823DF9">
      <w:pPr>
        <w:pStyle w:val="ListParagraph"/>
        <w:spacing w:after="120" w:line="240" w:lineRule="auto"/>
        <w:rPr>
          <w:rFonts w:ascii="Aptos" w:hAnsi="Aptos"/>
        </w:rPr>
      </w:pPr>
      <w:r w:rsidRPr="001D3E3A">
        <w:rPr>
          <w:rFonts w:ascii="Aptos" w:hAnsi="Aptos"/>
        </w:rPr>
        <w:t>Demonstrate that the proposed strategy seeks to build the infrastructure necessary to support future WBL, certified training, or job readiness training programs.</w:t>
      </w:r>
    </w:p>
    <w:p w14:paraId="792BF024" w14:textId="2FF43958" w:rsidR="008544AA" w:rsidRPr="001D3E3A" w:rsidRDefault="008F564F" w:rsidP="00F470F1">
      <w:pPr>
        <w:pStyle w:val="BodyText"/>
        <w:rPr>
          <w:sz w:val="24"/>
          <w:highlight w:val="yellow"/>
        </w:rPr>
      </w:pPr>
      <w:r w:rsidRPr="001D3E3A">
        <w:rPr>
          <w:b/>
          <w:bCs/>
          <w:i/>
          <w:iCs/>
          <w:sz w:val="24"/>
        </w:rPr>
        <w:lastRenderedPageBreak/>
        <w:t>2</w:t>
      </w:r>
      <w:r w:rsidR="008544AA" w:rsidRPr="001D3E3A">
        <w:rPr>
          <w:b/>
          <w:bCs/>
          <w:i/>
          <w:iCs/>
          <w:sz w:val="24"/>
        </w:rPr>
        <w:t>.4. Supportive Services and Wrap-Around Support</w:t>
      </w:r>
      <w:r w:rsidR="008544AA" w:rsidRPr="001D3E3A">
        <w:rPr>
          <w:sz w:val="24"/>
        </w:rPr>
        <w:t xml:space="preserve"> (Score range 0–</w:t>
      </w:r>
      <w:r w:rsidR="001A782F" w:rsidRPr="001D3E3A">
        <w:rPr>
          <w:sz w:val="24"/>
        </w:rPr>
        <w:t>5</w:t>
      </w:r>
      <w:r w:rsidR="008544AA" w:rsidRPr="001D3E3A">
        <w:rPr>
          <w:sz w:val="24"/>
        </w:rPr>
        <w:t xml:space="preserve"> points)</w:t>
      </w:r>
    </w:p>
    <w:p w14:paraId="25A8949C" w14:textId="095E1302" w:rsidR="008544AA" w:rsidRPr="001D3E3A" w:rsidRDefault="008544AA" w:rsidP="00823DF9">
      <w:pPr>
        <w:pStyle w:val="ListParagraph"/>
        <w:spacing w:after="120" w:line="240" w:lineRule="auto"/>
        <w:rPr>
          <w:rFonts w:ascii="Aptos" w:hAnsi="Aptos"/>
          <w:lang w:val="en"/>
        </w:rPr>
      </w:pPr>
      <w:r w:rsidRPr="001D3E3A">
        <w:rPr>
          <w:rFonts w:ascii="Aptos" w:hAnsi="Aptos"/>
          <w:lang w:val="en"/>
        </w:rPr>
        <w:t>Explain the strategy to develop capabilities and increase access to training by focusing on target population-specific outreach, staff development, policy development, barrier removal, and intensive case management services.</w:t>
      </w:r>
    </w:p>
    <w:p w14:paraId="4F59DE24" w14:textId="790BF848" w:rsidR="008544AA" w:rsidRPr="001D3E3A" w:rsidRDefault="008544AA" w:rsidP="00823DF9">
      <w:pPr>
        <w:pStyle w:val="ListParagraph"/>
        <w:spacing w:after="120" w:line="240" w:lineRule="auto"/>
        <w:rPr>
          <w:rFonts w:ascii="Aptos" w:eastAsia="Calibri" w:hAnsi="Aptos"/>
          <w:lang w:val="en"/>
        </w:rPr>
      </w:pPr>
      <w:r w:rsidRPr="001D3E3A">
        <w:rPr>
          <w:rFonts w:ascii="Aptos" w:eastAsia="Calibri" w:hAnsi="Aptos"/>
          <w:lang w:val="en"/>
        </w:rPr>
        <w:t>Demonstrate a strong collaboration, strategic co-enrollment, equal access, and the implementation of evidence-based strategies that offer a holistic suite of wrap-around support, case management, and supportive service interventions designed to address the needs of the target population(s).</w:t>
      </w:r>
    </w:p>
    <w:p w14:paraId="45ABF121" w14:textId="272F0267" w:rsidR="008544AA" w:rsidRPr="001D3E3A" w:rsidRDefault="008544AA" w:rsidP="00823DF9">
      <w:pPr>
        <w:pStyle w:val="ListParagraph"/>
        <w:spacing w:after="120" w:line="240" w:lineRule="auto"/>
        <w:rPr>
          <w:rFonts w:ascii="Aptos" w:eastAsia="Calibri" w:hAnsi="Aptos"/>
          <w:b/>
          <w:lang w:val="en"/>
        </w:rPr>
      </w:pPr>
      <w:r w:rsidRPr="001D3E3A">
        <w:rPr>
          <w:rFonts w:ascii="Aptos" w:eastAsia="Calibri" w:hAnsi="Aptos"/>
          <w:lang w:val="en"/>
        </w:rPr>
        <w:t xml:space="preserve">Demonstrate an approach to provide wrap-around support and case management with a trauma-informed approach tailored to the individual's cultural, personal, educational, and professional needs to ensure full engagement in education, credential attainment, </w:t>
      </w:r>
      <w:r w:rsidR="000D4B34" w:rsidRPr="001D3E3A">
        <w:rPr>
          <w:rFonts w:ascii="Aptos" w:eastAsia="Calibri" w:hAnsi="Aptos"/>
          <w:lang w:val="en"/>
        </w:rPr>
        <w:t xml:space="preserve">and </w:t>
      </w:r>
      <w:r w:rsidRPr="001D3E3A">
        <w:rPr>
          <w:rFonts w:ascii="Aptos" w:eastAsia="Calibri" w:hAnsi="Aptos"/>
          <w:lang w:val="en"/>
        </w:rPr>
        <w:t>upskilling opportunities that increase the likelihood of job placement and retention in higher wage jobs.</w:t>
      </w:r>
    </w:p>
    <w:p w14:paraId="704E67F6" w14:textId="5B40EA13" w:rsidR="008544AA" w:rsidRPr="001D3E3A" w:rsidRDefault="008544AA" w:rsidP="00823DF9">
      <w:pPr>
        <w:pStyle w:val="ListParagraph"/>
        <w:spacing w:after="120" w:line="240" w:lineRule="auto"/>
        <w:rPr>
          <w:rFonts w:ascii="Aptos" w:eastAsia="Calibri" w:hAnsi="Aptos"/>
          <w:lang w:val="en"/>
        </w:rPr>
      </w:pPr>
      <w:r w:rsidRPr="001D3E3A">
        <w:rPr>
          <w:rFonts w:ascii="Aptos" w:eastAsia="Calibri" w:hAnsi="Aptos"/>
          <w:lang w:val="en"/>
        </w:rPr>
        <w:t>Explain the type of wrap-around support and case management that will enable participants to focus on learning opportunities. Examples can include</w:t>
      </w:r>
      <w:r w:rsidR="000D4B34" w:rsidRPr="001D3E3A">
        <w:rPr>
          <w:rFonts w:ascii="Aptos" w:eastAsia="Calibri" w:hAnsi="Aptos"/>
          <w:lang w:val="en"/>
        </w:rPr>
        <w:t>,</w:t>
      </w:r>
      <w:r w:rsidRPr="001D3E3A">
        <w:rPr>
          <w:rFonts w:ascii="Aptos" w:eastAsia="Calibri" w:hAnsi="Aptos"/>
          <w:lang w:val="en"/>
        </w:rPr>
        <w:t xml:space="preserve"> but are not limited to</w:t>
      </w:r>
      <w:r w:rsidR="000D4B34" w:rsidRPr="001D3E3A">
        <w:rPr>
          <w:rFonts w:ascii="Aptos" w:eastAsia="Calibri" w:hAnsi="Aptos"/>
          <w:lang w:val="en"/>
        </w:rPr>
        <w:t>,</w:t>
      </w:r>
      <w:r w:rsidRPr="001D3E3A">
        <w:rPr>
          <w:rFonts w:ascii="Aptos" w:eastAsia="Calibri" w:hAnsi="Aptos"/>
          <w:lang w:val="en"/>
        </w:rPr>
        <w:t xml:space="preserve"> providing assessments, access to career navigation training, customized occupational skills training, finding employment opportunities with career ladders, and childcare subsidies.</w:t>
      </w:r>
    </w:p>
    <w:p w14:paraId="48A85D3E" w14:textId="6460C7EC" w:rsidR="008544AA" w:rsidRPr="001D3E3A" w:rsidRDefault="008544AA" w:rsidP="00823DF9">
      <w:pPr>
        <w:pStyle w:val="ListParagraph"/>
        <w:spacing w:after="240" w:line="240" w:lineRule="auto"/>
        <w:rPr>
          <w:rFonts w:ascii="Aptos" w:eastAsia="Calibri" w:hAnsi="Aptos" w:cstheme="minorHAnsi"/>
          <w:lang w:val="en"/>
        </w:rPr>
      </w:pPr>
      <w:r w:rsidRPr="001D3E3A">
        <w:rPr>
          <w:rFonts w:ascii="Aptos" w:eastAsia="Calibri" w:hAnsi="Aptos"/>
          <w:lang w:val="en"/>
        </w:rPr>
        <w:t>Explain the type of pay-for-support services and wrap-around support that will be provided to transition participants to unsubsidized employment or training.</w:t>
      </w:r>
    </w:p>
    <w:p w14:paraId="7E0DE0B2" w14:textId="0010E69E" w:rsidR="008544AA" w:rsidRPr="001D3E3A" w:rsidRDefault="003869E0" w:rsidP="00F470F1">
      <w:pPr>
        <w:pStyle w:val="BodyText"/>
        <w:rPr>
          <w:sz w:val="28"/>
          <w:szCs w:val="28"/>
        </w:rPr>
      </w:pPr>
      <w:r w:rsidRPr="001D3E3A">
        <w:rPr>
          <w:rStyle w:val="Heading5Char"/>
          <w:rFonts w:ascii="Aptos" w:hAnsi="Aptos"/>
          <w:i w:val="0"/>
          <w:iCs w:val="0"/>
          <w:sz w:val="28"/>
          <w:szCs w:val="28"/>
        </w:rPr>
        <w:t>Exhibit A – Project Narrative, Section 3: Performance Goals</w:t>
      </w:r>
      <w:r w:rsidRPr="001D3E3A">
        <w:rPr>
          <w:sz w:val="28"/>
          <w:szCs w:val="28"/>
        </w:rPr>
        <w:t xml:space="preserve"> </w:t>
      </w:r>
      <w:r w:rsidR="008544AA" w:rsidRPr="001D3E3A">
        <w:rPr>
          <w:b/>
          <w:bCs/>
          <w:sz w:val="28"/>
          <w:szCs w:val="28"/>
        </w:rPr>
        <w:t xml:space="preserve">(Maximum </w:t>
      </w:r>
      <w:r w:rsidR="001A782F" w:rsidRPr="001D3E3A">
        <w:rPr>
          <w:b/>
          <w:bCs/>
          <w:sz w:val="28"/>
          <w:szCs w:val="28"/>
        </w:rPr>
        <w:t>15</w:t>
      </w:r>
      <w:r w:rsidR="008544AA" w:rsidRPr="001D3E3A">
        <w:rPr>
          <w:b/>
          <w:bCs/>
          <w:sz w:val="28"/>
          <w:szCs w:val="28"/>
        </w:rPr>
        <w:t xml:space="preserve"> Points)</w:t>
      </w:r>
    </w:p>
    <w:p w14:paraId="33E8AC73" w14:textId="1828D1CB" w:rsidR="008544AA" w:rsidRPr="001D3E3A" w:rsidRDefault="008F564F" w:rsidP="008F564F">
      <w:pPr>
        <w:pStyle w:val="BodyText"/>
        <w:rPr>
          <w:sz w:val="24"/>
        </w:rPr>
      </w:pPr>
      <w:r w:rsidRPr="001D3E3A">
        <w:rPr>
          <w:b/>
          <w:bCs/>
          <w:i/>
          <w:iCs/>
          <w:sz w:val="24"/>
        </w:rPr>
        <w:t>3</w:t>
      </w:r>
      <w:r w:rsidR="008544AA" w:rsidRPr="001D3E3A">
        <w:rPr>
          <w:b/>
          <w:bCs/>
          <w:i/>
          <w:iCs/>
          <w:sz w:val="24"/>
        </w:rPr>
        <w:t>.1. Performance Goals Matrix</w:t>
      </w:r>
      <w:r w:rsidR="008544AA" w:rsidRPr="001D3E3A">
        <w:rPr>
          <w:sz w:val="24"/>
        </w:rPr>
        <w:t xml:space="preserve"> (Score range 0–</w:t>
      </w:r>
      <w:r w:rsidR="00C1451D" w:rsidRPr="001D3E3A">
        <w:rPr>
          <w:sz w:val="24"/>
        </w:rPr>
        <w:t xml:space="preserve">10 </w:t>
      </w:r>
      <w:r w:rsidR="008544AA" w:rsidRPr="001D3E3A">
        <w:rPr>
          <w:sz w:val="24"/>
        </w:rPr>
        <w:t>points)</w:t>
      </w:r>
    </w:p>
    <w:p w14:paraId="002C7419" w14:textId="062F674C" w:rsidR="008544AA" w:rsidRPr="001D3E3A" w:rsidRDefault="008544AA" w:rsidP="00823DF9">
      <w:pPr>
        <w:spacing w:after="240" w:line="240" w:lineRule="auto"/>
        <w:rPr>
          <w:rFonts w:ascii="Aptos" w:hAnsi="Aptos"/>
          <w:b/>
          <w:bCs/>
          <w:sz w:val="24"/>
          <w:szCs w:val="24"/>
          <w:lang w:val="en"/>
        </w:rPr>
      </w:pPr>
      <w:r w:rsidRPr="001D3E3A">
        <w:rPr>
          <w:rFonts w:ascii="Aptos" w:hAnsi="Aptos"/>
          <w:sz w:val="24"/>
          <w:szCs w:val="24"/>
          <w:lang w:val="en"/>
        </w:rPr>
        <w:t xml:space="preserve">Describe program outcomes for participants in </w:t>
      </w:r>
      <w:r w:rsidR="1FFE9563" w:rsidRPr="001D3E3A">
        <w:rPr>
          <w:rFonts w:ascii="Aptos" w:hAnsi="Aptos"/>
          <w:sz w:val="24"/>
          <w:szCs w:val="24"/>
          <w:lang w:val="en"/>
        </w:rPr>
        <w:t xml:space="preserve">(Insert grant name) </w:t>
      </w:r>
      <w:r w:rsidRPr="001D3E3A">
        <w:rPr>
          <w:rFonts w:ascii="Aptos" w:hAnsi="Aptos"/>
          <w:sz w:val="24"/>
          <w:szCs w:val="24"/>
          <w:lang w:val="en"/>
        </w:rPr>
        <w:t>programs to include:</w:t>
      </w:r>
    </w:p>
    <w:p w14:paraId="576F6884" w14:textId="77777777" w:rsidR="00C1451D" w:rsidRPr="001D3E3A" w:rsidRDefault="00C1451D" w:rsidP="00C1451D">
      <w:pPr>
        <w:pStyle w:val="ListParagraph"/>
        <w:rPr>
          <w:rFonts w:ascii="Aptos" w:eastAsia="Times New Roman" w:hAnsi="Aptos"/>
          <w:lang w:val="en"/>
        </w:rPr>
      </w:pPr>
      <w:r w:rsidRPr="001D3E3A">
        <w:rPr>
          <w:rFonts w:ascii="Aptos" w:eastAsia="Times New Roman" w:hAnsi="Aptos"/>
          <w:lang w:val="en"/>
        </w:rPr>
        <w:t>Complete the Performance Goals Matrix (SFP Exhibit K) for the target population(s). If serving multiple populations, complete a separate Exhibit K for each population.</w:t>
      </w:r>
    </w:p>
    <w:p w14:paraId="4CC1DBB1" w14:textId="5F438E15" w:rsidR="00C1451D" w:rsidRPr="001D3E3A" w:rsidRDefault="00C1451D" w:rsidP="00C1451D">
      <w:pPr>
        <w:pStyle w:val="ListParagraph"/>
        <w:rPr>
          <w:rFonts w:ascii="Aptos" w:eastAsia="Times New Roman" w:hAnsi="Aptos"/>
          <w:lang w:val="en"/>
        </w:rPr>
      </w:pPr>
      <w:r w:rsidRPr="001D3E3A">
        <w:rPr>
          <w:rFonts w:ascii="Aptos" w:eastAsia="Times New Roman" w:hAnsi="Aptos"/>
          <w:lang w:val="en"/>
        </w:rPr>
        <w:t>Analyze labor market information and explain how this informs the proposed performance goals in Exhibit K.</w:t>
      </w:r>
    </w:p>
    <w:p w14:paraId="1AD42F1D" w14:textId="5DDBCA07" w:rsidR="00C1451D" w:rsidRPr="001D3E3A" w:rsidRDefault="00C1451D" w:rsidP="00C1451D">
      <w:pPr>
        <w:pStyle w:val="ListParagraph"/>
        <w:rPr>
          <w:rFonts w:ascii="Aptos" w:eastAsia="Times New Roman" w:hAnsi="Aptos"/>
          <w:lang w:val="en"/>
        </w:rPr>
      </w:pPr>
      <w:r w:rsidRPr="001D3E3A">
        <w:rPr>
          <w:rFonts w:ascii="Aptos" w:eastAsia="Times New Roman" w:hAnsi="Aptos"/>
          <w:lang w:val="en"/>
        </w:rPr>
        <w:t>Describe all planned goals to include planned/actual numbers served, planned/actual placed into employment, planned/actual number trained, types of employment, or other pertinent information relevant to the success of this project.</w:t>
      </w:r>
    </w:p>
    <w:p w14:paraId="3F839113" w14:textId="4A9B56E9" w:rsidR="00C1451D" w:rsidRPr="001D3E3A" w:rsidRDefault="00C1451D" w:rsidP="00C1451D">
      <w:pPr>
        <w:pStyle w:val="ListParagraph"/>
        <w:rPr>
          <w:rFonts w:ascii="Aptos" w:eastAsia="Times New Roman" w:hAnsi="Aptos"/>
          <w:lang w:val="en"/>
        </w:rPr>
      </w:pPr>
      <w:r w:rsidRPr="001D3E3A">
        <w:rPr>
          <w:rFonts w:ascii="Aptos" w:eastAsia="Times New Roman" w:hAnsi="Aptos"/>
          <w:lang w:val="en"/>
        </w:rPr>
        <w:t xml:space="preserve"> Describe how performance goals are tailored to meet the project's needs and regional objectives, and how the project's goals will be measured.</w:t>
      </w:r>
    </w:p>
    <w:p w14:paraId="720AA00F" w14:textId="0D8F2B07" w:rsidR="00C1451D" w:rsidRPr="001D3E3A" w:rsidRDefault="00C1451D" w:rsidP="00C1451D">
      <w:pPr>
        <w:pStyle w:val="ListParagraph"/>
        <w:rPr>
          <w:rFonts w:ascii="Aptos" w:eastAsia="Times New Roman" w:hAnsi="Aptos"/>
          <w:lang w:val="en"/>
        </w:rPr>
      </w:pPr>
      <w:r w:rsidRPr="001D3E3A">
        <w:rPr>
          <w:rFonts w:ascii="Aptos" w:eastAsia="Times New Roman" w:hAnsi="Aptos"/>
          <w:lang w:val="en"/>
        </w:rPr>
        <w:lastRenderedPageBreak/>
        <w:t>Provide a baseline to demonstrate the project's impact on the target industries and the target population(s).</w:t>
      </w:r>
    </w:p>
    <w:p w14:paraId="71260D97" w14:textId="25E6214C" w:rsidR="00C1451D" w:rsidRPr="001D3E3A" w:rsidRDefault="00C1451D" w:rsidP="00C1451D">
      <w:pPr>
        <w:pStyle w:val="ListParagraph"/>
        <w:rPr>
          <w:rFonts w:ascii="Aptos" w:eastAsia="Times New Roman" w:hAnsi="Aptos"/>
          <w:lang w:val="en"/>
        </w:rPr>
      </w:pPr>
      <w:r w:rsidRPr="001D3E3A">
        <w:rPr>
          <w:rFonts w:ascii="Aptos" w:eastAsia="Times New Roman" w:hAnsi="Aptos"/>
          <w:lang w:val="en"/>
        </w:rPr>
        <w:t xml:space="preserve"> Describe the goals to provide good-quality jobs in the in-demand sectors with wages that meet or exceed the local MIT living wage standard.</w:t>
      </w:r>
    </w:p>
    <w:p w14:paraId="2C15CADA" w14:textId="46F341EE" w:rsidR="008544AA" w:rsidRPr="001D3E3A" w:rsidRDefault="00C1451D" w:rsidP="00C1451D">
      <w:pPr>
        <w:pStyle w:val="ListParagraph"/>
        <w:rPr>
          <w:rFonts w:ascii="Aptos" w:eastAsia="Times New Roman" w:hAnsi="Aptos"/>
          <w:lang w:val="en"/>
        </w:rPr>
      </w:pPr>
      <w:r w:rsidRPr="001D3E3A">
        <w:rPr>
          <w:rFonts w:ascii="Aptos" w:eastAsia="Times New Roman" w:hAnsi="Aptos"/>
          <w:lang w:val="en"/>
        </w:rPr>
        <w:t xml:space="preserve"> If the planned project goals are not higher than the state’s negotiated WIOA performance goals, provide an explanation that addresses the discrepancies.</w:t>
      </w:r>
    </w:p>
    <w:p w14:paraId="5B13C58A" w14:textId="7B902A07" w:rsidR="008544AA" w:rsidRPr="001D3E3A" w:rsidRDefault="008F564F" w:rsidP="008F564F">
      <w:pPr>
        <w:pStyle w:val="BodyText"/>
        <w:rPr>
          <w:sz w:val="24"/>
        </w:rPr>
      </w:pPr>
      <w:r w:rsidRPr="001D3E3A">
        <w:rPr>
          <w:b/>
          <w:bCs/>
          <w:i/>
          <w:iCs/>
          <w:sz w:val="24"/>
        </w:rPr>
        <w:t>3</w:t>
      </w:r>
      <w:r w:rsidR="008544AA" w:rsidRPr="001D3E3A">
        <w:rPr>
          <w:b/>
          <w:bCs/>
          <w:i/>
          <w:iCs/>
          <w:sz w:val="24"/>
        </w:rPr>
        <w:t>.</w:t>
      </w:r>
      <w:r w:rsidR="00C1451D" w:rsidRPr="001D3E3A">
        <w:rPr>
          <w:b/>
          <w:bCs/>
          <w:i/>
          <w:iCs/>
          <w:sz w:val="24"/>
        </w:rPr>
        <w:t>2</w:t>
      </w:r>
      <w:r w:rsidR="008544AA" w:rsidRPr="001D3E3A">
        <w:rPr>
          <w:b/>
          <w:bCs/>
          <w:i/>
          <w:iCs/>
          <w:sz w:val="24"/>
        </w:rPr>
        <w:t>. Performance Goal Effectiveness</w:t>
      </w:r>
      <w:r w:rsidR="008544AA" w:rsidRPr="001D3E3A">
        <w:rPr>
          <w:sz w:val="24"/>
        </w:rPr>
        <w:t xml:space="preserve"> (Score range 0–</w:t>
      </w:r>
      <w:r w:rsidR="001A782F" w:rsidRPr="001D3E3A">
        <w:rPr>
          <w:sz w:val="24"/>
        </w:rPr>
        <w:t>5</w:t>
      </w:r>
      <w:r w:rsidR="008544AA" w:rsidRPr="001D3E3A">
        <w:rPr>
          <w:sz w:val="24"/>
        </w:rPr>
        <w:t xml:space="preserve"> points)</w:t>
      </w:r>
    </w:p>
    <w:p w14:paraId="208E2FC1" w14:textId="635CDF27" w:rsidR="008544AA" w:rsidRPr="001D3E3A" w:rsidRDefault="008544AA" w:rsidP="00823DF9">
      <w:pPr>
        <w:pStyle w:val="ListParagraph"/>
        <w:spacing w:after="120" w:line="240" w:lineRule="auto"/>
        <w:rPr>
          <w:rFonts w:ascii="Aptos" w:hAnsi="Aptos"/>
        </w:rPr>
      </w:pPr>
      <w:r w:rsidRPr="001D3E3A">
        <w:rPr>
          <w:rFonts w:ascii="Aptos" w:hAnsi="Aptos"/>
        </w:rPr>
        <w:t>Identify and describe anticipated employment and job quality outcomes in the in-demand sectors and among the target population(s).</w:t>
      </w:r>
    </w:p>
    <w:p w14:paraId="09CAB2D1" w14:textId="7CE9B408" w:rsidR="008544AA" w:rsidRPr="001D3E3A" w:rsidRDefault="008544AA" w:rsidP="00823DF9">
      <w:pPr>
        <w:pStyle w:val="ListParagraph"/>
        <w:spacing w:after="120" w:line="240" w:lineRule="auto"/>
        <w:rPr>
          <w:rFonts w:ascii="Aptos" w:hAnsi="Aptos"/>
          <w:lang w:val="en"/>
        </w:rPr>
      </w:pPr>
      <w:r w:rsidRPr="001D3E3A">
        <w:rPr>
          <w:rFonts w:ascii="Aptos" w:hAnsi="Aptos"/>
          <w:lang w:val="en"/>
        </w:rPr>
        <w:t>Describe how the project goals will be measured.</w:t>
      </w:r>
    </w:p>
    <w:p w14:paraId="403ABC24" w14:textId="2CAC8115" w:rsidR="008544AA" w:rsidRPr="001D3E3A" w:rsidRDefault="008544AA" w:rsidP="00823DF9">
      <w:pPr>
        <w:pStyle w:val="ListParagraph"/>
        <w:spacing w:after="120" w:line="240" w:lineRule="auto"/>
        <w:rPr>
          <w:rFonts w:ascii="Aptos" w:hAnsi="Aptos"/>
        </w:rPr>
      </w:pPr>
      <w:r w:rsidRPr="001D3E3A">
        <w:rPr>
          <w:rFonts w:ascii="Aptos" w:hAnsi="Aptos"/>
        </w:rPr>
        <w:t>Provide a baseline to demonstrate the project's impact on the target population(s).</w:t>
      </w:r>
    </w:p>
    <w:p w14:paraId="3302A129" w14:textId="77777777" w:rsidR="008544AA" w:rsidRPr="001D3E3A" w:rsidRDefault="008544AA" w:rsidP="00823DF9">
      <w:pPr>
        <w:pStyle w:val="ListParagraph"/>
        <w:spacing w:after="120" w:line="240" w:lineRule="auto"/>
        <w:rPr>
          <w:rFonts w:ascii="Aptos" w:hAnsi="Aptos"/>
          <w:lang w:val="en"/>
        </w:rPr>
      </w:pPr>
      <w:r w:rsidRPr="001D3E3A">
        <w:rPr>
          <w:rFonts w:ascii="Aptos" w:hAnsi="Aptos"/>
          <w:lang w:val="en"/>
        </w:rPr>
        <w:t>Describe how the identified outcomes will result in sustained, meaningful partnerships to increase long-term employment with living wages for the target population(s) and create systemic change.</w:t>
      </w:r>
    </w:p>
    <w:p w14:paraId="5BFEF784" w14:textId="13EA49FA" w:rsidR="008544AA" w:rsidRPr="001D3E3A" w:rsidRDefault="003869E0" w:rsidP="001A4A1F">
      <w:pPr>
        <w:pStyle w:val="BodyText"/>
        <w:rPr>
          <w:b/>
          <w:bCs/>
          <w:sz w:val="28"/>
          <w:szCs w:val="28"/>
        </w:rPr>
      </w:pPr>
      <w:r w:rsidRPr="001D3E3A">
        <w:rPr>
          <w:b/>
          <w:bCs/>
          <w:sz w:val="28"/>
          <w:szCs w:val="28"/>
        </w:rPr>
        <w:t>Exhibit A – Project Narrative, Section 4: Partnerships</w:t>
      </w:r>
      <w:r w:rsidR="006F2C0C" w:rsidRPr="001D3E3A">
        <w:rPr>
          <w:b/>
          <w:bCs/>
          <w:sz w:val="28"/>
          <w:szCs w:val="28"/>
        </w:rPr>
        <w:t xml:space="preserve"> </w:t>
      </w:r>
      <w:r w:rsidR="008544AA" w:rsidRPr="001D3E3A">
        <w:rPr>
          <w:b/>
          <w:bCs/>
          <w:sz w:val="28"/>
          <w:szCs w:val="28"/>
        </w:rPr>
        <w:t xml:space="preserve">(Maximum </w:t>
      </w:r>
      <w:r w:rsidR="001A782F" w:rsidRPr="001D3E3A">
        <w:rPr>
          <w:b/>
          <w:bCs/>
          <w:sz w:val="28"/>
          <w:szCs w:val="28"/>
        </w:rPr>
        <w:t>20</w:t>
      </w:r>
      <w:r w:rsidR="008544AA" w:rsidRPr="001D3E3A">
        <w:rPr>
          <w:b/>
          <w:bCs/>
          <w:sz w:val="28"/>
          <w:szCs w:val="28"/>
        </w:rPr>
        <w:t xml:space="preserve"> points)</w:t>
      </w:r>
    </w:p>
    <w:p w14:paraId="5F6A6974" w14:textId="31A071EB" w:rsidR="008544AA" w:rsidRPr="001D3E3A" w:rsidRDefault="008F564F" w:rsidP="008F564F">
      <w:pPr>
        <w:pStyle w:val="BodyText"/>
        <w:rPr>
          <w:sz w:val="24"/>
        </w:rPr>
      </w:pPr>
      <w:r w:rsidRPr="001D3E3A">
        <w:rPr>
          <w:b/>
          <w:bCs/>
          <w:i/>
          <w:iCs/>
          <w:sz w:val="24"/>
        </w:rPr>
        <w:t>4</w:t>
      </w:r>
      <w:r w:rsidR="008544AA" w:rsidRPr="001D3E3A">
        <w:rPr>
          <w:b/>
          <w:bCs/>
          <w:i/>
          <w:iCs/>
          <w:sz w:val="24"/>
        </w:rPr>
        <w:t>.1. Partner</w:t>
      </w:r>
      <w:r w:rsidR="001A782F" w:rsidRPr="001D3E3A">
        <w:rPr>
          <w:b/>
          <w:bCs/>
          <w:i/>
          <w:iCs/>
          <w:sz w:val="24"/>
        </w:rPr>
        <w:t>ships</w:t>
      </w:r>
      <w:r w:rsidR="008544AA" w:rsidRPr="001D3E3A">
        <w:rPr>
          <w:b/>
          <w:bCs/>
          <w:i/>
          <w:iCs/>
          <w:sz w:val="24"/>
        </w:rPr>
        <w:t xml:space="preserve"> and Responsibilities</w:t>
      </w:r>
      <w:r w:rsidR="008544AA" w:rsidRPr="001D3E3A">
        <w:rPr>
          <w:sz w:val="24"/>
        </w:rPr>
        <w:t xml:space="preserve"> (Score range 0–</w:t>
      </w:r>
      <w:r w:rsidR="00922583" w:rsidRPr="001D3E3A">
        <w:rPr>
          <w:sz w:val="24"/>
        </w:rPr>
        <w:t>10 points</w:t>
      </w:r>
      <w:r w:rsidR="008544AA" w:rsidRPr="001D3E3A">
        <w:rPr>
          <w:sz w:val="24"/>
        </w:rPr>
        <w:t>)</w:t>
      </w:r>
    </w:p>
    <w:p w14:paraId="105C7391" w14:textId="4809D1F1" w:rsidR="008544AA" w:rsidRPr="001D3E3A" w:rsidRDefault="008544AA" w:rsidP="00823DF9">
      <w:pPr>
        <w:pStyle w:val="ListParagraph"/>
        <w:spacing w:after="120" w:line="240" w:lineRule="auto"/>
        <w:rPr>
          <w:rFonts w:ascii="Aptos" w:hAnsi="Aptos"/>
          <w:lang w:val="en"/>
        </w:rPr>
      </w:pPr>
      <w:r w:rsidRPr="001D3E3A">
        <w:rPr>
          <w:rFonts w:ascii="Aptos" w:hAnsi="Aptos"/>
          <w:lang w:val="en"/>
        </w:rPr>
        <w:t xml:space="preserve">Complete and attach </w:t>
      </w:r>
      <w:r w:rsidR="00D66F23" w:rsidRPr="001D3E3A">
        <w:rPr>
          <w:rFonts w:ascii="Aptos" w:hAnsi="Aptos"/>
          <w:lang w:val="en"/>
        </w:rPr>
        <w:t>Exhibit J: Partner Roles and Responsibilities</w:t>
      </w:r>
      <w:r w:rsidRPr="001D3E3A">
        <w:rPr>
          <w:rFonts w:ascii="Aptos" w:hAnsi="Aptos"/>
          <w:lang w:val="en"/>
        </w:rPr>
        <w:t>.</w:t>
      </w:r>
    </w:p>
    <w:p w14:paraId="22DE74A9" w14:textId="518251A0" w:rsidR="001D7054" w:rsidRDefault="001D7054" w:rsidP="00823DF9">
      <w:pPr>
        <w:pStyle w:val="ListParagraph"/>
        <w:spacing w:after="120" w:line="240" w:lineRule="auto"/>
        <w:rPr>
          <w:rFonts w:ascii="Aptos" w:hAnsi="Aptos"/>
          <w:lang w:val="en"/>
        </w:rPr>
      </w:pPr>
      <w:r w:rsidRPr="001D3E3A">
        <w:rPr>
          <w:rFonts w:ascii="Aptos" w:hAnsi="Aptos"/>
          <w:lang w:val="en"/>
        </w:rPr>
        <w:t xml:space="preserve">Complete and attach a Partnership Agreement Letter for each listed partner following all SFP </w:t>
      </w:r>
      <w:r w:rsidR="00922583" w:rsidRPr="001D3E3A">
        <w:rPr>
          <w:rFonts w:ascii="Aptos" w:hAnsi="Aptos"/>
          <w:lang w:val="en"/>
        </w:rPr>
        <w:t>requirements</w:t>
      </w:r>
      <w:r w:rsidRPr="001D3E3A">
        <w:rPr>
          <w:rFonts w:ascii="Aptos" w:hAnsi="Aptos"/>
          <w:lang w:val="en"/>
        </w:rPr>
        <w:t>.</w:t>
      </w:r>
    </w:p>
    <w:p w14:paraId="66E4D399" w14:textId="6B7BFBE5" w:rsidR="00481EBF" w:rsidRPr="00481EBF" w:rsidRDefault="00481EBF" w:rsidP="00481EBF">
      <w:pPr>
        <w:pStyle w:val="ListParagraph"/>
        <w:spacing w:after="120" w:line="240" w:lineRule="auto"/>
        <w:rPr>
          <w:rFonts w:ascii="Aptos" w:hAnsi="Aptos"/>
          <w:lang w:val="en"/>
        </w:rPr>
      </w:pPr>
      <w:r w:rsidRPr="001D3E3A">
        <w:rPr>
          <w:rFonts w:ascii="Aptos" w:hAnsi="Aptos"/>
          <w:lang w:val="en"/>
        </w:rPr>
        <w:t xml:space="preserve">Complete and attach </w:t>
      </w:r>
      <w:r>
        <w:rPr>
          <w:rFonts w:ascii="Aptos" w:hAnsi="Aptos"/>
          <w:lang w:val="en"/>
        </w:rPr>
        <w:t>Commitment</w:t>
      </w:r>
      <w:r w:rsidRPr="001D3E3A">
        <w:rPr>
          <w:rFonts w:ascii="Aptos" w:hAnsi="Aptos"/>
          <w:lang w:val="en"/>
        </w:rPr>
        <w:t xml:space="preserve"> Letter</w:t>
      </w:r>
      <w:r>
        <w:rPr>
          <w:rFonts w:ascii="Aptos" w:hAnsi="Aptos"/>
          <w:lang w:val="en"/>
        </w:rPr>
        <w:t>s</w:t>
      </w:r>
      <w:r w:rsidRPr="001D3E3A">
        <w:rPr>
          <w:rFonts w:ascii="Aptos" w:hAnsi="Aptos"/>
          <w:lang w:val="en"/>
        </w:rPr>
        <w:t xml:space="preserve"> </w:t>
      </w:r>
      <w:r>
        <w:rPr>
          <w:rFonts w:ascii="Aptos" w:hAnsi="Aptos"/>
          <w:lang w:val="en"/>
        </w:rPr>
        <w:t xml:space="preserve">that match amounts listed </w:t>
      </w:r>
      <w:proofErr w:type="gramStart"/>
      <w:r>
        <w:rPr>
          <w:rFonts w:ascii="Aptos" w:hAnsi="Aptos"/>
          <w:lang w:val="en"/>
        </w:rPr>
        <w:t xml:space="preserve">on  </w:t>
      </w:r>
      <w:proofErr w:type="spellStart"/>
      <w:r>
        <w:rPr>
          <w:rFonts w:ascii="Aptos" w:hAnsi="Aptos"/>
          <w:lang w:val="en"/>
        </w:rPr>
        <w:t>ExF</w:t>
      </w:r>
      <w:proofErr w:type="spellEnd"/>
      <w:proofErr w:type="gramEnd"/>
      <w:r>
        <w:rPr>
          <w:rFonts w:ascii="Aptos" w:hAnsi="Aptos"/>
          <w:lang w:val="en"/>
        </w:rPr>
        <w:t xml:space="preserve"> and </w:t>
      </w:r>
      <w:proofErr w:type="spellStart"/>
      <w:r>
        <w:rPr>
          <w:rFonts w:ascii="Aptos" w:hAnsi="Aptos"/>
          <w:lang w:val="en"/>
        </w:rPr>
        <w:t>ExJ</w:t>
      </w:r>
      <w:proofErr w:type="spellEnd"/>
      <w:r w:rsidRPr="001D3E3A">
        <w:rPr>
          <w:rFonts w:ascii="Aptos" w:hAnsi="Aptos"/>
          <w:lang w:val="en"/>
        </w:rPr>
        <w:t xml:space="preserve"> following all SFP requirements.</w:t>
      </w:r>
    </w:p>
    <w:p w14:paraId="45CA2EC8" w14:textId="77777777" w:rsidR="008544AA" w:rsidRPr="001D3E3A" w:rsidRDefault="008544AA" w:rsidP="00823DF9">
      <w:pPr>
        <w:pStyle w:val="ListParagraph"/>
        <w:spacing w:after="120" w:line="240" w:lineRule="auto"/>
        <w:rPr>
          <w:rFonts w:ascii="Aptos" w:hAnsi="Aptos"/>
        </w:rPr>
      </w:pPr>
      <w:r w:rsidRPr="001D3E3A">
        <w:rPr>
          <w:rFonts w:ascii="Aptos" w:hAnsi="Aptos"/>
        </w:rPr>
        <w:t>Describe how regional partnerships have been or will be successfully formed with each mandatory partner and other partners or partner agencies committed to good quality job outcomes for participants.</w:t>
      </w:r>
    </w:p>
    <w:p w14:paraId="787195D4" w14:textId="77777777" w:rsidR="008544AA" w:rsidRPr="001D3E3A" w:rsidRDefault="008544AA" w:rsidP="00823DF9">
      <w:pPr>
        <w:pStyle w:val="ListParagraph"/>
        <w:spacing w:after="120" w:line="240" w:lineRule="auto"/>
        <w:rPr>
          <w:rFonts w:ascii="Aptos" w:hAnsi="Aptos"/>
          <w:lang w:val="en"/>
        </w:rPr>
      </w:pPr>
      <w:r w:rsidRPr="001D3E3A">
        <w:rPr>
          <w:rFonts w:ascii="Aptos" w:hAnsi="Aptos"/>
          <w:lang w:val="en"/>
        </w:rPr>
        <w:t>Explain how partnerships will be used to coordinate and provide services.</w:t>
      </w:r>
    </w:p>
    <w:p w14:paraId="388DEACA" w14:textId="77777777" w:rsidR="008544AA" w:rsidRPr="001D3E3A" w:rsidRDefault="008544AA" w:rsidP="00823DF9">
      <w:pPr>
        <w:pStyle w:val="ListParagraph"/>
        <w:spacing w:after="120" w:line="240" w:lineRule="auto"/>
        <w:rPr>
          <w:rFonts w:ascii="Aptos" w:hAnsi="Aptos"/>
          <w:lang w:val="en"/>
        </w:rPr>
      </w:pPr>
      <w:r w:rsidRPr="001D3E3A">
        <w:rPr>
          <w:rFonts w:ascii="Aptos" w:hAnsi="Aptos"/>
          <w:lang w:val="en"/>
        </w:rPr>
        <w:t>Describe the roles and responsibilities of each mandatory and optional partner in terms of specific tasks, services, or support that will be provided.</w:t>
      </w:r>
    </w:p>
    <w:p w14:paraId="37751C21" w14:textId="77777777" w:rsidR="008544AA" w:rsidRPr="001D3E3A" w:rsidRDefault="008544AA" w:rsidP="00823DF9">
      <w:pPr>
        <w:pStyle w:val="ListParagraph"/>
        <w:spacing w:after="120" w:line="240" w:lineRule="auto"/>
        <w:rPr>
          <w:rFonts w:ascii="Aptos" w:hAnsi="Aptos"/>
          <w:lang w:val="en"/>
        </w:rPr>
      </w:pPr>
      <w:r w:rsidRPr="001D3E3A">
        <w:rPr>
          <w:rFonts w:ascii="Aptos" w:hAnsi="Aptos"/>
          <w:lang w:val="en"/>
        </w:rPr>
        <w:t>Understanding changing situations, provide a brief statement that ensures a contingency plan to ensure project success (meeting goals) in case any of the partnerships drops or does not come through during the performance period.</w:t>
      </w:r>
    </w:p>
    <w:p w14:paraId="60392824" w14:textId="2BF25C8C" w:rsidR="008544AA" w:rsidRPr="001D3E3A" w:rsidRDefault="008F564F" w:rsidP="008F564F">
      <w:pPr>
        <w:pStyle w:val="BodyText"/>
        <w:rPr>
          <w:sz w:val="24"/>
        </w:rPr>
      </w:pPr>
      <w:r w:rsidRPr="001D3E3A">
        <w:rPr>
          <w:b/>
          <w:bCs/>
          <w:i/>
          <w:iCs/>
          <w:sz w:val="24"/>
        </w:rPr>
        <w:t>4</w:t>
      </w:r>
      <w:r w:rsidR="008544AA" w:rsidRPr="001D3E3A">
        <w:rPr>
          <w:b/>
          <w:bCs/>
          <w:i/>
          <w:iCs/>
          <w:sz w:val="24"/>
        </w:rPr>
        <w:t xml:space="preserve">.2. </w:t>
      </w:r>
      <w:r w:rsidR="001D7054" w:rsidRPr="001D3E3A">
        <w:rPr>
          <w:b/>
          <w:bCs/>
          <w:i/>
          <w:iCs/>
          <w:sz w:val="24"/>
        </w:rPr>
        <w:t>Required Partner Outreach and Inclusion</w:t>
      </w:r>
      <w:r w:rsidR="008544AA" w:rsidRPr="001D3E3A">
        <w:rPr>
          <w:sz w:val="24"/>
        </w:rPr>
        <w:t xml:space="preserve"> (Score range 0–</w:t>
      </w:r>
      <w:r w:rsidR="001D7054" w:rsidRPr="001D3E3A">
        <w:rPr>
          <w:sz w:val="24"/>
        </w:rPr>
        <w:t>10</w:t>
      </w:r>
      <w:r w:rsidR="001A782F" w:rsidRPr="001D3E3A">
        <w:rPr>
          <w:sz w:val="24"/>
        </w:rPr>
        <w:t xml:space="preserve"> </w:t>
      </w:r>
      <w:r w:rsidR="008544AA" w:rsidRPr="001D3E3A">
        <w:rPr>
          <w:sz w:val="24"/>
        </w:rPr>
        <w:t>points)</w:t>
      </w:r>
    </w:p>
    <w:p w14:paraId="35EAFF36" w14:textId="7D199FEC" w:rsidR="001D7054" w:rsidRPr="001D3E3A" w:rsidRDefault="001D7054" w:rsidP="00437839">
      <w:pPr>
        <w:pStyle w:val="BodyText"/>
        <w:numPr>
          <w:ilvl w:val="0"/>
          <w:numId w:val="29"/>
        </w:numPr>
        <w:rPr>
          <w:rFonts w:eastAsiaTheme="minorHAnsi" w:cs="Calibri"/>
          <w:sz w:val="24"/>
          <w:lang w:val="en-US"/>
        </w:rPr>
      </w:pPr>
      <w:r w:rsidRPr="001D3E3A">
        <w:rPr>
          <w:rFonts w:eastAsiaTheme="minorHAnsi" w:cs="Calibri"/>
          <w:sz w:val="24"/>
          <w:lang w:val="en-US"/>
        </w:rPr>
        <w:lastRenderedPageBreak/>
        <w:t xml:space="preserve">Describe how the community college, </w:t>
      </w:r>
      <w:r w:rsidR="003B4EC6">
        <w:rPr>
          <w:rFonts w:eastAsiaTheme="minorHAnsi" w:cs="Calibri"/>
          <w:sz w:val="24"/>
          <w:lang w:val="en-US"/>
        </w:rPr>
        <w:t xml:space="preserve">or </w:t>
      </w:r>
      <w:r w:rsidRPr="001D3E3A">
        <w:rPr>
          <w:rFonts w:eastAsiaTheme="minorHAnsi" w:cs="Calibri"/>
          <w:sz w:val="24"/>
          <w:lang w:val="en-US"/>
        </w:rPr>
        <w:t>adult school</w:t>
      </w:r>
      <w:r w:rsidR="003B4EC6">
        <w:rPr>
          <w:rFonts w:eastAsiaTheme="minorHAnsi" w:cs="Calibri"/>
          <w:sz w:val="24"/>
          <w:lang w:val="en-US"/>
        </w:rPr>
        <w:t xml:space="preserve"> </w:t>
      </w:r>
      <w:r w:rsidRPr="001D3E3A">
        <w:rPr>
          <w:rFonts w:eastAsiaTheme="minorHAnsi" w:cs="Calibri"/>
          <w:sz w:val="24"/>
          <w:lang w:val="en-US"/>
        </w:rPr>
        <w:t>partner will be identified and incorporated in developing the regional strategy approach and each project plan part.</w:t>
      </w:r>
    </w:p>
    <w:p w14:paraId="4C0419A6" w14:textId="1D77C3DB" w:rsidR="001D7054" w:rsidRPr="001D3E3A" w:rsidRDefault="001D7054" w:rsidP="00437839">
      <w:pPr>
        <w:pStyle w:val="BodyText"/>
        <w:numPr>
          <w:ilvl w:val="0"/>
          <w:numId w:val="29"/>
        </w:numPr>
        <w:rPr>
          <w:rFonts w:eastAsiaTheme="minorHAnsi" w:cs="Calibri"/>
          <w:sz w:val="24"/>
          <w:lang w:val="en-US"/>
        </w:rPr>
      </w:pPr>
      <w:r w:rsidRPr="001D3E3A">
        <w:rPr>
          <w:rFonts w:eastAsiaTheme="minorHAnsi" w:cs="Calibri"/>
          <w:sz w:val="24"/>
          <w:lang w:val="en-US"/>
        </w:rPr>
        <w:t xml:space="preserve"> Describe the existing or projected programs the educational partner will leverage to improve participant training and outcomes.</w:t>
      </w:r>
    </w:p>
    <w:p w14:paraId="48124E68" w14:textId="3AB16353" w:rsidR="001D7054" w:rsidRPr="001D3E3A" w:rsidRDefault="001D7054" w:rsidP="00437839">
      <w:pPr>
        <w:pStyle w:val="BodyText"/>
        <w:numPr>
          <w:ilvl w:val="0"/>
          <w:numId w:val="29"/>
        </w:numPr>
        <w:rPr>
          <w:rFonts w:eastAsiaTheme="minorHAnsi" w:cs="Calibri"/>
          <w:sz w:val="24"/>
          <w:lang w:val="en-US"/>
        </w:rPr>
      </w:pPr>
      <w:r w:rsidRPr="001D3E3A">
        <w:rPr>
          <w:rFonts w:eastAsiaTheme="minorHAnsi" w:cs="Calibri"/>
          <w:sz w:val="24"/>
          <w:lang w:val="en-US"/>
        </w:rPr>
        <w:t>Describe how the employer or industry</w:t>
      </w:r>
      <w:r w:rsidR="001D3E3A">
        <w:rPr>
          <w:rFonts w:eastAsiaTheme="minorHAnsi" w:cs="Calibri"/>
          <w:sz w:val="24"/>
          <w:lang w:val="en-US"/>
        </w:rPr>
        <w:t>-</w:t>
      </w:r>
      <w:r w:rsidRPr="001D3E3A">
        <w:rPr>
          <w:rFonts w:eastAsiaTheme="minorHAnsi" w:cs="Calibri"/>
          <w:sz w:val="24"/>
          <w:lang w:val="en-US"/>
        </w:rPr>
        <w:t>associated partner will be identified and incorporated in developing the regional strategy approach and each project plan part.</w:t>
      </w:r>
    </w:p>
    <w:p w14:paraId="4A7ADA1A" w14:textId="0CDDF51D" w:rsidR="001D7054" w:rsidRPr="001D3E3A" w:rsidRDefault="001D7054" w:rsidP="00437839">
      <w:pPr>
        <w:pStyle w:val="BodyText"/>
        <w:numPr>
          <w:ilvl w:val="0"/>
          <w:numId w:val="29"/>
        </w:numPr>
        <w:rPr>
          <w:rFonts w:eastAsiaTheme="minorHAnsi" w:cs="Calibri"/>
          <w:sz w:val="24"/>
          <w:lang w:val="en-US"/>
        </w:rPr>
      </w:pPr>
      <w:r w:rsidRPr="001D3E3A">
        <w:rPr>
          <w:rFonts w:eastAsiaTheme="minorHAnsi" w:cs="Calibri"/>
          <w:sz w:val="24"/>
          <w:lang w:val="en-US"/>
        </w:rPr>
        <w:t xml:space="preserve">Describe how </w:t>
      </w:r>
      <w:proofErr w:type="gramStart"/>
      <w:r w:rsidRPr="001D3E3A">
        <w:rPr>
          <w:rFonts w:eastAsiaTheme="minorHAnsi" w:cs="Calibri"/>
          <w:sz w:val="24"/>
          <w:lang w:val="en-US"/>
        </w:rPr>
        <w:t>the strategic</w:t>
      </w:r>
      <w:proofErr w:type="gramEnd"/>
      <w:r w:rsidRPr="001D3E3A">
        <w:rPr>
          <w:rFonts w:eastAsiaTheme="minorHAnsi" w:cs="Calibri"/>
          <w:sz w:val="24"/>
          <w:lang w:val="en-US"/>
        </w:rPr>
        <w:t xml:space="preserve"> partnership with the employer partner will improve program outcomes</w:t>
      </w:r>
      <w:r w:rsidR="001D3E3A">
        <w:rPr>
          <w:rFonts w:eastAsiaTheme="minorHAnsi" w:cs="Calibri"/>
          <w:sz w:val="24"/>
          <w:lang w:val="en-US"/>
        </w:rPr>
        <w:t>,</w:t>
      </w:r>
      <w:r w:rsidRPr="001D3E3A">
        <w:rPr>
          <w:rFonts w:eastAsiaTheme="minorHAnsi" w:cs="Calibri"/>
          <w:sz w:val="24"/>
          <w:lang w:val="en-US"/>
        </w:rPr>
        <w:t xml:space="preserve"> such as outreach and placement needs.</w:t>
      </w:r>
    </w:p>
    <w:p w14:paraId="3A236985" w14:textId="77777777" w:rsidR="001D7054" w:rsidRPr="001D3E3A" w:rsidRDefault="001D7054" w:rsidP="00437839">
      <w:pPr>
        <w:pStyle w:val="BodyText"/>
        <w:numPr>
          <w:ilvl w:val="0"/>
          <w:numId w:val="29"/>
        </w:numPr>
        <w:rPr>
          <w:rFonts w:eastAsiaTheme="minorHAnsi" w:cs="Calibri"/>
          <w:sz w:val="24"/>
          <w:lang w:val="en-US"/>
        </w:rPr>
      </w:pPr>
      <w:r w:rsidRPr="001D3E3A">
        <w:rPr>
          <w:rFonts w:eastAsiaTheme="minorHAnsi" w:cs="Calibri"/>
          <w:sz w:val="24"/>
          <w:lang w:val="en-US"/>
        </w:rPr>
        <w:t>Describe how the project will identify employers willing and able to work with the barriers of participants.</w:t>
      </w:r>
    </w:p>
    <w:p w14:paraId="635756D6" w14:textId="270B27E0" w:rsidR="001D7054" w:rsidRPr="001D3E3A" w:rsidRDefault="001D7054" w:rsidP="00437839">
      <w:pPr>
        <w:pStyle w:val="BodyText"/>
        <w:numPr>
          <w:ilvl w:val="0"/>
          <w:numId w:val="29"/>
        </w:numPr>
        <w:rPr>
          <w:rFonts w:eastAsiaTheme="minorHAnsi" w:cs="Calibri"/>
          <w:sz w:val="24"/>
          <w:lang w:val="en-US"/>
        </w:rPr>
      </w:pPr>
      <w:r w:rsidRPr="001D3E3A">
        <w:rPr>
          <w:rFonts w:eastAsiaTheme="minorHAnsi" w:cs="Calibri"/>
          <w:sz w:val="24"/>
          <w:lang w:val="en-US"/>
        </w:rPr>
        <w:t>Describe how employers will ensure participants</w:t>
      </w:r>
      <w:r w:rsidR="001D3E3A">
        <w:rPr>
          <w:rFonts w:eastAsiaTheme="minorHAnsi" w:cs="Calibri"/>
          <w:sz w:val="24"/>
          <w:lang w:val="en-US"/>
        </w:rPr>
        <w:t>’</w:t>
      </w:r>
      <w:r w:rsidRPr="001D3E3A">
        <w:rPr>
          <w:rFonts w:eastAsiaTheme="minorHAnsi" w:cs="Calibri"/>
          <w:sz w:val="24"/>
          <w:lang w:val="en-US"/>
        </w:rPr>
        <w:t xml:space="preserve"> working conditions will improve</w:t>
      </w:r>
      <w:r w:rsidR="001D3E3A">
        <w:rPr>
          <w:rFonts w:eastAsiaTheme="minorHAnsi" w:cs="Calibri"/>
          <w:sz w:val="24"/>
          <w:lang w:val="en-US"/>
        </w:rPr>
        <w:t>,</w:t>
      </w:r>
      <w:r w:rsidRPr="001D3E3A">
        <w:rPr>
          <w:rFonts w:eastAsiaTheme="minorHAnsi" w:cs="Calibri"/>
          <w:sz w:val="24"/>
          <w:lang w:val="en-US"/>
        </w:rPr>
        <w:t xml:space="preserve"> such as higher wages, improved safety, comfort, and well-being.</w:t>
      </w:r>
    </w:p>
    <w:p w14:paraId="5106DAA3" w14:textId="72058727" w:rsidR="001D7054" w:rsidRPr="001D3E3A" w:rsidRDefault="001D7054" w:rsidP="00437839">
      <w:pPr>
        <w:pStyle w:val="BodyText"/>
        <w:numPr>
          <w:ilvl w:val="0"/>
          <w:numId w:val="29"/>
        </w:numPr>
        <w:rPr>
          <w:rFonts w:eastAsiaTheme="minorHAnsi" w:cs="Calibri"/>
          <w:sz w:val="24"/>
          <w:lang w:val="en-US"/>
        </w:rPr>
      </w:pPr>
      <w:r w:rsidRPr="001D3E3A">
        <w:rPr>
          <w:rFonts w:eastAsiaTheme="minorHAnsi" w:cs="Calibri"/>
          <w:sz w:val="24"/>
          <w:lang w:val="en-US"/>
        </w:rPr>
        <w:t xml:space="preserve"> Describe what services the labor partner will contribute to</w:t>
      </w:r>
      <w:r w:rsidR="001D3E3A">
        <w:rPr>
          <w:rFonts w:eastAsiaTheme="minorHAnsi" w:cs="Calibri"/>
          <w:sz w:val="24"/>
          <w:lang w:val="en-US"/>
        </w:rPr>
        <w:t>,</w:t>
      </w:r>
      <w:r w:rsidRPr="001D3E3A">
        <w:rPr>
          <w:rFonts w:eastAsiaTheme="minorHAnsi" w:cs="Calibri"/>
          <w:sz w:val="24"/>
          <w:lang w:val="en-US"/>
        </w:rPr>
        <w:t xml:space="preserve"> such as outreach, sourcing additional partnerships, case management, or wrap-around support.</w:t>
      </w:r>
    </w:p>
    <w:p w14:paraId="63444823" w14:textId="591EC7A5" w:rsidR="001D7054" w:rsidRPr="001D3E3A" w:rsidRDefault="001D7054" w:rsidP="00437839">
      <w:pPr>
        <w:pStyle w:val="BodyText"/>
        <w:numPr>
          <w:ilvl w:val="0"/>
          <w:numId w:val="29"/>
        </w:numPr>
        <w:rPr>
          <w:rFonts w:eastAsiaTheme="minorHAnsi" w:cs="Calibri"/>
          <w:sz w:val="24"/>
          <w:lang w:val="en-US"/>
        </w:rPr>
      </w:pPr>
      <w:r w:rsidRPr="001D3E3A">
        <w:rPr>
          <w:rFonts w:eastAsiaTheme="minorHAnsi" w:cs="Calibri"/>
          <w:sz w:val="24"/>
          <w:lang w:val="en-US"/>
        </w:rPr>
        <w:t>Describe how the involvement of a labor partner will improve program outcomes</w:t>
      </w:r>
      <w:r w:rsidR="001D3E3A">
        <w:rPr>
          <w:rFonts w:eastAsiaTheme="minorHAnsi" w:cs="Calibri"/>
          <w:sz w:val="24"/>
          <w:lang w:val="en-US"/>
        </w:rPr>
        <w:t>,</w:t>
      </w:r>
      <w:r w:rsidRPr="001D3E3A">
        <w:rPr>
          <w:rFonts w:eastAsiaTheme="minorHAnsi" w:cs="Calibri"/>
          <w:sz w:val="24"/>
          <w:lang w:val="en-US"/>
        </w:rPr>
        <w:t xml:space="preserve"> such as outreach and placement needs.</w:t>
      </w:r>
    </w:p>
    <w:p w14:paraId="3814A770" w14:textId="7843FCC0" w:rsidR="008544AA" w:rsidRPr="001D3E3A" w:rsidRDefault="003869E0" w:rsidP="001D7054">
      <w:pPr>
        <w:pStyle w:val="BodyText"/>
        <w:rPr>
          <w:rFonts w:eastAsiaTheme="minorHAnsi" w:cs="Calibri"/>
          <w:sz w:val="28"/>
          <w:szCs w:val="28"/>
          <w:lang w:val="en-US"/>
        </w:rPr>
      </w:pPr>
      <w:r w:rsidRPr="001D3E3A">
        <w:rPr>
          <w:b/>
          <w:bCs/>
          <w:sz w:val="28"/>
          <w:szCs w:val="28"/>
        </w:rPr>
        <w:t xml:space="preserve">Exhibit A – Project Narrative, Section 5: Statement of Capabilities </w:t>
      </w:r>
      <w:r w:rsidR="008544AA" w:rsidRPr="001D3E3A">
        <w:rPr>
          <w:b/>
          <w:bCs/>
          <w:sz w:val="28"/>
          <w:szCs w:val="28"/>
        </w:rPr>
        <w:t xml:space="preserve">(Maximum </w:t>
      </w:r>
      <w:r w:rsidR="001A782F" w:rsidRPr="001D3E3A">
        <w:rPr>
          <w:b/>
          <w:bCs/>
          <w:sz w:val="28"/>
          <w:szCs w:val="28"/>
        </w:rPr>
        <w:t>20</w:t>
      </w:r>
      <w:r w:rsidR="008544AA" w:rsidRPr="001D3E3A">
        <w:rPr>
          <w:b/>
          <w:bCs/>
          <w:sz w:val="28"/>
          <w:szCs w:val="28"/>
        </w:rPr>
        <w:t xml:space="preserve"> points)</w:t>
      </w:r>
    </w:p>
    <w:p w14:paraId="0B6848E2" w14:textId="693E9B48" w:rsidR="008544AA" w:rsidRPr="001D3E3A" w:rsidRDefault="008F564F" w:rsidP="008F564F">
      <w:pPr>
        <w:pStyle w:val="BodyText"/>
        <w:rPr>
          <w:b/>
          <w:sz w:val="24"/>
        </w:rPr>
      </w:pPr>
      <w:r w:rsidRPr="001D3E3A">
        <w:rPr>
          <w:b/>
          <w:i/>
          <w:iCs/>
          <w:sz w:val="24"/>
        </w:rPr>
        <w:t>5</w:t>
      </w:r>
      <w:r w:rsidR="008544AA" w:rsidRPr="001D3E3A">
        <w:rPr>
          <w:b/>
          <w:i/>
          <w:iCs/>
          <w:sz w:val="24"/>
        </w:rPr>
        <w:t>.1. Capability and Knowledge</w:t>
      </w:r>
      <w:r w:rsidR="008544AA" w:rsidRPr="001D3E3A">
        <w:rPr>
          <w:b/>
          <w:sz w:val="24"/>
        </w:rPr>
        <w:t xml:space="preserve"> </w:t>
      </w:r>
      <w:r w:rsidR="008544AA" w:rsidRPr="001D3E3A">
        <w:rPr>
          <w:sz w:val="24"/>
        </w:rPr>
        <w:t>(Score range 0–</w:t>
      </w:r>
      <w:r w:rsidR="001A782F" w:rsidRPr="001D3E3A">
        <w:rPr>
          <w:sz w:val="24"/>
        </w:rPr>
        <w:t>10</w:t>
      </w:r>
      <w:r w:rsidR="008544AA" w:rsidRPr="001D3E3A">
        <w:rPr>
          <w:sz w:val="24"/>
        </w:rPr>
        <w:t xml:space="preserve"> points)</w:t>
      </w:r>
    </w:p>
    <w:p w14:paraId="3AC0CDBC" w14:textId="021CEA5B" w:rsidR="008544AA" w:rsidRPr="001D3E3A" w:rsidRDefault="008544AA" w:rsidP="00823DF9">
      <w:pPr>
        <w:pStyle w:val="ListParagraph"/>
        <w:spacing w:after="120" w:line="240" w:lineRule="auto"/>
        <w:rPr>
          <w:rFonts w:ascii="Aptos" w:hAnsi="Aptos"/>
        </w:rPr>
      </w:pPr>
      <w:r w:rsidRPr="001D3E3A">
        <w:rPr>
          <w:rFonts w:ascii="Aptos" w:hAnsi="Aptos"/>
        </w:rPr>
        <w:t>Demonstrate or identify opportunities to expand capabilities and knowledge in conducting and administering programs for the target population(s).</w:t>
      </w:r>
    </w:p>
    <w:p w14:paraId="7991CAAA" w14:textId="2A574AAD" w:rsidR="008544AA" w:rsidRPr="001D3E3A" w:rsidRDefault="008544AA" w:rsidP="00823DF9">
      <w:pPr>
        <w:pStyle w:val="ListParagraph"/>
        <w:spacing w:after="120" w:line="240" w:lineRule="auto"/>
        <w:rPr>
          <w:rFonts w:ascii="Aptos" w:hAnsi="Aptos"/>
        </w:rPr>
      </w:pPr>
      <w:r w:rsidRPr="001D3E3A">
        <w:rPr>
          <w:rFonts w:ascii="Aptos" w:hAnsi="Aptos"/>
        </w:rPr>
        <w:t xml:space="preserve">Demonstrate capacity to collect and report financial and participant performance data as required </w:t>
      </w:r>
      <w:r w:rsidR="00B85C84" w:rsidRPr="001D3E3A">
        <w:rPr>
          <w:rFonts w:ascii="Aptos" w:hAnsi="Aptos"/>
        </w:rPr>
        <w:t>by</w:t>
      </w:r>
      <w:r w:rsidRPr="001D3E3A">
        <w:rPr>
          <w:rFonts w:ascii="Aptos" w:hAnsi="Aptos"/>
        </w:rPr>
        <w:t xml:space="preserve"> the SFP.</w:t>
      </w:r>
    </w:p>
    <w:p w14:paraId="6918C208" w14:textId="71D8895E" w:rsidR="008544AA" w:rsidRPr="001D3E3A" w:rsidRDefault="008544AA" w:rsidP="00823DF9">
      <w:pPr>
        <w:pStyle w:val="ListParagraph"/>
        <w:spacing w:after="120" w:line="240" w:lineRule="auto"/>
        <w:rPr>
          <w:rFonts w:ascii="Aptos" w:hAnsi="Aptos"/>
          <w:lang w:val="en"/>
        </w:rPr>
      </w:pPr>
      <w:r w:rsidRPr="001D3E3A">
        <w:rPr>
          <w:rFonts w:ascii="Aptos" w:hAnsi="Aptos"/>
          <w:lang w:val="en"/>
        </w:rPr>
        <w:t>Describe past or present projects that prepared participants for good jobs and how grant funds will build on these experiences.</w:t>
      </w:r>
    </w:p>
    <w:p w14:paraId="141FA0BA" w14:textId="77777777" w:rsidR="008544AA" w:rsidRPr="001D3E3A" w:rsidRDefault="008544AA" w:rsidP="00823DF9">
      <w:pPr>
        <w:pStyle w:val="ListParagraph"/>
        <w:spacing w:after="120" w:line="240" w:lineRule="auto"/>
        <w:rPr>
          <w:rFonts w:ascii="Aptos" w:hAnsi="Aptos"/>
          <w:lang w:val="en"/>
        </w:rPr>
      </w:pPr>
      <w:r w:rsidRPr="001D3E3A">
        <w:rPr>
          <w:rFonts w:ascii="Aptos" w:hAnsi="Aptos"/>
          <w:lang w:val="en"/>
        </w:rPr>
        <w:t>Describe past success in preparing participants for good-quality jobs defined in the SFP. Provide concrete performance outcomes.</w:t>
      </w:r>
    </w:p>
    <w:p w14:paraId="05C91711" w14:textId="1B1AC6AC" w:rsidR="008544AA" w:rsidRPr="001D3E3A" w:rsidRDefault="008544AA" w:rsidP="00823DF9">
      <w:pPr>
        <w:pStyle w:val="ListParagraph"/>
        <w:spacing w:after="240" w:line="240" w:lineRule="auto"/>
        <w:rPr>
          <w:rFonts w:ascii="Aptos" w:eastAsia="Calibri" w:hAnsi="Aptos" w:cstheme="minorHAnsi"/>
          <w:b/>
          <w:lang w:val="en"/>
        </w:rPr>
      </w:pPr>
      <w:r w:rsidRPr="001D3E3A">
        <w:rPr>
          <w:rFonts w:ascii="Aptos" w:hAnsi="Aptos"/>
        </w:rPr>
        <w:t>If the organization has limited experience and/or capacity, describe how past or current partnerships with higher capacity, more experienced agencies satisfy the requirements in this section.</w:t>
      </w:r>
    </w:p>
    <w:p w14:paraId="0E86A97E" w14:textId="0F44005D" w:rsidR="008544AA" w:rsidRPr="001D3E3A" w:rsidRDefault="008F564F" w:rsidP="008F564F">
      <w:pPr>
        <w:pStyle w:val="BodyText"/>
        <w:rPr>
          <w:sz w:val="24"/>
        </w:rPr>
      </w:pPr>
      <w:r w:rsidRPr="001D3E3A">
        <w:rPr>
          <w:b/>
          <w:bCs/>
          <w:i/>
          <w:iCs/>
          <w:sz w:val="24"/>
        </w:rPr>
        <w:lastRenderedPageBreak/>
        <w:t>5</w:t>
      </w:r>
      <w:r w:rsidR="008544AA" w:rsidRPr="001D3E3A">
        <w:rPr>
          <w:b/>
          <w:bCs/>
          <w:i/>
          <w:iCs/>
          <w:sz w:val="24"/>
        </w:rPr>
        <w:t>.2. Staffing and Organizational Capacity</w:t>
      </w:r>
      <w:r w:rsidR="008544AA" w:rsidRPr="001D3E3A">
        <w:rPr>
          <w:sz w:val="24"/>
        </w:rPr>
        <w:t xml:space="preserve"> (Score range 0–</w:t>
      </w:r>
      <w:r w:rsidR="001A782F" w:rsidRPr="001D3E3A">
        <w:rPr>
          <w:sz w:val="24"/>
        </w:rPr>
        <w:t>10</w:t>
      </w:r>
      <w:r w:rsidR="008544AA" w:rsidRPr="001D3E3A">
        <w:rPr>
          <w:sz w:val="24"/>
        </w:rPr>
        <w:t xml:space="preserve"> points)</w:t>
      </w:r>
    </w:p>
    <w:p w14:paraId="32431685" w14:textId="52B404A6" w:rsidR="007A1519" w:rsidRPr="001D3E3A" w:rsidRDefault="00922583" w:rsidP="00823DF9">
      <w:pPr>
        <w:pStyle w:val="ListParagraph"/>
        <w:spacing w:after="120" w:line="240" w:lineRule="auto"/>
        <w:rPr>
          <w:rFonts w:ascii="Aptos" w:hAnsi="Aptos"/>
        </w:rPr>
      </w:pPr>
      <w:r w:rsidRPr="001D3E3A">
        <w:rPr>
          <w:rFonts w:ascii="Aptos" w:hAnsi="Aptos"/>
        </w:rPr>
        <w:t>Organizational</w:t>
      </w:r>
      <w:r w:rsidR="007A1519" w:rsidRPr="001D3E3A">
        <w:rPr>
          <w:rFonts w:ascii="Aptos" w:hAnsi="Aptos"/>
        </w:rPr>
        <w:t xml:space="preserve"> Chart </w:t>
      </w:r>
      <w:r w:rsidR="00481EBF">
        <w:rPr>
          <w:rFonts w:ascii="Aptos" w:hAnsi="Aptos"/>
        </w:rPr>
        <w:t>(</w:t>
      </w:r>
      <w:proofErr w:type="spellStart"/>
      <w:r w:rsidR="00481EBF">
        <w:rPr>
          <w:rFonts w:ascii="Aptos" w:hAnsi="Aptos"/>
        </w:rPr>
        <w:t>OrgChart</w:t>
      </w:r>
      <w:proofErr w:type="spellEnd"/>
      <w:r w:rsidR="00481EBF">
        <w:rPr>
          <w:rFonts w:ascii="Aptos" w:hAnsi="Aptos"/>
        </w:rPr>
        <w:t xml:space="preserve">) </w:t>
      </w:r>
      <w:r w:rsidR="007A1519" w:rsidRPr="001D3E3A">
        <w:rPr>
          <w:rFonts w:ascii="Aptos" w:hAnsi="Aptos"/>
        </w:rPr>
        <w:t>is included as a separate exhibit, fully completed.</w:t>
      </w:r>
    </w:p>
    <w:p w14:paraId="5F20F0BB" w14:textId="10F2B682" w:rsidR="008544AA" w:rsidRPr="00BF2784" w:rsidRDefault="008544AA" w:rsidP="00823DF9">
      <w:pPr>
        <w:pStyle w:val="ListParagraph"/>
        <w:spacing w:after="120" w:line="240" w:lineRule="auto"/>
        <w:rPr>
          <w:rFonts w:ascii="Aptos" w:hAnsi="Aptos"/>
        </w:rPr>
      </w:pPr>
      <w:r w:rsidRPr="00BF2784">
        <w:rPr>
          <w:rFonts w:ascii="Aptos" w:hAnsi="Aptos"/>
        </w:rPr>
        <w:t>Describe the organizational infrastructure and capacity that demonstrates the ability to provide services to the target population(s)</w:t>
      </w:r>
      <w:r w:rsidR="007A1519" w:rsidRPr="00BF2784">
        <w:rPr>
          <w:rFonts w:ascii="Aptos" w:hAnsi="Aptos"/>
        </w:rPr>
        <w:t>, and</w:t>
      </w:r>
      <w:r w:rsidR="007A1519" w:rsidRPr="00BF2784">
        <w:rPr>
          <w:rFonts w:ascii="Aptos" w:hAnsi="Aptos"/>
          <w:lang w:val="en"/>
        </w:rPr>
        <w:t xml:space="preserve"> to meet the administrative requirements of the SFP</w:t>
      </w:r>
      <w:r w:rsidRPr="00BF2784">
        <w:rPr>
          <w:rFonts w:ascii="Aptos" w:hAnsi="Aptos"/>
        </w:rPr>
        <w:t>.</w:t>
      </w:r>
    </w:p>
    <w:p w14:paraId="0DC02B5A" w14:textId="781AEE95" w:rsidR="008544AA" w:rsidRPr="00BF2784" w:rsidRDefault="008544AA" w:rsidP="00823DF9">
      <w:pPr>
        <w:pStyle w:val="ListParagraph"/>
        <w:spacing w:after="120" w:line="240" w:lineRule="auto"/>
        <w:rPr>
          <w:rFonts w:ascii="Aptos" w:hAnsi="Aptos"/>
        </w:rPr>
      </w:pPr>
      <w:r w:rsidRPr="00BF2784">
        <w:rPr>
          <w:rFonts w:ascii="Aptos" w:hAnsi="Aptos"/>
        </w:rPr>
        <w:t>Include the proposed staffing plan for this project and detail staff experience working with the target population(s) in the identified capacity.</w:t>
      </w:r>
    </w:p>
    <w:p w14:paraId="1538551A" w14:textId="586B244C" w:rsidR="008544AA" w:rsidRPr="00BF2784" w:rsidRDefault="008544AA" w:rsidP="006F2C0C">
      <w:pPr>
        <w:pStyle w:val="ListParagraph"/>
        <w:spacing w:after="120" w:line="240" w:lineRule="auto"/>
        <w:rPr>
          <w:rFonts w:ascii="Aptos" w:hAnsi="Aptos"/>
          <w:lang w:val="en"/>
        </w:rPr>
      </w:pPr>
      <w:r w:rsidRPr="00BF2784">
        <w:rPr>
          <w:rFonts w:ascii="Aptos" w:hAnsi="Aptos"/>
          <w:lang w:val="en"/>
        </w:rPr>
        <w:t xml:space="preserve">List and describe all key positions that will carry out the </w:t>
      </w:r>
      <w:r w:rsidR="00922583" w:rsidRPr="00BF2784">
        <w:rPr>
          <w:rFonts w:ascii="Aptos" w:hAnsi="Aptos"/>
          <w:lang w:val="en"/>
        </w:rPr>
        <w:t>project.</w:t>
      </w:r>
    </w:p>
    <w:p w14:paraId="2D258516" w14:textId="5C53B6C1" w:rsidR="008544AA" w:rsidRPr="00BF2784" w:rsidRDefault="008544AA" w:rsidP="00823DF9">
      <w:pPr>
        <w:pStyle w:val="ListParagraph"/>
        <w:spacing w:after="120" w:line="240" w:lineRule="auto"/>
        <w:rPr>
          <w:rFonts w:ascii="Aptos" w:hAnsi="Aptos"/>
        </w:rPr>
      </w:pPr>
      <w:r w:rsidRPr="00BF2784">
        <w:rPr>
          <w:rFonts w:ascii="Aptos" w:hAnsi="Aptos"/>
        </w:rPr>
        <w:t xml:space="preserve">If staff </w:t>
      </w:r>
      <w:r w:rsidR="00107205" w:rsidRPr="00BF2784">
        <w:rPr>
          <w:rFonts w:ascii="Aptos" w:hAnsi="Aptos"/>
        </w:rPr>
        <w:t xml:space="preserve">have </w:t>
      </w:r>
      <w:r w:rsidRPr="00BF2784">
        <w:rPr>
          <w:rFonts w:ascii="Aptos" w:hAnsi="Aptos"/>
        </w:rPr>
        <w:t xml:space="preserve">not </w:t>
      </w:r>
      <w:r w:rsidR="00107205" w:rsidRPr="00BF2784">
        <w:rPr>
          <w:rFonts w:ascii="Aptos" w:hAnsi="Aptos"/>
        </w:rPr>
        <w:t xml:space="preserve">been </w:t>
      </w:r>
      <w:r w:rsidRPr="00BF2784">
        <w:rPr>
          <w:rFonts w:ascii="Aptos" w:hAnsi="Aptos"/>
        </w:rPr>
        <w:t>identified, describe the process of identifying, hiring, or appointing key staff, the timeline, and the training provided during the project start-up period.</w:t>
      </w:r>
    </w:p>
    <w:p w14:paraId="3F18265A" w14:textId="3B6A1B96" w:rsidR="008544AA" w:rsidRPr="00BF2784" w:rsidRDefault="003869E0" w:rsidP="001A4A1F">
      <w:pPr>
        <w:pStyle w:val="BodyText"/>
        <w:rPr>
          <w:b/>
          <w:bCs/>
          <w:sz w:val="28"/>
          <w:szCs w:val="28"/>
        </w:rPr>
      </w:pPr>
      <w:r w:rsidRPr="00BF2784">
        <w:rPr>
          <w:b/>
          <w:bCs/>
          <w:sz w:val="28"/>
          <w:szCs w:val="28"/>
        </w:rPr>
        <w:t xml:space="preserve">Exhibit A – Project Narrative, Section 6: Budget </w:t>
      </w:r>
      <w:r w:rsidR="001A782F" w:rsidRPr="00BF2784">
        <w:rPr>
          <w:b/>
          <w:bCs/>
          <w:sz w:val="28"/>
          <w:szCs w:val="28"/>
        </w:rPr>
        <w:t>and Sustainability</w:t>
      </w:r>
      <w:r w:rsidRPr="00BF2784">
        <w:rPr>
          <w:b/>
          <w:bCs/>
          <w:sz w:val="28"/>
          <w:szCs w:val="28"/>
        </w:rPr>
        <w:t xml:space="preserve"> Plan </w:t>
      </w:r>
      <w:r w:rsidR="008544AA" w:rsidRPr="00BF2784">
        <w:rPr>
          <w:b/>
          <w:bCs/>
          <w:sz w:val="28"/>
          <w:szCs w:val="28"/>
        </w:rPr>
        <w:t xml:space="preserve">(Maximum </w:t>
      </w:r>
      <w:r w:rsidR="001A782F" w:rsidRPr="00BF2784">
        <w:rPr>
          <w:b/>
          <w:bCs/>
          <w:sz w:val="28"/>
          <w:szCs w:val="28"/>
        </w:rPr>
        <w:t>10</w:t>
      </w:r>
      <w:r w:rsidR="008544AA" w:rsidRPr="00BF2784">
        <w:rPr>
          <w:b/>
          <w:bCs/>
          <w:sz w:val="28"/>
          <w:szCs w:val="28"/>
        </w:rPr>
        <w:t xml:space="preserve"> Points)</w:t>
      </w:r>
    </w:p>
    <w:p w14:paraId="1C84158D" w14:textId="76FBFA68" w:rsidR="008544AA" w:rsidRPr="00BF2784" w:rsidRDefault="00530AD8" w:rsidP="00530AD8">
      <w:pPr>
        <w:pStyle w:val="BodyText"/>
        <w:rPr>
          <w:b/>
          <w:sz w:val="24"/>
        </w:rPr>
      </w:pPr>
      <w:r w:rsidRPr="00BF2784">
        <w:rPr>
          <w:b/>
          <w:i/>
          <w:iCs/>
          <w:sz w:val="24"/>
        </w:rPr>
        <w:t>6</w:t>
      </w:r>
      <w:r w:rsidR="008544AA" w:rsidRPr="00BF2784">
        <w:rPr>
          <w:b/>
          <w:i/>
          <w:iCs/>
          <w:sz w:val="24"/>
        </w:rPr>
        <w:t>.1. Budget Plan</w:t>
      </w:r>
      <w:r w:rsidR="001A782F" w:rsidRPr="00BF2784">
        <w:rPr>
          <w:b/>
          <w:i/>
          <w:iCs/>
          <w:sz w:val="24"/>
        </w:rPr>
        <w:t xml:space="preserve"> and Effectiveness</w:t>
      </w:r>
      <w:r w:rsidR="008544AA" w:rsidRPr="00BF2784">
        <w:rPr>
          <w:b/>
          <w:sz w:val="24"/>
        </w:rPr>
        <w:t xml:space="preserve"> </w:t>
      </w:r>
      <w:r w:rsidR="008544AA" w:rsidRPr="00BF2784">
        <w:rPr>
          <w:sz w:val="24"/>
        </w:rPr>
        <w:t>(Score range 0–</w:t>
      </w:r>
      <w:r w:rsidR="001A782F" w:rsidRPr="00BF2784">
        <w:rPr>
          <w:sz w:val="24"/>
        </w:rPr>
        <w:t>5</w:t>
      </w:r>
      <w:r w:rsidR="008544AA" w:rsidRPr="00BF2784">
        <w:rPr>
          <w:sz w:val="24"/>
        </w:rPr>
        <w:t xml:space="preserve"> points)</w:t>
      </w:r>
    </w:p>
    <w:p w14:paraId="123B874F" w14:textId="4631A595" w:rsidR="008544AA" w:rsidRPr="00BF2784" w:rsidRDefault="008544AA" w:rsidP="00823DF9">
      <w:pPr>
        <w:pStyle w:val="ListParagraph"/>
        <w:spacing w:after="120" w:line="240" w:lineRule="auto"/>
        <w:rPr>
          <w:rFonts w:ascii="Aptos" w:hAnsi="Aptos"/>
          <w:lang w:val="en"/>
        </w:rPr>
      </w:pPr>
      <w:r w:rsidRPr="00BF2784">
        <w:rPr>
          <w:rFonts w:ascii="Aptos" w:hAnsi="Aptos"/>
          <w:lang w:val="en"/>
        </w:rPr>
        <w:t>Complete and attach the Budget Summary (Exhibit F).</w:t>
      </w:r>
    </w:p>
    <w:p w14:paraId="10C2A750" w14:textId="79AA1FB7" w:rsidR="008544AA" w:rsidRPr="00BF2784" w:rsidRDefault="008544AA" w:rsidP="00823DF9">
      <w:pPr>
        <w:pStyle w:val="ListParagraph"/>
        <w:spacing w:after="120" w:line="240" w:lineRule="auto"/>
        <w:rPr>
          <w:rFonts w:ascii="Aptos" w:hAnsi="Aptos"/>
          <w:lang w:val="en"/>
        </w:rPr>
      </w:pPr>
      <w:r w:rsidRPr="00BF2784">
        <w:rPr>
          <w:rFonts w:ascii="Aptos" w:hAnsi="Aptos"/>
          <w:lang w:val="en"/>
        </w:rPr>
        <w:t>If applicable, complete and attach Supplemental Budget (Exhibit G).</w:t>
      </w:r>
    </w:p>
    <w:p w14:paraId="169951BA" w14:textId="79B7A0F8" w:rsidR="008544AA" w:rsidRPr="00BF2784" w:rsidRDefault="007A1519" w:rsidP="00823DF9">
      <w:pPr>
        <w:pStyle w:val="ListParagraph"/>
        <w:spacing w:after="120" w:line="240" w:lineRule="auto"/>
        <w:rPr>
          <w:rFonts w:asciiTheme="minorHAnsi" w:hAnsiTheme="minorHAnsi"/>
        </w:rPr>
      </w:pPr>
      <w:r w:rsidRPr="00BF2784">
        <w:rPr>
          <w:rFonts w:asciiTheme="minorHAnsi" w:hAnsiTheme="minorHAnsi"/>
          <w:color w:val="000000"/>
        </w:rPr>
        <w:t>The Budget Summary and Supplemental Budget explain all line items</w:t>
      </w:r>
      <w:r w:rsidR="008544AA" w:rsidRPr="00BF2784">
        <w:rPr>
          <w:rFonts w:asciiTheme="minorHAnsi" w:hAnsiTheme="minorHAnsi"/>
        </w:rPr>
        <w:t>.</w:t>
      </w:r>
    </w:p>
    <w:p w14:paraId="7DBEC8CC" w14:textId="77777777" w:rsidR="008544AA" w:rsidRPr="00BF2784" w:rsidRDefault="008544AA" w:rsidP="008544AA">
      <w:pPr>
        <w:spacing w:after="0" w:line="240" w:lineRule="auto"/>
        <w:contextualSpacing/>
        <w:rPr>
          <w:rFonts w:ascii="Aptos" w:eastAsia="Calibri" w:hAnsi="Aptos" w:cstheme="minorHAnsi"/>
          <w:sz w:val="24"/>
          <w:szCs w:val="24"/>
          <w:highlight w:val="yellow"/>
          <w:lang w:val="en"/>
        </w:rPr>
      </w:pPr>
    </w:p>
    <w:p w14:paraId="3C4E54C8" w14:textId="0E8FA07A" w:rsidR="008544AA" w:rsidRPr="00BF2784" w:rsidRDefault="008544AA" w:rsidP="00823DF9">
      <w:pPr>
        <w:pStyle w:val="BodyText"/>
        <w:rPr>
          <w:sz w:val="24"/>
        </w:rPr>
      </w:pPr>
      <w:r w:rsidRPr="00BF2784">
        <w:rPr>
          <w:sz w:val="24"/>
        </w:rPr>
        <w:t>See exhibit instructions below for detailed information on completing Exhibits F and G.</w:t>
      </w:r>
    </w:p>
    <w:p w14:paraId="2C4A4FBC" w14:textId="3DEA0E69" w:rsidR="008544AA" w:rsidRPr="00BF2784" w:rsidRDefault="00530AD8" w:rsidP="00530AD8">
      <w:pPr>
        <w:pStyle w:val="BodyText"/>
        <w:rPr>
          <w:sz w:val="24"/>
        </w:rPr>
      </w:pPr>
      <w:r w:rsidRPr="00BF2784">
        <w:rPr>
          <w:b/>
          <w:bCs/>
          <w:i/>
          <w:iCs/>
          <w:sz w:val="24"/>
        </w:rPr>
        <w:t>6</w:t>
      </w:r>
      <w:r w:rsidR="008544AA" w:rsidRPr="00BF2784">
        <w:rPr>
          <w:b/>
          <w:bCs/>
          <w:i/>
          <w:iCs/>
          <w:sz w:val="24"/>
        </w:rPr>
        <w:t xml:space="preserve">.2. Budget </w:t>
      </w:r>
      <w:r w:rsidR="001A782F" w:rsidRPr="00BF2784">
        <w:rPr>
          <w:b/>
          <w:bCs/>
          <w:i/>
          <w:iCs/>
          <w:sz w:val="24"/>
        </w:rPr>
        <w:t>Sustainability</w:t>
      </w:r>
      <w:r w:rsidR="008544AA" w:rsidRPr="00BF2784">
        <w:rPr>
          <w:sz w:val="24"/>
        </w:rPr>
        <w:t xml:space="preserve"> (Score range 0–</w:t>
      </w:r>
      <w:r w:rsidR="001A782F" w:rsidRPr="00BF2784">
        <w:rPr>
          <w:sz w:val="24"/>
        </w:rPr>
        <w:t xml:space="preserve">5 </w:t>
      </w:r>
      <w:r w:rsidR="008544AA" w:rsidRPr="00BF2784">
        <w:rPr>
          <w:sz w:val="24"/>
        </w:rPr>
        <w:t>points)</w:t>
      </w:r>
    </w:p>
    <w:p w14:paraId="39E1B3D1" w14:textId="370C1880" w:rsidR="008544AA" w:rsidRPr="00BF2784" w:rsidRDefault="008544AA" w:rsidP="00823DF9">
      <w:pPr>
        <w:pStyle w:val="ListParagraph"/>
        <w:spacing w:after="120" w:line="240" w:lineRule="auto"/>
        <w:rPr>
          <w:rFonts w:ascii="Aptos" w:hAnsi="Aptos"/>
          <w:lang w:val="en"/>
        </w:rPr>
      </w:pPr>
      <w:r w:rsidRPr="00BF2784">
        <w:rPr>
          <w:rFonts w:ascii="Aptos" w:hAnsi="Aptos"/>
          <w:lang w:val="en"/>
        </w:rPr>
        <w:t>Complete and attach the Budget Narrative (Exhibit F2).</w:t>
      </w:r>
    </w:p>
    <w:p w14:paraId="22BC2E92" w14:textId="44BBAB4A" w:rsidR="008544AA" w:rsidRPr="00BF2784" w:rsidRDefault="008544AA" w:rsidP="00823DF9">
      <w:pPr>
        <w:pStyle w:val="ListParagraph"/>
        <w:spacing w:after="120" w:line="240" w:lineRule="auto"/>
        <w:rPr>
          <w:rFonts w:ascii="Aptos" w:hAnsi="Aptos"/>
          <w:lang w:val="en"/>
        </w:rPr>
      </w:pPr>
      <w:r w:rsidRPr="00BF2784">
        <w:rPr>
          <w:rFonts w:ascii="Aptos" w:hAnsi="Aptos"/>
          <w:lang w:val="en"/>
        </w:rPr>
        <w:t>The figures in Exhibit F2 align with Exhibit F.</w:t>
      </w:r>
    </w:p>
    <w:p w14:paraId="7F2FBA84" w14:textId="3995A74C" w:rsidR="007A1519" w:rsidRPr="00BF2784" w:rsidRDefault="007A1519" w:rsidP="00823DF9">
      <w:pPr>
        <w:pStyle w:val="ListParagraph"/>
        <w:spacing w:after="120" w:line="240" w:lineRule="auto"/>
        <w:rPr>
          <w:rFonts w:ascii="Aptos" w:hAnsi="Aptos"/>
          <w:lang w:val="en"/>
        </w:rPr>
      </w:pPr>
      <w:r w:rsidRPr="00BF2784">
        <w:rPr>
          <w:rFonts w:ascii="Aptos" w:hAnsi="Aptos"/>
          <w:lang w:val="en"/>
        </w:rPr>
        <w:t>The Budget Narrative clearly explains all line items in Exhibit F.</w:t>
      </w:r>
    </w:p>
    <w:p w14:paraId="6F7EC3C1" w14:textId="771000FA" w:rsidR="008544AA" w:rsidRPr="00BF2784" w:rsidRDefault="008544AA" w:rsidP="00823DF9">
      <w:pPr>
        <w:pStyle w:val="BodyText"/>
        <w:rPr>
          <w:sz w:val="24"/>
        </w:rPr>
      </w:pPr>
      <w:r w:rsidRPr="00BF2784">
        <w:rPr>
          <w:sz w:val="24"/>
        </w:rPr>
        <w:t>See exhibit instructions below for detailed information on how to complete Exhibit F2.</w:t>
      </w:r>
    </w:p>
    <w:p w14:paraId="6D28B0E1" w14:textId="230D3F66" w:rsidR="008544AA" w:rsidRPr="000A119B" w:rsidRDefault="008544AA" w:rsidP="0081202A">
      <w:pPr>
        <w:pStyle w:val="Heading4"/>
        <w:rPr>
          <w:rFonts w:ascii="Aptos" w:hAnsi="Aptos"/>
        </w:rPr>
      </w:pPr>
      <w:r w:rsidRPr="000A119B">
        <w:rPr>
          <w:rFonts w:ascii="Aptos" w:hAnsi="Aptos"/>
          <w:lang w:val="en-US"/>
        </w:rPr>
        <w:t xml:space="preserve">Exhibit F </w:t>
      </w:r>
      <w:r w:rsidR="001A4A1F" w:rsidRPr="000A119B">
        <w:rPr>
          <w:rFonts w:ascii="Aptos" w:hAnsi="Aptos"/>
          <w:lang w:val="en-US"/>
        </w:rPr>
        <w:t xml:space="preserve">– </w:t>
      </w:r>
      <w:r w:rsidRPr="000A119B">
        <w:rPr>
          <w:rFonts w:ascii="Aptos" w:hAnsi="Aptos"/>
          <w:lang w:val="en-US"/>
        </w:rPr>
        <w:t>Budget Summary</w:t>
      </w:r>
      <w:r w:rsidR="001A4A1F" w:rsidRPr="000A119B">
        <w:rPr>
          <w:rFonts w:ascii="Aptos" w:hAnsi="Aptos"/>
          <w:lang w:val="en-US"/>
        </w:rPr>
        <w:t xml:space="preserve"> (</w:t>
      </w:r>
      <w:proofErr w:type="spellStart"/>
      <w:r w:rsidRPr="000A119B">
        <w:rPr>
          <w:rFonts w:ascii="Aptos" w:hAnsi="Aptos"/>
          <w:lang w:val="en-US"/>
        </w:rPr>
        <w:t>ExF</w:t>
      </w:r>
      <w:proofErr w:type="spellEnd"/>
      <w:r w:rsidR="001A4A1F" w:rsidRPr="000A119B">
        <w:rPr>
          <w:rFonts w:ascii="Aptos" w:hAnsi="Aptos"/>
          <w:lang w:val="en-US"/>
        </w:rPr>
        <w:t>)</w:t>
      </w:r>
    </w:p>
    <w:p w14:paraId="4D16ABFC" w14:textId="77777777" w:rsidR="008544AA" w:rsidRPr="00BF2784" w:rsidRDefault="008544AA" w:rsidP="00823DF9">
      <w:pPr>
        <w:pStyle w:val="ListParagraph"/>
        <w:spacing w:after="120" w:line="240" w:lineRule="auto"/>
        <w:rPr>
          <w:rFonts w:ascii="Aptos" w:hAnsi="Aptos"/>
        </w:rPr>
      </w:pPr>
      <w:r w:rsidRPr="00BF2784">
        <w:rPr>
          <w:rFonts w:ascii="Aptos" w:hAnsi="Aptos"/>
        </w:rPr>
        <w:t xml:space="preserve">The Total Project Budget column includes calculated fields that must be populated. Once all data is entered, right-click inside each field and select "Update Field" to populate each </w:t>
      </w:r>
      <w:proofErr w:type="gramStart"/>
      <w:r w:rsidRPr="00BF2784">
        <w:rPr>
          <w:rFonts w:ascii="Aptos" w:hAnsi="Aptos"/>
        </w:rPr>
        <w:t>line item—</w:t>
      </w:r>
      <w:proofErr w:type="gramEnd"/>
      <w:r w:rsidRPr="00BF2784">
        <w:rPr>
          <w:rFonts w:ascii="Aptos" w:hAnsi="Aptos"/>
        </w:rPr>
        <w:t>complete Total Funding using the same steps.</w:t>
      </w:r>
    </w:p>
    <w:p w14:paraId="79D0D350" w14:textId="3C02785F" w:rsidR="008544AA" w:rsidRPr="00BF2784" w:rsidRDefault="008544AA" w:rsidP="00823DF9">
      <w:pPr>
        <w:pStyle w:val="ListParagraph"/>
        <w:spacing w:after="120" w:line="240" w:lineRule="auto"/>
        <w:rPr>
          <w:rFonts w:ascii="Aptos" w:hAnsi="Aptos"/>
        </w:rPr>
      </w:pPr>
      <w:r w:rsidRPr="00BF2784">
        <w:rPr>
          <w:rFonts w:ascii="Aptos" w:hAnsi="Aptos"/>
        </w:rPr>
        <w:t>Program Costs and Administrative Costs must add up to the total award amount.</w:t>
      </w:r>
    </w:p>
    <w:p w14:paraId="5B478C10" w14:textId="45D0B099" w:rsidR="008544AA" w:rsidRPr="00BF2784" w:rsidRDefault="008544AA" w:rsidP="00823DF9">
      <w:pPr>
        <w:pStyle w:val="ListParagraph"/>
        <w:spacing w:after="120" w:line="240" w:lineRule="auto"/>
        <w:rPr>
          <w:rFonts w:ascii="Aptos" w:hAnsi="Aptos"/>
        </w:rPr>
      </w:pPr>
      <w:r w:rsidRPr="00BF2784">
        <w:rPr>
          <w:rFonts w:ascii="Aptos" w:hAnsi="Aptos"/>
        </w:rPr>
        <w:lastRenderedPageBreak/>
        <w:t xml:space="preserve">Under Amount Leveraged, enter the amount identified in the </w:t>
      </w:r>
      <w:r w:rsidRPr="00BF2784">
        <w:rPr>
          <w:rFonts w:ascii="Aptos" w:hAnsi="Aptos"/>
          <w:i/>
          <w:iCs/>
        </w:rPr>
        <w:t>Project Narrative (Exhibit A)</w:t>
      </w:r>
      <w:r w:rsidRPr="00BF2784">
        <w:rPr>
          <w:rFonts w:ascii="Aptos" w:hAnsi="Aptos"/>
        </w:rPr>
        <w:t xml:space="preserve"> and documented in commitment letters.</w:t>
      </w:r>
    </w:p>
    <w:p w14:paraId="62D52025" w14:textId="7213C07C" w:rsidR="008544AA" w:rsidRPr="00BF2784" w:rsidRDefault="008544AA" w:rsidP="00823DF9">
      <w:pPr>
        <w:pStyle w:val="ListParagraph"/>
        <w:spacing w:after="120" w:line="240" w:lineRule="auto"/>
        <w:rPr>
          <w:rFonts w:ascii="Aptos" w:hAnsi="Aptos"/>
        </w:rPr>
      </w:pPr>
      <w:r w:rsidRPr="00BF2784">
        <w:rPr>
          <w:rFonts w:ascii="Aptos" w:hAnsi="Aptos"/>
        </w:rPr>
        <w:t xml:space="preserve">The amounts entered for Total Funding in the </w:t>
      </w:r>
      <w:r w:rsidRPr="00BF2784">
        <w:rPr>
          <w:rFonts w:ascii="Aptos" w:hAnsi="Aptos"/>
          <w:i/>
          <w:iCs/>
        </w:rPr>
        <w:t>Budget Summary Plan (Exhibit F)</w:t>
      </w:r>
      <w:r w:rsidRPr="00BF2784">
        <w:rPr>
          <w:rFonts w:ascii="Aptos" w:hAnsi="Aptos"/>
        </w:rPr>
        <w:t xml:space="preserve"> must match those listed on the Cover/ Signature page.</w:t>
      </w:r>
    </w:p>
    <w:p w14:paraId="253F1F95" w14:textId="3DDEE1A7" w:rsidR="008544AA" w:rsidRPr="003568E2" w:rsidRDefault="008544AA" w:rsidP="00823DF9">
      <w:pPr>
        <w:pStyle w:val="ListParagraph"/>
        <w:spacing w:after="120" w:line="240" w:lineRule="auto"/>
        <w:rPr>
          <w:rFonts w:ascii="Aptos" w:hAnsi="Aptos"/>
        </w:rPr>
      </w:pPr>
      <w:r w:rsidRPr="003568E2">
        <w:rPr>
          <w:rFonts w:ascii="Aptos" w:hAnsi="Aptos"/>
        </w:rPr>
        <w:t>If the applicant plans to purchase equipment with a unit cost of $</w:t>
      </w:r>
      <w:r w:rsidR="00023511" w:rsidRPr="003568E2">
        <w:rPr>
          <w:rFonts w:ascii="Aptos" w:hAnsi="Aptos"/>
        </w:rPr>
        <w:t>10</w:t>
      </w:r>
      <w:r w:rsidRPr="003568E2">
        <w:rPr>
          <w:rFonts w:ascii="Aptos" w:hAnsi="Aptos"/>
        </w:rPr>
        <w:t xml:space="preserve">,000 or more and a useful life span of more than one year, the </w:t>
      </w:r>
      <w:r w:rsidRPr="003568E2">
        <w:rPr>
          <w:rFonts w:ascii="Aptos" w:hAnsi="Aptos"/>
          <w:i/>
          <w:iCs/>
        </w:rPr>
        <w:t>Supplemental Budget (Exhibit G), Section I. Equipment</w:t>
      </w:r>
      <w:r w:rsidRPr="003568E2">
        <w:rPr>
          <w:rFonts w:ascii="Aptos" w:hAnsi="Aptos"/>
        </w:rPr>
        <w:t xml:space="preserve"> must be completed.</w:t>
      </w:r>
    </w:p>
    <w:p w14:paraId="01AB5F70" w14:textId="77777777" w:rsidR="008544AA" w:rsidRPr="003568E2" w:rsidRDefault="008544AA" w:rsidP="00823DF9">
      <w:pPr>
        <w:pStyle w:val="ListParagraph"/>
        <w:spacing w:after="120" w:line="240" w:lineRule="auto"/>
        <w:rPr>
          <w:rFonts w:ascii="Aptos" w:hAnsi="Aptos"/>
        </w:rPr>
      </w:pPr>
      <w:r w:rsidRPr="003568E2">
        <w:rPr>
          <w:rFonts w:ascii="Aptos" w:hAnsi="Aptos"/>
        </w:rPr>
        <w:t xml:space="preserve">If an applicant plans to sub-award funds to sub-recipients to carry out a portion of the grant services, Sections II (subrecipient) and III (Contractor) of the </w:t>
      </w:r>
      <w:r w:rsidRPr="003568E2">
        <w:rPr>
          <w:rFonts w:ascii="Aptos" w:hAnsi="Aptos"/>
          <w:i/>
          <w:iCs/>
        </w:rPr>
        <w:t xml:space="preserve">Supplemental Budget (Exhibit G) must </w:t>
      </w:r>
      <w:r w:rsidRPr="003568E2">
        <w:rPr>
          <w:rFonts w:ascii="Aptos" w:hAnsi="Aptos"/>
        </w:rPr>
        <w:t>be completed.</w:t>
      </w:r>
    </w:p>
    <w:p w14:paraId="26790A08" w14:textId="77777777" w:rsidR="008544AA" w:rsidRPr="003568E2" w:rsidRDefault="008544AA" w:rsidP="00823DF9">
      <w:pPr>
        <w:pStyle w:val="ListParagraph"/>
        <w:spacing w:after="120" w:line="240" w:lineRule="auto"/>
        <w:rPr>
          <w:rFonts w:ascii="Aptos" w:hAnsi="Aptos"/>
        </w:rPr>
      </w:pPr>
      <w:r w:rsidRPr="003568E2">
        <w:rPr>
          <w:rFonts w:ascii="Aptos" w:hAnsi="Aptos"/>
        </w:rPr>
        <w:t xml:space="preserve">If an applicant plans to contract a vendor, dealer, distributor, merchant, or other seller providing goods or services, the </w:t>
      </w:r>
      <w:r w:rsidRPr="003568E2">
        <w:rPr>
          <w:rFonts w:ascii="Aptos" w:hAnsi="Aptos"/>
          <w:i/>
          <w:iCs/>
        </w:rPr>
        <w:t>Supplemental Budget (Exhibit G)</w:t>
      </w:r>
      <w:r w:rsidRPr="003568E2">
        <w:rPr>
          <w:rFonts w:ascii="Aptos" w:hAnsi="Aptos"/>
        </w:rPr>
        <w:t xml:space="preserve"> must be completed.</w:t>
      </w:r>
    </w:p>
    <w:p w14:paraId="076EF801" w14:textId="0C5E1D1C" w:rsidR="008544AA" w:rsidRPr="003568E2" w:rsidRDefault="008544AA" w:rsidP="00530AD8">
      <w:pPr>
        <w:pStyle w:val="BodyText"/>
        <w:rPr>
          <w:sz w:val="24"/>
        </w:rPr>
      </w:pPr>
      <w:bookmarkStart w:id="186" w:name="_Hlk158715910"/>
      <w:r w:rsidRPr="003568E2">
        <w:rPr>
          <w:i/>
          <w:iCs/>
          <w:sz w:val="24"/>
          <w:lang w:val="en-US"/>
        </w:rPr>
        <w:t>Exhibit F</w:t>
      </w:r>
      <w:r w:rsidR="00213092" w:rsidRPr="003568E2">
        <w:rPr>
          <w:i/>
          <w:iCs/>
          <w:sz w:val="24"/>
          <w:lang w:val="en-US"/>
        </w:rPr>
        <w:t xml:space="preserve"> -</w:t>
      </w:r>
      <w:r w:rsidRPr="003568E2">
        <w:rPr>
          <w:i/>
          <w:iCs/>
          <w:sz w:val="24"/>
          <w:lang w:val="en-US"/>
        </w:rPr>
        <w:t xml:space="preserve"> Budget Summary</w:t>
      </w:r>
      <w:r w:rsidRPr="003568E2">
        <w:rPr>
          <w:sz w:val="24"/>
          <w:lang w:val="en-US"/>
        </w:rPr>
        <w:t xml:space="preserve"> must be submitted in MS Word format. Save this document according to the following naming convention: “</w:t>
      </w:r>
      <w:r w:rsidR="00371A69" w:rsidRPr="003568E2">
        <w:rPr>
          <w:sz w:val="24"/>
          <w:lang w:val="en-US"/>
        </w:rPr>
        <w:t>ABC</w:t>
      </w:r>
      <w:r w:rsidR="000A119B" w:rsidRPr="003568E2">
        <w:rPr>
          <w:sz w:val="24"/>
          <w:lang w:val="en-US"/>
        </w:rPr>
        <w:t xml:space="preserve"> RCP</w:t>
      </w:r>
      <w:r w:rsidRPr="003568E2">
        <w:rPr>
          <w:sz w:val="24"/>
          <w:lang w:val="en-US"/>
        </w:rPr>
        <w:t xml:space="preserve"> PY </w:t>
      </w:r>
      <w:r w:rsidR="000A119B" w:rsidRPr="003568E2">
        <w:rPr>
          <w:sz w:val="24"/>
          <w:lang w:val="en-US"/>
        </w:rPr>
        <w:t>25-26</w:t>
      </w:r>
      <w:r w:rsidRPr="003568E2">
        <w:rPr>
          <w:sz w:val="24"/>
          <w:lang w:val="en-US"/>
        </w:rPr>
        <w:t xml:space="preserve"> </w:t>
      </w:r>
      <w:proofErr w:type="spellStart"/>
      <w:r w:rsidRPr="003568E2">
        <w:rPr>
          <w:sz w:val="24"/>
          <w:lang w:val="en-US"/>
        </w:rPr>
        <w:t>ExF</w:t>
      </w:r>
      <w:proofErr w:type="spellEnd"/>
      <w:r w:rsidRPr="003568E2">
        <w:rPr>
          <w:sz w:val="24"/>
          <w:lang w:val="en-US"/>
        </w:rPr>
        <w:t>.”</w:t>
      </w:r>
    </w:p>
    <w:bookmarkEnd w:id="186"/>
    <w:p w14:paraId="21917EED" w14:textId="1E30E2B4" w:rsidR="008544AA" w:rsidRPr="00823DF9" w:rsidRDefault="008544AA" w:rsidP="00F470F1">
      <w:pPr>
        <w:pStyle w:val="Heading4"/>
        <w:rPr>
          <w:rFonts w:ascii="Aptos" w:hAnsi="Aptos"/>
        </w:rPr>
      </w:pPr>
      <w:r w:rsidRPr="00823DF9">
        <w:rPr>
          <w:rFonts w:ascii="Aptos" w:hAnsi="Aptos"/>
        </w:rPr>
        <w:t xml:space="preserve">Exhibit F2 </w:t>
      </w:r>
      <w:r w:rsidR="001A4A1F" w:rsidRPr="00823DF9">
        <w:rPr>
          <w:rFonts w:ascii="Aptos" w:hAnsi="Aptos"/>
        </w:rPr>
        <w:t xml:space="preserve">– </w:t>
      </w:r>
      <w:r w:rsidRPr="00823DF9">
        <w:rPr>
          <w:rFonts w:ascii="Aptos" w:hAnsi="Aptos"/>
        </w:rPr>
        <w:t>Budget Narrative</w:t>
      </w:r>
      <w:r w:rsidR="001A4A1F" w:rsidRPr="00823DF9">
        <w:rPr>
          <w:rFonts w:ascii="Aptos" w:hAnsi="Aptos"/>
        </w:rPr>
        <w:t xml:space="preserve"> (</w:t>
      </w:r>
      <w:r w:rsidRPr="00823DF9">
        <w:rPr>
          <w:rFonts w:ascii="Aptos" w:hAnsi="Aptos"/>
        </w:rPr>
        <w:t>ExF2</w:t>
      </w:r>
      <w:r w:rsidR="001A4A1F" w:rsidRPr="00823DF9">
        <w:rPr>
          <w:rFonts w:ascii="Aptos" w:hAnsi="Aptos"/>
        </w:rPr>
        <w:t>)</w:t>
      </w:r>
    </w:p>
    <w:p w14:paraId="65BF1A92" w14:textId="4D69232F" w:rsidR="008544AA" w:rsidRPr="003568E2" w:rsidRDefault="008544AA" w:rsidP="00823DF9">
      <w:pPr>
        <w:pStyle w:val="ListParagraph"/>
        <w:spacing w:after="120" w:line="240" w:lineRule="auto"/>
        <w:rPr>
          <w:rFonts w:ascii="Aptos" w:hAnsi="Aptos"/>
        </w:rPr>
      </w:pPr>
      <w:r w:rsidRPr="003568E2">
        <w:rPr>
          <w:rFonts w:ascii="Aptos" w:hAnsi="Aptos"/>
        </w:rPr>
        <w:t xml:space="preserve">Provide </w:t>
      </w:r>
      <w:proofErr w:type="gramStart"/>
      <w:r w:rsidRPr="003568E2">
        <w:rPr>
          <w:rFonts w:ascii="Aptos" w:hAnsi="Aptos"/>
        </w:rPr>
        <w:t>a detailed</w:t>
      </w:r>
      <w:proofErr w:type="gramEnd"/>
      <w:r w:rsidRPr="003568E2">
        <w:rPr>
          <w:rFonts w:ascii="Aptos" w:hAnsi="Aptos"/>
        </w:rPr>
        <w:t xml:space="preserve"> justification in the Budget Narrative (Exhibit F2) for each line-item cost contained in the Budget Summary Plan (Exhibit F). For example, a thorough rationale for staff salaries should include each title or position, a narrative of the staff roles, responsibilities, activities, annual salary, the percentage of staff time devoted to the project, and the corresponding portion of their salary charged to the grant.</w:t>
      </w:r>
    </w:p>
    <w:p w14:paraId="6F6B3006" w14:textId="55779684" w:rsidR="008544AA" w:rsidRPr="003568E2" w:rsidRDefault="008544AA" w:rsidP="00823DF9">
      <w:pPr>
        <w:pStyle w:val="ListParagraph"/>
        <w:spacing w:after="120" w:line="240" w:lineRule="auto"/>
        <w:rPr>
          <w:rFonts w:ascii="Aptos" w:hAnsi="Aptos"/>
        </w:rPr>
      </w:pPr>
      <w:r w:rsidRPr="003568E2">
        <w:rPr>
          <w:rFonts w:ascii="Aptos" w:hAnsi="Aptos"/>
        </w:rPr>
        <w:t>All explanations should include how the proposed costs are necessary and reasonable in terms of their benefit to participants.</w:t>
      </w:r>
    </w:p>
    <w:p w14:paraId="7E1E3FFA" w14:textId="67D63AFD" w:rsidR="008544AA" w:rsidRPr="003568E2" w:rsidRDefault="008544AA" w:rsidP="00823DF9">
      <w:pPr>
        <w:pStyle w:val="ListParagraph"/>
        <w:spacing w:after="120" w:line="240" w:lineRule="auto"/>
        <w:rPr>
          <w:rFonts w:ascii="Aptos" w:hAnsi="Aptos"/>
        </w:rPr>
      </w:pPr>
      <w:r w:rsidRPr="003568E2">
        <w:rPr>
          <w:rFonts w:ascii="Aptos" w:hAnsi="Aptos"/>
          <w:b/>
          <w:bCs/>
        </w:rPr>
        <w:t>In Sections A-D: Staff Salaries</w:t>
      </w:r>
      <w:r w:rsidRPr="003568E2">
        <w:rPr>
          <w:rFonts w:ascii="Aptos" w:hAnsi="Aptos"/>
        </w:rPr>
        <w:t>, enter the total dollar amount of the Salaries Paid and Benefits Charged to the grant in the line provided.</w:t>
      </w:r>
    </w:p>
    <w:p w14:paraId="698945F1" w14:textId="20A1F17A" w:rsidR="008544AA" w:rsidRPr="003568E2" w:rsidRDefault="008544AA" w:rsidP="00823DF9">
      <w:pPr>
        <w:pStyle w:val="ListParagraph"/>
        <w:spacing w:after="120" w:line="240" w:lineRule="auto"/>
        <w:rPr>
          <w:rFonts w:ascii="Aptos" w:hAnsi="Aptos"/>
        </w:rPr>
      </w:pPr>
      <w:r w:rsidRPr="003568E2">
        <w:rPr>
          <w:rFonts w:ascii="Aptos" w:hAnsi="Aptos"/>
        </w:rPr>
        <w:t>Utilize Line Items A-D from the Budget Summary Plan (Exhibit F) to complete the table in Section A of the Budget Narrative (Exhibit F2).</w:t>
      </w:r>
    </w:p>
    <w:p w14:paraId="524D0C96" w14:textId="7FB98891" w:rsidR="008544AA" w:rsidRPr="003568E2" w:rsidRDefault="008544AA" w:rsidP="00823DF9">
      <w:pPr>
        <w:pStyle w:val="ListParagraph"/>
        <w:spacing w:after="120" w:line="240" w:lineRule="auto"/>
        <w:rPr>
          <w:rFonts w:ascii="Aptos" w:hAnsi="Aptos"/>
        </w:rPr>
      </w:pPr>
      <w:r w:rsidRPr="003568E2">
        <w:rPr>
          <w:rFonts w:ascii="Aptos" w:hAnsi="Aptos"/>
        </w:rPr>
        <w:t>In Column 1, list each staff position.</w:t>
      </w:r>
    </w:p>
    <w:p w14:paraId="70E8AEC1" w14:textId="0BB92C2C" w:rsidR="008544AA" w:rsidRPr="003568E2" w:rsidRDefault="008544AA" w:rsidP="00823DF9">
      <w:pPr>
        <w:pStyle w:val="ListParagraph"/>
        <w:spacing w:after="120" w:line="240" w:lineRule="auto"/>
        <w:rPr>
          <w:rFonts w:ascii="Aptos" w:hAnsi="Aptos"/>
        </w:rPr>
      </w:pPr>
      <w:r w:rsidRPr="003568E2">
        <w:rPr>
          <w:rFonts w:ascii="Aptos" w:hAnsi="Aptos"/>
        </w:rPr>
        <w:t>In Column 2, multiply the number of full-time equivalents (FTE) by the monthly salary, then multiply the product by the amount of staff time devoted to the project (FTE x Monthly Salary x Time).</w:t>
      </w:r>
    </w:p>
    <w:p w14:paraId="29852145" w14:textId="59E05373" w:rsidR="008544AA" w:rsidRPr="003568E2" w:rsidRDefault="008544AA" w:rsidP="00823DF9">
      <w:pPr>
        <w:pStyle w:val="ListParagraph"/>
        <w:spacing w:after="120" w:line="240" w:lineRule="auto"/>
        <w:rPr>
          <w:rFonts w:ascii="Aptos" w:hAnsi="Aptos"/>
        </w:rPr>
      </w:pPr>
      <w:r w:rsidRPr="003568E2">
        <w:rPr>
          <w:rFonts w:ascii="Aptos" w:hAnsi="Aptos"/>
        </w:rPr>
        <w:t>In Column 3, enter the staff Fringe Benefit cost.</w:t>
      </w:r>
    </w:p>
    <w:p w14:paraId="735A10FB" w14:textId="0DEE36DA" w:rsidR="008544AA" w:rsidRPr="003568E2" w:rsidRDefault="008544AA" w:rsidP="00823DF9">
      <w:pPr>
        <w:pStyle w:val="ListParagraph"/>
        <w:spacing w:after="120" w:line="240" w:lineRule="auto"/>
        <w:rPr>
          <w:rFonts w:ascii="Aptos" w:hAnsi="Aptos"/>
        </w:rPr>
      </w:pPr>
      <w:r w:rsidRPr="003568E2">
        <w:rPr>
          <w:rFonts w:ascii="Aptos" w:hAnsi="Aptos"/>
        </w:rPr>
        <w:lastRenderedPageBreak/>
        <w:t>In Column 4, calculate the Total by adding the product listed in Column 2 (FTE x Monthly Salary x Time) to the Fringe Benefits. Provide details of Line Items A-D below the table.</w:t>
      </w:r>
    </w:p>
    <w:p w14:paraId="614A60DF" w14:textId="77777777" w:rsidR="008544AA" w:rsidRPr="003568E2" w:rsidRDefault="008544AA" w:rsidP="00823DF9">
      <w:pPr>
        <w:pStyle w:val="ListParagraph"/>
        <w:spacing w:after="120" w:line="240" w:lineRule="auto"/>
        <w:rPr>
          <w:rFonts w:ascii="Aptos" w:hAnsi="Aptos"/>
        </w:rPr>
      </w:pPr>
      <w:r w:rsidRPr="003568E2">
        <w:rPr>
          <w:rFonts w:ascii="Aptos" w:hAnsi="Aptos"/>
          <w:b/>
          <w:bCs/>
        </w:rPr>
        <w:t>In Section E</w:t>
      </w:r>
      <w:r w:rsidRPr="003568E2">
        <w:rPr>
          <w:rFonts w:ascii="Aptos" w:hAnsi="Aptos"/>
        </w:rPr>
        <w:t>, enter the estimated total Staff Travel expenses on the line provided. Provide details of staff travel expenses. Award recipients and critical staff must attend quarterly meetings, CoP, and other activities coordinated by EDD-approved TA providers; all travel costs are included in the budget.</w:t>
      </w:r>
    </w:p>
    <w:p w14:paraId="7D73363B" w14:textId="77777777" w:rsidR="008544AA" w:rsidRPr="003568E2" w:rsidRDefault="008544AA" w:rsidP="00823DF9">
      <w:pPr>
        <w:pStyle w:val="ListParagraph"/>
        <w:spacing w:after="120" w:line="240" w:lineRule="auto"/>
        <w:rPr>
          <w:rFonts w:ascii="Aptos" w:hAnsi="Aptos"/>
        </w:rPr>
      </w:pPr>
      <w:r w:rsidRPr="003568E2">
        <w:rPr>
          <w:rFonts w:ascii="Aptos" w:hAnsi="Aptos"/>
          <w:b/>
          <w:bCs/>
        </w:rPr>
        <w:t>In Section F</w:t>
      </w:r>
      <w:r w:rsidRPr="003568E2">
        <w:rPr>
          <w:rFonts w:ascii="Aptos" w:hAnsi="Aptos"/>
        </w:rPr>
        <w:t>, enter the Operating Expenses on the line provided. In the table, list the dollar amount under Cost in Column 2 of the items listed in Column 1 (the items in Column 1 marked with an asterisk are based on the FTE for program staff).</w:t>
      </w:r>
    </w:p>
    <w:p w14:paraId="3B635B02" w14:textId="070BB277" w:rsidR="007D3DDC" w:rsidRPr="003568E2" w:rsidRDefault="007D3DDC" w:rsidP="00823DF9">
      <w:pPr>
        <w:pStyle w:val="ListParagraph"/>
        <w:spacing w:after="120" w:line="240" w:lineRule="auto"/>
        <w:rPr>
          <w:rFonts w:ascii="Aptos" w:hAnsi="Aptos"/>
        </w:rPr>
      </w:pPr>
      <w:r w:rsidRPr="003568E2">
        <w:rPr>
          <w:rFonts w:ascii="Aptos" w:hAnsi="Aptos"/>
          <w:b/>
          <w:bCs/>
        </w:rPr>
        <w:t>In Section G</w:t>
      </w:r>
      <w:r w:rsidRPr="003568E2">
        <w:rPr>
          <w:rFonts w:ascii="Aptos" w:hAnsi="Aptos"/>
        </w:rPr>
        <w:t>, enter the total cost of any Required or Targeted Activities. In the table, list the dollar amount in the Cost column.</w:t>
      </w:r>
    </w:p>
    <w:p w14:paraId="47F472DD" w14:textId="1D184C09" w:rsidR="008544AA" w:rsidRPr="003568E2" w:rsidRDefault="007D3DDC" w:rsidP="00823DF9">
      <w:pPr>
        <w:pStyle w:val="ListParagraph"/>
        <w:spacing w:after="120" w:line="240" w:lineRule="auto"/>
        <w:rPr>
          <w:rFonts w:ascii="Aptos" w:hAnsi="Aptos"/>
        </w:rPr>
      </w:pPr>
      <w:r w:rsidRPr="003568E2">
        <w:rPr>
          <w:rFonts w:ascii="Aptos" w:hAnsi="Aptos"/>
          <w:b/>
          <w:bCs/>
        </w:rPr>
        <w:t>In Section H</w:t>
      </w:r>
      <w:r w:rsidRPr="003568E2">
        <w:rPr>
          <w:rFonts w:ascii="Aptos" w:hAnsi="Aptos"/>
        </w:rPr>
        <w:t xml:space="preserve">, enter the total cost of furniture and equipment on the provided line. </w:t>
      </w:r>
      <w:bookmarkStart w:id="187" w:name="_Hlk204344092"/>
      <w:r w:rsidRPr="003568E2">
        <w:rPr>
          <w:rFonts w:ascii="Aptos" w:hAnsi="Aptos"/>
        </w:rPr>
        <w:t xml:space="preserve">Refer to </w:t>
      </w:r>
      <w:bookmarkStart w:id="188" w:name="_Hlk209014082"/>
      <w:r w:rsidRPr="003568E2">
        <w:rPr>
          <w:rFonts w:ascii="Aptos" w:hAnsi="Aptos"/>
        </w:rPr>
        <w:t xml:space="preserve">OMB Uniform Guidance Section </w:t>
      </w:r>
      <w:hyperlink r:id="rId48" w:history="1">
        <w:r w:rsidRPr="007368C6">
          <w:rPr>
            <w:rStyle w:val="Hyperlink"/>
            <w:rFonts w:ascii="Aptos" w:hAnsi="Aptos"/>
          </w:rPr>
          <w:t>200.313</w:t>
        </w:r>
      </w:hyperlink>
      <w:r w:rsidRPr="003568E2">
        <w:rPr>
          <w:rFonts w:ascii="Aptos" w:hAnsi="Aptos"/>
        </w:rPr>
        <w:t>, and</w:t>
      </w:r>
      <w:bookmarkEnd w:id="188"/>
      <w:r w:rsidRPr="003568E2">
        <w:rPr>
          <w:rFonts w:ascii="Aptos" w:hAnsi="Aptos"/>
        </w:rPr>
        <w:t xml:space="preserve"> EDD Directives </w:t>
      </w:r>
      <w:r w:rsidRPr="003568E2">
        <w:rPr>
          <w:rFonts w:ascii="Aptos" w:hAnsi="Aptos"/>
          <w:i/>
          <w:iCs/>
        </w:rPr>
        <w:t>Allowable Costs and Prior Written Approval</w:t>
      </w:r>
      <w:r w:rsidRPr="003568E2">
        <w:rPr>
          <w:rFonts w:ascii="Aptos" w:hAnsi="Aptos"/>
        </w:rPr>
        <w:t xml:space="preserve"> </w:t>
      </w:r>
      <w:r w:rsidR="007368C6">
        <w:rPr>
          <w:rFonts w:ascii="Aptos" w:hAnsi="Aptos"/>
        </w:rPr>
        <w:t>(</w:t>
      </w:r>
      <w:bookmarkStart w:id="189" w:name="_Hlk207115966"/>
      <w:r w:rsidR="007368C6" w:rsidRPr="007368C6">
        <w:rPr>
          <w:rStyle w:val="Hyperlink"/>
          <w:rFonts w:ascii="Aptos" w:hAnsi="Aptos"/>
        </w:rPr>
        <w:fldChar w:fldCharType="begin"/>
      </w:r>
      <w:r w:rsidR="007368C6" w:rsidRPr="007368C6">
        <w:rPr>
          <w:rStyle w:val="Hyperlink"/>
          <w:rFonts w:ascii="Aptos" w:hAnsi="Aptos"/>
        </w:rPr>
        <w:instrText xml:space="preserve">HYPERLINK "https://edd.ca.gov/en/jobs_and_training/Active_Directives/" \h </w:instrText>
      </w:r>
      <w:r w:rsidR="007368C6" w:rsidRPr="007368C6">
        <w:rPr>
          <w:rStyle w:val="Hyperlink"/>
          <w:rFonts w:ascii="Aptos" w:hAnsi="Aptos"/>
        </w:rPr>
      </w:r>
      <w:r w:rsidR="007368C6" w:rsidRPr="007368C6">
        <w:rPr>
          <w:rStyle w:val="Hyperlink"/>
          <w:rFonts w:ascii="Aptos" w:hAnsi="Aptos"/>
        </w:rPr>
        <w:fldChar w:fldCharType="separate"/>
      </w:r>
      <w:r w:rsidR="007368C6" w:rsidRPr="007368C6">
        <w:rPr>
          <w:rStyle w:val="Hyperlink"/>
          <w:rFonts w:ascii="Aptos" w:hAnsi="Aptos"/>
        </w:rPr>
        <w:t>WSD16-16</w:t>
      </w:r>
      <w:r w:rsidR="007368C6" w:rsidRPr="007368C6">
        <w:rPr>
          <w:rStyle w:val="Hyperlink"/>
          <w:rFonts w:ascii="Aptos" w:hAnsi="Aptos"/>
        </w:rPr>
        <w:fldChar w:fldCharType="end"/>
      </w:r>
      <w:bookmarkEnd w:id="189"/>
      <w:r w:rsidR="007368C6">
        <w:rPr>
          <w:rFonts w:ascii="Aptos" w:hAnsi="Aptos"/>
        </w:rPr>
        <w:t xml:space="preserve">) </w:t>
      </w:r>
      <w:r w:rsidRPr="003568E2">
        <w:rPr>
          <w:rFonts w:ascii="Aptos" w:hAnsi="Aptos"/>
        </w:rPr>
        <w:t xml:space="preserve">(February 21, 2017), </w:t>
      </w:r>
      <w:r w:rsidRPr="003568E2">
        <w:rPr>
          <w:rFonts w:ascii="Aptos" w:hAnsi="Aptos"/>
          <w:i/>
          <w:iCs/>
        </w:rPr>
        <w:t>Property – Purchasing, Inventory, and Disposal</w:t>
      </w:r>
      <w:r w:rsidRPr="003568E2">
        <w:rPr>
          <w:rFonts w:ascii="Aptos" w:hAnsi="Aptos"/>
        </w:rPr>
        <w:t xml:space="preserve"> </w:t>
      </w:r>
      <w:r w:rsidR="0075442A">
        <w:rPr>
          <w:rFonts w:ascii="Aptos" w:hAnsi="Aptos"/>
        </w:rPr>
        <w:t>(</w:t>
      </w:r>
      <w:bookmarkStart w:id="190" w:name="_Hlk207115982"/>
      <w:r w:rsidR="0075442A" w:rsidRPr="0075442A">
        <w:rPr>
          <w:rStyle w:val="Hyperlink"/>
          <w:rFonts w:ascii="Aptos" w:hAnsi="Aptos"/>
        </w:rPr>
        <w:fldChar w:fldCharType="begin"/>
      </w:r>
      <w:r w:rsidR="0075442A" w:rsidRPr="0075442A">
        <w:rPr>
          <w:rStyle w:val="Hyperlink"/>
          <w:rFonts w:ascii="Aptos" w:hAnsi="Aptos"/>
        </w:rPr>
        <w:instrText xml:space="preserve">HYPERLINK "https://edd.ca.gov/en/jobs_and_training/Active_Directives/" \h </w:instrText>
      </w:r>
      <w:r w:rsidR="0075442A" w:rsidRPr="0075442A">
        <w:rPr>
          <w:rStyle w:val="Hyperlink"/>
          <w:rFonts w:ascii="Aptos" w:hAnsi="Aptos"/>
        </w:rPr>
      </w:r>
      <w:r w:rsidR="0075442A" w:rsidRPr="0075442A">
        <w:rPr>
          <w:rStyle w:val="Hyperlink"/>
          <w:rFonts w:ascii="Aptos" w:hAnsi="Aptos"/>
        </w:rPr>
        <w:fldChar w:fldCharType="separate"/>
      </w:r>
      <w:r w:rsidR="0075442A" w:rsidRPr="0075442A">
        <w:rPr>
          <w:rStyle w:val="Hyperlink"/>
          <w:rFonts w:ascii="Aptos" w:hAnsi="Aptos"/>
        </w:rPr>
        <w:t>WSD16-10</w:t>
      </w:r>
      <w:r w:rsidR="0075442A" w:rsidRPr="0075442A">
        <w:rPr>
          <w:rStyle w:val="Hyperlink"/>
          <w:rFonts w:ascii="Aptos" w:hAnsi="Aptos"/>
        </w:rPr>
        <w:fldChar w:fldCharType="end"/>
      </w:r>
      <w:bookmarkEnd w:id="190"/>
      <w:r w:rsidR="0075442A">
        <w:rPr>
          <w:rFonts w:ascii="Aptos" w:hAnsi="Aptos"/>
        </w:rPr>
        <w:t xml:space="preserve">) </w:t>
      </w:r>
      <w:r w:rsidRPr="003568E2">
        <w:rPr>
          <w:rFonts w:ascii="Aptos" w:hAnsi="Aptos"/>
        </w:rPr>
        <w:t xml:space="preserve">(November 10, 2016), and </w:t>
      </w:r>
      <w:r w:rsidRPr="003568E2">
        <w:rPr>
          <w:rFonts w:ascii="Aptos" w:hAnsi="Aptos"/>
          <w:i/>
          <w:iCs/>
        </w:rPr>
        <w:t>Procurement of Equipment and Related Services</w:t>
      </w:r>
      <w:r w:rsidRPr="003568E2">
        <w:rPr>
          <w:rFonts w:ascii="Aptos" w:hAnsi="Aptos"/>
        </w:rPr>
        <w:t xml:space="preserve"> </w:t>
      </w:r>
      <w:r w:rsidR="0075442A">
        <w:rPr>
          <w:rFonts w:ascii="Aptos" w:hAnsi="Aptos"/>
        </w:rPr>
        <w:t>(</w:t>
      </w:r>
      <w:bookmarkStart w:id="191" w:name="_Hlk207115997"/>
      <w:r w:rsidR="0075442A" w:rsidRPr="0075442A">
        <w:rPr>
          <w:rStyle w:val="Hyperlink"/>
          <w:rFonts w:ascii="Aptos" w:hAnsi="Aptos"/>
          <w:highlight w:val="yellow"/>
        </w:rPr>
        <w:fldChar w:fldCharType="begin"/>
      </w:r>
      <w:r w:rsidR="0075442A">
        <w:rPr>
          <w:rStyle w:val="Hyperlink"/>
          <w:rFonts w:ascii="Aptos" w:hAnsi="Aptos"/>
          <w:highlight w:val="yellow"/>
        </w:rPr>
        <w:instrText xml:space="preserve">HYPERLINK "https://edd.ca.gov/en/jobs_and_training/Active_Directives/" \h </w:instrText>
      </w:r>
      <w:r w:rsidR="0075442A" w:rsidRPr="0075442A">
        <w:rPr>
          <w:rStyle w:val="Hyperlink"/>
          <w:rFonts w:ascii="Aptos" w:hAnsi="Aptos"/>
          <w:highlight w:val="yellow"/>
        </w:rPr>
      </w:r>
      <w:r w:rsidR="0075442A" w:rsidRPr="0075442A">
        <w:rPr>
          <w:rStyle w:val="Hyperlink"/>
          <w:rFonts w:ascii="Aptos" w:hAnsi="Aptos"/>
          <w:highlight w:val="yellow"/>
        </w:rPr>
        <w:fldChar w:fldCharType="separate"/>
      </w:r>
      <w:r w:rsidR="0075442A" w:rsidRPr="0075442A">
        <w:rPr>
          <w:rStyle w:val="Hyperlink"/>
          <w:rFonts w:ascii="Aptos" w:hAnsi="Aptos"/>
        </w:rPr>
        <w:t>WSD17-08</w:t>
      </w:r>
      <w:r w:rsidR="0075442A" w:rsidRPr="0075442A">
        <w:rPr>
          <w:rStyle w:val="Hyperlink"/>
          <w:rFonts w:ascii="Aptos" w:hAnsi="Aptos"/>
          <w:highlight w:val="yellow"/>
        </w:rPr>
        <w:fldChar w:fldCharType="end"/>
      </w:r>
      <w:bookmarkEnd w:id="191"/>
      <w:r w:rsidR="0075442A">
        <w:rPr>
          <w:rFonts w:ascii="Aptos" w:hAnsi="Aptos"/>
        </w:rPr>
        <w:t xml:space="preserve">) </w:t>
      </w:r>
      <w:r w:rsidRPr="003568E2">
        <w:rPr>
          <w:rFonts w:ascii="Aptos" w:hAnsi="Aptos"/>
        </w:rPr>
        <w:t>(March 14, 2018) for Procurement Guidelines.</w:t>
      </w:r>
      <w:bookmarkEnd w:id="187"/>
      <w:r w:rsidR="00581354">
        <w:rPr>
          <w:rFonts w:ascii="Aptos" w:hAnsi="Aptos"/>
        </w:rPr>
        <w:t xml:space="preserve"> </w:t>
      </w:r>
      <w:r w:rsidR="00581354" w:rsidRPr="00581354">
        <w:rPr>
          <w:rFonts w:asciiTheme="minorHAnsi" w:hAnsiTheme="minorHAnsi"/>
        </w:rPr>
        <w:t xml:space="preserve">Refer to EDD Information Notice </w:t>
      </w:r>
      <w:hyperlink r:id="rId49" w:history="1">
        <w:r w:rsidR="00581354" w:rsidRPr="00581354">
          <w:rPr>
            <w:rStyle w:val="Hyperlink"/>
            <w:rFonts w:asciiTheme="minorHAnsi" w:hAnsiTheme="minorHAnsi"/>
          </w:rPr>
          <w:t>WSIN25-17</w:t>
        </w:r>
      </w:hyperlink>
      <w:r w:rsidR="00581354" w:rsidRPr="00581354">
        <w:rPr>
          <w:rFonts w:asciiTheme="minorHAnsi" w:hAnsiTheme="minorHAnsi"/>
        </w:rPr>
        <w:t xml:space="preserve"> for updates impacting furniture and equipment purchases.</w:t>
      </w:r>
    </w:p>
    <w:p w14:paraId="07E764D3" w14:textId="15AD251F" w:rsidR="008544AA" w:rsidRPr="003568E2" w:rsidRDefault="008544AA" w:rsidP="00823DF9">
      <w:pPr>
        <w:pStyle w:val="ListParagraph"/>
        <w:spacing w:after="120" w:line="240" w:lineRule="auto"/>
        <w:rPr>
          <w:rFonts w:ascii="Aptos" w:hAnsi="Aptos"/>
        </w:rPr>
      </w:pPr>
      <w:r w:rsidRPr="003568E2">
        <w:rPr>
          <w:rFonts w:ascii="Aptos" w:hAnsi="Aptos"/>
        </w:rPr>
        <w:t xml:space="preserve">In-Line Item </w:t>
      </w:r>
      <w:proofErr w:type="gramStart"/>
      <w:r w:rsidRPr="003568E2">
        <w:rPr>
          <w:rFonts w:ascii="Aptos" w:hAnsi="Aptos"/>
        </w:rPr>
        <w:t>1,</w:t>
      </w:r>
      <w:proofErr w:type="gramEnd"/>
      <w:r w:rsidRPr="003568E2">
        <w:rPr>
          <w:rFonts w:ascii="Aptos" w:hAnsi="Aptos"/>
        </w:rPr>
        <w:t xml:space="preserve"> </w:t>
      </w:r>
      <w:proofErr w:type="gramStart"/>
      <w:r w:rsidRPr="003568E2">
        <w:rPr>
          <w:rFonts w:ascii="Aptos" w:hAnsi="Aptos"/>
        </w:rPr>
        <w:t>enter</w:t>
      </w:r>
      <w:proofErr w:type="gramEnd"/>
      <w:r w:rsidRPr="003568E2">
        <w:rPr>
          <w:rFonts w:ascii="Aptos" w:hAnsi="Aptos"/>
        </w:rPr>
        <w:t xml:space="preserve"> the total expenditure </w:t>
      </w:r>
      <w:proofErr w:type="gramStart"/>
      <w:r w:rsidRPr="003568E2">
        <w:rPr>
          <w:rFonts w:ascii="Aptos" w:hAnsi="Aptos"/>
        </w:rPr>
        <w:t>for</w:t>
      </w:r>
      <w:proofErr w:type="gramEnd"/>
      <w:r w:rsidRPr="003568E2">
        <w:rPr>
          <w:rFonts w:ascii="Aptos" w:hAnsi="Aptos"/>
        </w:rPr>
        <w:t xml:space="preserve"> Equipment and Furniture items that cost less than $</w:t>
      </w:r>
      <w:r w:rsidR="00023511" w:rsidRPr="003568E2">
        <w:rPr>
          <w:rFonts w:ascii="Aptos" w:hAnsi="Aptos"/>
        </w:rPr>
        <w:t>10</w:t>
      </w:r>
      <w:r w:rsidRPr="003568E2">
        <w:rPr>
          <w:rFonts w:ascii="Aptos" w:hAnsi="Aptos"/>
        </w:rPr>
        <w:t>,000 per unit. Indicate whether the items will be leased or purchased and include a cost allocation. In the indicated space, include the name, cost, and quantity of the items to be purchased.</w:t>
      </w:r>
    </w:p>
    <w:p w14:paraId="5313B2A4" w14:textId="3CB909A3" w:rsidR="008544AA" w:rsidRPr="003568E2" w:rsidRDefault="008544AA" w:rsidP="00823DF9">
      <w:pPr>
        <w:pStyle w:val="ListParagraph"/>
        <w:spacing w:after="120" w:line="240" w:lineRule="auto"/>
        <w:rPr>
          <w:rFonts w:ascii="Aptos" w:hAnsi="Aptos"/>
        </w:rPr>
      </w:pPr>
      <w:r w:rsidRPr="003568E2">
        <w:rPr>
          <w:rFonts w:ascii="Aptos" w:hAnsi="Aptos"/>
        </w:rPr>
        <w:t>In-Line Item 2, enter the total expenditure for Equipment and Furniture items that cost more than $</w:t>
      </w:r>
      <w:r w:rsidR="00023511" w:rsidRPr="003568E2">
        <w:rPr>
          <w:rFonts w:ascii="Aptos" w:hAnsi="Aptos"/>
        </w:rPr>
        <w:t>10</w:t>
      </w:r>
      <w:r w:rsidRPr="003568E2">
        <w:rPr>
          <w:rFonts w:ascii="Aptos" w:hAnsi="Aptos"/>
        </w:rPr>
        <w:t>,000. Include the item's name, cost, and quantity in the indicated space</w:t>
      </w:r>
      <w:r w:rsidR="00FF4928" w:rsidRPr="003568E2">
        <w:rPr>
          <w:rFonts w:ascii="Aptos" w:hAnsi="Aptos"/>
        </w:rPr>
        <w:t>. I</w:t>
      </w:r>
      <w:r w:rsidRPr="003568E2">
        <w:rPr>
          <w:rFonts w:ascii="Aptos" w:hAnsi="Aptos"/>
        </w:rPr>
        <w:t>f any items are listed in Section G.2.</w:t>
      </w:r>
      <w:r w:rsidR="00FF4928" w:rsidRPr="003568E2">
        <w:rPr>
          <w:rFonts w:ascii="Aptos" w:hAnsi="Aptos"/>
        </w:rPr>
        <w:t>, c</w:t>
      </w:r>
      <w:r w:rsidRPr="003568E2">
        <w:rPr>
          <w:rFonts w:ascii="Aptos" w:hAnsi="Aptos"/>
        </w:rPr>
        <w:t>omplete Exhibit G.</w:t>
      </w:r>
    </w:p>
    <w:p w14:paraId="35B91C10" w14:textId="21B39486" w:rsidR="008544AA" w:rsidRPr="003568E2" w:rsidRDefault="008544AA" w:rsidP="00823DF9">
      <w:pPr>
        <w:pStyle w:val="ListParagraph"/>
        <w:spacing w:after="120" w:line="240" w:lineRule="auto"/>
        <w:rPr>
          <w:rFonts w:ascii="Aptos" w:hAnsi="Aptos"/>
        </w:rPr>
      </w:pPr>
      <w:r w:rsidRPr="003568E2">
        <w:rPr>
          <w:rFonts w:ascii="Aptos" w:hAnsi="Aptos"/>
        </w:rPr>
        <w:t>In In-Line Item 3, provide the estimated Equipment Lease dollar amount. Explain the calculation below the line item.</w:t>
      </w:r>
    </w:p>
    <w:p w14:paraId="19766D87" w14:textId="0542E404" w:rsidR="008544AA" w:rsidRPr="003568E2" w:rsidRDefault="008544AA" w:rsidP="00823DF9">
      <w:pPr>
        <w:pStyle w:val="ListParagraph"/>
        <w:spacing w:after="120" w:line="240" w:lineRule="auto"/>
        <w:rPr>
          <w:rFonts w:ascii="Aptos" w:hAnsi="Aptos"/>
        </w:rPr>
      </w:pPr>
      <w:r w:rsidRPr="003568E2">
        <w:rPr>
          <w:rFonts w:ascii="Aptos" w:hAnsi="Aptos"/>
          <w:b/>
          <w:bCs/>
        </w:rPr>
        <w:t xml:space="preserve">In Section </w:t>
      </w:r>
      <w:r w:rsidR="007D3DDC" w:rsidRPr="003568E2">
        <w:rPr>
          <w:rFonts w:ascii="Aptos" w:hAnsi="Aptos"/>
          <w:b/>
          <w:bCs/>
        </w:rPr>
        <w:t>I</w:t>
      </w:r>
      <w:r w:rsidRPr="003568E2">
        <w:rPr>
          <w:rFonts w:ascii="Aptos" w:hAnsi="Aptos"/>
          <w:b/>
          <w:bCs/>
        </w:rPr>
        <w:t xml:space="preserve"> (if applicable)</w:t>
      </w:r>
      <w:r w:rsidRPr="003568E2">
        <w:rPr>
          <w:rFonts w:ascii="Aptos" w:hAnsi="Aptos"/>
        </w:rPr>
        <w:t xml:space="preserve">, include the total cost of Contractual Services (Section </w:t>
      </w:r>
      <w:r w:rsidR="00FF4928" w:rsidRPr="003568E2">
        <w:rPr>
          <w:rFonts w:ascii="Aptos" w:hAnsi="Aptos"/>
        </w:rPr>
        <w:t>3</w:t>
      </w:r>
      <w:r w:rsidRPr="003568E2">
        <w:rPr>
          <w:rFonts w:ascii="Aptos" w:hAnsi="Aptos"/>
        </w:rPr>
        <w:t xml:space="preserve"> of Supplemental Budget, Exhibit G) on the line provided. Describe in detail.</w:t>
      </w:r>
    </w:p>
    <w:p w14:paraId="6F54941B" w14:textId="0A95E013" w:rsidR="008544AA" w:rsidRPr="003568E2" w:rsidRDefault="008544AA" w:rsidP="00823DF9">
      <w:pPr>
        <w:pStyle w:val="ListParagraph"/>
        <w:spacing w:after="120" w:line="240" w:lineRule="auto"/>
        <w:rPr>
          <w:rFonts w:ascii="Aptos" w:hAnsi="Aptos"/>
        </w:rPr>
      </w:pPr>
      <w:r w:rsidRPr="003568E2">
        <w:rPr>
          <w:rFonts w:ascii="Aptos" w:hAnsi="Aptos"/>
          <w:b/>
          <w:bCs/>
        </w:rPr>
        <w:t xml:space="preserve">In Section </w:t>
      </w:r>
      <w:r w:rsidR="007D3DDC" w:rsidRPr="003568E2">
        <w:rPr>
          <w:rFonts w:ascii="Aptos" w:hAnsi="Aptos"/>
          <w:b/>
          <w:bCs/>
        </w:rPr>
        <w:t>J</w:t>
      </w:r>
      <w:r w:rsidRPr="003568E2">
        <w:rPr>
          <w:rFonts w:ascii="Aptos" w:hAnsi="Aptos"/>
          <w:b/>
          <w:bCs/>
        </w:rPr>
        <w:t xml:space="preserve"> (if applicable)</w:t>
      </w:r>
      <w:r w:rsidRPr="003568E2">
        <w:rPr>
          <w:rFonts w:ascii="Aptos" w:hAnsi="Aptos"/>
        </w:rPr>
        <w:t xml:space="preserve">, enter the total Indirect Costs on the line provided. The Indirect Cost Rate must be negotiated and approved by a Cognizant Agency, per Appendices III through VII of Uniform Guidance, </w:t>
      </w:r>
      <w:bookmarkStart w:id="192" w:name="_Hlk207116682"/>
      <w:r w:rsidR="00213092" w:rsidRPr="0075442A">
        <w:rPr>
          <w:rFonts w:ascii="Aptos" w:hAnsi="Aptos"/>
          <w:u w:val="single"/>
        </w:rPr>
        <w:fldChar w:fldCharType="begin"/>
      </w:r>
      <w:r w:rsidR="00213092" w:rsidRPr="0075442A">
        <w:rPr>
          <w:rFonts w:ascii="Aptos" w:hAnsi="Aptos"/>
          <w:u w:val="single"/>
        </w:rPr>
        <w:instrText>HYPERLINK "https://www.ecfr.gov/current/title-2/subtitle-A/chapter-II/part-200" \l "Appendix-III-to-Part-200"</w:instrText>
      </w:r>
      <w:r w:rsidR="00213092" w:rsidRPr="0075442A">
        <w:rPr>
          <w:rFonts w:ascii="Aptos" w:hAnsi="Aptos"/>
          <w:u w:val="single"/>
        </w:rPr>
      </w:r>
      <w:r w:rsidR="00213092" w:rsidRPr="0075442A">
        <w:rPr>
          <w:rFonts w:ascii="Aptos" w:hAnsi="Aptos"/>
          <w:u w:val="single"/>
        </w:rPr>
        <w:fldChar w:fldCharType="separate"/>
      </w:r>
      <w:r w:rsidRPr="0075442A">
        <w:rPr>
          <w:rStyle w:val="Hyperlink"/>
          <w:rFonts w:ascii="Aptos" w:hAnsi="Aptos"/>
        </w:rPr>
        <w:t>2</w:t>
      </w:r>
      <w:r w:rsidR="003135C9" w:rsidRPr="0075442A">
        <w:rPr>
          <w:rStyle w:val="Hyperlink"/>
          <w:rFonts w:ascii="Aptos" w:hAnsi="Aptos"/>
        </w:rPr>
        <w:t xml:space="preserve"> </w:t>
      </w:r>
      <w:r w:rsidRPr="0075442A">
        <w:rPr>
          <w:rStyle w:val="Hyperlink"/>
          <w:rFonts w:ascii="Aptos" w:hAnsi="Aptos"/>
        </w:rPr>
        <w:t>CFR</w:t>
      </w:r>
      <w:r w:rsidR="003135C9" w:rsidRPr="0075442A">
        <w:rPr>
          <w:rStyle w:val="Hyperlink"/>
          <w:rFonts w:ascii="Aptos" w:hAnsi="Aptos"/>
        </w:rPr>
        <w:t xml:space="preserve"> </w:t>
      </w:r>
      <w:r w:rsidRPr="0075442A">
        <w:rPr>
          <w:rStyle w:val="Hyperlink"/>
          <w:rFonts w:ascii="Aptos" w:hAnsi="Aptos"/>
        </w:rPr>
        <w:t>200</w:t>
      </w:r>
      <w:r w:rsidR="00213092" w:rsidRPr="0075442A">
        <w:rPr>
          <w:rFonts w:ascii="Aptos" w:hAnsi="Aptos"/>
          <w:u w:val="single"/>
        </w:rPr>
        <w:fldChar w:fldCharType="end"/>
      </w:r>
      <w:bookmarkEnd w:id="192"/>
      <w:r w:rsidRPr="003568E2">
        <w:rPr>
          <w:rFonts w:ascii="Aptos" w:hAnsi="Aptos"/>
        </w:rPr>
        <w:t>.</w:t>
      </w:r>
    </w:p>
    <w:p w14:paraId="1AC2B544" w14:textId="52BEAC1E" w:rsidR="008544AA" w:rsidRPr="003568E2" w:rsidRDefault="008544AA" w:rsidP="00823DF9">
      <w:pPr>
        <w:pStyle w:val="ListParagraph"/>
        <w:spacing w:after="120" w:line="240" w:lineRule="auto"/>
        <w:rPr>
          <w:rFonts w:ascii="Aptos" w:hAnsi="Aptos"/>
        </w:rPr>
      </w:pPr>
      <w:r w:rsidRPr="003568E2">
        <w:rPr>
          <w:rFonts w:ascii="Aptos" w:hAnsi="Aptos"/>
          <w:b/>
          <w:bCs/>
        </w:rPr>
        <w:t xml:space="preserve">In Section </w:t>
      </w:r>
      <w:r w:rsidR="007D3DDC" w:rsidRPr="003568E2">
        <w:rPr>
          <w:rFonts w:ascii="Aptos" w:hAnsi="Aptos"/>
          <w:b/>
          <w:bCs/>
        </w:rPr>
        <w:t>K</w:t>
      </w:r>
      <w:r w:rsidRPr="003568E2">
        <w:rPr>
          <w:rFonts w:ascii="Aptos" w:hAnsi="Aptos"/>
        </w:rPr>
        <w:t>, list other expenses. Describe in detail the additional costs that do not fit into the specific categories in the prior sections. Specify whether an expense is for an Administrative or Program. Enter the estimated total of Administrative and Program expenses on the line provided.</w:t>
      </w:r>
    </w:p>
    <w:p w14:paraId="75E406F5" w14:textId="3C115707" w:rsidR="0081202A" w:rsidRPr="003568E2" w:rsidRDefault="008544AA" w:rsidP="00823DF9">
      <w:pPr>
        <w:pStyle w:val="BodyText"/>
        <w:rPr>
          <w:sz w:val="24"/>
        </w:rPr>
      </w:pPr>
      <w:r w:rsidRPr="003568E2">
        <w:rPr>
          <w:i/>
          <w:iCs/>
          <w:sz w:val="24"/>
        </w:rPr>
        <w:lastRenderedPageBreak/>
        <w:t>Exhibit F2</w:t>
      </w:r>
      <w:r w:rsidR="00213092" w:rsidRPr="003568E2">
        <w:rPr>
          <w:i/>
          <w:iCs/>
          <w:sz w:val="24"/>
        </w:rPr>
        <w:t xml:space="preserve"> -</w:t>
      </w:r>
      <w:r w:rsidRPr="003568E2">
        <w:rPr>
          <w:i/>
          <w:iCs/>
          <w:sz w:val="24"/>
        </w:rPr>
        <w:t xml:space="preserve"> Budget Narrative</w:t>
      </w:r>
      <w:r w:rsidRPr="003568E2">
        <w:rPr>
          <w:sz w:val="24"/>
          <w:lang w:val="en-US"/>
        </w:rPr>
        <w:t xml:space="preserve"> must be submitted in MS Word format. Save this document according to the following naming convention: “</w:t>
      </w:r>
      <w:r w:rsidR="000A119B" w:rsidRPr="003568E2">
        <w:rPr>
          <w:sz w:val="24"/>
          <w:lang w:val="en-US"/>
        </w:rPr>
        <w:t>ABC RCP PY 25-26 ExF2</w:t>
      </w:r>
      <w:r w:rsidRPr="003568E2">
        <w:rPr>
          <w:sz w:val="24"/>
          <w:lang w:val="en-US"/>
        </w:rPr>
        <w:t>.”</w:t>
      </w:r>
      <w:bookmarkStart w:id="193" w:name="_Hlk158899986"/>
    </w:p>
    <w:p w14:paraId="559974AE" w14:textId="2D42CB03" w:rsidR="0081202A" w:rsidRPr="00823DF9" w:rsidRDefault="008544AA" w:rsidP="0081202A">
      <w:pPr>
        <w:pStyle w:val="Heading4"/>
        <w:rPr>
          <w:rFonts w:ascii="Aptos" w:hAnsi="Aptos"/>
        </w:rPr>
      </w:pPr>
      <w:r w:rsidRPr="00823DF9">
        <w:rPr>
          <w:rFonts w:ascii="Aptos" w:hAnsi="Aptos"/>
          <w:lang w:val="en-US"/>
        </w:rPr>
        <w:t>Exhibit G</w:t>
      </w:r>
      <w:r w:rsidR="00882D8A" w:rsidRPr="00823DF9">
        <w:rPr>
          <w:rFonts w:ascii="Aptos" w:hAnsi="Aptos"/>
          <w:lang w:val="en-US"/>
        </w:rPr>
        <w:t xml:space="preserve"> –</w:t>
      </w:r>
      <w:r w:rsidRPr="00823DF9">
        <w:rPr>
          <w:rFonts w:ascii="Aptos" w:hAnsi="Aptos"/>
          <w:lang w:val="en-US"/>
        </w:rPr>
        <w:t xml:space="preserve"> Supplemental Budget</w:t>
      </w:r>
      <w:r w:rsidR="0081202A" w:rsidRPr="00823DF9">
        <w:rPr>
          <w:rFonts w:ascii="Aptos" w:hAnsi="Aptos"/>
          <w:lang w:val="en-US"/>
        </w:rPr>
        <w:t xml:space="preserve"> (</w:t>
      </w:r>
      <w:proofErr w:type="spellStart"/>
      <w:r w:rsidRPr="00823DF9">
        <w:rPr>
          <w:rFonts w:ascii="Aptos" w:hAnsi="Aptos"/>
          <w:lang w:val="en-US"/>
        </w:rPr>
        <w:t>ExG</w:t>
      </w:r>
      <w:proofErr w:type="spellEnd"/>
      <w:r w:rsidR="0081202A" w:rsidRPr="00823DF9">
        <w:rPr>
          <w:rFonts w:ascii="Aptos" w:hAnsi="Aptos"/>
          <w:lang w:val="en-US"/>
        </w:rPr>
        <w:t>)</w:t>
      </w:r>
    </w:p>
    <w:p w14:paraId="6D3D9FD2" w14:textId="36ED8785" w:rsidR="008544AA" w:rsidRPr="00610BE8" w:rsidRDefault="0081202A" w:rsidP="00823DF9">
      <w:pPr>
        <w:pStyle w:val="BodyText"/>
        <w:spacing w:after="120"/>
        <w:rPr>
          <w:b/>
          <w:bCs/>
          <w:sz w:val="28"/>
          <w:szCs w:val="28"/>
        </w:rPr>
      </w:pPr>
      <w:r w:rsidRPr="00610BE8">
        <w:rPr>
          <w:b/>
          <w:bCs/>
          <w:sz w:val="28"/>
          <w:szCs w:val="28"/>
        </w:rPr>
        <w:t xml:space="preserve">Exhibit G – Supplemental Budget, </w:t>
      </w:r>
      <w:r w:rsidR="008544AA" w:rsidRPr="00610BE8">
        <w:rPr>
          <w:b/>
          <w:bCs/>
          <w:sz w:val="28"/>
          <w:szCs w:val="28"/>
        </w:rPr>
        <w:t xml:space="preserve">Section </w:t>
      </w:r>
      <w:r w:rsidR="00D4069B" w:rsidRPr="00610BE8">
        <w:rPr>
          <w:b/>
          <w:bCs/>
          <w:sz w:val="28"/>
          <w:szCs w:val="28"/>
        </w:rPr>
        <w:t>1</w:t>
      </w:r>
      <w:r w:rsidR="008544AA" w:rsidRPr="00610BE8">
        <w:rPr>
          <w:b/>
          <w:bCs/>
          <w:sz w:val="28"/>
          <w:szCs w:val="28"/>
        </w:rPr>
        <w:t>: Equipment</w:t>
      </w:r>
      <w:bookmarkEnd w:id="193"/>
    </w:p>
    <w:p w14:paraId="70291CEB" w14:textId="5174CEBC" w:rsidR="008544AA" w:rsidRPr="00610BE8" w:rsidRDefault="008544AA" w:rsidP="00823DF9">
      <w:pPr>
        <w:pStyle w:val="ListParagraph"/>
        <w:spacing w:after="120" w:line="240" w:lineRule="auto"/>
        <w:rPr>
          <w:rFonts w:ascii="Aptos" w:hAnsi="Aptos"/>
        </w:rPr>
      </w:pPr>
      <w:r w:rsidRPr="00610BE8">
        <w:rPr>
          <w:rFonts w:ascii="Aptos" w:hAnsi="Aptos"/>
        </w:rPr>
        <w:t>If the applicant plans to purchase equipment with a unit cost of $</w:t>
      </w:r>
      <w:r w:rsidR="00023511" w:rsidRPr="00610BE8">
        <w:rPr>
          <w:rFonts w:ascii="Aptos" w:hAnsi="Aptos"/>
        </w:rPr>
        <w:t>10</w:t>
      </w:r>
      <w:r w:rsidRPr="00610BE8">
        <w:rPr>
          <w:rFonts w:ascii="Aptos" w:hAnsi="Aptos"/>
        </w:rPr>
        <w:t xml:space="preserve">,000 or more and a useful life span of more than one year, </w:t>
      </w:r>
      <w:r w:rsidRPr="00610BE8">
        <w:rPr>
          <w:rFonts w:ascii="Aptos" w:hAnsi="Aptos"/>
          <w:i/>
          <w:iCs/>
        </w:rPr>
        <w:t xml:space="preserve">Section </w:t>
      </w:r>
      <w:r w:rsidR="00D4069B" w:rsidRPr="00610BE8">
        <w:rPr>
          <w:rFonts w:ascii="Aptos" w:hAnsi="Aptos"/>
          <w:i/>
          <w:iCs/>
        </w:rPr>
        <w:t>1</w:t>
      </w:r>
      <w:r w:rsidRPr="00610BE8">
        <w:rPr>
          <w:rFonts w:ascii="Aptos" w:hAnsi="Aptos"/>
          <w:i/>
          <w:iCs/>
        </w:rPr>
        <w:t>: Equipment</w:t>
      </w:r>
      <w:r w:rsidRPr="00610BE8">
        <w:rPr>
          <w:rFonts w:ascii="Aptos" w:hAnsi="Aptos"/>
        </w:rPr>
        <w:t xml:space="preserve"> of the </w:t>
      </w:r>
      <w:r w:rsidRPr="00610BE8">
        <w:rPr>
          <w:rFonts w:ascii="Aptos" w:hAnsi="Aptos"/>
          <w:i/>
          <w:iCs/>
        </w:rPr>
        <w:t xml:space="preserve">Supplemental Budget (Exhibit G) </w:t>
      </w:r>
      <w:r w:rsidRPr="00610BE8">
        <w:rPr>
          <w:rFonts w:ascii="Aptos" w:hAnsi="Aptos"/>
        </w:rPr>
        <w:t>must be completed.</w:t>
      </w:r>
    </w:p>
    <w:p w14:paraId="74475748" w14:textId="092BDED6" w:rsidR="008544AA" w:rsidRPr="00610BE8" w:rsidRDefault="008544AA" w:rsidP="00823DF9">
      <w:pPr>
        <w:pStyle w:val="ListParagraph"/>
        <w:spacing w:after="120" w:line="240" w:lineRule="auto"/>
        <w:rPr>
          <w:rFonts w:ascii="Aptos" w:hAnsi="Aptos"/>
        </w:rPr>
      </w:pPr>
      <w:r w:rsidRPr="00610BE8">
        <w:rPr>
          <w:rFonts w:ascii="Aptos" w:hAnsi="Aptos"/>
        </w:rPr>
        <w:t>Due to the short-term nature of these projects, the purchase of high-cost equipment is discouraged. Instead, rental or leasing options should be explored if high-cost equipment is essential to the project's operation. All equipment with a unit cost of $</w:t>
      </w:r>
      <w:r w:rsidR="00023511" w:rsidRPr="00610BE8">
        <w:rPr>
          <w:rFonts w:ascii="Aptos" w:hAnsi="Aptos"/>
        </w:rPr>
        <w:t>10</w:t>
      </w:r>
      <w:r w:rsidRPr="00610BE8">
        <w:rPr>
          <w:rFonts w:ascii="Aptos" w:hAnsi="Aptos"/>
        </w:rPr>
        <w:t>,000 or more is subject to prior approval by the EDD and will be negotiated with contract completion.</w:t>
      </w:r>
    </w:p>
    <w:p w14:paraId="6FEC655B" w14:textId="7C599169" w:rsidR="008544AA" w:rsidRPr="00610BE8" w:rsidRDefault="007D3DDC" w:rsidP="00823DF9">
      <w:pPr>
        <w:pStyle w:val="ListParagraph"/>
        <w:spacing w:after="120" w:line="240" w:lineRule="auto"/>
        <w:rPr>
          <w:rFonts w:ascii="Aptos" w:hAnsi="Aptos"/>
        </w:rPr>
      </w:pPr>
      <w:bookmarkStart w:id="194" w:name="_Hlk209014365"/>
      <w:r w:rsidRPr="00610BE8">
        <w:rPr>
          <w:rFonts w:ascii="Aptos" w:hAnsi="Aptos"/>
        </w:rPr>
        <w:t xml:space="preserve">A separate request to purchase equipment must be submitted to the EDD for approval. See Basic Considerations in OMB Uniform Guidance Sections </w:t>
      </w:r>
      <w:hyperlink r:id="rId50" w:history="1">
        <w:r w:rsidRPr="00610BE8">
          <w:rPr>
            <w:rStyle w:val="Hyperlink"/>
            <w:rFonts w:ascii="Aptos" w:hAnsi="Aptos"/>
            <w:u w:val="none"/>
          </w:rPr>
          <w:t>200.407</w:t>
        </w:r>
      </w:hyperlink>
      <w:r w:rsidRPr="00610BE8">
        <w:rPr>
          <w:rFonts w:ascii="Aptos" w:hAnsi="Aptos"/>
        </w:rPr>
        <w:t xml:space="preserve"> and </w:t>
      </w:r>
      <w:hyperlink r:id="rId51" w:history="1">
        <w:r w:rsidRPr="00610BE8">
          <w:rPr>
            <w:rStyle w:val="Hyperlink"/>
            <w:rFonts w:ascii="Aptos" w:hAnsi="Aptos"/>
            <w:u w:val="none"/>
          </w:rPr>
          <w:t>200.313</w:t>
        </w:r>
      </w:hyperlink>
      <w:r w:rsidRPr="00610BE8">
        <w:rPr>
          <w:rFonts w:ascii="Aptos" w:hAnsi="Aptos"/>
        </w:rPr>
        <w:t xml:space="preserve">. Refer to EDD Directives </w:t>
      </w:r>
      <w:r w:rsidR="0075442A" w:rsidRPr="003568E2">
        <w:rPr>
          <w:rFonts w:ascii="Aptos" w:hAnsi="Aptos"/>
          <w:i/>
          <w:iCs/>
        </w:rPr>
        <w:t>Allowable Costs and Prior Written Approval</w:t>
      </w:r>
      <w:r w:rsidR="0075442A" w:rsidRPr="003568E2">
        <w:rPr>
          <w:rFonts w:ascii="Aptos" w:hAnsi="Aptos"/>
        </w:rPr>
        <w:t xml:space="preserve"> </w:t>
      </w:r>
      <w:r w:rsidR="0075442A">
        <w:rPr>
          <w:rFonts w:ascii="Aptos" w:hAnsi="Aptos"/>
        </w:rPr>
        <w:t>(</w:t>
      </w:r>
      <w:hyperlink r:id="rId52">
        <w:r w:rsidR="0075442A" w:rsidRPr="007368C6">
          <w:rPr>
            <w:rStyle w:val="Hyperlink"/>
            <w:rFonts w:ascii="Aptos" w:hAnsi="Aptos"/>
          </w:rPr>
          <w:t>WSD16-16</w:t>
        </w:r>
      </w:hyperlink>
      <w:r w:rsidR="0075442A">
        <w:rPr>
          <w:rFonts w:ascii="Aptos" w:hAnsi="Aptos"/>
        </w:rPr>
        <w:t xml:space="preserve">) </w:t>
      </w:r>
      <w:r w:rsidR="0075442A" w:rsidRPr="003568E2">
        <w:rPr>
          <w:rFonts w:ascii="Aptos" w:hAnsi="Aptos"/>
        </w:rPr>
        <w:t>(February 21, 2017)</w:t>
      </w:r>
      <w:r w:rsidRPr="00610BE8">
        <w:rPr>
          <w:rFonts w:ascii="Aptos" w:hAnsi="Aptos"/>
        </w:rPr>
        <w:t xml:space="preserve">, </w:t>
      </w:r>
      <w:r w:rsidR="0075442A" w:rsidRPr="003568E2">
        <w:rPr>
          <w:rFonts w:ascii="Aptos" w:hAnsi="Aptos"/>
          <w:i/>
          <w:iCs/>
        </w:rPr>
        <w:t>Property – Purchasing, Inventory, and Disposal</w:t>
      </w:r>
      <w:r w:rsidR="0075442A" w:rsidRPr="003568E2">
        <w:rPr>
          <w:rFonts w:ascii="Aptos" w:hAnsi="Aptos"/>
        </w:rPr>
        <w:t xml:space="preserve"> </w:t>
      </w:r>
      <w:r w:rsidR="0075442A">
        <w:rPr>
          <w:rFonts w:ascii="Aptos" w:hAnsi="Aptos"/>
        </w:rPr>
        <w:t>(</w:t>
      </w:r>
      <w:hyperlink r:id="rId53">
        <w:r w:rsidR="0075442A" w:rsidRPr="0075442A">
          <w:rPr>
            <w:rStyle w:val="Hyperlink"/>
            <w:rFonts w:ascii="Aptos" w:hAnsi="Aptos"/>
          </w:rPr>
          <w:t>WSD16-10</w:t>
        </w:r>
      </w:hyperlink>
      <w:r w:rsidR="0075442A">
        <w:rPr>
          <w:rFonts w:ascii="Aptos" w:hAnsi="Aptos"/>
        </w:rPr>
        <w:t xml:space="preserve">) </w:t>
      </w:r>
      <w:r w:rsidR="0075442A" w:rsidRPr="003568E2">
        <w:rPr>
          <w:rFonts w:ascii="Aptos" w:hAnsi="Aptos"/>
        </w:rPr>
        <w:t>(November 10, 2016)</w:t>
      </w:r>
      <w:r w:rsidRPr="00610BE8">
        <w:rPr>
          <w:rFonts w:ascii="Aptos" w:hAnsi="Aptos"/>
        </w:rPr>
        <w:t xml:space="preserve">, and </w:t>
      </w:r>
      <w:r w:rsidR="0075442A" w:rsidRPr="003568E2">
        <w:rPr>
          <w:rFonts w:ascii="Aptos" w:hAnsi="Aptos"/>
          <w:i/>
          <w:iCs/>
        </w:rPr>
        <w:t>Procurement of Equipment and Related Services</w:t>
      </w:r>
      <w:r w:rsidR="0075442A" w:rsidRPr="003568E2">
        <w:rPr>
          <w:rFonts w:ascii="Aptos" w:hAnsi="Aptos"/>
        </w:rPr>
        <w:t xml:space="preserve"> </w:t>
      </w:r>
      <w:r w:rsidR="0075442A">
        <w:rPr>
          <w:rFonts w:ascii="Aptos" w:hAnsi="Aptos"/>
        </w:rPr>
        <w:t>(</w:t>
      </w:r>
      <w:hyperlink r:id="rId54">
        <w:r w:rsidR="0075442A" w:rsidRPr="0075442A">
          <w:rPr>
            <w:rStyle w:val="Hyperlink"/>
            <w:rFonts w:ascii="Aptos" w:hAnsi="Aptos"/>
          </w:rPr>
          <w:t>WSD17-08</w:t>
        </w:r>
      </w:hyperlink>
      <w:r w:rsidR="0075442A">
        <w:rPr>
          <w:rFonts w:ascii="Aptos" w:hAnsi="Aptos"/>
        </w:rPr>
        <w:t xml:space="preserve">) </w:t>
      </w:r>
      <w:r w:rsidR="0075442A" w:rsidRPr="003568E2">
        <w:rPr>
          <w:rFonts w:ascii="Aptos" w:hAnsi="Aptos"/>
        </w:rPr>
        <w:t>(March 14, 2018)</w:t>
      </w:r>
      <w:r w:rsidRPr="00610BE8">
        <w:rPr>
          <w:rFonts w:ascii="Aptos" w:hAnsi="Aptos"/>
        </w:rPr>
        <w:t xml:space="preserve"> for Procurement Guidelines.</w:t>
      </w:r>
      <w:bookmarkEnd w:id="194"/>
    </w:p>
    <w:p w14:paraId="5AF94C2B" w14:textId="539827A8" w:rsidR="008544AA" w:rsidRPr="00610BE8" w:rsidRDefault="008544AA" w:rsidP="00823DF9">
      <w:pPr>
        <w:pStyle w:val="ListParagraph"/>
        <w:spacing w:after="120" w:line="240" w:lineRule="auto"/>
        <w:rPr>
          <w:rFonts w:ascii="Aptos" w:hAnsi="Aptos"/>
        </w:rPr>
      </w:pPr>
      <w:r w:rsidRPr="00610BE8">
        <w:rPr>
          <w:rFonts w:ascii="Aptos" w:hAnsi="Aptos"/>
        </w:rPr>
        <w:t xml:space="preserve">The Item Description </w:t>
      </w:r>
      <w:r w:rsidR="00D4069B" w:rsidRPr="00610BE8">
        <w:rPr>
          <w:rFonts w:ascii="Aptos" w:hAnsi="Aptos"/>
        </w:rPr>
        <w:t>c</w:t>
      </w:r>
      <w:r w:rsidRPr="00610BE8">
        <w:rPr>
          <w:rFonts w:ascii="Aptos" w:hAnsi="Aptos"/>
        </w:rPr>
        <w:t>olumn must list all equipment costing $</w:t>
      </w:r>
      <w:r w:rsidR="00023511" w:rsidRPr="00610BE8">
        <w:rPr>
          <w:rFonts w:ascii="Aptos" w:hAnsi="Aptos"/>
        </w:rPr>
        <w:t>10</w:t>
      </w:r>
      <w:r w:rsidRPr="00610BE8">
        <w:rPr>
          <w:rFonts w:ascii="Aptos" w:hAnsi="Aptos"/>
        </w:rPr>
        <w:t>,000 or more.</w:t>
      </w:r>
    </w:p>
    <w:p w14:paraId="28EBEE0E" w14:textId="485E4D6D" w:rsidR="008544AA" w:rsidRPr="00610BE8" w:rsidRDefault="008544AA" w:rsidP="00823DF9">
      <w:pPr>
        <w:pStyle w:val="ListParagraph"/>
        <w:spacing w:after="120" w:line="240" w:lineRule="auto"/>
        <w:rPr>
          <w:rFonts w:ascii="Aptos" w:hAnsi="Aptos"/>
          <w:b/>
        </w:rPr>
      </w:pPr>
      <w:r w:rsidRPr="00610BE8">
        <w:rPr>
          <w:rFonts w:ascii="Aptos" w:hAnsi="Aptos"/>
        </w:rPr>
        <w:t xml:space="preserve">The Quantity </w:t>
      </w:r>
      <w:r w:rsidR="00D4069B" w:rsidRPr="00610BE8">
        <w:rPr>
          <w:rFonts w:ascii="Aptos" w:hAnsi="Aptos"/>
        </w:rPr>
        <w:t>c</w:t>
      </w:r>
      <w:r w:rsidRPr="00610BE8">
        <w:rPr>
          <w:rFonts w:ascii="Aptos" w:hAnsi="Aptos"/>
        </w:rPr>
        <w:t xml:space="preserve">olumn must contain the desired amount for each item in the Item Description </w:t>
      </w:r>
      <w:r w:rsidR="00D4069B" w:rsidRPr="00610BE8">
        <w:rPr>
          <w:rFonts w:ascii="Aptos" w:hAnsi="Aptos"/>
        </w:rPr>
        <w:t>c</w:t>
      </w:r>
      <w:r w:rsidRPr="00610BE8">
        <w:rPr>
          <w:rFonts w:ascii="Aptos" w:hAnsi="Aptos"/>
        </w:rPr>
        <w:t>olumn.</w:t>
      </w:r>
    </w:p>
    <w:p w14:paraId="7E186028" w14:textId="13FC1B0A" w:rsidR="008544AA" w:rsidRPr="00610BE8" w:rsidRDefault="008544AA" w:rsidP="00823DF9">
      <w:pPr>
        <w:pStyle w:val="ListParagraph"/>
        <w:spacing w:after="120" w:line="240" w:lineRule="auto"/>
        <w:rPr>
          <w:rFonts w:ascii="Aptos" w:hAnsi="Aptos"/>
        </w:rPr>
      </w:pPr>
      <w:r w:rsidRPr="00610BE8">
        <w:rPr>
          <w:rFonts w:ascii="Aptos" w:hAnsi="Aptos"/>
        </w:rPr>
        <w:t xml:space="preserve">The Cost Per Item </w:t>
      </w:r>
      <w:r w:rsidR="00D4069B" w:rsidRPr="00610BE8">
        <w:rPr>
          <w:rFonts w:ascii="Aptos" w:hAnsi="Aptos"/>
        </w:rPr>
        <w:t>c</w:t>
      </w:r>
      <w:r w:rsidRPr="00610BE8">
        <w:rPr>
          <w:rFonts w:ascii="Aptos" w:hAnsi="Aptos"/>
        </w:rPr>
        <w:t xml:space="preserve">olumn must contain the cost for each item listed in the Item Description </w:t>
      </w:r>
      <w:r w:rsidR="00D4069B" w:rsidRPr="00610BE8">
        <w:rPr>
          <w:rFonts w:ascii="Aptos" w:hAnsi="Aptos"/>
        </w:rPr>
        <w:t>c</w:t>
      </w:r>
      <w:r w:rsidRPr="00610BE8">
        <w:rPr>
          <w:rFonts w:ascii="Aptos" w:hAnsi="Aptos"/>
        </w:rPr>
        <w:t>olumn.</w:t>
      </w:r>
    </w:p>
    <w:p w14:paraId="082DCCE8" w14:textId="677192E7" w:rsidR="008544AA" w:rsidRPr="00610BE8" w:rsidRDefault="008544AA" w:rsidP="00823DF9">
      <w:pPr>
        <w:pStyle w:val="ListParagraph"/>
        <w:spacing w:after="120" w:line="240" w:lineRule="auto"/>
        <w:rPr>
          <w:rFonts w:ascii="Aptos" w:hAnsi="Aptos"/>
        </w:rPr>
      </w:pPr>
      <w:r w:rsidRPr="00610BE8">
        <w:rPr>
          <w:rFonts w:ascii="Aptos" w:hAnsi="Aptos"/>
        </w:rPr>
        <w:t xml:space="preserve">Right-click each cell in the Total Cost </w:t>
      </w:r>
      <w:r w:rsidR="00D4069B" w:rsidRPr="00610BE8">
        <w:rPr>
          <w:rFonts w:ascii="Aptos" w:hAnsi="Aptos"/>
        </w:rPr>
        <w:t>c</w:t>
      </w:r>
      <w:r w:rsidRPr="00610BE8">
        <w:rPr>
          <w:rFonts w:ascii="Aptos" w:hAnsi="Aptos"/>
        </w:rPr>
        <w:t xml:space="preserve">olumn and select "Update Field" to populate the total cost for each item listed in the Item Description </w:t>
      </w:r>
      <w:r w:rsidR="00D4069B" w:rsidRPr="00610BE8">
        <w:rPr>
          <w:rFonts w:ascii="Aptos" w:hAnsi="Aptos"/>
        </w:rPr>
        <w:t>c</w:t>
      </w:r>
      <w:r w:rsidRPr="00610BE8">
        <w:rPr>
          <w:rFonts w:ascii="Aptos" w:hAnsi="Aptos"/>
        </w:rPr>
        <w:t>olumn.</w:t>
      </w:r>
    </w:p>
    <w:p w14:paraId="601A82D2" w14:textId="07F6394B" w:rsidR="008544AA" w:rsidRPr="00610BE8" w:rsidRDefault="008544AA" w:rsidP="00823DF9">
      <w:pPr>
        <w:pStyle w:val="ListParagraph"/>
        <w:spacing w:after="120" w:line="240" w:lineRule="auto"/>
        <w:rPr>
          <w:rFonts w:ascii="Aptos" w:hAnsi="Aptos"/>
        </w:rPr>
      </w:pPr>
      <w:r w:rsidRPr="00610BE8">
        <w:rPr>
          <w:rFonts w:ascii="Aptos" w:hAnsi="Aptos"/>
        </w:rPr>
        <w:t xml:space="preserve">The Percent Charged to Project </w:t>
      </w:r>
      <w:r w:rsidR="00D4069B" w:rsidRPr="00610BE8">
        <w:rPr>
          <w:rFonts w:ascii="Aptos" w:hAnsi="Aptos"/>
        </w:rPr>
        <w:t>c</w:t>
      </w:r>
      <w:r w:rsidRPr="00610BE8">
        <w:rPr>
          <w:rFonts w:ascii="Aptos" w:hAnsi="Aptos"/>
        </w:rPr>
        <w:t xml:space="preserve">olumn must be manually calculated. If the percentage sign is deleted, it must be re-entered manually to ensure an accurate calculation in the following column, the Total Cost Charged to Project </w:t>
      </w:r>
      <w:r w:rsidR="00D4069B" w:rsidRPr="00610BE8">
        <w:rPr>
          <w:rFonts w:ascii="Aptos" w:hAnsi="Aptos"/>
        </w:rPr>
        <w:t>c</w:t>
      </w:r>
      <w:r w:rsidRPr="00610BE8">
        <w:rPr>
          <w:rFonts w:ascii="Aptos" w:hAnsi="Aptos"/>
        </w:rPr>
        <w:t>olumn.</w:t>
      </w:r>
    </w:p>
    <w:p w14:paraId="7419A860" w14:textId="0C00B490" w:rsidR="008544AA" w:rsidRPr="00610BE8" w:rsidRDefault="008544AA" w:rsidP="00823DF9">
      <w:pPr>
        <w:pStyle w:val="ListParagraph"/>
        <w:spacing w:after="120" w:line="240" w:lineRule="auto"/>
        <w:rPr>
          <w:rFonts w:ascii="Aptos" w:hAnsi="Aptos"/>
        </w:rPr>
      </w:pPr>
      <w:r w:rsidRPr="00610BE8">
        <w:rPr>
          <w:rFonts w:ascii="Aptos" w:hAnsi="Aptos"/>
        </w:rPr>
        <w:t xml:space="preserve">To populate the Total Cost Charged to Project </w:t>
      </w:r>
      <w:r w:rsidR="00D4069B" w:rsidRPr="00610BE8">
        <w:rPr>
          <w:rFonts w:ascii="Aptos" w:hAnsi="Aptos"/>
        </w:rPr>
        <w:t>c</w:t>
      </w:r>
      <w:r w:rsidRPr="00610BE8">
        <w:rPr>
          <w:rFonts w:ascii="Aptos" w:hAnsi="Aptos"/>
        </w:rPr>
        <w:t>olumn, right-click each cell in the column and select "Update Field."</w:t>
      </w:r>
    </w:p>
    <w:p w14:paraId="71A8E0A3" w14:textId="492D267B" w:rsidR="008544AA" w:rsidRPr="00610BE8" w:rsidRDefault="008544AA" w:rsidP="00823DF9">
      <w:pPr>
        <w:pStyle w:val="ListParagraph"/>
        <w:spacing w:after="240" w:line="240" w:lineRule="auto"/>
        <w:rPr>
          <w:rFonts w:ascii="Aptos" w:hAnsi="Aptos" w:cstheme="minorHAnsi"/>
        </w:rPr>
      </w:pPr>
      <w:r w:rsidRPr="00610BE8">
        <w:rPr>
          <w:rFonts w:ascii="Aptos" w:hAnsi="Aptos"/>
        </w:rPr>
        <w:t xml:space="preserve">To populate the Total cells in the final row of </w:t>
      </w:r>
      <w:r w:rsidR="00D4069B" w:rsidRPr="00610BE8">
        <w:rPr>
          <w:rFonts w:ascii="Aptos" w:hAnsi="Aptos"/>
        </w:rPr>
        <w:t>c</w:t>
      </w:r>
      <w:r w:rsidRPr="00610BE8">
        <w:rPr>
          <w:rFonts w:ascii="Aptos" w:hAnsi="Aptos"/>
        </w:rPr>
        <w:t>olumns 3 and 5, right-click on each cell and select "Update Field."</w:t>
      </w:r>
    </w:p>
    <w:p w14:paraId="3604C999" w14:textId="642A085C" w:rsidR="0081202A" w:rsidRPr="00610BE8" w:rsidRDefault="0081202A" w:rsidP="00823DF9">
      <w:pPr>
        <w:pStyle w:val="BodyText"/>
        <w:spacing w:after="120"/>
        <w:rPr>
          <w:b/>
          <w:bCs/>
          <w:sz w:val="28"/>
          <w:szCs w:val="28"/>
        </w:rPr>
      </w:pPr>
      <w:r w:rsidRPr="00610BE8">
        <w:rPr>
          <w:b/>
          <w:bCs/>
          <w:sz w:val="28"/>
          <w:szCs w:val="28"/>
        </w:rPr>
        <w:t>Exhibit G – Supplemental Budget, Section 2: Subrecipient</w:t>
      </w:r>
      <w:r w:rsidR="00495F1B" w:rsidRPr="00610BE8">
        <w:rPr>
          <w:b/>
          <w:bCs/>
          <w:sz w:val="28"/>
          <w:szCs w:val="28"/>
        </w:rPr>
        <w:t>s</w:t>
      </w:r>
    </w:p>
    <w:p w14:paraId="0E5490CB" w14:textId="3B8F9CCB" w:rsidR="008544AA" w:rsidRPr="00610BE8" w:rsidRDefault="008544AA" w:rsidP="00823DF9">
      <w:pPr>
        <w:pStyle w:val="ListParagraph"/>
        <w:spacing w:after="120" w:line="240" w:lineRule="auto"/>
        <w:rPr>
          <w:rFonts w:ascii="Aptos" w:hAnsi="Aptos"/>
        </w:rPr>
      </w:pPr>
      <w:r w:rsidRPr="00610BE8">
        <w:rPr>
          <w:rFonts w:ascii="Aptos" w:hAnsi="Aptos"/>
        </w:rPr>
        <w:lastRenderedPageBreak/>
        <w:t xml:space="preserve">If an applicant plans to award and fund a subrecipient to carry out a portion of the grant services, Section </w:t>
      </w:r>
      <w:r w:rsidR="00495F1B" w:rsidRPr="00610BE8">
        <w:rPr>
          <w:rFonts w:ascii="Aptos" w:hAnsi="Aptos"/>
        </w:rPr>
        <w:t>2</w:t>
      </w:r>
      <w:r w:rsidRPr="00610BE8">
        <w:rPr>
          <w:rFonts w:ascii="Aptos" w:hAnsi="Aptos"/>
        </w:rPr>
        <w:t xml:space="preserve">: Subrecipients of the </w:t>
      </w:r>
      <w:r w:rsidRPr="00610BE8">
        <w:rPr>
          <w:rFonts w:ascii="Aptos" w:hAnsi="Aptos"/>
          <w:i/>
          <w:iCs/>
        </w:rPr>
        <w:t xml:space="preserve">Supplemental Budget (Exhibit G) </w:t>
      </w:r>
      <w:r w:rsidRPr="00610BE8">
        <w:rPr>
          <w:rFonts w:ascii="Aptos" w:hAnsi="Aptos"/>
        </w:rPr>
        <w:t>must be completed.</w:t>
      </w:r>
    </w:p>
    <w:p w14:paraId="5D43834D" w14:textId="15B325E6" w:rsidR="008544AA" w:rsidRPr="00610BE8" w:rsidRDefault="008544AA" w:rsidP="00823DF9">
      <w:pPr>
        <w:pStyle w:val="ListParagraph"/>
        <w:spacing w:after="120" w:line="240" w:lineRule="auto"/>
        <w:rPr>
          <w:rFonts w:ascii="Aptos" w:hAnsi="Aptos"/>
        </w:rPr>
      </w:pPr>
      <w:r w:rsidRPr="00610BE8">
        <w:rPr>
          <w:rFonts w:ascii="Aptos" w:hAnsi="Aptos"/>
        </w:rPr>
        <w:t xml:space="preserve">The Service Provider Name </w:t>
      </w:r>
      <w:r w:rsidR="00495F1B" w:rsidRPr="00610BE8">
        <w:rPr>
          <w:rFonts w:ascii="Aptos" w:hAnsi="Aptos"/>
        </w:rPr>
        <w:t>c</w:t>
      </w:r>
      <w:r w:rsidRPr="00610BE8">
        <w:rPr>
          <w:rFonts w:ascii="Aptos" w:hAnsi="Aptos"/>
        </w:rPr>
        <w:t>olumn must list the subrecipient's name.</w:t>
      </w:r>
    </w:p>
    <w:p w14:paraId="02110CB9" w14:textId="018456EA" w:rsidR="008544AA" w:rsidRPr="00610BE8" w:rsidRDefault="008544AA" w:rsidP="00823DF9">
      <w:pPr>
        <w:pStyle w:val="ListParagraph"/>
        <w:spacing w:after="120" w:line="240" w:lineRule="auto"/>
        <w:rPr>
          <w:rFonts w:ascii="Aptos" w:hAnsi="Aptos"/>
        </w:rPr>
      </w:pPr>
      <w:r w:rsidRPr="00610BE8">
        <w:rPr>
          <w:rFonts w:ascii="Aptos" w:hAnsi="Aptos"/>
        </w:rPr>
        <w:t xml:space="preserve">The Subaward Amount </w:t>
      </w:r>
      <w:r w:rsidR="00495F1B" w:rsidRPr="00610BE8">
        <w:rPr>
          <w:rFonts w:ascii="Aptos" w:hAnsi="Aptos"/>
        </w:rPr>
        <w:t>c</w:t>
      </w:r>
      <w:r w:rsidRPr="00610BE8">
        <w:rPr>
          <w:rFonts w:ascii="Aptos" w:hAnsi="Aptos"/>
        </w:rPr>
        <w:t xml:space="preserve">olumn must contain the desired subaward amount of each service provider listed in the Service Provider Name </w:t>
      </w:r>
      <w:r w:rsidR="00495F1B" w:rsidRPr="00610BE8">
        <w:rPr>
          <w:rFonts w:ascii="Aptos" w:hAnsi="Aptos"/>
        </w:rPr>
        <w:t>c</w:t>
      </w:r>
      <w:r w:rsidRPr="00610BE8">
        <w:rPr>
          <w:rFonts w:ascii="Aptos" w:hAnsi="Aptos"/>
        </w:rPr>
        <w:t>olumn.</w:t>
      </w:r>
    </w:p>
    <w:p w14:paraId="6321D053" w14:textId="756B6937" w:rsidR="008544AA" w:rsidRPr="00610BE8" w:rsidRDefault="008544AA" w:rsidP="00823DF9">
      <w:pPr>
        <w:pStyle w:val="ListParagraph"/>
        <w:spacing w:after="120" w:line="240" w:lineRule="auto"/>
        <w:rPr>
          <w:rFonts w:ascii="Aptos" w:hAnsi="Aptos"/>
        </w:rPr>
      </w:pPr>
      <w:r w:rsidRPr="00610BE8">
        <w:rPr>
          <w:rFonts w:ascii="Aptos" w:hAnsi="Aptos"/>
        </w:rPr>
        <w:t xml:space="preserve">The Deliverables </w:t>
      </w:r>
      <w:r w:rsidR="00495F1B" w:rsidRPr="00610BE8">
        <w:rPr>
          <w:rFonts w:ascii="Aptos" w:hAnsi="Aptos"/>
        </w:rPr>
        <w:t>c</w:t>
      </w:r>
      <w:r w:rsidRPr="00610BE8">
        <w:rPr>
          <w:rFonts w:ascii="Aptos" w:hAnsi="Aptos"/>
        </w:rPr>
        <w:t xml:space="preserve">olumn must contain the deliverables contributing to the grant objectives for each provider listed in the Service Provider </w:t>
      </w:r>
      <w:r w:rsidR="00495F1B" w:rsidRPr="00610BE8">
        <w:rPr>
          <w:rFonts w:ascii="Aptos" w:hAnsi="Aptos"/>
        </w:rPr>
        <w:t>c</w:t>
      </w:r>
      <w:r w:rsidRPr="00610BE8">
        <w:rPr>
          <w:rFonts w:ascii="Aptos" w:hAnsi="Aptos"/>
        </w:rPr>
        <w:t>olumn.</w:t>
      </w:r>
    </w:p>
    <w:p w14:paraId="3FC0A02B" w14:textId="3147C716" w:rsidR="0081202A" w:rsidRPr="00C065C8" w:rsidRDefault="008544AA" w:rsidP="00823DF9">
      <w:pPr>
        <w:pStyle w:val="ListParagraph"/>
        <w:spacing w:after="240" w:line="240" w:lineRule="auto"/>
      </w:pPr>
      <w:r w:rsidRPr="00C065C8">
        <w:rPr>
          <w:rFonts w:ascii="Aptos" w:hAnsi="Aptos"/>
        </w:rPr>
        <w:t xml:space="preserve">Right-click on the Total cell in the Subaward Amount </w:t>
      </w:r>
      <w:r w:rsidR="00495F1B" w:rsidRPr="00C065C8">
        <w:rPr>
          <w:rFonts w:ascii="Aptos" w:hAnsi="Aptos"/>
        </w:rPr>
        <w:t>c</w:t>
      </w:r>
      <w:r w:rsidRPr="00C065C8">
        <w:rPr>
          <w:rFonts w:ascii="Aptos" w:hAnsi="Aptos"/>
        </w:rPr>
        <w:t>olumn and select "Update Field" to populate the total award for each amount listed in the Sub</w:t>
      </w:r>
      <w:r w:rsidR="00495F1B" w:rsidRPr="00C065C8">
        <w:rPr>
          <w:rFonts w:ascii="Aptos" w:hAnsi="Aptos"/>
        </w:rPr>
        <w:t>a</w:t>
      </w:r>
      <w:r w:rsidRPr="00C065C8">
        <w:rPr>
          <w:rFonts w:ascii="Aptos" w:hAnsi="Aptos"/>
        </w:rPr>
        <w:t xml:space="preserve">ward Amount </w:t>
      </w:r>
      <w:r w:rsidR="00495F1B" w:rsidRPr="00C065C8">
        <w:rPr>
          <w:rFonts w:ascii="Aptos" w:hAnsi="Aptos"/>
        </w:rPr>
        <w:t>c</w:t>
      </w:r>
      <w:r w:rsidRPr="00C065C8">
        <w:rPr>
          <w:rFonts w:ascii="Aptos" w:hAnsi="Aptos"/>
        </w:rPr>
        <w:t>olumn.</w:t>
      </w:r>
    </w:p>
    <w:p w14:paraId="17DFF150" w14:textId="29AD5CC1" w:rsidR="0081202A" w:rsidRPr="00C065C8" w:rsidRDefault="0081202A" w:rsidP="00823DF9">
      <w:pPr>
        <w:pStyle w:val="BodyText"/>
        <w:spacing w:after="120"/>
        <w:rPr>
          <w:b/>
          <w:bCs/>
          <w:sz w:val="28"/>
          <w:szCs w:val="28"/>
        </w:rPr>
      </w:pPr>
      <w:r w:rsidRPr="00C065C8">
        <w:rPr>
          <w:b/>
          <w:bCs/>
          <w:sz w:val="28"/>
          <w:szCs w:val="28"/>
        </w:rPr>
        <w:t>Exhibit G – Supplemental Budget, Section 3: Contractor</w:t>
      </w:r>
      <w:r w:rsidR="001711FD" w:rsidRPr="00C065C8">
        <w:rPr>
          <w:b/>
          <w:bCs/>
          <w:sz w:val="28"/>
          <w:szCs w:val="28"/>
        </w:rPr>
        <w:t>s</w:t>
      </w:r>
    </w:p>
    <w:p w14:paraId="5E8E5AA3" w14:textId="7BB5EC3E" w:rsidR="008544AA" w:rsidRPr="00C065C8" w:rsidRDefault="008544AA" w:rsidP="00823DF9">
      <w:pPr>
        <w:pStyle w:val="ListParagraph"/>
        <w:spacing w:after="120" w:line="240" w:lineRule="auto"/>
        <w:rPr>
          <w:rFonts w:ascii="Aptos" w:hAnsi="Aptos"/>
        </w:rPr>
      </w:pPr>
      <w:r w:rsidRPr="00C065C8">
        <w:rPr>
          <w:rFonts w:ascii="Aptos" w:hAnsi="Aptos"/>
        </w:rPr>
        <w:t xml:space="preserve">Section </w:t>
      </w:r>
      <w:r w:rsidR="0081202A" w:rsidRPr="00C065C8">
        <w:rPr>
          <w:rFonts w:ascii="Aptos" w:hAnsi="Aptos"/>
        </w:rPr>
        <w:t xml:space="preserve">3 </w:t>
      </w:r>
      <w:r w:rsidRPr="00C065C8">
        <w:rPr>
          <w:rFonts w:ascii="Aptos" w:hAnsi="Aptos"/>
        </w:rPr>
        <w:t xml:space="preserve">of the </w:t>
      </w:r>
      <w:r w:rsidR="0081202A" w:rsidRPr="00C065C8">
        <w:rPr>
          <w:rFonts w:ascii="Aptos" w:hAnsi="Aptos"/>
        </w:rPr>
        <w:t xml:space="preserve">Exhibit G - </w:t>
      </w:r>
      <w:r w:rsidRPr="00C065C8">
        <w:rPr>
          <w:rFonts w:ascii="Aptos" w:hAnsi="Aptos"/>
        </w:rPr>
        <w:t>Supplemental Budget is for contractual services. Contractual Services must be completed.</w:t>
      </w:r>
    </w:p>
    <w:p w14:paraId="163819BA" w14:textId="7ACC0FB5" w:rsidR="008544AA" w:rsidRPr="00C065C8" w:rsidRDefault="008544AA" w:rsidP="00823DF9">
      <w:pPr>
        <w:pStyle w:val="ListParagraph"/>
        <w:spacing w:after="120" w:line="240" w:lineRule="auto"/>
        <w:rPr>
          <w:rFonts w:ascii="Aptos" w:hAnsi="Aptos"/>
        </w:rPr>
      </w:pPr>
      <w:r w:rsidRPr="00C065C8">
        <w:rPr>
          <w:rFonts w:ascii="Aptos" w:hAnsi="Aptos"/>
        </w:rPr>
        <w:t>If an applicant plans to procure a contract with a contractor</w:t>
      </w:r>
      <w:r w:rsidR="00495F1B" w:rsidRPr="00C065C8">
        <w:rPr>
          <w:rFonts w:ascii="Aptos" w:hAnsi="Aptos"/>
        </w:rPr>
        <w:t>,</w:t>
      </w:r>
      <w:r w:rsidRPr="00C065C8">
        <w:rPr>
          <w:rFonts w:ascii="Aptos" w:hAnsi="Aptos"/>
        </w:rPr>
        <w:t xml:space="preserve"> such as a vendor, dealer, distributor, merchant, or other seller providing goods or services, the </w:t>
      </w:r>
      <w:r w:rsidRPr="00C065C8">
        <w:rPr>
          <w:rFonts w:ascii="Aptos" w:hAnsi="Aptos"/>
          <w:i/>
          <w:iCs/>
        </w:rPr>
        <w:t xml:space="preserve">Supplemental Budget (Exhibit G), Section </w:t>
      </w:r>
      <w:r w:rsidR="00495F1B" w:rsidRPr="00C065C8">
        <w:rPr>
          <w:rFonts w:ascii="Aptos" w:hAnsi="Aptos"/>
          <w:i/>
          <w:iCs/>
        </w:rPr>
        <w:t>3</w:t>
      </w:r>
      <w:r w:rsidRPr="00C065C8">
        <w:rPr>
          <w:rFonts w:ascii="Aptos" w:hAnsi="Aptos"/>
          <w:i/>
          <w:iCs/>
        </w:rPr>
        <w:t>:</w:t>
      </w:r>
      <w:r w:rsidRPr="00C065C8">
        <w:rPr>
          <w:rFonts w:ascii="Aptos" w:hAnsi="Aptos"/>
        </w:rPr>
        <w:t xml:space="preserve"> Contractor</w:t>
      </w:r>
      <w:r w:rsidR="00495F1B" w:rsidRPr="00C065C8">
        <w:rPr>
          <w:rFonts w:ascii="Aptos" w:hAnsi="Aptos"/>
        </w:rPr>
        <w:t>s</w:t>
      </w:r>
      <w:r w:rsidRPr="00C065C8">
        <w:rPr>
          <w:rFonts w:ascii="Aptos" w:hAnsi="Aptos"/>
        </w:rPr>
        <w:t xml:space="preserve"> must be completed.</w:t>
      </w:r>
    </w:p>
    <w:p w14:paraId="013FA760" w14:textId="7C148892" w:rsidR="008544AA" w:rsidRPr="00C065C8" w:rsidRDefault="008544AA" w:rsidP="00823DF9">
      <w:pPr>
        <w:pStyle w:val="ListParagraph"/>
        <w:spacing w:after="120" w:line="240" w:lineRule="auto"/>
        <w:rPr>
          <w:rFonts w:ascii="Aptos" w:hAnsi="Aptos"/>
        </w:rPr>
      </w:pPr>
      <w:r w:rsidRPr="00C065C8">
        <w:rPr>
          <w:rFonts w:ascii="Aptos" w:hAnsi="Aptos"/>
        </w:rPr>
        <w:t>The Description</w:t>
      </w:r>
      <w:r w:rsidR="00495F1B" w:rsidRPr="00C065C8">
        <w:rPr>
          <w:rFonts w:ascii="Aptos" w:hAnsi="Aptos"/>
        </w:rPr>
        <w:t>/</w:t>
      </w:r>
      <w:r w:rsidRPr="00C065C8">
        <w:rPr>
          <w:rFonts w:ascii="Aptos" w:hAnsi="Aptos"/>
        </w:rPr>
        <w:t xml:space="preserve">Type of Service </w:t>
      </w:r>
      <w:r w:rsidR="00495F1B" w:rsidRPr="00C065C8">
        <w:rPr>
          <w:rFonts w:ascii="Aptos" w:hAnsi="Aptos"/>
        </w:rPr>
        <w:t>c</w:t>
      </w:r>
      <w:r w:rsidRPr="00C065C8">
        <w:rPr>
          <w:rFonts w:ascii="Aptos" w:hAnsi="Aptos"/>
        </w:rPr>
        <w:t>olumn must list the type of services the contractor will provide through procurement.</w:t>
      </w:r>
    </w:p>
    <w:p w14:paraId="0204C733" w14:textId="63F0C7E0" w:rsidR="008544AA" w:rsidRPr="00C065C8" w:rsidRDefault="008544AA" w:rsidP="00823DF9">
      <w:pPr>
        <w:pStyle w:val="ListParagraph"/>
        <w:spacing w:after="120" w:line="240" w:lineRule="auto"/>
        <w:rPr>
          <w:rFonts w:ascii="Aptos" w:hAnsi="Aptos"/>
        </w:rPr>
      </w:pPr>
      <w:r w:rsidRPr="00C065C8">
        <w:rPr>
          <w:rFonts w:ascii="Aptos" w:hAnsi="Aptos"/>
        </w:rPr>
        <w:t xml:space="preserve">The Cost </w:t>
      </w:r>
      <w:r w:rsidR="00495F1B" w:rsidRPr="00C065C8">
        <w:rPr>
          <w:rFonts w:ascii="Aptos" w:hAnsi="Aptos"/>
        </w:rPr>
        <w:t>c</w:t>
      </w:r>
      <w:r w:rsidRPr="00C065C8">
        <w:rPr>
          <w:rFonts w:ascii="Aptos" w:hAnsi="Aptos"/>
        </w:rPr>
        <w:t>olumn must contain the service cost for each service listed in the Description</w:t>
      </w:r>
      <w:r w:rsidR="00495F1B" w:rsidRPr="00C065C8">
        <w:rPr>
          <w:rFonts w:ascii="Aptos" w:hAnsi="Aptos"/>
        </w:rPr>
        <w:t>/</w:t>
      </w:r>
      <w:r w:rsidRPr="00C065C8">
        <w:rPr>
          <w:rFonts w:ascii="Aptos" w:hAnsi="Aptos"/>
        </w:rPr>
        <w:t>Type of Service Column.</w:t>
      </w:r>
    </w:p>
    <w:p w14:paraId="0C5AA149" w14:textId="43C5B5DD" w:rsidR="008544AA" w:rsidRPr="00C065C8" w:rsidRDefault="008544AA" w:rsidP="00823DF9">
      <w:pPr>
        <w:pStyle w:val="ListParagraph"/>
        <w:spacing w:after="120" w:line="240" w:lineRule="auto"/>
        <w:rPr>
          <w:rFonts w:ascii="Aptos" w:hAnsi="Aptos"/>
        </w:rPr>
      </w:pPr>
      <w:r w:rsidRPr="00C065C8">
        <w:rPr>
          <w:rFonts w:ascii="Aptos" w:hAnsi="Aptos"/>
        </w:rPr>
        <w:t xml:space="preserve">The Service Provider (If </w:t>
      </w:r>
      <w:r w:rsidR="007D204B">
        <w:rPr>
          <w:rFonts w:ascii="Aptos" w:hAnsi="Aptos"/>
        </w:rPr>
        <w:t>k</w:t>
      </w:r>
      <w:r w:rsidRPr="00C065C8">
        <w:rPr>
          <w:rFonts w:ascii="Aptos" w:hAnsi="Aptos"/>
        </w:rPr>
        <w:t xml:space="preserve">nown) </w:t>
      </w:r>
      <w:r w:rsidR="00495F1B" w:rsidRPr="00C065C8">
        <w:rPr>
          <w:rFonts w:ascii="Aptos" w:hAnsi="Aptos"/>
        </w:rPr>
        <w:t>c</w:t>
      </w:r>
      <w:r w:rsidRPr="00C065C8">
        <w:rPr>
          <w:rFonts w:ascii="Aptos" w:hAnsi="Aptos"/>
        </w:rPr>
        <w:t>olumn must list the name of the contractor that will be competitively procured to provide the contractual services for each service listed in the Description</w:t>
      </w:r>
      <w:r w:rsidR="00495F1B" w:rsidRPr="00C065C8">
        <w:rPr>
          <w:rFonts w:ascii="Aptos" w:hAnsi="Aptos"/>
        </w:rPr>
        <w:t>/</w:t>
      </w:r>
      <w:r w:rsidRPr="00C065C8">
        <w:rPr>
          <w:rFonts w:ascii="Aptos" w:hAnsi="Aptos"/>
        </w:rPr>
        <w:t xml:space="preserve">Type of Service </w:t>
      </w:r>
      <w:r w:rsidR="00495F1B" w:rsidRPr="00C065C8">
        <w:rPr>
          <w:rFonts w:ascii="Aptos" w:hAnsi="Aptos"/>
        </w:rPr>
        <w:t>c</w:t>
      </w:r>
      <w:r w:rsidRPr="00C065C8">
        <w:rPr>
          <w:rFonts w:ascii="Aptos" w:hAnsi="Aptos"/>
        </w:rPr>
        <w:t>olumn.</w:t>
      </w:r>
    </w:p>
    <w:p w14:paraId="0BEA1D83" w14:textId="0A502C29" w:rsidR="008544AA" w:rsidRPr="00C065C8" w:rsidRDefault="008544AA" w:rsidP="00823DF9">
      <w:pPr>
        <w:pStyle w:val="ListParagraph"/>
        <w:spacing w:after="120" w:line="240" w:lineRule="auto"/>
        <w:rPr>
          <w:rFonts w:ascii="Aptos" w:hAnsi="Aptos"/>
        </w:rPr>
      </w:pPr>
      <w:r w:rsidRPr="00C065C8">
        <w:rPr>
          <w:rFonts w:ascii="Aptos" w:hAnsi="Aptos"/>
        </w:rPr>
        <w:t xml:space="preserve">Right-click on the Total cell in the Cost </w:t>
      </w:r>
      <w:r w:rsidR="00495F1B" w:rsidRPr="00C065C8">
        <w:rPr>
          <w:rFonts w:ascii="Aptos" w:hAnsi="Aptos"/>
        </w:rPr>
        <w:t>c</w:t>
      </w:r>
      <w:r w:rsidRPr="00C065C8">
        <w:rPr>
          <w:rFonts w:ascii="Aptos" w:hAnsi="Aptos"/>
        </w:rPr>
        <w:t xml:space="preserve">olumn and select "Update Field" to populate the total cost for each amount listed in the Cost </w:t>
      </w:r>
      <w:r w:rsidR="00495F1B" w:rsidRPr="00C065C8">
        <w:rPr>
          <w:rFonts w:ascii="Aptos" w:hAnsi="Aptos"/>
        </w:rPr>
        <w:t>c</w:t>
      </w:r>
      <w:r w:rsidRPr="00C065C8">
        <w:rPr>
          <w:rFonts w:ascii="Aptos" w:hAnsi="Aptos"/>
        </w:rPr>
        <w:t>olumn.</w:t>
      </w:r>
    </w:p>
    <w:p w14:paraId="17AF57F3" w14:textId="664575F3" w:rsidR="008544AA" w:rsidRPr="00C065C8" w:rsidRDefault="008544AA" w:rsidP="00F470F1">
      <w:pPr>
        <w:pStyle w:val="BodyText"/>
        <w:rPr>
          <w:sz w:val="24"/>
        </w:rPr>
      </w:pPr>
      <w:r w:rsidRPr="00C065C8">
        <w:rPr>
          <w:i/>
          <w:iCs/>
          <w:sz w:val="24"/>
          <w:lang w:val="en-US"/>
        </w:rPr>
        <w:t xml:space="preserve">Exhibit G </w:t>
      </w:r>
      <w:r w:rsidR="00213092" w:rsidRPr="00C065C8">
        <w:rPr>
          <w:i/>
          <w:iCs/>
          <w:sz w:val="24"/>
          <w:lang w:val="en-US"/>
        </w:rPr>
        <w:t xml:space="preserve">- </w:t>
      </w:r>
      <w:r w:rsidRPr="00C065C8">
        <w:rPr>
          <w:i/>
          <w:iCs/>
          <w:sz w:val="24"/>
          <w:lang w:val="en-US"/>
        </w:rPr>
        <w:t xml:space="preserve">Supplemental Budget </w:t>
      </w:r>
      <w:r w:rsidRPr="00C065C8">
        <w:rPr>
          <w:sz w:val="24"/>
          <w:lang w:val="en-US"/>
        </w:rPr>
        <w:t>must be submitted in MS Word format. Save this document according to the following naming convention: “</w:t>
      </w:r>
      <w:r w:rsidR="000A119B" w:rsidRPr="00C065C8">
        <w:rPr>
          <w:sz w:val="24"/>
          <w:lang w:val="en-US"/>
        </w:rPr>
        <w:t xml:space="preserve">ABC RCP PY 25-26 </w:t>
      </w:r>
      <w:proofErr w:type="spellStart"/>
      <w:r w:rsidR="000A119B" w:rsidRPr="00C065C8">
        <w:rPr>
          <w:sz w:val="24"/>
          <w:lang w:val="en-US"/>
        </w:rPr>
        <w:t>ExG</w:t>
      </w:r>
      <w:proofErr w:type="spellEnd"/>
      <w:r w:rsidRPr="00C065C8">
        <w:rPr>
          <w:sz w:val="24"/>
          <w:lang w:val="en-US"/>
        </w:rPr>
        <w:t>.”</w:t>
      </w:r>
    </w:p>
    <w:p w14:paraId="7A4D881B" w14:textId="2F719F0A" w:rsidR="008544AA" w:rsidRPr="00823DF9" w:rsidRDefault="008544AA" w:rsidP="00F470F1">
      <w:pPr>
        <w:pStyle w:val="Heading4"/>
        <w:rPr>
          <w:rFonts w:ascii="Aptos" w:hAnsi="Aptos"/>
        </w:rPr>
      </w:pPr>
      <w:r w:rsidRPr="00823DF9">
        <w:rPr>
          <w:rFonts w:ascii="Aptos" w:hAnsi="Aptos"/>
          <w:lang w:val="en-US"/>
        </w:rPr>
        <w:t xml:space="preserve">Exhibit </w:t>
      </w:r>
      <w:r w:rsidR="000A119B">
        <w:rPr>
          <w:rFonts w:ascii="Aptos" w:hAnsi="Aptos"/>
          <w:lang w:val="en-US"/>
        </w:rPr>
        <w:t>H</w:t>
      </w:r>
      <w:r w:rsidR="0081202A" w:rsidRPr="00823DF9">
        <w:rPr>
          <w:rFonts w:ascii="Aptos" w:hAnsi="Aptos"/>
          <w:b/>
          <w:lang w:val="en-US"/>
        </w:rPr>
        <w:t xml:space="preserve"> </w:t>
      </w:r>
      <w:r w:rsidR="0081202A" w:rsidRPr="00823DF9">
        <w:rPr>
          <w:rFonts w:ascii="Aptos" w:hAnsi="Aptos"/>
          <w:lang w:val="en-US"/>
        </w:rPr>
        <w:t xml:space="preserve">– </w:t>
      </w:r>
      <w:r w:rsidR="000A119B">
        <w:rPr>
          <w:rFonts w:ascii="Aptos" w:hAnsi="Aptos"/>
          <w:lang w:val="en-US"/>
        </w:rPr>
        <w:t xml:space="preserve">Logic </w:t>
      </w:r>
      <w:r w:rsidR="00922583">
        <w:rPr>
          <w:rFonts w:ascii="Aptos" w:hAnsi="Aptos"/>
          <w:lang w:val="en-US"/>
        </w:rPr>
        <w:t xml:space="preserve">Model </w:t>
      </w:r>
      <w:r w:rsidR="00922583" w:rsidRPr="00823DF9">
        <w:rPr>
          <w:rFonts w:ascii="Aptos" w:hAnsi="Aptos"/>
          <w:lang w:val="en-US"/>
        </w:rPr>
        <w:t>(</w:t>
      </w:r>
      <w:proofErr w:type="spellStart"/>
      <w:r w:rsidRPr="00823DF9">
        <w:rPr>
          <w:rFonts w:ascii="Aptos" w:hAnsi="Aptos"/>
          <w:lang w:val="en-US"/>
        </w:rPr>
        <w:t>Ex</w:t>
      </w:r>
      <w:r w:rsidR="000A119B">
        <w:rPr>
          <w:rFonts w:ascii="Aptos" w:hAnsi="Aptos"/>
          <w:lang w:val="en-US"/>
        </w:rPr>
        <w:t>H</w:t>
      </w:r>
      <w:proofErr w:type="spellEnd"/>
      <w:r w:rsidR="0081202A" w:rsidRPr="00823DF9">
        <w:rPr>
          <w:rFonts w:ascii="Aptos" w:hAnsi="Aptos"/>
          <w:lang w:val="en-US"/>
        </w:rPr>
        <w:t>)</w:t>
      </w:r>
    </w:p>
    <w:p w14:paraId="1768A6D9" w14:textId="358257D9" w:rsidR="00D94973" w:rsidRPr="00C065C8" w:rsidRDefault="00D94973" w:rsidP="00437839">
      <w:pPr>
        <w:pStyle w:val="BodyText"/>
        <w:numPr>
          <w:ilvl w:val="0"/>
          <w:numId w:val="39"/>
        </w:numPr>
        <w:rPr>
          <w:sz w:val="24"/>
          <w:lang w:val="en-US"/>
        </w:rPr>
      </w:pPr>
      <w:r w:rsidRPr="00C065C8">
        <w:rPr>
          <w:sz w:val="24"/>
          <w:lang w:val="en-US"/>
        </w:rPr>
        <w:t>Must include the statement of needs from Exhibit A.</w:t>
      </w:r>
    </w:p>
    <w:p w14:paraId="5D692A2E" w14:textId="1FA6FD57" w:rsidR="00D94973" w:rsidRPr="00C065C8" w:rsidRDefault="00D94973" w:rsidP="00437839">
      <w:pPr>
        <w:pStyle w:val="BodyText"/>
        <w:numPr>
          <w:ilvl w:val="0"/>
          <w:numId w:val="39"/>
        </w:numPr>
        <w:rPr>
          <w:sz w:val="24"/>
          <w:lang w:val="en-US"/>
        </w:rPr>
      </w:pPr>
      <w:r w:rsidRPr="00C065C8">
        <w:rPr>
          <w:sz w:val="24"/>
          <w:lang w:val="en-US"/>
        </w:rPr>
        <w:t>Must consist of appropriate outputs/deliverables.</w:t>
      </w:r>
    </w:p>
    <w:p w14:paraId="2CD8B43B" w14:textId="0388A81A" w:rsidR="00D94973" w:rsidRPr="00C065C8" w:rsidRDefault="00D94973" w:rsidP="00437839">
      <w:pPr>
        <w:pStyle w:val="BodyText"/>
        <w:numPr>
          <w:ilvl w:val="0"/>
          <w:numId w:val="39"/>
        </w:numPr>
        <w:rPr>
          <w:sz w:val="24"/>
          <w:lang w:val="en-US"/>
        </w:rPr>
      </w:pPr>
      <w:r w:rsidRPr="00C065C8">
        <w:rPr>
          <w:sz w:val="24"/>
          <w:lang w:val="en-US"/>
        </w:rPr>
        <w:t>Must include appropriate outcome(s).</w:t>
      </w:r>
    </w:p>
    <w:p w14:paraId="08182ED0" w14:textId="38CE3C4C" w:rsidR="008544AA" w:rsidRPr="00C065C8" w:rsidRDefault="008544AA" w:rsidP="00F470F1">
      <w:pPr>
        <w:pStyle w:val="BodyText"/>
        <w:rPr>
          <w:sz w:val="24"/>
        </w:rPr>
      </w:pPr>
      <w:r w:rsidRPr="00C065C8">
        <w:rPr>
          <w:sz w:val="24"/>
          <w:lang w:val="en-US"/>
        </w:rPr>
        <w:lastRenderedPageBreak/>
        <w:t>Save this document according to the following naming convention: “</w:t>
      </w:r>
      <w:r w:rsidR="00371A69" w:rsidRPr="00C065C8">
        <w:rPr>
          <w:sz w:val="24"/>
          <w:lang w:val="en-US"/>
        </w:rPr>
        <w:t>ABC</w:t>
      </w:r>
      <w:r w:rsidRPr="00C065C8">
        <w:rPr>
          <w:sz w:val="24"/>
          <w:lang w:val="en-US"/>
        </w:rPr>
        <w:t xml:space="preserve"> </w:t>
      </w:r>
      <w:r w:rsidR="00C065C8">
        <w:rPr>
          <w:sz w:val="24"/>
          <w:lang w:val="en-US"/>
        </w:rPr>
        <w:t>RCP</w:t>
      </w:r>
      <w:r w:rsidRPr="00C065C8">
        <w:rPr>
          <w:sz w:val="24"/>
          <w:lang w:val="en-US"/>
        </w:rPr>
        <w:t xml:space="preserve"> PY </w:t>
      </w:r>
      <w:r w:rsidR="00C065C8">
        <w:rPr>
          <w:sz w:val="24"/>
          <w:lang w:val="en-US"/>
        </w:rPr>
        <w:t>25</w:t>
      </w:r>
      <w:r w:rsidR="0086490E" w:rsidRPr="00C065C8">
        <w:rPr>
          <w:sz w:val="24"/>
          <w:lang w:val="en-US"/>
        </w:rPr>
        <w:t>-</w:t>
      </w:r>
      <w:r w:rsidR="00C065C8">
        <w:rPr>
          <w:sz w:val="24"/>
          <w:lang w:val="en-US"/>
        </w:rPr>
        <w:t>26</w:t>
      </w:r>
      <w:r w:rsidRPr="00C065C8">
        <w:rPr>
          <w:sz w:val="24"/>
          <w:lang w:val="en-US"/>
        </w:rPr>
        <w:t xml:space="preserve"> </w:t>
      </w:r>
      <w:proofErr w:type="spellStart"/>
      <w:r w:rsidRPr="00C065C8">
        <w:rPr>
          <w:sz w:val="24"/>
          <w:lang w:val="en-US"/>
        </w:rPr>
        <w:t>Ex</w:t>
      </w:r>
      <w:r w:rsidR="00D94973" w:rsidRPr="00C065C8">
        <w:rPr>
          <w:sz w:val="24"/>
          <w:lang w:val="en-US"/>
        </w:rPr>
        <w:t>H</w:t>
      </w:r>
      <w:proofErr w:type="spellEnd"/>
      <w:r w:rsidRPr="00C065C8">
        <w:rPr>
          <w:sz w:val="24"/>
          <w:lang w:val="en-US"/>
        </w:rPr>
        <w:t>.”</w:t>
      </w:r>
    </w:p>
    <w:p w14:paraId="05D37DBF" w14:textId="10DF9274" w:rsidR="008544AA" w:rsidRPr="00823DF9" w:rsidRDefault="008544AA" w:rsidP="00F470F1">
      <w:pPr>
        <w:pStyle w:val="Heading4"/>
        <w:rPr>
          <w:rFonts w:ascii="Aptos" w:hAnsi="Aptos"/>
        </w:rPr>
      </w:pPr>
      <w:r w:rsidRPr="00823DF9">
        <w:rPr>
          <w:rFonts w:ascii="Aptos" w:hAnsi="Aptos"/>
          <w:lang w:val="en-US"/>
        </w:rPr>
        <w:t>Exhibit J</w:t>
      </w:r>
      <w:r w:rsidR="0081202A" w:rsidRPr="00823DF9">
        <w:rPr>
          <w:rFonts w:ascii="Aptos" w:hAnsi="Aptos"/>
          <w:b/>
          <w:lang w:val="en-US"/>
        </w:rPr>
        <w:t xml:space="preserve"> </w:t>
      </w:r>
      <w:r w:rsidR="0081202A" w:rsidRPr="00823DF9">
        <w:rPr>
          <w:rFonts w:ascii="Aptos" w:hAnsi="Aptos"/>
          <w:lang w:val="en-US"/>
        </w:rPr>
        <w:t>–</w:t>
      </w:r>
      <w:r w:rsidR="0081202A" w:rsidRPr="00823DF9">
        <w:rPr>
          <w:rFonts w:ascii="Aptos" w:hAnsi="Aptos"/>
          <w:b/>
          <w:lang w:val="en-US"/>
        </w:rPr>
        <w:t xml:space="preserve"> </w:t>
      </w:r>
      <w:r w:rsidRPr="00823DF9">
        <w:rPr>
          <w:rFonts w:ascii="Aptos" w:hAnsi="Aptos"/>
          <w:lang w:val="en-US"/>
        </w:rPr>
        <w:t>Partner Roles and Responsibilities</w:t>
      </w:r>
      <w:r w:rsidR="0081202A" w:rsidRPr="00823DF9">
        <w:rPr>
          <w:rFonts w:ascii="Aptos" w:hAnsi="Aptos"/>
          <w:lang w:val="en-US"/>
        </w:rPr>
        <w:t xml:space="preserve"> (</w:t>
      </w:r>
      <w:proofErr w:type="spellStart"/>
      <w:r w:rsidRPr="00823DF9">
        <w:rPr>
          <w:rFonts w:ascii="Aptos" w:hAnsi="Aptos"/>
          <w:lang w:val="en-US"/>
        </w:rPr>
        <w:t>ExJ</w:t>
      </w:r>
      <w:proofErr w:type="spellEnd"/>
      <w:r w:rsidR="0081202A" w:rsidRPr="00823DF9">
        <w:rPr>
          <w:rFonts w:ascii="Aptos" w:hAnsi="Aptos"/>
          <w:lang w:val="en-US"/>
        </w:rPr>
        <w:t>)</w:t>
      </w:r>
    </w:p>
    <w:p w14:paraId="1D8BB858" w14:textId="77777777" w:rsidR="008544AA" w:rsidRPr="00C065C8" w:rsidRDefault="008544AA" w:rsidP="00823DF9">
      <w:pPr>
        <w:pStyle w:val="ListParagraph"/>
        <w:spacing w:after="120" w:line="240" w:lineRule="auto"/>
        <w:rPr>
          <w:rFonts w:ascii="Aptos" w:hAnsi="Aptos"/>
        </w:rPr>
      </w:pPr>
      <w:r w:rsidRPr="00C065C8">
        <w:rPr>
          <w:rFonts w:ascii="Aptos" w:hAnsi="Aptos"/>
        </w:rPr>
        <w:t>List all partners in the Organization Column under the appropriate heading.</w:t>
      </w:r>
    </w:p>
    <w:p w14:paraId="142BC50A" w14:textId="2CF98AD2" w:rsidR="008544AA" w:rsidRPr="00C065C8" w:rsidRDefault="008544AA" w:rsidP="00823DF9">
      <w:pPr>
        <w:pStyle w:val="ListParagraph"/>
        <w:spacing w:after="120" w:line="240" w:lineRule="auto"/>
        <w:rPr>
          <w:rFonts w:ascii="Aptos" w:hAnsi="Aptos"/>
        </w:rPr>
      </w:pPr>
      <w:r w:rsidRPr="00C065C8">
        <w:rPr>
          <w:rFonts w:ascii="Aptos" w:hAnsi="Aptos"/>
        </w:rPr>
        <w:t>To add a row for additional partners, hover over a row in the far-left column and select the plus sign symbol when it appears. Then, copy and paste the preformatted rows into the newly added rows using the paste option "Overwrite Cells."</w:t>
      </w:r>
    </w:p>
    <w:p w14:paraId="6E32C588" w14:textId="7C4F5421" w:rsidR="008544AA" w:rsidRPr="00AB6D65" w:rsidRDefault="008544AA" w:rsidP="00823DF9">
      <w:pPr>
        <w:pStyle w:val="ListParagraph"/>
        <w:spacing w:after="120" w:line="240" w:lineRule="auto"/>
        <w:rPr>
          <w:rFonts w:ascii="Aptos" w:hAnsi="Aptos"/>
        </w:rPr>
      </w:pPr>
      <w:r w:rsidRPr="00AB6D65">
        <w:rPr>
          <w:rFonts w:ascii="Aptos" w:hAnsi="Aptos"/>
        </w:rPr>
        <w:t>Enter the contribution amounts for the Cash/In-Kind Contribution Amount Column, if available.</w:t>
      </w:r>
    </w:p>
    <w:p w14:paraId="2CD0D563" w14:textId="77777777" w:rsidR="008544AA" w:rsidRPr="00AB6D65" w:rsidRDefault="008544AA" w:rsidP="00823DF9">
      <w:pPr>
        <w:pStyle w:val="ListParagraph"/>
        <w:spacing w:after="120" w:line="240" w:lineRule="auto"/>
        <w:rPr>
          <w:rFonts w:ascii="Aptos" w:hAnsi="Aptos"/>
        </w:rPr>
      </w:pPr>
      <w:r w:rsidRPr="00AB6D65">
        <w:rPr>
          <w:rFonts w:ascii="Aptos" w:hAnsi="Aptos"/>
        </w:rPr>
        <w:t>Right-click "Update Field" to populate the Total Cash/In-Kind Contribution Cell.</w:t>
      </w:r>
    </w:p>
    <w:p w14:paraId="62970EDB" w14:textId="0A5B7EE3" w:rsidR="008544AA" w:rsidRPr="00AB6D65" w:rsidRDefault="008544AA" w:rsidP="00823DF9">
      <w:pPr>
        <w:pStyle w:val="ListParagraph"/>
        <w:spacing w:after="120" w:line="240" w:lineRule="auto"/>
        <w:rPr>
          <w:rFonts w:ascii="Aptos" w:hAnsi="Aptos"/>
        </w:rPr>
      </w:pPr>
      <w:r w:rsidRPr="00AB6D65">
        <w:rPr>
          <w:rFonts w:ascii="Aptos" w:hAnsi="Aptos"/>
        </w:rPr>
        <w:t>The Roles and Responsibilities column should include concise summaries of the specific tasks, services, or support partners provided for each organizational type. A more in-depth description of roles and responsibilities can be provided in the Project Narrative.</w:t>
      </w:r>
    </w:p>
    <w:p w14:paraId="5821C3DE" w14:textId="77777777" w:rsidR="008544AA" w:rsidRPr="00AB6D65" w:rsidRDefault="008544AA" w:rsidP="00823DF9">
      <w:pPr>
        <w:pStyle w:val="ListParagraph"/>
        <w:spacing w:after="120" w:line="240" w:lineRule="auto"/>
        <w:rPr>
          <w:rFonts w:ascii="Aptos" w:hAnsi="Aptos"/>
        </w:rPr>
      </w:pPr>
      <w:r w:rsidRPr="00AB6D65">
        <w:rPr>
          <w:rFonts w:ascii="Aptos" w:hAnsi="Aptos"/>
        </w:rPr>
        <w:t>List the funding source under the Fund Source Column for partners providing leveraged funds.</w:t>
      </w:r>
    </w:p>
    <w:p w14:paraId="22641376" w14:textId="731F788B" w:rsidR="008544AA" w:rsidRPr="00AB6D65" w:rsidRDefault="008544AA" w:rsidP="00823DF9">
      <w:pPr>
        <w:pStyle w:val="ListParagraph"/>
        <w:spacing w:after="120" w:line="240" w:lineRule="auto"/>
        <w:rPr>
          <w:rFonts w:ascii="Aptos" w:hAnsi="Aptos"/>
        </w:rPr>
      </w:pPr>
      <w:r w:rsidRPr="00AB6D65">
        <w:rPr>
          <w:rFonts w:ascii="Aptos" w:hAnsi="Aptos"/>
        </w:rPr>
        <w:t>Check "Yes" in the Partnership Agreement Letter Column if a partner provided a Partnership Agreement Letter.</w:t>
      </w:r>
    </w:p>
    <w:p w14:paraId="09D6094A" w14:textId="1CE317C6" w:rsidR="008544AA" w:rsidRPr="00AB6D65" w:rsidRDefault="008544AA" w:rsidP="00F470F1">
      <w:pPr>
        <w:pStyle w:val="BodyText"/>
        <w:rPr>
          <w:sz w:val="24"/>
        </w:rPr>
      </w:pPr>
      <w:r w:rsidRPr="00AB6D65">
        <w:rPr>
          <w:i/>
          <w:iCs/>
          <w:sz w:val="24"/>
          <w:lang w:val="en-US"/>
        </w:rPr>
        <w:t xml:space="preserve">Exhibit J </w:t>
      </w:r>
      <w:r w:rsidR="00213092" w:rsidRPr="00AB6D65">
        <w:rPr>
          <w:i/>
          <w:iCs/>
          <w:sz w:val="24"/>
          <w:lang w:val="en-US"/>
        </w:rPr>
        <w:t xml:space="preserve">- </w:t>
      </w:r>
      <w:r w:rsidRPr="00AB6D65">
        <w:rPr>
          <w:i/>
          <w:iCs/>
          <w:sz w:val="24"/>
          <w:lang w:val="en-US"/>
        </w:rPr>
        <w:t>Partner Roles and Responsibilities</w:t>
      </w:r>
      <w:r w:rsidRPr="00AB6D65">
        <w:rPr>
          <w:sz w:val="24"/>
          <w:lang w:val="en-US"/>
        </w:rPr>
        <w:t xml:space="preserve"> must be submitted in MS Word format. Save this document according to the following naming convention: “</w:t>
      </w:r>
      <w:r w:rsidR="000A119B" w:rsidRPr="00AB6D65">
        <w:rPr>
          <w:sz w:val="24"/>
          <w:lang w:val="en-US"/>
        </w:rPr>
        <w:t xml:space="preserve">ABC RCP PY 25-26 </w:t>
      </w:r>
      <w:proofErr w:type="spellStart"/>
      <w:r w:rsidR="000A119B" w:rsidRPr="00AB6D65">
        <w:rPr>
          <w:sz w:val="24"/>
          <w:lang w:val="en-US"/>
        </w:rPr>
        <w:t>ExJ</w:t>
      </w:r>
      <w:proofErr w:type="spellEnd"/>
      <w:r w:rsidR="000A119B" w:rsidRPr="00AB6D65">
        <w:rPr>
          <w:sz w:val="24"/>
          <w:lang w:val="en-US"/>
        </w:rPr>
        <w:t>”</w:t>
      </w:r>
    </w:p>
    <w:p w14:paraId="6D286837" w14:textId="77777777" w:rsidR="008544AA" w:rsidRPr="00823DF9" w:rsidRDefault="008544AA" w:rsidP="00F470F1">
      <w:pPr>
        <w:pStyle w:val="Heading3"/>
        <w:rPr>
          <w:rFonts w:ascii="Aptos" w:hAnsi="Aptos"/>
        </w:rPr>
      </w:pPr>
      <w:bookmarkStart w:id="195" w:name="_Toc167894632"/>
      <w:bookmarkStart w:id="196" w:name="_Toc167894690"/>
      <w:bookmarkStart w:id="197" w:name="_Toc220671800"/>
      <w:bookmarkEnd w:id="195"/>
      <w:bookmarkEnd w:id="196"/>
      <w:r w:rsidRPr="00823DF9">
        <w:rPr>
          <w:rFonts w:ascii="Aptos" w:hAnsi="Aptos"/>
        </w:rPr>
        <w:t>Exhibit Attachment Instructions</w:t>
      </w:r>
      <w:bookmarkEnd w:id="197"/>
    </w:p>
    <w:p w14:paraId="4232FA32" w14:textId="69B40F83" w:rsidR="008544AA" w:rsidRPr="00AB6D65" w:rsidRDefault="008544AA" w:rsidP="00F470F1">
      <w:pPr>
        <w:pStyle w:val="BodyText"/>
        <w:rPr>
          <w:sz w:val="24"/>
        </w:rPr>
      </w:pPr>
      <w:r w:rsidRPr="00AB6D65">
        <w:rPr>
          <w:sz w:val="24"/>
          <w:lang w:val="en-US"/>
        </w:rPr>
        <w:t xml:space="preserve">Complete only the required information in the exhibit’s attachments. Do not change or alter the exhibit attachments. Submit all exhibit attachments in the required format with the following title: "[Applicant’s Three Digit Initialism] </w:t>
      </w:r>
      <w:r w:rsidR="000C2449" w:rsidRPr="00AB6D65">
        <w:rPr>
          <w:sz w:val="24"/>
          <w:lang w:val="en-US"/>
        </w:rPr>
        <w:t xml:space="preserve">RCP PY 25-26 </w:t>
      </w:r>
      <w:r w:rsidRPr="00AB6D65">
        <w:rPr>
          <w:sz w:val="24"/>
          <w:lang w:val="en-US"/>
        </w:rPr>
        <w:t>[Attachment Abbreviated Title]." For example, "</w:t>
      </w:r>
      <w:r w:rsidR="000A119B" w:rsidRPr="00AB6D65">
        <w:rPr>
          <w:sz w:val="24"/>
          <w:lang w:val="en-US"/>
        </w:rPr>
        <w:t xml:space="preserve"> ABC RCP PY 25-26 </w:t>
      </w:r>
      <w:proofErr w:type="spellStart"/>
      <w:r w:rsidRPr="00AB6D65">
        <w:rPr>
          <w:sz w:val="24"/>
          <w:lang w:val="en-US"/>
        </w:rPr>
        <w:t>CovSign</w:t>
      </w:r>
      <w:proofErr w:type="spellEnd"/>
      <w:r w:rsidRPr="00AB6D65">
        <w:rPr>
          <w:sz w:val="24"/>
          <w:lang w:val="en-US"/>
        </w:rPr>
        <w:t>" for the Cover</w:t>
      </w:r>
      <w:r w:rsidR="009F12EE" w:rsidRPr="00AB6D65">
        <w:rPr>
          <w:sz w:val="24"/>
          <w:lang w:val="en-US"/>
        </w:rPr>
        <w:t>/</w:t>
      </w:r>
      <w:r w:rsidRPr="00AB6D65">
        <w:rPr>
          <w:sz w:val="24"/>
          <w:lang w:val="en-US"/>
        </w:rPr>
        <w:t>Signature Page. File names must not exceed 40 characters.</w:t>
      </w:r>
    </w:p>
    <w:p w14:paraId="1786CC25" w14:textId="27FCD7CA" w:rsidR="008544AA" w:rsidRPr="00AB6D65" w:rsidRDefault="008544AA" w:rsidP="01476CFA">
      <w:pPr>
        <w:pStyle w:val="BodyText"/>
        <w:rPr>
          <w:sz w:val="24"/>
          <w:lang w:val="en-US"/>
        </w:rPr>
      </w:pPr>
      <w:r w:rsidRPr="00AB6D65">
        <w:rPr>
          <w:sz w:val="24"/>
          <w:lang w:val="en-US"/>
        </w:rPr>
        <w:t>Disclaimer: All exhibit attachments must be completed accurately and submitted as part of the application package.</w:t>
      </w:r>
    </w:p>
    <w:p w14:paraId="579EF93B" w14:textId="57B3A43C" w:rsidR="008544AA" w:rsidRPr="00823DF9" w:rsidRDefault="008544AA" w:rsidP="00F470F1">
      <w:pPr>
        <w:pStyle w:val="Heading4"/>
        <w:rPr>
          <w:rFonts w:ascii="Aptos" w:hAnsi="Aptos"/>
        </w:rPr>
      </w:pPr>
      <w:bookmarkStart w:id="198" w:name="_Hlk158721564"/>
      <w:r w:rsidRPr="00823DF9">
        <w:rPr>
          <w:rFonts w:ascii="Aptos" w:hAnsi="Aptos"/>
          <w:lang w:val="en-US"/>
        </w:rPr>
        <w:t>Cover</w:t>
      </w:r>
      <w:r w:rsidR="009F12EE" w:rsidRPr="00823DF9">
        <w:rPr>
          <w:rFonts w:ascii="Aptos" w:hAnsi="Aptos"/>
          <w:lang w:val="en-US"/>
        </w:rPr>
        <w:t>/</w:t>
      </w:r>
      <w:r w:rsidRPr="00823DF9">
        <w:rPr>
          <w:rFonts w:ascii="Aptos" w:hAnsi="Aptos"/>
          <w:lang w:val="en-US"/>
        </w:rPr>
        <w:t>Signature Page</w:t>
      </w:r>
      <w:r w:rsidR="0081202A" w:rsidRPr="00823DF9">
        <w:rPr>
          <w:rFonts w:ascii="Aptos" w:hAnsi="Aptos"/>
          <w:lang w:val="en-US"/>
        </w:rPr>
        <w:t xml:space="preserve"> (</w:t>
      </w:r>
      <w:proofErr w:type="spellStart"/>
      <w:r w:rsidRPr="00823DF9">
        <w:rPr>
          <w:rFonts w:ascii="Aptos" w:hAnsi="Aptos"/>
          <w:lang w:val="en-US"/>
        </w:rPr>
        <w:t>CovSign</w:t>
      </w:r>
      <w:proofErr w:type="spellEnd"/>
      <w:r w:rsidR="0081202A" w:rsidRPr="00823DF9">
        <w:rPr>
          <w:rFonts w:ascii="Aptos" w:hAnsi="Aptos"/>
          <w:lang w:val="en-US"/>
        </w:rPr>
        <w:t>)</w:t>
      </w:r>
    </w:p>
    <w:p w14:paraId="08CC38DC" w14:textId="14B8A90A" w:rsidR="008544AA" w:rsidRPr="00AB6D65" w:rsidRDefault="008544AA" w:rsidP="00F470F1">
      <w:pPr>
        <w:pStyle w:val="BodyText"/>
        <w:rPr>
          <w:sz w:val="24"/>
        </w:rPr>
      </w:pPr>
      <w:r w:rsidRPr="00AB6D65">
        <w:rPr>
          <w:sz w:val="24"/>
          <w:lang w:val="en-US"/>
        </w:rPr>
        <w:t xml:space="preserve">The Cover Signature page must be completed and submitted electronically as a PDF document </w:t>
      </w:r>
      <w:r w:rsidR="009404C6" w:rsidRPr="00AB6D65">
        <w:rPr>
          <w:sz w:val="24"/>
          <w:lang w:val="en-US"/>
        </w:rPr>
        <w:t>signed by</w:t>
      </w:r>
      <w:r w:rsidRPr="00AB6D65">
        <w:rPr>
          <w:sz w:val="24"/>
          <w:lang w:val="en-US"/>
        </w:rPr>
        <w:t xml:space="preserve"> the</w:t>
      </w:r>
      <w:r w:rsidR="009404C6" w:rsidRPr="00AB6D65">
        <w:rPr>
          <w:sz w:val="24"/>
          <w:lang w:val="en-US"/>
        </w:rPr>
        <w:t xml:space="preserve"> applicant’s</w:t>
      </w:r>
      <w:r w:rsidRPr="00AB6D65">
        <w:rPr>
          <w:sz w:val="24"/>
          <w:lang w:val="en-US"/>
        </w:rPr>
        <w:t xml:space="preserve"> signatory authority. Ensure that contact information for both the designated contact person and the authorized signatory authority is correct. Save this document according to the naming convention: “</w:t>
      </w:r>
      <w:r w:rsidR="000C2449" w:rsidRPr="00AB6D65">
        <w:rPr>
          <w:sz w:val="24"/>
          <w:lang w:val="en-US"/>
        </w:rPr>
        <w:t xml:space="preserve">ABC RCP PY 25-26 </w:t>
      </w:r>
      <w:proofErr w:type="spellStart"/>
      <w:r w:rsidR="000C2449" w:rsidRPr="00AB6D65">
        <w:rPr>
          <w:sz w:val="24"/>
          <w:lang w:val="en-US"/>
        </w:rPr>
        <w:t>CovSign</w:t>
      </w:r>
      <w:proofErr w:type="spellEnd"/>
      <w:r w:rsidR="000C2449" w:rsidRPr="00AB6D65">
        <w:rPr>
          <w:sz w:val="24"/>
          <w:lang w:val="en-US"/>
        </w:rPr>
        <w:t>”.</w:t>
      </w:r>
    </w:p>
    <w:p w14:paraId="1DADFD08" w14:textId="2AC974D2" w:rsidR="008544AA" w:rsidRPr="00823DF9" w:rsidRDefault="008544AA" w:rsidP="00F470F1">
      <w:pPr>
        <w:pStyle w:val="Heading4"/>
        <w:rPr>
          <w:rFonts w:ascii="Aptos" w:hAnsi="Aptos"/>
        </w:rPr>
      </w:pPr>
      <w:bookmarkStart w:id="199" w:name="_Hlk141867487"/>
      <w:bookmarkEnd w:id="198"/>
      <w:r w:rsidRPr="00823DF9">
        <w:rPr>
          <w:rFonts w:ascii="Aptos" w:hAnsi="Aptos"/>
          <w:lang w:val="en-US"/>
        </w:rPr>
        <w:lastRenderedPageBreak/>
        <w:t xml:space="preserve"> Executive Summary</w:t>
      </w:r>
      <w:bookmarkEnd w:id="199"/>
      <w:r w:rsidR="006D18DF" w:rsidRPr="00823DF9">
        <w:rPr>
          <w:rFonts w:ascii="Aptos" w:hAnsi="Aptos"/>
          <w:lang w:val="en-US"/>
        </w:rPr>
        <w:t xml:space="preserve"> (</w:t>
      </w:r>
      <w:proofErr w:type="spellStart"/>
      <w:r w:rsidR="006D18DF" w:rsidRPr="00823DF9">
        <w:rPr>
          <w:rFonts w:ascii="Aptos" w:hAnsi="Aptos"/>
          <w:lang w:val="en-US"/>
        </w:rPr>
        <w:t>E</w:t>
      </w:r>
      <w:r w:rsidRPr="00823DF9">
        <w:rPr>
          <w:rFonts w:ascii="Aptos" w:hAnsi="Aptos"/>
          <w:lang w:val="en-US"/>
        </w:rPr>
        <w:t>xecSum</w:t>
      </w:r>
      <w:proofErr w:type="spellEnd"/>
      <w:r w:rsidR="006D18DF" w:rsidRPr="00823DF9">
        <w:rPr>
          <w:rFonts w:ascii="Aptos" w:hAnsi="Aptos"/>
          <w:lang w:val="en-US"/>
        </w:rPr>
        <w:t>)</w:t>
      </w:r>
    </w:p>
    <w:p w14:paraId="05B05D42" w14:textId="3AD9F873" w:rsidR="008544AA" w:rsidRPr="00AB6D65" w:rsidRDefault="008544AA" w:rsidP="00F470F1">
      <w:pPr>
        <w:pStyle w:val="BodyText"/>
        <w:rPr>
          <w:sz w:val="24"/>
        </w:rPr>
      </w:pPr>
      <w:r w:rsidRPr="00AB6D65">
        <w:rPr>
          <w:sz w:val="24"/>
          <w:lang w:val="en-US"/>
        </w:rPr>
        <w:t xml:space="preserve">The Executive Summary is limited to three pages. All sections must be completed. The Executive Summary will be publicly posted online and must be written in complete sentences (unless otherwise indicated) with proper grammar. Acronyms must be spelled out the first time they are used. Summaries that do not meet these requirements will be returned to the applicant to be rewritten. </w:t>
      </w:r>
      <w:bookmarkStart w:id="200" w:name="_Hlk158720729"/>
      <w:bookmarkStart w:id="201" w:name="_Hlk146808801"/>
      <w:r w:rsidRPr="00AB6D65">
        <w:rPr>
          <w:sz w:val="24"/>
          <w:lang w:val="en-US"/>
        </w:rPr>
        <w:t xml:space="preserve">Save and submit this document according to the naming convention: </w:t>
      </w:r>
      <w:bookmarkEnd w:id="200"/>
      <w:r w:rsidRPr="00AB6D65">
        <w:rPr>
          <w:sz w:val="24"/>
          <w:lang w:val="en-US"/>
        </w:rPr>
        <w:t>“</w:t>
      </w:r>
      <w:r w:rsidR="000C2449" w:rsidRPr="00AB6D65">
        <w:rPr>
          <w:sz w:val="24"/>
          <w:lang w:val="en-US"/>
        </w:rPr>
        <w:t xml:space="preserve">ABC RCP PY 25-26 </w:t>
      </w:r>
      <w:proofErr w:type="spellStart"/>
      <w:r w:rsidR="000C2449" w:rsidRPr="00AB6D65">
        <w:rPr>
          <w:sz w:val="24"/>
          <w:lang w:val="en-US"/>
        </w:rPr>
        <w:t>E</w:t>
      </w:r>
      <w:r w:rsidRPr="00AB6D65">
        <w:rPr>
          <w:sz w:val="24"/>
          <w:lang w:val="en-US"/>
        </w:rPr>
        <w:t>xecSum</w:t>
      </w:r>
      <w:proofErr w:type="spellEnd"/>
      <w:r w:rsidR="000A1F52" w:rsidRPr="00AB6D65">
        <w:rPr>
          <w:sz w:val="24"/>
          <w:lang w:val="en-US"/>
        </w:rPr>
        <w:t>.</w:t>
      </w:r>
      <w:r w:rsidRPr="00AB6D65">
        <w:rPr>
          <w:sz w:val="24"/>
          <w:lang w:val="en-US"/>
        </w:rPr>
        <w:t>”</w:t>
      </w:r>
      <w:bookmarkEnd w:id="201"/>
    </w:p>
    <w:p w14:paraId="59F65B5B" w14:textId="385FDACD" w:rsidR="008544AA" w:rsidRPr="00AB6D65" w:rsidRDefault="00137533" w:rsidP="01476CFA">
      <w:pPr>
        <w:rPr>
          <w:rFonts w:ascii="Aptos" w:hAnsi="Aptos"/>
          <w:b/>
          <w:bCs/>
          <w:sz w:val="24"/>
          <w:szCs w:val="24"/>
        </w:rPr>
      </w:pPr>
      <w:r w:rsidRPr="00AB6D65">
        <w:rPr>
          <w:rFonts w:ascii="Aptos" w:hAnsi="Aptos"/>
          <w:b/>
          <w:bCs/>
          <w:sz w:val="24"/>
          <w:szCs w:val="24"/>
        </w:rPr>
        <w:t xml:space="preserve">Executive </w:t>
      </w:r>
      <w:r w:rsidR="00DE19D5" w:rsidRPr="00AB6D65">
        <w:rPr>
          <w:rFonts w:ascii="Aptos" w:hAnsi="Aptos"/>
          <w:b/>
          <w:bCs/>
          <w:sz w:val="24"/>
          <w:szCs w:val="24"/>
        </w:rPr>
        <w:t xml:space="preserve">Summary </w:t>
      </w:r>
      <w:r w:rsidRPr="00AB6D65">
        <w:rPr>
          <w:rFonts w:ascii="Aptos" w:hAnsi="Aptos"/>
          <w:b/>
          <w:bCs/>
          <w:sz w:val="24"/>
          <w:szCs w:val="24"/>
        </w:rPr>
        <w:t>Content</w:t>
      </w:r>
    </w:p>
    <w:p w14:paraId="2B5913CF" w14:textId="69CF75A4" w:rsidR="00137533" w:rsidRPr="00AB6D65" w:rsidRDefault="00137533" w:rsidP="00823DF9">
      <w:pPr>
        <w:spacing w:after="120" w:line="240" w:lineRule="auto"/>
        <w:rPr>
          <w:rFonts w:ascii="Aptos" w:hAnsi="Aptos"/>
          <w:b/>
          <w:bCs/>
          <w:sz w:val="24"/>
          <w:szCs w:val="24"/>
        </w:rPr>
      </w:pPr>
      <w:r w:rsidRPr="00AB6D65">
        <w:rPr>
          <w:rFonts w:ascii="Aptos" w:hAnsi="Aptos"/>
          <w:b/>
          <w:bCs/>
          <w:sz w:val="24"/>
          <w:szCs w:val="24"/>
        </w:rPr>
        <w:t>Industry(</w:t>
      </w:r>
      <w:proofErr w:type="spellStart"/>
      <w:r w:rsidRPr="00AB6D65">
        <w:rPr>
          <w:rFonts w:ascii="Aptos" w:hAnsi="Aptos"/>
          <w:b/>
          <w:bCs/>
          <w:sz w:val="24"/>
          <w:szCs w:val="24"/>
        </w:rPr>
        <w:t>ies</w:t>
      </w:r>
      <w:proofErr w:type="spellEnd"/>
      <w:r w:rsidRPr="00AB6D65">
        <w:rPr>
          <w:rFonts w:ascii="Aptos" w:hAnsi="Aptos"/>
          <w:b/>
          <w:bCs/>
          <w:sz w:val="24"/>
          <w:szCs w:val="24"/>
        </w:rPr>
        <w:t>) of Focus</w:t>
      </w:r>
    </w:p>
    <w:p w14:paraId="5B1B9C9B" w14:textId="77777777" w:rsidR="008544AA" w:rsidRPr="00AB6D65" w:rsidRDefault="008544AA" w:rsidP="00823DF9">
      <w:pPr>
        <w:pStyle w:val="ListParagraph"/>
        <w:spacing w:after="120" w:line="240" w:lineRule="auto"/>
        <w:rPr>
          <w:rFonts w:ascii="Aptos" w:eastAsia="Calibri" w:hAnsi="Aptos"/>
          <w:color w:val="222222"/>
          <w:lang w:val="en"/>
        </w:rPr>
      </w:pPr>
      <w:r w:rsidRPr="00AB6D65">
        <w:rPr>
          <w:rFonts w:ascii="Aptos" w:eastAsia="Calibri" w:hAnsi="Aptos"/>
          <w:color w:val="222222"/>
          <w:lang w:val="en"/>
        </w:rPr>
        <w:t>Targeted organizations and industries must be listed alphabetically and adequately capitalized (for example, Advanced Manufacturing, Business Services, Cybersecurity, Healthcare, Information Technology, and Security Services).</w:t>
      </w:r>
    </w:p>
    <w:p w14:paraId="4D53CB63" w14:textId="77777777" w:rsidR="008544AA" w:rsidRPr="00AB6D65" w:rsidRDefault="008544AA" w:rsidP="00823DF9">
      <w:pPr>
        <w:pStyle w:val="ListParagraph"/>
        <w:spacing w:after="120" w:line="240" w:lineRule="auto"/>
        <w:rPr>
          <w:rFonts w:ascii="Aptos" w:eastAsia="Arial" w:hAnsi="Aptos"/>
          <w:lang w:val="en"/>
        </w:rPr>
      </w:pPr>
      <w:r w:rsidRPr="00AB6D65">
        <w:rPr>
          <w:rFonts w:ascii="Aptos" w:eastAsia="Calibri" w:hAnsi="Aptos"/>
          <w:color w:val="222222"/>
          <w:lang w:val="en"/>
        </w:rPr>
        <w:t>Do not include a narrative in this space.</w:t>
      </w:r>
    </w:p>
    <w:p w14:paraId="22AE7014" w14:textId="77777777" w:rsidR="008544AA" w:rsidRPr="00AB6D65" w:rsidRDefault="008544AA" w:rsidP="00823DF9">
      <w:pPr>
        <w:spacing w:after="120" w:line="240" w:lineRule="auto"/>
        <w:rPr>
          <w:rFonts w:ascii="Aptos" w:eastAsia="Arial" w:hAnsi="Aptos"/>
          <w:b/>
          <w:bCs/>
          <w:sz w:val="24"/>
          <w:szCs w:val="24"/>
          <w:lang w:val="en"/>
        </w:rPr>
      </w:pPr>
      <w:r w:rsidRPr="00AB6D65">
        <w:rPr>
          <w:rFonts w:ascii="Aptos" w:eastAsia="Arial" w:hAnsi="Aptos"/>
          <w:b/>
          <w:bCs/>
          <w:sz w:val="24"/>
          <w:szCs w:val="24"/>
          <w:lang w:val="en"/>
        </w:rPr>
        <w:t>Counties to be Served</w:t>
      </w:r>
    </w:p>
    <w:p w14:paraId="190E8450" w14:textId="77777777" w:rsidR="008544AA" w:rsidRPr="00AB6D65" w:rsidRDefault="008544AA" w:rsidP="00823DF9">
      <w:pPr>
        <w:pStyle w:val="ListParagraph"/>
        <w:spacing w:after="120" w:line="240" w:lineRule="auto"/>
        <w:rPr>
          <w:rFonts w:ascii="Aptos" w:eastAsia="Arial" w:hAnsi="Aptos"/>
          <w:lang w:val="en"/>
        </w:rPr>
      </w:pPr>
      <w:r w:rsidRPr="00AB6D65">
        <w:rPr>
          <w:rFonts w:ascii="Aptos" w:eastAsia="Calibri" w:hAnsi="Aptos"/>
          <w:color w:val="222222"/>
          <w:lang w:val="en"/>
        </w:rPr>
        <w:t>If serving more than one county, list counties in alphabetical order.</w:t>
      </w:r>
    </w:p>
    <w:p w14:paraId="5CF6AAC1" w14:textId="77777777" w:rsidR="008544AA" w:rsidRPr="00AB6D65" w:rsidRDefault="008544AA" w:rsidP="00823DF9">
      <w:pPr>
        <w:spacing w:after="120" w:line="240" w:lineRule="auto"/>
        <w:rPr>
          <w:rFonts w:ascii="Aptos" w:eastAsia="Arial" w:hAnsi="Aptos"/>
          <w:b/>
          <w:bCs/>
          <w:sz w:val="24"/>
          <w:szCs w:val="24"/>
          <w:lang w:val="en"/>
        </w:rPr>
      </w:pPr>
      <w:r w:rsidRPr="00AB6D65">
        <w:rPr>
          <w:rFonts w:ascii="Aptos" w:eastAsia="Arial" w:hAnsi="Aptos"/>
          <w:b/>
          <w:bCs/>
          <w:sz w:val="24"/>
          <w:szCs w:val="24"/>
          <w:lang w:val="en"/>
        </w:rPr>
        <w:t>Key Partners</w:t>
      </w:r>
    </w:p>
    <w:p w14:paraId="7E01A911" w14:textId="6402C70C" w:rsidR="008544AA" w:rsidRPr="00AB6D65" w:rsidRDefault="008544AA" w:rsidP="00823DF9">
      <w:pPr>
        <w:pStyle w:val="ListParagraph"/>
        <w:spacing w:after="120" w:line="240" w:lineRule="auto"/>
        <w:rPr>
          <w:rFonts w:ascii="Aptos" w:eastAsia="Calibri" w:hAnsi="Aptos"/>
          <w:color w:val="222222"/>
          <w:lang w:val="en"/>
        </w:rPr>
      </w:pPr>
      <w:r w:rsidRPr="00AB6D65">
        <w:rPr>
          <w:rFonts w:ascii="Aptos" w:eastAsia="Calibri" w:hAnsi="Aptos"/>
          <w:color w:val="222222"/>
          <w:lang w:val="en"/>
        </w:rPr>
        <w:t>List key partners in a bullet list.</w:t>
      </w:r>
    </w:p>
    <w:p w14:paraId="20BFF427" w14:textId="77777777" w:rsidR="008544AA" w:rsidRPr="00AB6D65" w:rsidRDefault="008544AA" w:rsidP="00823DF9">
      <w:pPr>
        <w:pStyle w:val="ListParagraph"/>
        <w:spacing w:after="120" w:line="240" w:lineRule="auto"/>
        <w:rPr>
          <w:rFonts w:ascii="Aptos" w:eastAsia="Arial" w:hAnsi="Aptos"/>
        </w:rPr>
      </w:pPr>
      <w:r w:rsidRPr="00AB6D65">
        <w:rPr>
          <w:rFonts w:ascii="Aptos" w:eastAsia="Calibri" w:hAnsi="Aptos"/>
          <w:color w:val="222222"/>
        </w:rPr>
        <w:t>Required partners should be listed first, followed by additional training, education, employer, and supportive services partners.</w:t>
      </w:r>
    </w:p>
    <w:p w14:paraId="7F06431F" w14:textId="77777777" w:rsidR="008544AA" w:rsidRPr="00AB6D65" w:rsidRDefault="008544AA" w:rsidP="00823DF9">
      <w:pPr>
        <w:spacing w:after="120" w:line="240" w:lineRule="auto"/>
        <w:rPr>
          <w:rFonts w:ascii="Aptos" w:eastAsia="Arial" w:hAnsi="Aptos"/>
          <w:b/>
          <w:bCs/>
          <w:sz w:val="24"/>
          <w:szCs w:val="24"/>
          <w:lang w:val="en"/>
        </w:rPr>
      </w:pPr>
      <w:r w:rsidRPr="00AB6D65">
        <w:rPr>
          <w:rFonts w:ascii="Aptos" w:eastAsia="Arial" w:hAnsi="Aptos"/>
          <w:b/>
          <w:bCs/>
          <w:sz w:val="24"/>
          <w:szCs w:val="24"/>
          <w:lang w:val="en"/>
        </w:rPr>
        <w:t>Project Description</w:t>
      </w:r>
    </w:p>
    <w:p w14:paraId="2E49FCFD" w14:textId="2050C792" w:rsidR="008544AA" w:rsidRPr="00AB6D65" w:rsidRDefault="008544AA" w:rsidP="00823DF9">
      <w:pPr>
        <w:pStyle w:val="ListParagraph"/>
        <w:spacing w:after="120" w:line="240" w:lineRule="auto"/>
        <w:rPr>
          <w:rFonts w:ascii="Aptos" w:eastAsia="Calibri" w:hAnsi="Aptos"/>
          <w:color w:val="222222"/>
          <w:lang w:val="en"/>
        </w:rPr>
      </w:pPr>
      <w:r w:rsidRPr="00AB6D65">
        <w:rPr>
          <w:rFonts w:ascii="Aptos" w:eastAsia="Calibri" w:hAnsi="Aptos"/>
          <w:color w:val="222222"/>
          <w:lang w:val="en"/>
        </w:rPr>
        <w:t>Provide an abstract of project highlights (this section should summarize the Project Narrative</w:t>
      </w:r>
      <w:r w:rsidR="000A1F52" w:rsidRPr="00AB6D65">
        <w:rPr>
          <w:rFonts w:ascii="Aptos" w:eastAsia="Calibri" w:hAnsi="Aptos"/>
          <w:color w:val="222222"/>
          <w:lang w:val="en"/>
        </w:rPr>
        <w:t>.</w:t>
      </w:r>
    </w:p>
    <w:p w14:paraId="677B5225" w14:textId="77777777" w:rsidR="008544AA" w:rsidRPr="00AB6D65" w:rsidRDefault="008544AA" w:rsidP="00823DF9">
      <w:pPr>
        <w:pStyle w:val="ListParagraph"/>
        <w:spacing w:after="120" w:line="240" w:lineRule="auto"/>
        <w:rPr>
          <w:rFonts w:ascii="Aptos" w:eastAsia="Arial" w:hAnsi="Aptos"/>
          <w:lang w:val="en"/>
        </w:rPr>
      </w:pPr>
      <w:r w:rsidRPr="00AB6D65">
        <w:rPr>
          <w:rFonts w:ascii="Aptos" w:eastAsia="Calibri" w:hAnsi="Aptos"/>
          <w:color w:val="222222"/>
          <w:lang w:val="en"/>
        </w:rPr>
        <w:t>Use complete sentences and proper grammar.</w:t>
      </w:r>
    </w:p>
    <w:p w14:paraId="010B464A" w14:textId="77777777" w:rsidR="008544AA" w:rsidRPr="00AB6D65" w:rsidRDefault="008544AA" w:rsidP="00823DF9">
      <w:pPr>
        <w:spacing w:after="120" w:line="240" w:lineRule="auto"/>
        <w:rPr>
          <w:rFonts w:ascii="Aptos" w:eastAsia="Arial" w:hAnsi="Aptos"/>
          <w:b/>
          <w:bCs/>
          <w:sz w:val="24"/>
          <w:szCs w:val="24"/>
          <w:lang w:val="en"/>
        </w:rPr>
      </w:pPr>
      <w:r w:rsidRPr="00AB6D65">
        <w:rPr>
          <w:rFonts w:ascii="Aptos" w:eastAsia="Arial" w:hAnsi="Aptos"/>
          <w:b/>
          <w:bCs/>
          <w:sz w:val="24"/>
          <w:szCs w:val="24"/>
          <w:lang w:val="en"/>
        </w:rPr>
        <w:t>Outreach Plan for Targeted Populations to be Served</w:t>
      </w:r>
    </w:p>
    <w:p w14:paraId="28942720" w14:textId="25CF214D" w:rsidR="008544AA" w:rsidRPr="00AB6D65" w:rsidRDefault="008544AA" w:rsidP="00823DF9">
      <w:pPr>
        <w:pStyle w:val="ListParagraph"/>
        <w:spacing w:after="120" w:line="240" w:lineRule="auto"/>
        <w:rPr>
          <w:rFonts w:ascii="Aptos" w:eastAsia="Calibri" w:hAnsi="Aptos"/>
          <w:color w:val="222222"/>
          <w:lang w:val="en"/>
        </w:rPr>
      </w:pPr>
      <w:r w:rsidRPr="00AB6D65">
        <w:rPr>
          <w:rFonts w:ascii="Aptos" w:eastAsia="Calibri" w:hAnsi="Aptos"/>
          <w:color w:val="222222"/>
          <w:lang w:val="en"/>
        </w:rPr>
        <w:t>Provide an abstract of outreach plan highlights (this section should summarize the project outreach</w:t>
      </w:r>
      <w:r w:rsidR="000A1F52" w:rsidRPr="00AB6D65">
        <w:rPr>
          <w:rFonts w:ascii="Aptos" w:eastAsia="Calibri" w:hAnsi="Aptos"/>
          <w:color w:val="222222"/>
          <w:lang w:val="en"/>
        </w:rPr>
        <w:t>.</w:t>
      </w:r>
    </w:p>
    <w:p w14:paraId="56ADD0D7" w14:textId="77777777" w:rsidR="008544AA" w:rsidRPr="00AB6D65" w:rsidRDefault="008544AA" w:rsidP="00823DF9">
      <w:pPr>
        <w:pStyle w:val="ListParagraph"/>
        <w:spacing w:after="120" w:line="240" w:lineRule="auto"/>
        <w:rPr>
          <w:rFonts w:ascii="Aptos" w:eastAsia="Arial" w:hAnsi="Aptos"/>
          <w:lang w:val="en"/>
        </w:rPr>
      </w:pPr>
      <w:r w:rsidRPr="00AB6D65">
        <w:rPr>
          <w:rFonts w:ascii="Aptos" w:eastAsia="Calibri" w:hAnsi="Aptos"/>
          <w:color w:val="222222"/>
          <w:lang w:val="en"/>
        </w:rPr>
        <w:t>Use complete sentences and proper grammar.</w:t>
      </w:r>
    </w:p>
    <w:p w14:paraId="6531A1C1" w14:textId="77777777" w:rsidR="008544AA" w:rsidRPr="00AB6D65" w:rsidRDefault="008544AA" w:rsidP="00823DF9">
      <w:pPr>
        <w:spacing w:after="120" w:line="240" w:lineRule="auto"/>
        <w:rPr>
          <w:rFonts w:ascii="Aptos" w:eastAsia="Arial" w:hAnsi="Aptos"/>
          <w:b/>
          <w:bCs/>
          <w:sz w:val="24"/>
          <w:szCs w:val="24"/>
          <w:lang w:val="en"/>
        </w:rPr>
      </w:pPr>
      <w:r w:rsidRPr="00AB6D65">
        <w:rPr>
          <w:rFonts w:ascii="Aptos" w:eastAsia="Arial" w:hAnsi="Aptos"/>
          <w:b/>
          <w:bCs/>
          <w:sz w:val="24"/>
          <w:szCs w:val="24"/>
          <w:lang w:val="en"/>
        </w:rPr>
        <w:t>Proposed Outcomes</w:t>
      </w:r>
    </w:p>
    <w:p w14:paraId="3C1762F2" w14:textId="5059AB49" w:rsidR="008544AA" w:rsidRPr="00AB6D65" w:rsidRDefault="008544AA" w:rsidP="00823DF9">
      <w:pPr>
        <w:pStyle w:val="ListParagraph"/>
        <w:spacing w:after="120" w:line="240" w:lineRule="auto"/>
        <w:rPr>
          <w:rFonts w:ascii="Aptos" w:eastAsia="Calibri" w:hAnsi="Aptos"/>
          <w:color w:val="222222"/>
        </w:rPr>
      </w:pPr>
      <w:r w:rsidRPr="00AB6D65">
        <w:rPr>
          <w:rFonts w:ascii="Aptos" w:eastAsia="Calibri" w:hAnsi="Aptos"/>
          <w:color w:val="222222"/>
        </w:rPr>
        <w:t>Proposed outcomes are not the same as performance goals. Outcomes are mid and long-term results demonstrating individual participants’ progress towards successful career pathways and reflecting a meaningful change in the workforce system.</w:t>
      </w:r>
    </w:p>
    <w:p w14:paraId="5BC85F10" w14:textId="1B0CEDEF" w:rsidR="0006315C" w:rsidRPr="00AB6D65" w:rsidRDefault="008544AA" w:rsidP="00823DF9">
      <w:pPr>
        <w:pStyle w:val="ListParagraph"/>
        <w:spacing w:after="240" w:line="240" w:lineRule="auto"/>
        <w:rPr>
          <w:rFonts w:ascii="Aptos" w:hAnsi="Aptos"/>
          <w:lang w:val="en"/>
        </w:rPr>
      </w:pPr>
      <w:r w:rsidRPr="00AB6D65">
        <w:rPr>
          <w:rFonts w:ascii="Aptos" w:eastAsia="Calibri" w:hAnsi="Aptos"/>
          <w:color w:val="222222"/>
          <w:lang w:val="en"/>
        </w:rPr>
        <w:t>Include the proposed outcomes of your project in a short narrative.</w:t>
      </w:r>
    </w:p>
    <w:p w14:paraId="19A9AA86" w14:textId="5A109834" w:rsidR="008544AA" w:rsidRPr="00823DF9" w:rsidRDefault="008544AA" w:rsidP="0006315C">
      <w:pPr>
        <w:pStyle w:val="Heading4"/>
        <w:rPr>
          <w:rFonts w:ascii="Aptos" w:hAnsi="Aptos"/>
        </w:rPr>
      </w:pPr>
      <w:bookmarkStart w:id="202" w:name="_9bh6ost0bf9g"/>
      <w:bookmarkStart w:id="203" w:name="_gjdgxs"/>
      <w:bookmarkStart w:id="204" w:name="_d2om83hmtqt4"/>
      <w:bookmarkStart w:id="205" w:name="_Toc117246191"/>
      <w:bookmarkStart w:id="206" w:name="_Toc130496200"/>
      <w:bookmarkEnd w:id="202"/>
      <w:bookmarkEnd w:id="203"/>
      <w:bookmarkEnd w:id="204"/>
      <w:r w:rsidRPr="00823DF9">
        <w:rPr>
          <w:rFonts w:ascii="Aptos" w:hAnsi="Aptos"/>
          <w:lang w:val="en-US"/>
        </w:rPr>
        <w:lastRenderedPageBreak/>
        <w:t>Commitment Letters</w:t>
      </w:r>
      <w:r w:rsidR="006D18DF" w:rsidRPr="00823DF9">
        <w:rPr>
          <w:rFonts w:ascii="Aptos" w:hAnsi="Aptos"/>
          <w:lang w:val="en-US"/>
        </w:rPr>
        <w:t xml:space="preserve"> (</w:t>
      </w:r>
      <w:proofErr w:type="spellStart"/>
      <w:r w:rsidRPr="00823DF9">
        <w:rPr>
          <w:rFonts w:ascii="Aptos" w:hAnsi="Aptos"/>
          <w:lang w:val="en-US"/>
        </w:rPr>
        <w:t>ComLtr</w:t>
      </w:r>
      <w:proofErr w:type="spellEnd"/>
      <w:r w:rsidR="006D18DF" w:rsidRPr="00823DF9">
        <w:rPr>
          <w:rFonts w:ascii="Aptos" w:hAnsi="Aptos"/>
          <w:lang w:val="en-US"/>
        </w:rPr>
        <w:t>)</w:t>
      </w:r>
    </w:p>
    <w:p w14:paraId="55D572CB" w14:textId="004D0AA4" w:rsidR="00D94973" w:rsidRPr="004C788A" w:rsidRDefault="00D94973" w:rsidP="0006315C">
      <w:pPr>
        <w:pStyle w:val="BodyText"/>
        <w:rPr>
          <w:sz w:val="24"/>
        </w:rPr>
      </w:pPr>
      <w:r w:rsidRPr="004C788A">
        <w:rPr>
          <w:sz w:val="24"/>
        </w:rPr>
        <w:t>Applicants are required to demonstrate a minimum of 20 percent leveraged resources in relation to the total requested amount, to be calculated according to the following example:</w:t>
      </w:r>
    </w:p>
    <w:p w14:paraId="54B78135" w14:textId="1430622F" w:rsidR="0006315C" w:rsidRPr="004C788A" w:rsidRDefault="0006315C" w:rsidP="0006315C">
      <w:pPr>
        <w:pStyle w:val="BodyText"/>
        <w:rPr>
          <w:sz w:val="24"/>
        </w:rPr>
      </w:pPr>
      <w:r w:rsidRPr="004C788A">
        <w:rPr>
          <w:sz w:val="24"/>
        </w:rPr>
        <w:t>Requested Funds: $</w:t>
      </w:r>
      <w:r w:rsidR="00D94973" w:rsidRPr="004C788A">
        <w:rPr>
          <w:sz w:val="24"/>
        </w:rPr>
        <w:t>1</w:t>
      </w:r>
      <w:r w:rsidRPr="004C788A">
        <w:rPr>
          <w:sz w:val="24"/>
        </w:rPr>
        <w:t>,000,000</w:t>
      </w:r>
    </w:p>
    <w:p w14:paraId="1EE4AE64" w14:textId="0CE3C837" w:rsidR="0006315C" w:rsidRPr="004C788A" w:rsidRDefault="0006315C" w:rsidP="0006315C">
      <w:pPr>
        <w:pStyle w:val="BodyText"/>
        <w:rPr>
          <w:sz w:val="24"/>
        </w:rPr>
      </w:pPr>
      <w:r w:rsidRPr="004C788A">
        <w:rPr>
          <w:sz w:val="24"/>
          <w:lang w:val="en-US"/>
        </w:rPr>
        <w:t xml:space="preserve">Minimum Leveraged </w:t>
      </w:r>
      <w:r w:rsidR="001D5E39" w:rsidRPr="004C788A">
        <w:rPr>
          <w:sz w:val="24"/>
          <w:lang w:val="en-US"/>
        </w:rPr>
        <w:t>Resources</w:t>
      </w:r>
      <w:r w:rsidRPr="004C788A">
        <w:rPr>
          <w:sz w:val="24"/>
          <w:lang w:val="en-US"/>
        </w:rPr>
        <w:t>: ($</w:t>
      </w:r>
      <w:r w:rsidR="00D94973" w:rsidRPr="004C788A">
        <w:rPr>
          <w:sz w:val="24"/>
          <w:lang w:val="en-US"/>
        </w:rPr>
        <w:t>1</w:t>
      </w:r>
      <w:r w:rsidRPr="004C788A">
        <w:rPr>
          <w:sz w:val="24"/>
          <w:lang w:val="en-US"/>
        </w:rPr>
        <w:t>,000,000) x (</w:t>
      </w:r>
      <w:r w:rsidR="004C788A">
        <w:rPr>
          <w:sz w:val="24"/>
          <w:lang w:val="en-US"/>
        </w:rPr>
        <w:t>.</w:t>
      </w:r>
      <w:r w:rsidR="00D94973" w:rsidRPr="004C788A">
        <w:rPr>
          <w:sz w:val="24"/>
          <w:lang w:val="en-US"/>
        </w:rPr>
        <w:t>20</w:t>
      </w:r>
      <w:r w:rsidR="004C788A">
        <w:rPr>
          <w:sz w:val="24"/>
          <w:lang w:val="en-US"/>
        </w:rPr>
        <w:t>)</w:t>
      </w:r>
      <w:r w:rsidRPr="004C788A">
        <w:rPr>
          <w:sz w:val="24"/>
          <w:lang w:val="en-US"/>
        </w:rPr>
        <w:t xml:space="preserve"> = $</w:t>
      </w:r>
      <w:r w:rsidR="00D94973" w:rsidRPr="004C788A">
        <w:rPr>
          <w:sz w:val="24"/>
          <w:lang w:val="en-US"/>
        </w:rPr>
        <w:t>2</w:t>
      </w:r>
      <w:r w:rsidRPr="004C788A">
        <w:rPr>
          <w:sz w:val="24"/>
          <w:lang w:val="en-US"/>
        </w:rPr>
        <w:t>00,000</w:t>
      </w:r>
    </w:p>
    <w:p w14:paraId="4602E787" w14:textId="11E75082" w:rsidR="0006315C" w:rsidRPr="004C788A" w:rsidRDefault="0006315C" w:rsidP="0006315C">
      <w:pPr>
        <w:pStyle w:val="BodyText"/>
        <w:rPr>
          <w:sz w:val="24"/>
        </w:rPr>
      </w:pPr>
      <w:r w:rsidRPr="004C788A">
        <w:rPr>
          <w:sz w:val="24"/>
          <w:lang w:val="en-US"/>
        </w:rPr>
        <w:t>Leveraged resources can be leveraged from various sources, including, but not limited to, businesses, industry associations, labor organizations, CBOs, education and training providers, and/or federal, state, and local government programs. The match may include other WIOA fund</w:t>
      </w:r>
      <w:r w:rsidR="00D94973" w:rsidRPr="004C788A">
        <w:rPr>
          <w:sz w:val="24"/>
          <w:lang w:val="en-US"/>
        </w:rPr>
        <w:t>ing</w:t>
      </w:r>
      <w:r w:rsidRPr="004C788A">
        <w:rPr>
          <w:sz w:val="24"/>
          <w:lang w:val="en-US"/>
        </w:rPr>
        <w:t>, provided this project's scope falls under the allowable activities of th</w:t>
      </w:r>
      <w:r w:rsidR="00D94973" w:rsidRPr="004C788A">
        <w:rPr>
          <w:sz w:val="24"/>
          <w:lang w:val="en-US"/>
        </w:rPr>
        <w:t>e funding</w:t>
      </w:r>
      <w:r w:rsidRPr="004C788A">
        <w:rPr>
          <w:sz w:val="24"/>
          <w:lang w:val="en-US"/>
        </w:rPr>
        <w:t xml:space="preserve">. Leveraged </w:t>
      </w:r>
      <w:r w:rsidR="00D94973" w:rsidRPr="004C788A">
        <w:rPr>
          <w:sz w:val="24"/>
          <w:lang w:val="en-US"/>
        </w:rPr>
        <w:t>resources</w:t>
      </w:r>
      <w:r w:rsidRPr="004C788A">
        <w:rPr>
          <w:sz w:val="24"/>
          <w:lang w:val="en-US"/>
        </w:rPr>
        <w:t xml:space="preserve"> will be subject to the reporting requirements in </w:t>
      </w:r>
      <w:hyperlink r:id="rId55" w:history="1">
        <w:r w:rsidRPr="004C788A">
          <w:rPr>
            <w:color w:val="467886"/>
            <w:sz w:val="24"/>
            <w:lang w:val="en-US"/>
          </w:rPr>
          <w:t>WSD19-05</w:t>
        </w:r>
      </w:hyperlink>
      <w:r w:rsidRPr="004C788A">
        <w:rPr>
          <w:color w:val="0000FF"/>
          <w:sz w:val="24"/>
          <w:lang w:val="en-US"/>
        </w:rPr>
        <w:t xml:space="preserve"> </w:t>
      </w:r>
      <w:r w:rsidRPr="004C788A">
        <w:rPr>
          <w:sz w:val="24"/>
          <w:lang w:val="en-US"/>
        </w:rPr>
        <w:t xml:space="preserve">Subject: </w:t>
      </w:r>
      <w:r w:rsidR="00BA4D96" w:rsidRPr="004C788A">
        <w:rPr>
          <w:i/>
          <w:iCs/>
          <w:sz w:val="24"/>
          <w:lang w:val="en-US"/>
        </w:rPr>
        <w:t>Monthly and Quarterly</w:t>
      </w:r>
      <w:r w:rsidRPr="004C788A">
        <w:rPr>
          <w:i/>
          <w:iCs/>
          <w:sz w:val="24"/>
          <w:lang w:val="en-US"/>
        </w:rPr>
        <w:t xml:space="preserve"> Financial Reporting Requirements</w:t>
      </w:r>
      <w:r w:rsidRPr="004C788A">
        <w:rPr>
          <w:sz w:val="24"/>
          <w:lang w:val="en-US"/>
        </w:rPr>
        <w:t xml:space="preserve"> (December 4, 2019) and Title 2 CFR Part 200: Uniform Guidance, Section </w:t>
      </w:r>
      <w:hyperlink r:id="rId56" w:history="1">
        <w:r w:rsidRPr="004C788A">
          <w:rPr>
            <w:color w:val="467886"/>
            <w:sz w:val="24"/>
            <w:lang w:val="en-US"/>
          </w:rPr>
          <w:t>200.306</w:t>
        </w:r>
      </w:hyperlink>
      <w:r w:rsidRPr="004C788A">
        <w:rPr>
          <w:sz w:val="24"/>
          <w:lang w:val="en-US"/>
        </w:rPr>
        <w:t>.</w:t>
      </w:r>
    </w:p>
    <w:p w14:paraId="7878FE88" w14:textId="49CCE25E" w:rsidR="0006315C" w:rsidRPr="004C788A" w:rsidRDefault="0006315C" w:rsidP="0006315C">
      <w:pPr>
        <w:pStyle w:val="BodyText"/>
        <w:rPr>
          <w:sz w:val="24"/>
        </w:rPr>
      </w:pPr>
      <w:r w:rsidRPr="004C788A">
        <w:rPr>
          <w:sz w:val="24"/>
        </w:rPr>
        <w:t xml:space="preserve">The definition of “cash contribution” is a contribution made available to the subrecipient to be explicitly used for project activities and must be consistent with the allowable activities of the funding source. The awarded subrecipient has control over and disburses these </w:t>
      </w:r>
      <w:r w:rsidR="00D94973" w:rsidRPr="004C788A">
        <w:rPr>
          <w:sz w:val="24"/>
        </w:rPr>
        <w:t>contributions</w:t>
      </w:r>
      <w:r w:rsidRPr="004C788A">
        <w:rPr>
          <w:sz w:val="24"/>
        </w:rPr>
        <w:t>. Examples include but are not limited to funding received from employers, foundations, private entities, or local governments.</w:t>
      </w:r>
    </w:p>
    <w:p w14:paraId="54C9951A" w14:textId="77777777" w:rsidR="0006315C" w:rsidRPr="004C788A" w:rsidRDefault="0006315C" w:rsidP="0006315C">
      <w:pPr>
        <w:pStyle w:val="BodyText"/>
        <w:rPr>
          <w:sz w:val="24"/>
        </w:rPr>
      </w:pPr>
      <w:r w:rsidRPr="004C788A">
        <w:rPr>
          <w:sz w:val="24"/>
        </w:rPr>
        <w:t>“In-kind contribution” is a contribution of non-cash resources explicitly used for project activities. This type of contribution includes, but is not limited to, donated personnel or staff, services, and use of equipment or space. If an education provider provides classroom instruction, for example, the classroom space and instructor(s) are considered a leveraged resource, and the value of the space and instruction qualifies as an “in-kind” contribution.</w:t>
      </w:r>
    </w:p>
    <w:p w14:paraId="1CFF95EC" w14:textId="577452D7" w:rsidR="008544AA" w:rsidRPr="004C788A" w:rsidRDefault="008544AA" w:rsidP="00F470F1">
      <w:pPr>
        <w:pStyle w:val="BodyText"/>
        <w:rPr>
          <w:sz w:val="24"/>
        </w:rPr>
      </w:pPr>
      <w:r w:rsidRPr="004C788A">
        <w:rPr>
          <w:sz w:val="24"/>
        </w:rPr>
        <w:t xml:space="preserve">Applicants </w:t>
      </w:r>
      <w:r w:rsidR="00455D20" w:rsidRPr="004C788A">
        <w:rPr>
          <w:sz w:val="24"/>
        </w:rPr>
        <w:t>must</w:t>
      </w:r>
      <w:r w:rsidRPr="004C788A">
        <w:rPr>
          <w:sz w:val="24"/>
        </w:rPr>
        <w:t xml:space="preserve"> provide a letter to verify the dollar amount and the source of contributions from each entity that pledges cash or in-kind resources to the project. The letters should clearly define the contribution parameters and include the exact cash amount or an estimate of the in-kind dollar amount of the contribution. If provided, the individual amounts and totals in these letters should match those listed in </w:t>
      </w:r>
      <w:r w:rsidRPr="004C788A">
        <w:rPr>
          <w:i/>
          <w:iCs/>
          <w:sz w:val="24"/>
        </w:rPr>
        <w:t>Exhibit J: Partner Roles and Responsibilities</w:t>
      </w:r>
      <w:r w:rsidRPr="004C788A">
        <w:rPr>
          <w:sz w:val="24"/>
        </w:rPr>
        <w:t>. In the case of a discrepancy, the dollar amount pledged in the letter will be used in all calculations. If a partner or partners contribute, the applicant must provide a letter conforming to the stated guidelines.</w:t>
      </w:r>
    </w:p>
    <w:p w14:paraId="407E7F1D" w14:textId="249AEFCD" w:rsidR="008544AA" w:rsidRPr="004C788A" w:rsidRDefault="008544AA" w:rsidP="00F470F1">
      <w:pPr>
        <w:pStyle w:val="BodyText"/>
        <w:rPr>
          <w:sz w:val="24"/>
        </w:rPr>
      </w:pPr>
      <w:r w:rsidRPr="004C788A">
        <w:rPr>
          <w:sz w:val="24"/>
        </w:rPr>
        <w:t>Commitment Letters should meet the following criteria:</w:t>
      </w:r>
    </w:p>
    <w:p w14:paraId="554B4459" w14:textId="1E3C52EF" w:rsidR="008544AA" w:rsidRPr="004C788A" w:rsidRDefault="00D94973" w:rsidP="00823DF9">
      <w:pPr>
        <w:pStyle w:val="ListParagraph"/>
        <w:spacing w:after="120" w:line="240" w:lineRule="auto"/>
        <w:rPr>
          <w:rFonts w:ascii="Aptos" w:hAnsi="Aptos"/>
        </w:rPr>
      </w:pPr>
      <w:r w:rsidRPr="004C788A">
        <w:rPr>
          <w:rFonts w:ascii="Aptos" w:hAnsi="Aptos"/>
        </w:rPr>
        <w:t>Must</w:t>
      </w:r>
      <w:r w:rsidR="008544AA" w:rsidRPr="004C788A">
        <w:rPr>
          <w:rFonts w:ascii="Aptos" w:hAnsi="Aptos"/>
        </w:rPr>
        <w:t xml:space="preserve"> be signed by an authorized signatory representative of the partner agency, complete with the contact’s name, title, and telephone number.</w:t>
      </w:r>
    </w:p>
    <w:p w14:paraId="4389DE67" w14:textId="0A6A0238" w:rsidR="008544AA" w:rsidRPr="004C788A" w:rsidRDefault="00D94973" w:rsidP="00823DF9">
      <w:pPr>
        <w:pStyle w:val="ListParagraph"/>
        <w:spacing w:after="120" w:line="240" w:lineRule="auto"/>
        <w:rPr>
          <w:rFonts w:ascii="Aptos" w:eastAsia="Calibri" w:hAnsi="Aptos" w:cstheme="minorHAnsi"/>
        </w:rPr>
      </w:pPr>
      <w:r w:rsidRPr="004C788A">
        <w:rPr>
          <w:rFonts w:ascii="Aptos" w:eastAsia="Calibri" w:hAnsi="Aptos" w:cstheme="minorHAnsi"/>
        </w:rPr>
        <w:lastRenderedPageBreak/>
        <w:t>M</w:t>
      </w:r>
      <w:r w:rsidR="008544AA" w:rsidRPr="004C788A">
        <w:rPr>
          <w:rFonts w:ascii="Aptos" w:eastAsia="Calibri" w:hAnsi="Aptos" w:cstheme="minorHAnsi"/>
        </w:rPr>
        <w:t xml:space="preserve">ust be dated within the grant competition period between </w:t>
      </w:r>
      <w:bookmarkStart w:id="207" w:name="_Hlk157435527"/>
      <w:r w:rsidR="004C788A">
        <w:rPr>
          <w:rFonts w:ascii="Aptos" w:eastAsia="Calibri" w:hAnsi="Aptos" w:cstheme="minorHAnsi"/>
        </w:rPr>
        <w:t xml:space="preserve">February </w:t>
      </w:r>
      <w:r w:rsidR="005D723D">
        <w:rPr>
          <w:rFonts w:ascii="Aptos" w:eastAsia="Calibri" w:hAnsi="Aptos" w:cstheme="minorHAnsi"/>
        </w:rPr>
        <w:t>1</w:t>
      </w:r>
      <w:r w:rsidR="00E06752">
        <w:rPr>
          <w:rFonts w:ascii="Aptos" w:eastAsia="Calibri" w:hAnsi="Aptos" w:cstheme="minorHAnsi"/>
        </w:rPr>
        <w:t>2</w:t>
      </w:r>
      <w:r w:rsidR="008544AA" w:rsidRPr="004C788A">
        <w:rPr>
          <w:rFonts w:ascii="Aptos" w:eastAsia="Calibri" w:hAnsi="Aptos" w:cstheme="minorHAnsi"/>
        </w:rPr>
        <w:t xml:space="preserve">, </w:t>
      </w:r>
      <w:r w:rsidR="004C788A">
        <w:rPr>
          <w:rFonts w:ascii="Aptos" w:eastAsia="Calibri" w:hAnsi="Aptos" w:cstheme="minorHAnsi"/>
        </w:rPr>
        <w:t>2026</w:t>
      </w:r>
      <w:r w:rsidR="000F6518">
        <w:rPr>
          <w:rFonts w:ascii="Aptos" w:eastAsia="Calibri" w:hAnsi="Aptos" w:cstheme="minorHAnsi"/>
        </w:rPr>
        <w:t>,</w:t>
      </w:r>
      <w:r w:rsidR="004C788A">
        <w:rPr>
          <w:rFonts w:ascii="Aptos" w:eastAsia="Calibri" w:hAnsi="Aptos" w:cstheme="minorHAnsi"/>
        </w:rPr>
        <w:t xml:space="preserve"> </w:t>
      </w:r>
      <w:r w:rsidR="000F6518">
        <w:rPr>
          <w:rFonts w:ascii="Aptos" w:eastAsia="Calibri" w:hAnsi="Aptos" w:cstheme="minorHAnsi"/>
        </w:rPr>
        <w:t>and</w:t>
      </w:r>
      <w:r w:rsidR="004C788A">
        <w:rPr>
          <w:rFonts w:ascii="Aptos" w:eastAsia="Calibri" w:hAnsi="Aptos" w:cstheme="minorHAnsi"/>
        </w:rPr>
        <w:t xml:space="preserve"> March 17</w:t>
      </w:r>
      <w:r w:rsidR="008544AA" w:rsidRPr="004C788A">
        <w:rPr>
          <w:rFonts w:ascii="Aptos" w:eastAsia="Calibri" w:hAnsi="Aptos" w:cstheme="minorHAnsi"/>
        </w:rPr>
        <w:t xml:space="preserve">, </w:t>
      </w:r>
      <w:r w:rsidR="004C788A">
        <w:rPr>
          <w:rFonts w:ascii="Aptos" w:eastAsia="Calibri" w:hAnsi="Aptos" w:cstheme="minorHAnsi"/>
        </w:rPr>
        <w:t>2026</w:t>
      </w:r>
      <w:r w:rsidR="008544AA" w:rsidRPr="004C788A">
        <w:rPr>
          <w:rFonts w:ascii="Aptos" w:eastAsia="Calibri" w:hAnsi="Aptos" w:cstheme="minorHAnsi"/>
        </w:rPr>
        <w:t xml:space="preserve"> (SFP Release Date-Proposal Due Date).</w:t>
      </w:r>
    </w:p>
    <w:bookmarkEnd w:id="207"/>
    <w:p w14:paraId="183355D8" w14:textId="2CD044EB" w:rsidR="008544AA" w:rsidRPr="004C788A" w:rsidRDefault="008544AA" w:rsidP="00F470F1">
      <w:pPr>
        <w:pStyle w:val="ListParagraph"/>
        <w:rPr>
          <w:rFonts w:ascii="Aptos" w:hAnsi="Aptos"/>
        </w:rPr>
      </w:pPr>
      <w:r w:rsidRPr="004C788A">
        <w:rPr>
          <w:rFonts w:ascii="Aptos" w:hAnsi="Aptos"/>
        </w:rPr>
        <w:t>A</w:t>
      </w:r>
      <w:r w:rsidR="0001238F" w:rsidRPr="004C788A">
        <w:rPr>
          <w:rFonts w:ascii="Aptos" w:hAnsi="Aptos"/>
        </w:rPr>
        <w:t>ny</w:t>
      </w:r>
      <w:r w:rsidRPr="004C788A">
        <w:rPr>
          <w:rFonts w:ascii="Aptos" w:hAnsi="Aptos"/>
        </w:rPr>
        <w:t xml:space="preserve"> Commitment Letters must be submitted in one continuous PDF and submit this document according to the naming convention: “ABC </w:t>
      </w:r>
      <w:r w:rsidR="00D94973" w:rsidRPr="004C788A">
        <w:rPr>
          <w:rFonts w:ascii="Aptos" w:hAnsi="Aptos"/>
        </w:rPr>
        <w:t>RCP PY 25-26</w:t>
      </w:r>
      <w:r w:rsidRPr="004C788A">
        <w:rPr>
          <w:rFonts w:ascii="Aptos" w:hAnsi="Aptos"/>
        </w:rPr>
        <w:t xml:space="preserve"> </w:t>
      </w:r>
      <w:proofErr w:type="spellStart"/>
      <w:r w:rsidRPr="004C788A">
        <w:rPr>
          <w:rFonts w:ascii="Aptos" w:hAnsi="Aptos"/>
        </w:rPr>
        <w:t>ComLtr</w:t>
      </w:r>
      <w:proofErr w:type="spellEnd"/>
      <w:r w:rsidRPr="004C788A">
        <w:rPr>
          <w:rFonts w:ascii="Aptos" w:hAnsi="Aptos"/>
        </w:rPr>
        <w:t>.”</w:t>
      </w:r>
    </w:p>
    <w:p w14:paraId="0470F0DA" w14:textId="6AA3BEA0" w:rsidR="008544AA" w:rsidRPr="00823DF9" w:rsidRDefault="008544AA" w:rsidP="00F470F1">
      <w:pPr>
        <w:pStyle w:val="Heading4"/>
        <w:rPr>
          <w:rFonts w:ascii="Aptos" w:hAnsi="Aptos"/>
        </w:rPr>
      </w:pPr>
      <w:r w:rsidRPr="00823DF9">
        <w:rPr>
          <w:rFonts w:ascii="Aptos" w:hAnsi="Aptos"/>
          <w:lang w:val="en-US"/>
        </w:rPr>
        <w:t>Partnership Agreement Letters</w:t>
      </w:r>
      <w:r w:rsidR="00882D8A" w:rsidRPr="00823DF9">
        <w:rPr>
          <w:rFonts w:ascii="Aptos" w:hAnsi="Aptos"/>
          <w:lang w:val="en-US"/>
        </w:rPr>
        <w:t xml:space="preserve"> (</w:t>
      </w:r>
      <w:proofErr w:type="spellStart"/>
      <w:r w:rsidRPr="00823DF9">
        <w:rPr>
          <w:rFonts w:ascii="Aptos" w:hAnsi="Aptos"/>
          <w:lang w:val="en-US"/>
        </w:rPr>
        <w:t>PartLtr</w:t>
      </w:r>
      <w:proofErr w:type="spellEnd"/>
      <w:r w:rsidR="00882D8A" w:rsidRPr="00823DF9">
        <w:rPr>
          <w:rFonts w:ascii="Aptos" w:hAnsi="Aptos"/>
          <w:lang w:val="en-US"/>
        </w:rPr>
        <w:t>)</w:t>
      </w:r>
    </w:p>
    <w:p w14:paraId="7BD48334" w14:textId="7F065CEC" w:rsidR="008544AA" w:rsidRPr="000F6518" w:rsidRDefault="008544AA" w:rsidP="00F470F1">
      <w:pPr>
        <w:pStyle w:val="BodyText"/>
        <w:rPr>
          <w:sz w:val="24"/>
        </w:rPr>
      </w:pPr>
      <w:r w:rsidRPr="000F6518">
        <w:rPr>
          <w:sz w:val="24"/>
          <w:lang w:val="en-US"/>
        </w:rPr>
        <w:t xml:space="preserve">Applicants must submit Partnership Agreement Letters from partner(s) outlined in the proposal that clearly </w:t>
      </w:r>
      <w:r w:rsidR="00107205" w:rsidRPr="000F6518">
        <w:rPr>
          <w:sz w:val="24"/>
          <w:lang w:val="en-US"/>
        </w:rPr>
        <w:t xml:space="preserve">identify </w:t>
      </w:r>
      <w:r w:rsidRPr="000F6518">
        <w:rPr>
          <w:sz w:val="24"/>
          <w:lang w:val="en-US"/>
        </w:rPr>
        <w:t xml:space="preserve">the partner’s organization type. All letters must be submitted in one continuous PDF. </w:t>
      </w:r>
      <w:bookmarkStart w:id="208" w:name="_Hlk159109421"/>
      <w:r w:rsidRPr="000F6518">
        <w:rPr>
          <w:sz w:val="24"/>
          <w:lang w:val="en-US"/>
        </w:rPr>
        <w:t>Save and submit this document according to the naming convention: “</w:t>
      </w:r>
      <w:r w:rsidR="00371A69" w:rsidRPr="000F6518">
        <w:rPr>
          <w:sz w:val="24"/>
          <w:lang w:val="en-US"/>
        </w:rPr>
        <w:t>ABC</w:t>
      </w:r>
      <w:r w:rsidRPr="000F6518">
        <w:rPr>
          <w:sz w:val="24"/>
          <w:lang w:val="en-US"/>
        </w:rPr>
        <w:t xml:space="preserve"> </w:t>
      </w:r>
      <w:r w:rsidR="00AA147A" w:rsidRPr="000F6518">
        <w:rPr>
          <w:sz w:val="24"/>
          <w:lang w:val="en-US"/>
        </w:rPr>
        <w:t>RCP PY 25-26</w:t>
      </w:r>
      <w:r w:rsidRPr="000F6518">
        <w:rPr>
          <w:sz w:val="24"/>
          <w:lang w:val="en-US"/>
        </w:rPr>
        <w:t xml:space="preserve"> </w:t>
      </w:r>
      <w:proofErr w:type="spellStart"/>
      <w:r w:rsidRPr="000F6518">
        <w:rPr>
          <w:sz w:val="24"/>
          <w:lang w:val="en-US"/>
        </w:rPr>
        <w:t>PartLtr</w:t>
      </w:r>
      <w:proofErr w:type="spellEnd"/>
      <w:r w:rsidR="000A1F52" w:rsidRPr="000F6518">
        <w:rPr>
          <w:sz w:val="24"/>
          <w:lang w:val="en-US"/>
        </w:rPr>
        <w:t>.</w:t>
      </w:r>
      <w:r w:rsidRPr="000F6518">
        <w:rPr>
          <w:sz w:val="24"/>
          <w:lang w:val="en-US"/>
        </w:rPr>
        <w:t>”</w:t>
      </w:r>
    </w:p>
    <w:bookmarkEnd w:id="208"/>
    <w:p w14:paraId="634C44B9" w14:textId="08C559BA" w:rsidR="008544AA" w:rsidRPr="000F6518" w:rsidRDefault="008544AA" w:rsidP="00F470F1">
      <w:pPr>
        <w:pStyle w:val="BodyText"/>
        <w:rPr>
          <w:sz w:val="24"/>
        </w:rPr>
      </w:pPr>
      <w:r w:rsidRPr="000F6518">
        <w:rPr>
          <w:sz w:val="24"/>
        </w:rPr>
        <w:t>Ensure that each Partnership Agreement Letter meets the following criteria:</w:t>
      </w:r>
    </w:p>
    <w:p w14:paraId="7FF555CE" w14:textId="77777777" w:rsidR="008544AA" w:rsidRPr="000F6518" w:rsidRDefault="008544AA" w:rsidP="00823DF9">
      <w:pPr>
        <w:pStyle w:val="ListParagraph"/>
        <w:spacing w:after="120" w:line="240" w:lineRule="auto"/>
        <w:rPr>
          <w:rFonts w:ascii="Aptos" w:hAnsi="Aptos"/>
        </w:rPr>
      </w:pPr>
      <w:r w:rsidRPr="000F6518">
        <w:rPr>
          <w:rFonts w:ascii="Aptos" w:hAnsi="Aptos"/>
        </w:rPr>
        <w:t>Each letter must identify each partner’s organization type.</w:t>
      </w:r>
    </w:p>
    <w:p w14:paraId="01E9AF8F" w14:textId="77777777" w:rsidR="008544AA" w:rsidRPr="000F6518" w:rsidRDefault="008544AA" w:rsidP="00823DF9">
      <w:pPr>
        <w:pStyle w:val="ListParagraph"/>
        <w:spacing w:after="120" w:line="240" w:lineRule="auto"/>
        <w:rPr>
          <w:rFonts w:ascii="Aptos" w:hAnsi="Aptos"/>
        </w:rPr>
      </w:pPr>
      <w:r w:rsidRPr="000F6518">
        <w:rPr>
          <w:rFonts w:ascii="Aptos" w:hAnsi="Aptos"/>
        </w:rPr>
        <w:t>Each letter must describe in detail each partner's specific roles and responsibilities.</w:t>
      </w:r>
    </w:p>
    <w:p w14:paraId="7D00ADD4" w14:textId="77777777" w:rsidR="008544AA" w:rsidRPr="000F6518" w:rsidRDefault="008544AA" w:rsidP="00823DF9">
      <w:pPr>
        <w:pStyle w:val="ListParagraph"/>
        <w:spacing w:after="120" w:line="240" w:lineRule="auto"/>
        <w:rPr>
          <w:rFonts w:ascii="Aptos" w:hAnsi="Aptos"/>
        </w:rPr>
      </w:pPr>
      <w:r w:rsidRPr="000F6518">
        <w:rPr>
          <w:rFonts w:ascii="Aptos" w:hAnsi="Aptos"/>
        </w:rPr>
        <w:t>Each letter must explain how the proposed services will differ from what already exists locally.</w:t>
      </w:r>
    </w:p>
    <w:p w14:paraId="1E1996A8" w14:textId="77777777" w:rsidR="008544AA" w:rsidRPr="000F6518" w:rsidRDefault="008544AA" w:rsidP="00823DF9">
      <w:pPr>
        <w:pStyle w:val="ListParagraph"/>
        <w:spacing w:after="120" w:line="240" w:lineRule="auto"/>
        <w:rPr>
          <w:rFonts w:ascii="Aptos" w:hAnsi="Aptos"/>
        </w:rPr>
      </w:pPr>
      <w:r w:rsidRPr="000F6518">
        <w:rPr>
          <w:rFonts w:ascii="Aptos" w:hAnsi="Aptos"/>
        </w:rPr>
        <w:t>Each letter must describe the extent of the partnership and its anticipated outcomes.</w:t>
      </w:r>
    </w:p>
    <w:p w14:paraId="56B56028" w14:textId="77777777" w:rsidR="008544AA" w:rsidRPr="000F6518" w:rsidRDefault="008544AA" w:rsidP="00823DF9">
      <w:pPr>
        <w:pStyle w:val="ListParagraph"/>
        <w:spacing w:after="120" w:line="240" w:lineRule="auto"/>
        <w:rPr>
          <w:rFonts w:ascii="Aptos" w:eastAsia="Calibri" w:hAnsi="Aptos" w:cstheme="minorHAnsi"/>
        </w:rPr>
      </w:pPr>
      <w:r w:rsidRPr="000F6518">
        <w:rPr>
          <w:rFonts w:ascii="Aptos" w:eastAsia="Calibri" w:hAnsi="Aptos" w:cstheme="minorHAnsi"/>
        </w:rPr>
        <w:t>Each letter must provide an agency contact person and telephone number.</w:t>
      </w:r>
    </w:p>
    <w:p w14:paraId="0736B00F" w14:textId="154F6C47" w:rsidR="008544AA" w:rsidRPr="000F6518" w:rsidRDefault="008544AA" w:rsidP="00823DF9">
      <w:pPr>
        <w:pStyle w:val="ListParagraph"/>
        <w:spacing w:after="120" w:line="240" w:lineRule="auto"/>
        <w:rPr>
          <w:rFonts w:ascii="Aptos" w:eastAsia="Calibri" w:hAnsi="Aptos" w:cstheme="minorHAnsi"/>
        </w:rPr>
      </w:pPr>
      <w:r w:rsidRPr="000F6518">
        <w:rPr>
          <w:rFonts w:ascii="Aptos" w:eastAsia="Calibri" w:hAnsi="Aptos" w:cstheme="minorHAnsi"/>
        </w:rPr>
        <w:t>Each letter must be dated within the grant competition period</w:t>
      </w:r>
      <w:r w:rsidRPr="000F6518">
        <w:rPr>
          <w:rFonts w:ascii="Aptos" w:hAnsi="Aptos" w:cstheme="minorHAnsi"/>
        </w:rPr>
        <w:t xml:space="preserve"> </w:t>
      </w:r>
      <w:r w:rsidRPr="000F6518">
        <w:rPr>
          <w:rFonts w:ascii="Aptos" w:eastAsia="Calibri" w:hAnsi="Aptos" w:cstheme="minorHAnsi"/>
        </w:rPr>
        <w:t xml:space="preserve">between </w:t>
      </w:r>
      <w:r w:rsidR="000F6518">
        <w:rPr>
          <w:rFonts w:ascii="Aptos" w:eastAsia="Calibri" w:hAnsi="Aptos" w:cstheme="minorHAnsi"/>
        </w:rPr>
        <w:t>February 9</w:t>
      </w:r>
      <w:r w:rsidRPr="000F6518">
        <w:rPr>
          <w:rFonts w:ascii="Aptos" w:eastAsia="Calibri" w:hAnsi="Aptos" w:cstheme="minorHAnsi"/>
        </w:rPr>
        <w:t xml:space="preserve">, </w:t>
      </w:r>
      <w:r w:rsidR="000F6518">
        <w:rPr>
          <w:rFonts w:ascii="Aptos" w:eastAsia="Calibri" w:hAnsi="Aptos" w:cstheme="minorHAnsi"/>
        </w:rPr>
        <w:t>2026, and March 17</w:t>
      </w:r>
      <w:r w:rsidRPr="000F6518">
        <w:rPr>
          <w:rFonts w:ascii="Aptos" w:eastAsia="Calibri" w:hAnsi="Aptos" w:cstheme="minorHAnsi"/>
        </w:rPr>
        <w:t xml:space="preserve">, </w:t>
      </w:r>
      <w:r w:rsidR="000F6518">
        <w:rPr>
          <w:rFonts w:ascii="Aptos" w:eastAsia="Calibri" w:hAnsi="Aptos" w:cstheme="minorHAnsi"/>
        </w:rPr>
        <w:t>2026</w:t>
      </w:r>
      <w:r w:rsidR="000A1F52" w:rsidRPr="000F6518">
        <w:rPr>
          <w:rFonts w:ascii="Aptos" w:eastAsia="Calibri" w:hAnsi="Aptos" w:cstheme="minorHAnsi"/>
        </w:rPr>
        <w:t>.</w:t>
      </w:r>
      <w:r w:rsidRPr="000F6518">
        <w:rPr>
          <w:rFonts w:ascii="Aptos" w:eastAsia="Calibri" w:hAnsi="Aptos" w:cstheme="minorHAnsi"/>
        </w:rPr>
        <w:t xml:space="preserve"> </w:t>
      </w:r>
    </w:p>
    <w:p w14:paraId="580CD48A" w14:textId="77777777" w:rsidR="008544AA" w:rsidRPr="000F6518" w:rsidRDefault="008544AA" w:rsidP="002C4406">
      <w:pPr>
        <w:pStyle w:val="ListParagraph"/>
        <w:numPr>
          <w:ilvl w:val="0"/>
          <w:numId w:val="2"/>
        </w:numPr>
        <w:spacing w:after="240" w:line="240" w:lineRule="auto"/>
        <w:rPr>
          <w:rFonts w:ascii="Aptos" w:hAnsi="Aptos"/>
        </w:rPr>
      </w:pPr>
      <w:r w:rsidRPr="000F6518">
        <w:rPr>
          <w:rFonts w:ascii="Aptos" w:hAnsi="Aptos"/>
        </w:rPr>
        <w:t>Each letter must be signed by an authorized signatory representative of the partner agency, complete with their contact’s name, title, and telephone number.</w:t>
      </w:r>
    </w:p>
    <w:p w14:paraId="367F46F3" w14:textId="11EB21EA" w:rsidR="008544AA" w:rsidRPr="000F6518" w:rsidRDefault="008544AA" w:rsidP="00F470F1">
      <w:pPr>
        <w:pStyle w:val="BodyText"/>
        <w:rPr>
          <w:sz w:val="24"/>
        </w:rPr>
      </w:pPr>
      <w:r w:rsidRPr="000F6518">
        <w:rPr>
          <w:sz w:val="24"/>
          <w:lang w:val="en-US"/>
        </w:rPr>
        <w:t>Applications that do not attach the Partnership Agreement Letters from each partner(s) outlined in the proposal will be</w:t>
      </w:r>
      <w:r w:rsidR="009404C6" w:rsidRPr="000F6518">
        <w:rPr>
          <w:sz w:val="24"/>
          <w:lang w:val="en-US"/>
        </w:rPr>
        <w:t xml:space="preserve"> disqualified pending appeal.</w:t>
      </w:r>
      <w:r w:rsidRPr="000F6518">
        <w:rPr>
          <w:strike/>
          <w:sz w:val="24"/>
          <w:lang w:val="en-US"/>
        </w:rPr>
        <w:t xml:space="preserve"> </w:t>
      </w:r>
      <w:r w:rsidRPr="000F6518">
        <w:rPr>
          <w:sz w:val="24"/>
          <w:lang w:val="en-US"/>
        </w:rPr>
        <w:t>The applicant must provide their Partnership Agreement Letter and follow the format indicated in the instructions above.</w:t>
      </w:r>
    </w:p>
    <w:p w14:paraId="45A84636" w14:textId="26D50247" w:rsidR="008544AA" w:rsidRPr="000F6518" w:rsidRDefault="008544AA" w:rsidP="00F470F1">
      <w:pPr>
        <w:pStyle w:val="Heading4"/>
        <w:rPr>
          <w:rFonts w:ascii="Aptos" w:hAnsi="Aptos"/>
        </w:rPr>
      </w:pPr>
      <w:r w:rsidRPr="000F6518">
        <w:rPr>
          <w:rFonts w:ascii="Aptos" w:hAnsi="Aptos"/>
        </w:rPr>
        <w:t>Indirect Cost Declaration</w:t>
      </w:r>
      <w:r w:rsidR="00882D8A" w:rsidRPr="000F6518">
        <w:rPr>
          <w:rFonts w:ascii="Aptos" w:hAnsi="Aptos"/>
        </w:rPr>
        <w:t xml:space="preserve"> (</w:t>
      </w:r>
      <w:r w:rsidRPr="000F6518">
        <w:rPr>
          <w:rFonts w:ascii="Aptos" w:hAnsi="Aptos"/>
        </w:rPr>
        <w:t>ICD</w:t>
      </w:r>
      <w:r w:rsidR="00882D8A" w:rsidRPr="000F6518">
        <w:rPr>
          <w:rFonts w:ascii="Aptos" w:hAnsi="Aptos"/>
        </w:rPr>
        <w:t>)</w:t>
      </w:r>
      <w:r w:rsidRPr="000F6518">
        <w:rPr>
          <w:rFonts w:ascii="Aptos" w:hAnsi="Aptos"/>
        </w:rPr>
        <w:t xml:space="preserve"> (WIOA only)</w:t>
      </w:r>
    </w:p>
    <w:p w14:paraId="2F009045" w14:textId="77777777" w:rsidR="00711E1C" w:rsidRPr="000F6518" w:rsidRDefault="00711E1C" w:rsidP="00711E1C">
      <w:pPr>
        <w:rPr>
          <w:sz w:val="24"/>
          <w:szCs w:val="24"/>
        </w:rPr>
      </w:pPr>
      <w:r w:rsidRPr="000F6518">
        <w:rPr>
          <w:sz w:val="24"/>
          <w:szCs w:val="24"/>
        </w:rPr>
        <w:t>The Indirect Cost Declaration must be completed to indicate if an organization is going to claim indirect costs for this WIOA Title I program and, if so, which indirect cost method will be used:</w:t>
      </w:r>
    </w:p>
    <w:p w14:paraId="43AB7ECF" w14:textId="77777777" w:rsidR="00711E1C" w:rsidRPr="000F6518" w:rsidRDefault="00711E1C" w:rsidP="00437839">
      <w:pPr>
        <w:pStyle w:val="ListParagraph"/>
        <w:numPr>
          <w:ilvl w:val="0"/>
          <w:numId w:val="20"/>
        </w:numPr>
        <w:spacing w:line="278" w:lineRule="auto"/>
        <w:contextualSpacing/>
      </w:pPr>
      <w:r w:rsidRPr="000F6518">
        <w:t>Indirect Cost Rate Agreement (ICRA) - Attach ICRA and indirect cost certification letter</w:t>
      </w:r>
    </w:p>
    <w:p w14:paraId="252C9994" w14:textId="77777777" w:rsidR="00711E1C" w:rsidRPr="000F6518" w:rsidRDefault="00711E1C" w:rsidP="00437839">
      <w:pPr>
        <w:pStyle w:val="ListParagraph"/>
        <w:numPr>
          <w:ilvl w:val="0"/>
          <w:numId w:val="20"/>
        </w:numPr>
        <w:spacing w:line="278" w:lineRule="auto"/>
        <w:contextualSpacing/>
      </w:pPr>
      <w:r w:rsidRPr="000F6518">
        <w:t xml:space="preserve">Cost Allocation Plan (CAP) - Attach CAP and certification letter </w:t>
      </w:r>
    </w:p>
    <w:p w14:paraId="3B0C7618" w14:textId="77777777" w:rsidR="00711E1C" w:rsidRPr="00964137" w:rsidRDefault="00711E1C" w:rsidP="00437839">
      <w:pPr>
        <w:pStyle w:val="ListParagraph"/>
        <w:numPr>
          <w:ilvl w:val="0"/>
          <w:numId w:val="20"/>
        </w:numPr>
        <w:spacing w:line="278" w:lineRule="auto"/>
        <w:contextualSpacing/>
      </w:pPr>
      <w:r w:rsidRPr="00964137">
        <w:t xml:space="preserve">De Minimis Rate - Recipients and subrecipients that do not have a current Federal </w:t>
      </w:r>
    </w:p>
    <w:p w14:paraId="681B3A74" w14:textId="77777777" w:rsidR="00711E1C" w:rsidRPr="00964137" w:rsidRDefault="00711E1C" w:rsidP="00711E1C">
      <w:pPr>
        <w:pStyle w:val="ListParagraph"/>
        <w:numPr>
          <w:ilvl w:val="0"/>
          <w:numId w:val="0"/>
        </w:numPr>
        <w:spacing w:after="0"/>
        <w:ind w:left="720"/>
      </w:pPr>
      <w:r w:rsidRPr="00964137">
        <w:lastRenderedPageBreak/>
        <w:t xml:space="preserve">negotiated indirect cost rate (including provisional rate) may elect to charge a de </w:t>
      </w:r>
    </w:p>
    <w:p w14:paraId="779E55C5" w14:textId="77777777" w:rsidR="00711E1C" w:rsidRPr="000F6518" w:rsidRDefault="00711E1C" w:rsidP="00711E1C">
      <w:pPr>
        <w:pStyle w:val="ListParagraph"/>
        <w:numPr>
          <w:ilvl w:val="0"/>
          <w:numId w:val="0"/>
        </w:numPr>
        <w:spacing w:after="0"/>
        <w:ind w:left="720"/>
      </w:pPr>
      <w:r w:rsidRPr="00964137">
        <w:t>minimis rate of up to 15 percent of modified total direct costs (MTDC). The recipient or subrecipient is authorized to determine the appropriate rate up to this limit. Check only if you do not receive more than $35 million annually in direct federal funds, and you do not have a currently approved ICRA.</w:t>
      </w:r>
    </w:p>
    <w:p w14:paraId="104D5A69" w14:textId="77777777" w:rsidR="00711E1C" w:rsidRPr="000F6518" w:rsidRDefault="00711E1C" w:rsidP="00437839">
      <w:pPr>
        <w:pStyle w:val="ListParagraph"/>
        <w:numPr>
          <w:ilvl w:val="0"/>
          <w:numId w:val="20"/>
        </w:numPr>
        <w:spacing w:line="278" w:lineRule="auto"/>
        <w:contextualSpacing/>
      </w:pPr>
      <w:r w:rsidRPr="000F6518">
        <w:t xml:space="preserve">An ICR approved by the Employment Development Department - Attach the ICR </w:t>
      </w:r>
    </w:p>
    <w:p w14:paraId="02921ABB" w14:textId="77777777" w:rsidR="00711E1C" w:rsidRPr="000F6518" w:rsidRDefault="00711E1C" w:rsidP="00711E1C">
      <w:pPr>
        <w:pStyle w:val="ListParagraph"/>
        <w:numPr>
          <w:ilvl w:val="0"/>
          <w:numId w:val="0"/>
        </w:numPr>
        <w:ind w:left="720"/>
      </w:pPr>
      <w:r w:rsidRPr="000F6518">
        <w:t>proposal and indirect cost certification letter.</w:t>
      </w:r>
    </w:p>
    <w:p w14:paraId="0616FF5E" w14:textId="4DAE568A" w:rsidR="00711E1C" w:rsidRPr="008771E0" w:rsidRDefault="00711E1C" w:rsidP="00711E1C">
      <w:pPr>
        <w:pStyle w:val="BodyText"/>
        <w:rPr>
          <w:sz w:val="24"/>
        </w:rPr>
      </w:pPr>
      <w:r w:rsidRPr="008771E0">
        <w:rPr>
          <w:sz w:val="24"/>
        </w:rPr>
        <w:t xml:space="preserve">Applicants must adhere to OMB Uniform Guidance Part 2 CFR 200.414 Indirect Costs if electing to use an IDCR. </w:t>
      </w:r>
      <w:r w:rsidRPr="008771E0">
        <w:rPr>
          <w:sz w:val="24"/>
          <w:lang w:val="en-US"/>
        </w:rPr>
        <w:t xml:space="preserve">The applicant must complete the Word version provided in the SFP and have it signed by the authorized signatory. Save and submit this document according to the naming convention: “ABC </w:t>
      </w:r>
      <w:r w:rsidR="008771E0">
        <w:rPr>
          <w:sz w:val="24"/>
          <w:lang w:val="en-US"/>
        </w:rPr>
        <w:t>RCP</w:t>
      </w:r>
      <w:r w:rsidRPr="008771E0">
        <w:rPr>
          <w:sz w:val="24"/>
          <w:lang w:val="en-US"/>
        </w:rPr>
        <w:t xml:space="preserve"> PY </w:t>
      </w:r>
      <w:r w:rsidR="008771E0">
        <w:rPr>
          <w:sz w:val="24"/>
          <w:lang w:val="en-US"/>
        </w:rPr>
        <w:t>25</w:t>
      </w:r>
      <w:r w:rsidRPr="008771E0">
        <w:rPr>
          <w:sz w:val="24"/>
          <w:lang w:val="en-US"/>
        </w:rPr>
        <w:t>-</w:t>
      </w:r>
      <w:r w:rsidR="008771E0">
        <w:rPr>
          <w:sz w:val="24"/>
          <w:lang w:val="en-US"/>
        </w:rPr>
        <w:t>26</w:t>
      </w:r>
      <w:r w:rsidRPr="008771E0">
        <w:rPr>
          <w:sz w:val="24"/>
          <w:lang w:val="en-US"/>
        </w:rPr>
        <w:t xml:space="preserve"> ICD.”</w:t>
      </w:r>
    </w:p>
    <w:p w14:paraId="08FA4F7E" w14:textId="09E874B9" w:rsidR="008544AA" w:rsidRPr="008771E0" w:rsidRDefault="008544AA" w:rsidP="00F470F1">
      <w:pPr>
        <w:pStyle w:val="BodyText"/>
        <w:rPr>
          <w:sz w:val="24"/>
        </w:rPr>
      </w:pPr>
      <w:r w:rsidRPr="008771E0">
        <w:rPr>
          <w:b/>
          <w:bCs/>
          <w:sz w:val="24"/>
          <w:lang w:val="en-US"/>
        </w:rPr>
        <w:t>Please note:</w:t>
      </w:r>
      <w:r w:rsidRPr="008771E0">
        <w:rPr>
          <w:sz w:val="24"/>
          <w:lang w:val="en-US"/>
        </w:rPr>
        <w:t xml:space="preserve"> If an applicant indicates that they are using an ICRA or CAP, they must include the ICRA approved by the Cognizant/Approving </w:t>
      </w:r>
      <w:proofErr w:type="gramStart"/>
      <w:r w:rsidRPr="008771E0">
        <w:rPr>
          <w:sz w:val="24"/>
          <w:lang w:val="en-US"/>
        </w:rPr>
        <w:t>Agency</w:t>
      </w:r>
      <w:r w:rsidR="008771E0">
        <w:rPr>
          <w:sz w:val="24"/>
          <w:lang w:val="en-US"/>
        </w:rPr>
        <w:t>, or</w:t>
      </w:r>
      <w:proofErr w:type="gramEnd"/>
      <w:r w:rsidRPr="008771E0">
        <w:rPr>
          <w:sz w:val="24"/>
          <w:lang w:val="en-US"/>
        </w:rPr>
        <w:t xml:space="preserve"> attach a Cost Allocation Plan with a certification letter. Save and submit this document according to the naming convention: “</w:t>
      </w:r>
      <w:r w:rsidR="00371A69" w:rsidRPr="008771E0">
        <w:rPr>
          <w:sz w:val="24"/>
          <w:lang w:val="en-US"/>
        </w:rPr>
        <w:t>ABC</w:t>
      </w:r>
      <w:r w:rsidRPr="008771E0">
        <w:rPr>
          <w:sz w:val="24"/>
          <w:lang w:val="en-US"/>
        </w:rPr>
        <w:t xml:space="preserve"> </w:t>
      </w:r>
      <w:r w:rsidR="008771E0">
        <w:rPr>
          <w:sz w:val="24"/>
          <w:lang w:val="en-US"/>
        </w:rPr>
        <w:t>RCP</w:t>
      </w:r>
      <w:r w:rsidRPr="008771E0">
        <w:rPr>
          <w:sz w:val="24"/>
          <w:lang w:val="en-US"/>
        </w:rPr>
        <w:t xml:space="preserve"> PY </w:t>
      </w:r>
      <w:r w:rsidR="008771E0">
        <w:rPr>
          <w:sz w:val="24"/>
          <w:lang w:val="en-US"/>
        </w:rPr>
        <w:t>25</w:t>
      </w:r>
      <w:r w:rsidR="006C33D7" w:rsidRPr="008771E0">
        <w:rPr>
          <w:sz w:val="24"/>
          <w:lang w:val="en-US"/>
        </w:rPr>
        <w:t>-</w:t>
      </w:r>
      <w:r w:rsidR="008771E0">
        <w:rPr>
          <w:sz w:val="24"/>
          <w:lang w:val="en-US"/>
        </w:rPr>
        <w:t>26</w:t>
      </w:r>
      <w:r w:rsidRPr="008771E0">
        <w:rPr>
          <w:sz w:val="24"/>
          <w:lang w:val="en-US"/>
        </w:rPr>
        <w:t xml:space="preserve"> ICRA</w:t>
      </w:r>
      <w:r w:rsidR="000A1F52" w:rsidRPr="008771E0">
        <w:rPr>
          <w:sz w:val="24"/>
          <w:lang w:val="en-US"/>
        </w:rPr>
        <w:t>.</w:t>
      </w:r>
      <w:r w:rsidRPr="008771E0">
        <w:rPr>
          <w:sz w:val="24"/>
          <w:lang w:val="en-US"/>
        </w:rPr>
        <w:t>”</w:t>
      </w:r>
    </w:p>
    <w:p w14:paraId="36F508AE" w14:textId="295CB7B3" w:rsidR="004135D2" w:rsidRPr="0075442A" w:rsidRDefault="004135D2" w:rsidP="004135D2">
      <w:pPr>
        <w:pStyle w:val="Heading4"/>
        <w:rPr>
          <w:rFonts w:ascii="Aptos" w:hAnsi="Aptos"/>
        </w:rPr>
      </w:pPr>
      <w:bookmarkStart w:id="209" w:name="_Hlk160111396"/>
      <w:r w:rsidRPr="0075442A">
        <w:rPr>
          <w:rFonts w:ascii="Aptos" w:hAnsi="Aptos"/>
          <w:lang w:val="en-US"/>
        </w:rPr>
        <w:t>Organizational Chart (</w:t>
      </w:r>
      <w:proofErr w:type="spellStart"/>
      <w:r w:rsidRPr="0075442A">
        <w:rPr>
          <w:rFonts w:ascii="Aptos" w:hAnsi="Aptos"/>
          <w:lang w:val="en-US"/>
        </w:rPr>
        <w:t>OrgChart</w:t>
      </w:r>
      <w:proofErr w:type="spellEnd"/>
      <w:r w:rsidRPr="0075442A">
        <w:rPr>
          <w:rFonts w:ascii="Aptos" w:hAnsi="Aptos"/>
          <w:lang w:val="en-US"/>
        </w:rPr>
        <w:t>)</w:t>
      </w:r>
    </w:p>
    <w:p w14:paraId="00DCF022" w14:textId="1F1230AD" w:rsidR="004135D2" w:rsidRPr="004135D2" w:rsidRDefault="004135D2" w:rsidP="00F470F1">
      <w:pPr>
        <w:pStyle w:val="BodyText"/>
        <w:rPr>
          <w:sz w:val="24"/>
          <w:lang w:val="en-US"/>
        </w:rPr>
      </w:pPr>
      <w:r w:rsidRPr="0075442A">
        <w:rPr>
          <w:sz w:val="24"/>
          <w:lang w:val="en-US"/>
        </w:rPr>
        <w:t xml:space="preserve">The Organizational Chart will detail all staff that will participate in any activity that relates to this grant. For each role you must provide the Job Title, a brief description of job duties, and the name of the current employee. If the position has not yet been </w:t>
      </w:r>
      <w:proofErr w:type="gramStart"/>
      <w:r w:rsidRPr="0075442A">
        <w:rPr>
          <w:sz w:val="24"/>
          <w:lang w:val="en-US"/>
        </w:rPr>
        <w:t>filled</w:t>
      </w:r>
      <w:proofErr w:type="gramEnd"/>
      <w:r w:rsidRPr="0075442A">
        <w:rPr>
          <w:sz w:val="24"/>
          <w:lang w:val="en-US"/>
        </w:rPr>
        <w:t xml:space="preserve"> please provide a brief explanation of the hiring process and expected timeline. Save this document according to the naming convention: “ABC RCP PY 25-26 </w:t>
      </w:r>
      <w:proofErr w:type="spellStart"/>
      <w:r w:rsidRPr="0075442A">
        <w:rPr>
          <w:sz w:val="24"/>
          <w:lang w:val="en-US"/>
        </w:rPr>
        <w:t>OrgChart</w:t>
      </w:r>
      <w:proofErr w:type="spellEnd"/>
      <w:r w:rsidRPr="0075442A">
        <w:rPr>
          <w:sz w:val="24"/>
          <w:lang w:val="en-US"/>
        </w:rPr>
        <w:t>”.</w:t>
      </w:r>
    </w:p>
    <w:p w14:paraId="05C83A8B" w14:textId="2FE1B4AC" w:rsidR="008544AA" w:rsidRPr="008771E0" w:rsidRDefault="008544AA" w:rsidP="00F470F1">
      <w:pPr>
        <w:pStyle w:val="BodyText"/>
        <w:rPr>
          <w:b/>
          <w:sz w:val="24"/>
        </w:rPr>
      </w:pPr>
      <w:r w:rsidRPr="008771E0">
        <w:rPr>
          <w:b/>
          <w:sz w:val="24"/>
        </w:rPr>
        <w:t>Reminder of the Submission Guidelines</w:t>
      </w:r>
    </w:p>
    <w:p w14:paraId="6D7A8896" w14:textId="3D742A49" w:rsidR="008544AA" w:rsidRPr="008771E0" w:rsidRDefault="008544AA" w:rsidP="00823DF9">
      <w:pPr>
        <w:pStyle w:val="BodyText"/>
        <w:rPr>
          <w:sz w:val="24"/>
        </w:rPr>
      </w:pPr>
      <w:r w:rsidRPr="008771E0">
        <w:rPr>
          <w:sz w:val="24"/>
        </w:rPr>
        <w:t>Complete only the required information in the exhibits. Submit all exhibits and attachments with the following naming convention</w:t>
      </w:r>
      <w:r w:rsidR="008771E0" w:rsidRPr="008771E0">
        <w:rPr>
          <w:sz w:val="24"/>
        </w:rPr>
        <w:t xml:space="preserve">: </w:t>
      </w:r>
      <w:r w:rsidRPr="008771E0">
        <w:rPr>
          <w:sz w:val="24"/>
        </w:rPr>
        <w:t xml:space="preserve">“[Applicant’s Three Digit Initialism] </w:t>
      </w:r>
      <w:r w:rsidR="008771E0">
        <w:rPr>
          <w:sz w:val="24"/>
        </w:rPr>
        <w:t>RCP</w:t>
      </w:r>
      <w:r w:rsidRPr="008771E0">
        <w:rPr>
          <w:sz w:val="24"/>
        </w:rPr>
        <w:t xml:space="preserve"> PY </w:t>
      </w:r>
      <w:r w:rsidR="008771E0">
        <w:rPr>
          <w:sz w:val="24"/>
        </w:rPr>
        <w:t>25</w:t>
      </w:r>
      <w:r w:rsidRPr="008771E0">
        <w:rPr>
          <w:sz w:val="24"/>
        </w:rPr>
        <w:t>-</w:t>
      </w:r>
      <w:r w:rsidR="008771E0">
        <w:rPr>
          <w:sz w:val="24"/>
        </w:rPr>
        <w:t>26</w:t>
      </w:r>
      <w:r w:rsidRPr="008771E0">
        <w:rPr>
          <w:sz w:val="24"/>
        </w:rPr>
        <w:t xml:space="preserve"> [Exhibit or Attachment Initialism].” For example, “</w:t>
      </w:r>
      <w:r w:rsidR="00371A69" w:rsidRPr="008771E0">
        <w:rPr>
          <w:sz w:val="24"/>
        </w:rPr>
        <w:t>ABC</w:t>
      </w:r>
      <w:r w:rsidRPr="008771E0">
        <w:rPr>
          <w:sz w:val="24"/>
        </w:rPr>
        <w:t xml:space="preserve"> </w:t>
      </w:r>
      <w:r w:rsidR="008771E0">
        <w:rPr>
          <w:sz w:val="24"/>
        </w:rPr>
        <w:t>RCP</w:t>
      </w:r>
      <w:r w:rsidRPr="008771E0">
        <w:rPr>
          <w:sz w:val="24"/>
        </w:rPr>
        <w:t xml:space="preserve"> PY </w:t>
      </w:r>
      <w:r w:rsidR="008771E0">
        <w:rPr>
          <w:sz w:val="24"/>
        </w:rPr>
        <w:t>25</w:t>
      </w:r>
      <w:r w:rsidR="006C33D7" w:rsidRPr="008771E0">
        <w:rPr>
          <w:sz w:val="24"/>
        </w:rPr>
        <w:t>-</w:t>
      </w:r>
      <w:r w:rsidR="008771E0">
        <w:rPr>
          <w:sz w:val="24"/>
        </w:rPr>
        <w:t>26</w:t>
      </w:r>
      <w:r w:rsidRPr="008771E0">
        <w:rPr>
          <w:sz w:val="24"/>
        </w:rPr>
        <w:t xml:space="preserve"> </w:t>
      </w:r>
      <w:proofErr w:type="spellStart"/>
      <w:r w:rsidRPr="008771E0">
        <w:rPr>
          <w:sz w:val="24"/>
        </w:rPr>
        <w:t>ExF</w:t>
      </w:r>
      <w:proofErr w:type="spellEnd"/>
      <w:r w:rsidRPr="008771E0">
        <w:rPr>
          <w:sz w:val="24"/>
        </w:rPr>
        <w:t>” for Exhibit F. File names must not exceed 40 Characters. Exhibits must be completed accurately. Applications that do not include all the required documents and/or</w:t>
      </w:r>
      <w:r w:rsidR="006C33D7" w:rsidRPr="008771E0">
        <w:rPr>
          <w:sz w:val="24"/>
        </w:rPr>
        <w:t xml:space="preserve"> are</w:t>
      </w:r>
      <w:r w:rsidRPr="008771E0">
        <w:rPr>
          <w:sz w:val="24"/>
        </w:rPr>
        <w:t xml:space="preserve"> submitted after</w:t>
      </w:r>
      <w:r w:rsidR="008771E0">
        <w:rPr>
          <w:sz w:val="24"/>
        </w:rPr>
        <w:t xml:space="preserve"> 3</w:t>
      </w:r>
      <w:r w:rsidRPr="008771E0">
        <w:rPr>
          <w:sz w:val="24"/>
        </w:rPr>
        <w:t xml:space="preserve"> p.m. P</w:t>
      </w:r>
      <w:r w:rsidR="008771E0">
        <w:rPr>
          <w:sz w:val="24"/>
        </w:rPr>
        <w:t>S</w:t>
      </w:r>
      <w:r w:rsidRPr="008771E0">
        <w:rPr>
          <w:sz w:val="24"/>
        </w:rPr>
        <w:t>T on M</w:t>
      </w:r>
      <w:r w:rsidR="008771E0">
        <w:rPr>
          <w:sz w:val="24"/>
        </w:rPr>
        <w:t>arch 17</w:t>
      </w:r>
      <w:r w:rsidRPr="008771E0">
        <w:rPr>
          <w:sz w:val="24"/>
        </w:rPr>
        <w:t xml:space="preserve">, </w:t>
      </w:r>
      <w:r w:rsidR="008771E0">
        <w:rPr>
          <w:sz w:val="24"/>
        </w:rPr>
        <w:t>2026</w:t>
      </w:r>
      <w:r w:rsidRPr="008771E0">
        <w:rPr>
          <w:sz w:val="24"/>
        </w:rPr>
        <w:t>, will be deemed non-responsive and automatically disqualified from being considered for funding.</w:t>
      </w:r>
    </w:p>
    <w:p w14:paraId="1CBB4FE5" w14:textId="77777777" w:rsidR="008544AA" w:rsidRPr="008771E0" w:rsidRDefault="008544AA" w:rsidP="00823DF9">
      <w:pPr>
        <w:pStyle w:val="BodyText"/>
        <w:rPr>
          <w:sz w:val="24"/>
        </w:rPr>
      </w:pPr>
      <w:r w:rsidRPr="008771E0">
        <w:rPr>
          <w:b/>
          <w:bCs/>
          <w:sz w:val="24"/>
        </w:rPr>
        <w:t>Disclaimer:</w:t>
      </w:r>
      <w:r w:rsidRPr="008771E0">
        <w:rPr>
          <w:sz w:val="24"/>
        </w:rPr>
        <w:t xml:space="preserve"> The exhibits have been updated for accessibility in compliance with the Americans with Disabilities Act.</w:t>
      </w:r>
    </w:p>
    <w:p w14:paraId="43C8D828" w14:textId="630FA4C4" w:rsidR="008544AA" w:rsidRPr="008771E0" w:rsidRDefault="008544AA" w:rsidP="00823DF9">
      <w:pPr>
        <w:pStyle w:val="BodyText"/>
        <w:rPr>
          <w:i/>
          <w:iCs/>
          <w:sz w:val="24"/>
        </w:rPr>
      </w:pPr>
      <w:bookmarkStart w:id="210" w:name="_Hlk161132213"/>
      <w:r w:rsidRPr="008771E0">
        <w:rPr>
          <w:sz w:val="24"/>
        </w:rPr>
        <w:t xml:space="preserve">Refer to </w:t>
      </w:r>
      <w:r w:rsidR="008771E0">
        <w:rPr>
          <w:sz w:val="24"/>
        </w:rPr>
        <w:t>section 5</w:t>
      </w:r>
      <w:r w:rsidR="5E1818CA" w:rsidRPr="008771E0">
        <w:rPr>
          <w:sz w:val="24"/>
        </w:rPr>
        <w:t>.B</w:t>
      </w:r>
      <w:r w:rsidRPr="008771E0">
        <w:rPr>
          <w:i/>
          <w:iCs/>
          <w:sz w:val="24"/>
        </w:rPr>
        <w:t>. Submission Guidelines</w:t>
      </w:r>
      <w:r w:rsidRPr="008771E0">
        <w:rPr>
          <w:sz w:val="24"/>
        </w:rPr>
        <w:t xml:space="preserve">, Figure </w:t>
      </w:r>
      <w:r w:rsidR="008771E0">
        <w:rPr>
          <w:sz w:val="24"/>
        </w:rPr>
        <w:t>5.</w:t>
      </w:r>
      <w:r w:rsidRPr="008771E0">
        <w:rPr>
          <w:sz w:val="24"/>
        </w:rPr>
        <w:t xml:space="preserve">1: Document Submission Guidelines </w:t>
      </w:r>
      <w:r w:rsidR="00107205" w:rsidRPr="008771E0">
        <w:rPr>
          <w:sz w:val="24"/>
        </w:rPr>
        <w:t xml:space="preserve">for </w:t>
      </w:r>
      <w:r w:rsidRPr="008771E0">
        <w:rPr>
          <w:sz w:val="24"/>
        </w:rPr>
        <w:t xml:space="preserve">instructions on </w:t>
      </w:r>
      <w:r w:rsidR="00107205" w:rsidRPr="008771E0">
        <w:rPr>
          <w:sz w:val="24"/>
        </w:rPr>
        <w:t>file</w:t>
      </w:r>
      <w:r w:rsidRPr="008771E0">
        <w:rPr>
          <w:sz w:val="24"/>
        </w:rPr>
        <w:t xml:space="preserve"> submission.</w:t>
      </w:r>
    </w:p>
    <w:p w14:paraId="0B195AA4" w14:textId="77777777" w:rsidR="008544AA" w:rsidRPr="00B52AA3" w:rsidRDefault="008544AA" w:rsidP="00F470F1">
      <w:pPr>
        <w:pStyle w:val="BodyText"/>
        <w:rPr>
          <w:rFonts w:eastAsia="Arial"/>
        </w:rPr>
      </w:pPr>
      <w:r w:rsidRPr="00B52AA3">
        <w:br w:type="page"/>
      </w:r>
    </w:p>
    <w:p w14:paraId="66B6EC77" w14:textId="77777777" w:rsidR="008544AA" w:rsidRPr="00823DF9" w:rsidRDefault="008544AA" w:rsidP="00F470F1">
      <w:pPr>
        <w:pStyle w:val="Heading2"/>
        <w:numPr>
          <w:ilvl w:val="0"/>
          <w:numId w:val="0"/>
        </w:numPr>
        <w:rPr>
          <w:rFonts w:ascii="Aptos" w:eastAsia="Arial" w:hAnsi="Aptos"/>
          <w:lang w:val="en"/>
        </w:rPr>
      </w:pPr>
      <w:bookmarkStart w:id="211" w:name="_Toc167356449"/>
      <w:bookmarkStart w:id="212" w:name="_Toc220671801"/>
      <w:bookmarkEnd w:id="209"/>
      <w:bookmarkEnd w:id="210"/>
      <w:r w:rsidRPr="00823DF9">
        <w:rPr>
          <w:rFonts w:ascii="Aptos" w:eastAsia="Arial" w:hAnsi="Aptos"/>
          <w:lang w:val="en"/>
        </w:rPr>
        <w:lastRenderedPageBreak/>
        <w:t>Appendix B: WIOA Allowable Activities</w:t>
      </w:r>
      <w:bookmarkEnd w:id="205"/>
      <w:bookmarkEnd w:id="206"/>
      <w:bookmarkEnd w:id="211"/>
      <w:bookmarkEnd w:id="212"/>
    </w:p>
    <w:p w14:paraId="129A757D" w14:textId="0D6CD3DD" w:rsidR="008544AA" w:rsidRPr="0026159A" w:rsidRDefault="008544AA" w:rsidP="00943164">
      <w:pPr>
        <w:pStyle w:val="BodyText"/>
        <w:rPr>
          <w:sz w:val="24"/>
        </w:rPr>
      </w:pPr>
      <w:proofErr w:type="gramStart"/>
      <w:r w:rsidRPr="0026159A">
        <w:rPr>
          <w:sz w:val="24"/>
          <w:lang w:val="en-US"/>
        </w:rPr>
        <w:t>The WIOA</w:t>
      </w:r>
      <w:proofErr w:type="gramEnd"/>
      <w:r w:rsidRPr="0026159A">
        <w:rPr>
          <w:sz w:val="24"/>
          <w:lang w:val="en-US"/>
        </w:rPr>
        <w:t xml:space="preserve"> permits three career services: </w:t>
      </w:r>
      <w:r w:rsidR="00943164" w:rsidRPr="0026159A">
        <w:rPr>
          <w:sz w:val="24"/>
          <w:lang w:val="en-US"/>
        </w:rPr>
        <w:t>a</w:t>
      </w:r>
      <w:r w:rsidR="00882D8A" w:rsidRPr="0026159A">
        <w:rPr>
          <w:sz w:val="24"/>
          <w:lang w:val="en-US"/>
        </w:rPr>
        <w:t xml:space="preserve">) </w:t>
      </w:r>
      <w:r w:rsidRPr="0026159A">
        <w:rPr>
          <w:sz w:val="24"/>
          <w:lang w:val="en-US"/>
        </w:rPr>
        <w:t xml:space="preserve">basic career services, </w:t>
      </w:r>
      <w:r w:rsidR="00943164" w:rsidRPr="0026159A">
        <w:rPr>
          <w:sz w:val="24"/>
          <w:lang w:val="en-US"/>
        </w:rPr>
        <w:t>b</w:t>
      </w:r>
      <w:r w:rsidR="00882D8A" w:rsidRPr="0026159A">
        <w:rPr>
          <w:sz w:val="24"/>
          <w:lang w:val="en-US"/>
        </w:rPr>
        <w:t xml:space="preserve">) </w:t>
      </w:r>
      <w:r w:rsidRPr="0026159A">
        <w:rPr>
          <w:sz w:val="24"/>
          <w:lang w:val="en-US"/>
        </w:rPr>
        <w:t xml:space="preserve">individualized career services, and </w:t>
      </w:r>
      <w:r w:rsidR="00943164" w:rsidRPr="0026159A">
        <w:rPr>
          <w:sz w:val="24"/>
          <w:lang w:val="en-US"/>
        </w:rPr>
        <w:t>c</w:t>
      </w:r>
      <w:r w:rsidR="00882D8A" w:rsidRPr="0026159A">
        <w:rPr>
          <w:sz w:val="24"/>
          <w:lang w:val="en-US"/>
        </w:rPr>
        <w:t xml:space="preserve">) </w:t>
      </w:r>
      <w:r w:rsidRPr="0026159A">
        <w:rPr>
          <w:sz w:val="24"/>
          <w:lang w:val="en-US"/>
        </w:rPr>
        <w:t xml:space="preserve">follow-up services. </w:t>
      </w:r>
    </w:p>
    <w:p w14:paraId="0EC866D0" w14:textId="77777777" w:rsidR="008544AA" w:rsidRPr="00823DF9" w:rsidRDefault="008544AA" w:rsidP="00437839">
      <w:pPr>
        <w:pStyle w:val="Heading3"/>
        <w:numPr>
          <w:ilvl w:val="0"/>
          <w:numId w:val="15"/>
        </w:numPr>
        <w:rPr>
          <w:rFonts w:ascii="Aptos" w:hAnsi="Aptos"/>
        </w:rPr>
      </w:pPr>
      <w:bookmarkStart w:id="213" w:name="_Toc220671802"/>
      <w:r w:rsidRPr="00823DF9">
        <w:rPr>
          <w:rFonts w:ascii="Aptos" w:hAnsi="Aptos"/>
        </w:rPr>
        <w:t>Basic Career Services</w:t>
      </w:r>
      <w:bookmarkEnd w:id="213"/>
    </w:p>
    <w:p w14:paraId="391CEF23" w14:textId="0031D419" w:rsidR="008544AA" w:rsidRPr="0026159A" w:rsidRDefault="008544AA" w:rsidP="00F470F1">
      <w:pPr>
        <w:pStyle w:val="ListParagraph"/>
        <w:rPr>
          <w:rFonts w:ascii="Aptos" w:hAnsi="Aptos"/>
        </w:rPr>
      </w:pPr>
      <w:r w:rsidRPr="0026159A">
        <w:rPr>
          <w:rFonts w:ascii="Aptos" w:hAnsi="Aptos"/>
        </w:rPr>
        <w:t>Determinations of whether the individual is eligible to receive assistance from the adult, dislocated worker, or yo</w:t>
      </w:r>
      <w:r w:rsidR="00A57D5F">
        <w:rPr>
          <w:rFonts w:ascii="Aptos" w:hAnsi="Aptos"/>
        </w:rPr>
        <w:t>ung adult</w:t>
      </w:r>
      <w:r w:rsidRPr="0026159A">
        <w:rPr>
          <w:rFonts w:ascii="Aptos" w:hAnsi="Aptos"/>
        </w:rPr>
        <w:t xml:space="preserve"> programs</w:t>
      </w:r>
      <w:r w:rsidR="00882D8A" w:rsidRPr="0026159A">
        <w:rPr>
          <w:rFonts w:ascii="Aptos" w:hAnsi="Aptos"/>
        </w:rPr>
        <w:t>.</w:t>
      </w:r>
    </w:p>
    <w:p w14:paraId="24B4A0AA" w14:textId="2C516919" w:rsidR="008544AA" w:rsidRPr="0026159A" w:rsidRDefault="008544AA" w:rsidP="00F470F1">
      <w:pPr>
        <w:pStyle w:val="ListParagraph"/>
        <w:rPr>
          <w:rFonts w:ascii="Aptos" w:hAnsi="Aptos"/>
        </w:rPr>
      </w:pPr>
      <w:r w:rsidRPr="0026159A">
        <w:rPr>
          <w:rFonts w:ascii="Aptos" w:hAnsi="Aptos"/>
        </w:rPr>
        <w:t xml:space="preserve">Outreach, intake, and orientation to information and other services </w:t>
      </w:r>
      <w:r w:rsidR="00922583" w:rsidRPr="0026159A">
        <w:rPr>
          <w:rFonts w:ascii="Aptos" w:hAnsi="Aptos"/>
        </w:rPr>
        <w:t>are available</w:t>
      </w:r>
      <w:r w:rsidRPr="0026159A">
        <w:rPr>
          <w:rFonts w:ascii="Aptos" w:hAnsi="Aptos"/>
        </w:rPr>
        <w:t xml:space="preserve"> through the one-stop delivery system</w:t>
      </w:r>
      <w:r w:rsidR="00882D8A" w:rsidRPr="0026159A">
        <w:rPr>
          <w:rFonts w:ascii="Aptos" w:hAnsi="Aptos"/>
        </w:rPr>
        <w:t>.</w:t>
      </w:r>
    </w:p>
    <w:p w14:paraId="34286832" w14:textId="20B96B20" w:rsidR="008544AA" w:rsidRPr="0026159A" w:rsidRDefault="008544AA" w:rsidP="00F470F1">
      <w:pPr>
        <w:pStyle w:val="ListParagraph"/>
        <w:rPr>
          <w:rFonts w:ascii="Aptos" w:hAnsi="Aptos"/>
        </w:rPr>
      </w:pPr>
      <w:r w:rsidRPr="0026159A">
        <w:rPr>
          <w:rFonts w:ascii="Aptos" w:hAnsi="Aptos"/>
        </w:rPr>
        <w:t>Initial assessment of skill levels, including literacy, numeracy, and English language proficiency, as well as aptitudes, abilities (including skills gaps), and supportive service needs</w:t>
      </w:r>
      <w:r w:rsidR="00882D8A" w:rsidRPr="0026159A">
        <w:rPr>
          <w:rFonts w:ascii="Aptos" w:hAnsi="Aptos"/>
        </w:rPr>
        <w:t>.</w:t>
      </w:r>
    </w:p>
    <w:p w14:paraId="54B5528C" w14:textId="77777777" w:rsidR="008544AA" w:rsidRPr="0026159A" w:rsidRDefault="008544AA" w:rsidP="00F470F1">
      <w:pPr>
        <w:pStyle w:val="ListParagraph"/>
        <w:rPr>
          <w:rFonts w:ascii="Aptos" w:hAnsi="Aptos"/>
        </w:rPr>
      </w:pPr>
      <w:r w:rsidRPr="0026159A">
        <w:rPr>
          <w:rFonts w:ascii="Aptos" w:hAnsi="Aptos"/>
        </w:rPr>
        <w:t>Job search, placement assistance, and career counseling, including the following:</w:t>
      </w:r>
    </w:p>
    <w:p w14:paraId="4B2C9F13" w14:textId="77777777" w:rsidR="008544AA" w:rsidRPr="0026159A" w:rsidRDefault="008544AA" w:rsidP="008544AA">
      <w:pPr>
        <w:tabs>
          <w:tab w:val="left" w:pos="1440"/>
          <w:tab w:val="right" w:pos="10080"/>
        </w:tabs>
        <w:spacing w:after="0" w:line="240" w:lineRule="auto"/>
        <w:rPr>
          <w:rFonts w:ascii="Aptos" w:eastAsia="Calibri" w:hAnsi="Aptos" w:cstheme="minorHAnsi"/>
          <w:sz w:val="24"/>
          <w:szCs w:val="24"/>
          <w:lang w:val="en"/>
        </w:rPr>
      </w:pPr>
    </w:p>
    <w:p w14:paraId="09DF6A0E" w14:textId="106F2755" w:rsidR="008544AA" w:rsidRPr="0026159A" w:rsidRDefault="008544AA" w:rsidP="00437839">
      <w:pPr>
        <w:pStyle w:val="ListParagraph"/>
        <w:numPr>
          <w:ilvl w:val="1"/>
          <w:numId w:val="4"/>
        </w:numPr>
        <w:rPr>
          <w:rFonts w:ascii="Aptos" w:eastAsia="Arial" w:hAnsi="Aptos"/>
          <w:lang w:val="en"/>
        </w:rPr>
      </w:pPr>
      <w:r w:rsidRPr="0026159A">
        <w:rPr>
          <w:rFonts w:ascii="Aptos" w:hAnsi="Aptos"/>
          <w:lang w:val="en"/>
        </w:rPr>
        <w:t>Information on in-demand industry sectors and occupations</w:t>
      </w:r>
      <w:r w:rsidR="00882D8A" w:rsidRPr="0026159A">
        <w:rPr>
          <w:rFonts w:ascii="Aptos" w:hAnsi="Aptos"/>
          <w:lang w:val="en"/>
        </w:rPr>
        <w:t>.</w:t>
      </w:r>
    </w:p>
    <w:p w14:paraId="6C0EBE1C" w14:textId="7279C775" w:rsidR="008544AA" w:rsidRPr="0026159A" w:rsidRDefault="008544AA" w:rsidP="00437839">
      <w:pPr>
        <w:pStyle w:val="ListParagraph"/>
        <w:numPr>
          <w:ilvl w:val="1"/>
          <w:numId w:val="4"/>
        </w:numPr>
        <w:rPr>
          <w:rFonts w:ascii="Aptos" w:eastAsia="Arial" w:hAnsi="Aptos"/>
          <w:lang w:val="en"/>
        </w:rPr>
      </w:pPr>
      <w:r w:rsidRPr="0026159A">
        <w:rPr>
          <w:rFonts w:ascii="Aptos" w:hAnsi="Aptos"/>
          <w:lang w:val="en"/>
        </w:rPr>
        <w:t>Information on nontraditional employment</w:t>
      </w:r>
      <w:r w:rsidR="00882D8A" w:rsidRPr="0026159A">
        <w:rPr>
          <w:rFonts w:ascii="Aptos" w:hAnsi="Aptos"/>
          <w:lang w:val="en"/>
        </w:rPr>
        <w:t>.</w:t>
      </w:r>
    </w:p>
    <w:p w14:paraId="74DFA340" w14:textId="6A5EEEBB" w:rsidR="008544AA" w:rsidRPr="0026159A" w:rsidRDefault="008544AA" w:rsidP="00437839">
      <w:pPr>
        <w:pStyle w:val="ListParagraph"/>
        <w:numPr>
          <w:ilvl w:val="1"/>
          <w:numId w:val="4"/>
        </w:numPr>
        <w:rPr>
          <w:rFonts w:ascii="Aptos" w:eastAsia="Arial" w:hAnsi="Aptos"/>
          <w:lang w:val="en"/>
        </w:rPr>
      </w:pPr>
      <w:r w:rsidRPr="0026159A">
        <w:rPr>
          <w:rFonts w:ascii="Aptos" w:hAnsi="Aptos"/>
          <w:lang w:val="en"/>
        </w:rPr>
        <w:t>Appropriate recruitment and other business services on behalf of employers, including information and referrals to specialized business services other than those traditionally offered through the one-stop delivery system</w:t>
      </w:r>
      <w:r w:rsidR="00882D8A" w:rsidRPr="0026159A">
        <w:rPr>
          <w:rFonts w:ascii="Aptos" w:hAnsi="Aptos"/>
          <w:lang w:val="en"/>
        </w:rPr>
        <w:t>.</w:t>
      </w:r>
    </w:p>
    <w:p w14:paraId="4286B880" w14:textId="77777777" w:rsidR="008544AA" w:rsidRPr="0026159A" w:rsidRDefault="008544AA" w:rsidP="008544AA">
      <w:pPr>
        <w:tabs>
          <w:tab w:val="left" w:pos="1440"/>
          <w:tab w:val="right" w:pos="10080"/>
        </w:tabs>
        <w:spacing w:after="0" w:line="240" w:lineRule="auto"/>
        <w:rPr>
          <w:rFonts w:ascii="Aptos" w:eastAsia="Calibri" w:hAnsi="Aptos" w:cstheme="minorHAnsi"/>
          <w:sz w:val="24"/>
          <w:szCs w:val="24"/>
          <w:lang w:val="en"/>
        </w:rPr>
      </w:pPr>
    </w:p>
    <w:p w14:paraId="4560CFDB" w14:textId="69323F20" w:rsidR="008544AA" w:rsidRPr="0026159A" w:rsidRDefault="008544AA" w:rsidP="00F470F1">
      <w:pPr>
        <w:pStyle w:val="ListParagraph"/>
        <w:rPr>
          <w:rFonts w:ascii="Aptos" w:hAnsi="Aptos"/>
          <w:lang w:val="en"/>
        </w:rPr>
      </w:pPr>
      <w:r w:rsidRPr="0026159A">
        <w:rPr>
          <w:rFonts w:ascii="Aptos" w:hAnsi="Aptos"/>
          <w:lang w:val="en"/>
        </w:rPr>
        <w:t>Provision of referrals to and coordination of activities with other programs and services, including programs and services within the one-stop delivery system and other workforce development programs</w:t>
      </w:r>
      <w:r w:rsidR="00882D8A" w:rsidRPr="0026159A">
        <w:rPr>
          <w:rFonts w:ascii="Aptos" w:hAnsi="Aptos"/>
          <w:lang w:val="en"/>
        </w:rPr>
        <w:t>.</w:t>
      </w:r>
    </w:p>
    <w:p w14:paraId="23EAEC3D" w14:textId="77777777" w:rsidR="008544AA" w:rsidRPr="0026159A" w:rsidRDefault="008544AA" w:rsidP="00F470F1">
      <w:pPr>
        <w:pStyle w:val="ListParagraph"/>
        <w:rPr>
          <w:rFonts w:ascii="Aptos" w:hAnsi="Aptos"/>
          <w:lang w:val="en"/>
        </w:rPr>
      </w:pPr>
      <w:r w:rsidRPr="0026159A">
        <w:rPr>
          <w:rFonts w:ascii="Aptos" w:hAnsi="Aptos"/>
          <w:lang w:val="en"/>
        </w:rPr>
        <w:t>Provision of workforce and labor market employment data relating to local, regional, and national labor market areas, including the following:</w:t>
      </w:r>
    </w:p>
    <w:p w14:paraId="0675A8B2" w14:textId="77777777" w:rsidR="008544AA" w:rsidRPr="0026159A" w:rsidRDefault="008544AA" w:rsidP="008544AA">
      <w:pPr>
        <w:tabs>
          <w:tab w:val="left" w:pos="1440"/>
          <w:tab w:val="right" w:pos="10080"/>
        </w:tabs>
        <w:spacing w:after="0" w:line="240" w:lineRule="auto"/>
        <w:rPr>
          <w:rFonts w:ascii="Aptos" w:eastAsia="Calibri" w:hAnsi="Aptos" w:cstheme="minorHAnsi"/>
          <w:sz w:val="24"/>
          <w:szCs w:val="24"/>
          <w:lang w:val="en"/>
        </w:rPr>
      </w:pPr>
    </w:p>
    <w:p w14:paraId="6AD5618B" w14:textId="73D7B60B" w:rsidR="008544AA" w:rsidRPr="0026159A" w:rsidRDefault="00764B85" w:rsidP="00437839">
      <w:pPr>
        <w:pStyle w:val="ListParagraph"/>
        <w:numPr>
          <w:ilvl w:val="1"/>
          <w:numId w:val="4"/>
        </w:numPr>
        <w:rPr>
          <w:rFonts w:ascii="Aptos" w:eastAsia="Arial" w:hAnsi="Aptos"/>
          <w:lang w:val="en"/>
        </w:rPr>
      </w:pPr>
      <w:r w:rsidRPr="0026159A">
        <w:rPr>
          <w:rFonts w:ascii="Aptos" w:hAnsi="Aptos"/>
          <w:lang w:val="en"/>
        </w:rPr>
        <w:t>Vacant job</w:t>
      </w:r>
      <w:r w:rsidR="008544AA" w:rsidRPr="0026159A">
        <w:rPr>
          <w:rFonts w:ascii="Aptos" w:hAnsi="Aptos"/>
          <w:lang w:val="en"/>
        </w:rPr>
        <w:t xml:space="preserve"> listings in labor market areas</w:t>
      </w:r>
      <w:r w:rsidR="00882D8A" w:rsidRPr="0026159A">
        <w:rPr>
          <w:rFonts w:ascii="Aptos" w:hAnsi="Aptos"/>
          <w:lang w:val="en"/>
        </w:rPr>
        <w:t>.</w:t>
      </w:r>
    </w:p>
    <w:p w14:paraId="43ED7EE9" w14:textId="356FA81A" w:rsidR="008544AA" w:rsidRPr="0026159A" w:rsidRDefault="008544AA" w:rsidP="00437839">
      <w:pPr>
        <w:pStyle w:val="ListParagraph"/>
        <w:numPr>
          <w:ilvl w:val="1"/>
          <w:numId w:val="4"/>
        </w:numPr>
        <w:rPr>
          <w:rFonts w:ascii="Aptos" w:eastAsia="Arial" w:hAnsi="Aptos"/>
          <w:lang w:val="en"/>
        </w:rPr>
      </w:pPr>
      <w:r w:rsidRPr="0026159A">
        <w:rPr>
          <w:rFonts w:ascii="Aptos" w:hAnsi="Aptos"/>
          <w:lang w:val="en"/>
        </w:rPr>
        <w:t xml:space="preserve">Information on </w:t>
      </w:r>
      <w:r w:rsidR="00764B85" w:rsidRPr="0026159A">
        <w:rPr>
          <w:rFonts w:ascii="Aptos" w:hAnsi="Aptos"/>
          <w:lang w:val="en"/>
        </w:rPr>
        <w:t xml:space="preserve">the </w:t>
      </w:r>
      <w:r w:rsidRPr="0026159A">
        <w:rPr>
          <w:rFonts w:ascii="Aptos" w:hAnsi="Aptos"/>
          <w:lang w:val="en"/>
        </w:rPr>
        <w:t xml:space="preserve">job skills necessary to obtain the </w:t>
      </w:r>
      <w:r w:rsidR="00764B85" w:rsidRPr="0026159A">
        <w:rPr>
          <w:rFonts w:ascii="Aptos" w:hAnsi="Aptos"/>
          <w:lang w:val="en"/>
        </w:rPr>
        <w:t>listed vacant jobs</w:t>
      </w:r>
      <w:r w:rsidR="00882D8A" w:rsidRPr="0026159A">
        <w:rPr>
          <w:rFonts w:ascii="Aptos" w:hAnsi="Aptos"/>
          <w:lang w:val="en"/>
        </w:rPr>
        <w:t>.</w:t>
      </w:r>
    </w:p>
    <w:p w14:paraId="41379B66" w14:textId="4BDFFEE9" w:rsidR="008544AA" w:rsidRPr="0026159A" w:rsidRDefault="008544AA" w:rsidP="00437839">
      <w:pPr>
        <w:pStyle w:val="ListParagraph"/>
        <w:numPr>
          <w:ilvl w:val="1"/>
          <w:numId w:val="4"/>
        </w:numPr>
        <w:rPr>
          <w:rFonts w:ascii="Aptos" w:eastAsia="Arial" w:hAnsi="Aptos"/>
          <w:lang w:val="en"/>
        </w:rPr>
      </w:pPr>
      <w:r w:rsidRPr="0026159A">
        <w:rPr>
          <w:rFonts w:ascii="Aptos" w:hAnsi="Aptos"/>
          <w:lang w:val="en"/>
        </w:rPr>
        <w:t>Information relating to local, in-demand occupations, including earnings, skill requirements, and opportunities for advancement</w:t>
      </w:r>
      <w:r w:rsidR="00882D8A" w:rsidRPr="0026159A">
        <w:rPr>
          <w:rFonts w:ascii="Aptos" w:hAnsi="Aptos"/>
          <w:lang w:val="en"/>
        </w:rPr>
        <w:t>.</w:t>
      </w:r>
    </w:p>
    <w:p w14:paraId="0D516EFA" w14:textId="77777777" w:rsidR="008544AA" w:rsidRPr="0026159A" w:rsidRDefault="008544AA" w:rsidP="008544AA">
      <w:pPr>
        <w:tabs>
          <w:tab w:val="left" w:pos="1440"/>
          <w:tab w:val="right" w:pos="10080"/>
        </w:tabs>
        <w:spacing w:after="0" w:line="240" w:lineRule="auto"/>
        <w:rPr>
          <w:rFonts w:ascii="Aptos" w:eastAsia="Calibri" w:hAnsi="Aptos" w:cstheme="minorHAnsi"/>
          <w:sz w:val="24"/>
          <w:szCs w:val="24"/>
          <w:lang w:val="en"/>
        </w:rPr>
      </w:pPr>
    </w:p>
    <w:p w14:paraId="081B14E9" w14:textId="0AE12B49" w:rsidR="008544AA" w:rsidRPr="0026159A" w:rsidRDefault="008544AA" w:rsidP="01476CFA">
      <w:pPr>
        <w:pStyle w:val="ListParagraph"/>
        <w:rPr>
          <w:rFonts w:ascii="Aptos" w:hAnsi="Aptos"/>
        </w:rPr>
      </w:pPr>
      <w:r w:rsidRPr="0026159A">
        <w:rPr>
          <w:rFonts w:ascii="Aptos" w:hAnsi="Aptos"/>
        </w:rPr>
        <w:lastRenderedPageBreak/>
        <w:t>Provision of performance and program cost information pertaining to eligible providers of training services by program and type of providers</w:t>
      </w:r>
      <w:r w:rsidR="00882D8A" w:rsidRPr="0026159A">
        <w:rPr>
          <w:rFonts w:ascii="Aptos" w:hAnsi="Aptos"/>
        </w:rPr>
        <w:t>.</w:t>
      </w:r>
    </w:p>
    <w:p w14:paraId="54DE252A" w14:textId="5279D579" w:rsidR="008544AA" w:rsidRPr="0026159A" w:rsidRDefault="008544AA" w:rsidP="01476CFA">
      <w:pPr>
        <w:pStyle w:val="ListParagraph"/>
        <w:rPr>
          <w:rFonts w:ascii="Aptos" w:hAnsi="Aptos"/>
        </w:rPr>
      </w:pPr>
      <w:r w:rsidRPr="0026159A">
        <w:rPr>
          <w:rFonts w:ascii="Aptos" w:hAnsi="Aptos"/>
        </w:rPr>
        <w:t>Provision of information regarding the Local Area performance that specifies local performance accountability measures, as well as any additional performance information relating to the area’s one-stop delivery system</w:t>
      </w:r>
      <w:r w:rsidR="00882D8A" w:rsidRPr="0026159A">
        <w:rPr>
          <w:rFonts w:ascii="Aptos" w:hAnsi="Aptos"/>
        </w:rPr>
        <w:t>.</w:t>
      </w:r>
    </w:p>
    <w:p w14:paraId="087860A9" w14:textId="3FCF6EC9" w:rsidR="008544AA" w:rsidRPr="0026159A" w:rsidRDefault="008544AA" w:rsidP="01476CFA">
      <w:pPr>
        <w:pStyle w:val="ListParagraph"/>
        <w:rPr>
          <w:rFonts w:ascii="Aptos" w:hAnsi="Aptos"/>
        </w:rPr>
      </w:pPr>
      <w:r w:rsidRPr="0026159A">
        <w:rPr>
          <w:rFonts w:ascii="Aptos" w:hAnsi="Aptos"/>
        </w:rPr>
        <w:t xml:space="preserve">Provision of information relating to the availability of supportive services or assistance, including child care; child support; medical or child health assistance available through the State’s Medicaid program and Children’s Health Insurance Program; benefits under the </w:t>
      </w:r>
      <w:proofErr w:type="spellStart"/>
      <w:r w:rsidRPr="0026159A">
        <w:rPr>
          <w:rFonts w:ascii="Aptos" w:hAnsi="Aptos"/>
        </w:rPr>
        <w:t>CalFRESH</w:t>
      </w:r>
      <w:proofErr w:type="spellEnd"/>
      <w:r w:rsidRPr="0026159A">
        <w:rPr>
          <w:rFonts w:ascii="Aptos" w:hAnsi="Aptos"/>
        </w:rPr>
        <w:t xml:space="preserve"> Program— federally known as the Supplemental Nutrition Assistance Program (SNAP); assistance through the earned income tax credit; assistance, supportive services, and transportation through the Temporary Assistance for Needy Families (TANF) program</w:t>
      </w:r>
      <w:r w:rsidR="00882D8A" w:rsidRPr="0026159A">
        <w:rPr>
          <w:rFonts w:ascii="Aptos" w:hAnsi="Aptos"/>
        </w:rPr>
        <w:t>.</w:t>
      </w:r>
    </w:p>
    <w:p w14:paraId="43E0D831" w14:textId="77777777" w:rsidR="008544AA" w:rsidRPr="0026159A" w:rsidRDefault="008544AA" w:rsidP="01476CFA">
      <w:pPr>
        <w:pStyle w:val="ListParagraph"/>
        <w:rPr>
          <w:rFonts w:ascii="Aptos" w:hAnsi="Aptos"/>
        </w:rPr>
      </w:pPr>
      <w:r w:rsidRPr="0026159A">
        <w:rPr>
          <w:rFonts w:ascii="Aptos" w:hAnsi="Aptos"/>
        </w:rPr>
        <w:t xml:space="preserve">Provision of information and assistance regarding filing claims for Unemployment Insurance (UI), by which the America’s Job Center of </w:t>
      </w:r>
      <w:proofErr w:type="spellStart"/>
      <w:r w:rsidRPr="0026159A">
        <w:rPr>
          <w:rFonts w:ascii="Aptos" w:hAnsi="Aptos"/>
        </w:rPr>
        <w:t>California</w:t>
      </w:r>
      <w:r w:rsidRPr="0026159A">
        <w:rPr>
          <w:rFonts w:ascii="Aptos" w:hAnsi="Aptos"/>
          <w:vertAlign w:val="superscript"/>
        </w:rPr>
        <w:t>SM</w:t>
      </w:r>
      <w:proofErr w:type="spellEnd"/>
      <w:r w:rsidRPr="0026159A">
        <w:rPr>
          <w:rFonts w:ascii="Aptos" w:hAnsi="Aptos"/>
          <w:vertAlign w:val="superscript"/>
        </w:rPr>
        <w:t xml:space="preserve"> </w:t>
      </w:r>
      <w:r w:rsidRPr="0026159A">
        <w:rPr>
          <w:rFonts w:ascii="Aptos" w:hAnsi="Aptos"/>
        </w:rPr>
        <w:t>(AJCC) must provide “meaningful assistance” to individuals seeking assistance in filing a UI claim. The term “meaningful assistance” means the following:</w:t>
      </w:r>
    </w:p>
    <w:p w14:paraId="23D29B55" w14:textId="77777777" w:rsidR="008544AA" w:rsidRPr="0026159A" w:rsidRDefault="008544AA" w:rsidP="008544AA">
      <w:pPr>
        <w:tabs>
          <w:tab w:val="left" w:pos="1440"/>
          <w:tab w:val="right" w:pos="10080"/>
        </w:tabs>
        <w:spacing w:after="0" w:line="240" w:lineRule="auto"/>
        <w:rPr>
          <w:rFonts w:ascii="Aptos" w:eastAsia="Calibri" w:hAnsi="Aptos" w:cstheme="minorHAnsi"/>
          <w:sz w:val="24"/>
          <w:szCs w:val="24"/>
          <w:lang w:val="en"/>
        </w:rPr>
      </w:pPr>
    </w:p>
    <w:p w14:paraId="619DC2F3" w14:textId="7ACE5C11" w:rsidR="008544AA" w:rsidRPr="0026159A" w:rsidRDefault="008544AA" w:rsidP="00437839">
      <w:pPr>
        <w:pStyle w:val="ListParagraph"/>
        <w:numPr>
          <w:ilvl w:val="1"/>
          <w:numId w:val="4"/>
        </w:numPr>
        <w:rPr>
          <w:rFonts w:ascii="Aptos" w:eastAsia="Arial" w:hAnsi="Aptos"/>
          <w:lang w:val="en"/>
        </w:rPr>
      </w:pPr>
      <w:r w:rsidRPr="0026159A">
        <w:rPr>
          <w:rFonts w:ascii="Aptos" w:hAnsi="Aptos"/>
          <w:lang w:val="en"/>
        </w:rPr>
        <w:t>Assisting on-site using staff who are well-trained in UI claim filing and the rights and responsibilities of claimants</w:t>
      </w:r>
      <w:r w:rsidR="00882D8A" w:rsidRPr="0026159A">
        <w:rPr>
          <w:rFonts w:ascii="Aptos" w:hAnsi="Aptos"/>
          <w:lang w:val="en"/>
        </w:rPr>
        <w:t>.</w:t>
      </w:r>
    </w:p>
    <w:p w14:paraId="2A0ED514" w14:textId="60797C1F" w:rsidR="008544AA" w:rsidRPr="0026159A" w:rsidRDefault="008544AA" w:rsidP="00437839">
      <w:pPr>
        <w:pStyle w:val="ListParagraph"/>
        <w:numPr>
          <w:ilvl w:val="1"/>
          <w:numId w:val="4"/>
        </w:numPr>
        <w:rPr>
          <w:rFonts w:ascii="Aptos" w:eastAsia="Arial" w:hAnsi="Aptos"/>
        </w:rPr>
      </w:pPr>
      <w:r w:rsidRPr="0026159A">
        <w:rPr>
          <w:rFonts w:ascii="Aptos" w:hAnsi="Aptos"/>
        </w:rPr>
        <w:t xml:space="preserve">Assisting by phone or via other technology, </w:t>
      </w:r>
      <w:proofErr w:type="gramStart"/>
      <w:r w:rsidRPr="0026159A">
        <w:rPr>
          <w:rFonts w:ascii="Aptos" w:hAnsi="Aptos"/>
        </w:rPr>
        <w:t>as long as</w:t>
      </w:r>
      <w:proofErr w:type="gramEnd"/>
      <w:r w:rsidRPr="0026159A">
        <w:rPr>
          <w:rFonts w:ascii="Aptos" w:hAnsi="Aptos"/>
        </w:rPr>
        <w:t xml:space="preserve"> the assistance is provided by trained and available staff and within a reasonable time</w:t>
      </w:r>
      <w:r w:rsidR="00882D8A" w:rsidRPr="0026159A">
        <w:rPr>
          <w:rFonts w:ascii="Aptos" w:hAnsi="Aptos"/>
        </w:rPr>
        <w:t>.</w:t>
      </w:r>
    </w:p>
    <w:p w14:paraId="29266693" w14:textId="4AC7F040" w:rsidR="008544AA" w:rsidRPr="0026159A" w:rsidRDefault="008544AA" w:rsidP="00437839">
      <w:pPr>
        <w:pStyle w:val="ListParagraph"/>
        <w:numPr>
          <w:ilvl w:val="1"/>
          <w:numId w:val="4"/>
        </w:numPr>
        <w:rPr>
          <w:rFonts w:ascii="Aptos" w:eastAsia="Arial" w:hAnsi="Aptos"/>
        </w:rPr>
      </w:pPr>
      <w:r w:rsidRPr="0026159A">
        <w:rPr>
          <w:rFonts w:ascii="Aptos" w:hAnsi="Aptos"/>
        </w:rPr>
        <w:t>Assistance in establishing eligibility for financial aid assistance for training and education programs not provided under the WIOA</w:t>
      </w:r>
      <w:r w:rsidR="00882D8A" w:rsidRPr="0026159A">
        <w:rPr>
          <w:rFonts w:ascii="Aptos" w:hAnsi="Aptos"/>
        </w:rPr>
        <w:t>.</w:t>
      </w:r>
    </w:p>
    <w:p w14:paraId="652BFFBF" w14:textId="77777777" w:rsidR="008544AA" w:rsidRPr="00823DF9" w:rsidRDefault="008544AA" w:rsidP="00F470F1">
      <w:pPr>
        <w:pStyle w:val="Heading3"/>
        <w:rPr>
          <w:rFonts w:ascii="Aptos" w:hAnsi="Aptos"/>
          <w:sz w:val="16"/>
          <w:szCs w:val="16"/>
        </w:rPr>
      </w:pPr>
      <w:bookmarkStart w:id="214" w:name="_Toc167894636"/>
      <w:bookmarkStart w:id="215" w:name="_Toc167894694"/>
      <w:bookmarkStart w:id="216" w:name="_Toc220671803"/>
      <w:bookmarkEnd w:id="214"/>
      <w:bookmarkEnd w:id="215"/>
      <w:r w:rsidRPr="00823DF9">
        <w:rPr>
          <w:rFonts w:ascii="Aptos" w:hAnsi="Aptos"/>
        </w:rPr>
        <w:t>Individualized Career Services</w:t>
      </w:r>
      <w:bookmarkEnd w:id="216"/>
    </w:p>
    <w:p w14:paraId="63FF388C" w14:textId="77777777" w:rsidR="008544AA" w:rsidRPr="0026159A" w:rsidRDefault="008544AA" w:rsidP="00F470F1">
      <w:pPr>
        <w:pStyle w:val="ListParagraph"/>
        <w:rPr>
          <w:rFonts w:ascii="Aptos" w:hAnsi="Aptos"/>
        </w:rPr>
      </w:pPr>
      <w:r w:rsidRPr="0026159A">
        <w:rPr>
          <w:rFonts w:ascii="Aptos" w:hAnsi="Aptos"/>
        </w:rPr>
        <w:t>Comprehensive and specialized assessments of the skill levels and service needs of adults and dislocated workers, which may include the following:</w:t>
      </w:r>
    </w:p>
    <w:p w14:paraId="3636E316" w14:textId="4263C92B" w:rsidR="008544AA" w:rsidRPr="0026159A" w:rsidRDefault="008544AA" w:rsidP="00437839">
      <w:pPr>
        <w:pStyle w:val="ListParagraph"/>
        <w:numPr>
          <w:ilvl w:val="1"/>
          <w:numId w:val="4"/>
        </w:numPr>
        <w:rPr>
          <w:rFonts w:ascii="Aptos" w:hAnsi="Aptos"/>
          <w:lang w:val="en"/>
        </w:rPr>
      </w:pPr>
      <w:r w:rsidRPr="0026159A">
        <w:rPr>
          <w:rFonts w:ascii="Aptos" w:hAnsi="Aptos"/>
          <w:lang w:val="en"/>
        </w:rPr>
        <w:t>Diagnostic testing and use of other assessment tools</w:t>
      </w:r>
      <w:r w:rsidR="00943164" w:rsidRPr="0026159A">
        <w:rPr>
          <w:rFonts w:ascii="Aptos" w:hAnsi="Aptos"/>
          <w:lang w:val="en"/>
        </w:rPr>
        <w:t>.</w:t>
      </w:r>
    </w:p>
    <w:p w14:paraId="45B3B188" w14:textId="73522DD2" w:rsidR="008544AA" w:rsidRPr="0026159A" w:rsidRDefault="008544AA" w:rsidP="00437839">
      <w:pPr>
        <w:pStyle w:val="ListParagraph"/>
        <w:numPr>
          <w:ilvl w:val="1"/>
          <w:numId w:val="4"/>
        </w:numPr>
        <w:rPr>
          <w:rFonts w:ascii="Aptos" w:hAnsi="Aptos"/>
        </w:rPr>
      </w:pPr>
      <w:r w:rsidRPr="0026159A">
        <w:rPr>
          <w:rFonts w:ascii="Aptos" w:hAnsi="Aptos"/>
        </w:rPr>
        <w:t>In-depth interviewing and evaluation to identify employment barriers and employment goals</w:t>
      </w:r>
      <w:r w:rsidR="00943164" w:rsidRPr="0026159A">
        <w:rPr>
          <w:rFonts w:ascii="Aptos" w:hAnsi="Aptos"/>
        </w:rPr>
        <w:t>.</w:t>
      </w:r>
    </w:p>
    <w:p w14:paraId="19AE796A" w14:textId="77777777" w:rsidR="008544AA" w:rsidRPr="0026159A" w:rsidRDefault="008544AA" w:rsidP="008544AA">
      <w:pPr>
        <w:tabs>
          <w:tab w:val="left" w:pos="1440"/>
          <w:tab w:val="right" w:pos="10080"/>
        </w:tabs>
        <w:spacing w:after="0" w:line="240" w:lineRule="auto"/>
        <w:rPr>
          <w:rFonts w:ascii="Aptos" w:eastAsia="Calibri" w:hAnsi="Aptos" w:cstheme="minorHAnsi"/>
          <w:sz w:val="24"/>
          <w:szCs w:val="24"/>
          <w:lang w:val="en"/>
        </w:rPr>
      </w:pPr>
    </w:p>
    <w:p w14:paraId="5574842A" w14:textId="2F1C585D" w:rsidR="008544AA" w:rsidRPr="0026159A" w:rsidRDefault="008544AA" w:rsidP="01476CFA">
      <w:pPr>
        <w:pStyle w:val="ListParagraph"/>
        <w:rPr>
          <w:rFonts w:ascii="Aptos" w:hAnsi="Aptos"/>
        </w:rPr>
      </w:pPr>
      <w:r w:rsidRPr="0026159A">
        <w:rPr>
          <w:rFonts w:ascii="Aptos" w:hAnsi="Aptos"/>
        </w:rPr>
        <w:t xml:space="preserve">Development of an individual employment plan to identify employment goals, achievement objectives, and the appropriate combination of services for the </w:t>
      </w:r>
      <w:r w:rsidRPr="0026159A">
        <w:rPr>
          <w:rFonts w:ascii="Aptos" w:hAnsi="Aptos"/>
        </w:rPr>
        <w:lastRenderedPageBreak/>
        <w:t>participant to achieve their employment goals, including information about eligible training providers</w:t>
      </w:r>
      <w:r w:rsidR="00943164" w:rsidRPr="0026159A">
        <w:rPr>
          <w:rFonts w:ascii="Aptos" w:hAnsi="Aptos"/>
        </w:rPr>
        <w:t>.</w:t>
      </w:r>
    </w:p>
    <w:p w14:paraId="63EE14AE" w14:textId="44896E46" w:rsidR="008544AA" w:rsidRPr="0026159A" w:rsidRDefault="008544AA" w:rsidP="00943164">
      <w:pPr>
        <w:pStyle w:val="ListParagraph"/>
        <w:rPr>
          <w:rFonts w:ascii="Aptos" w:hAnsi="Aptos"/>
          <w:lang w:val="en"/>
        </w:rPr>
      </w:pPr>
      <w:r w:rsidRPr="0026159A">
        <w:rPr>
          <w:rFonts w:ascii="Aptos" w:hAnsi="Aptos"/>
          <w:lang w:val="en"/>
        </w:rPr>
        <w:t>Group counseling</w:t>
      </w:r>
      <w:r w:rsidR="00943164" w:rsidRPr="0026159A">
        <w:rPr>
          <w:rFonts w:ascii="Aptos" w:hAnsi="Aptos"/>
          <w:lang w:val="en"/>
        </w:rPr>
        <w:t>.</w:t>
      </w:r>
    </w:p>
    <w:p w14:paraId="6ABE5B98" w14:textId="217FA26B" w:rsidR="008544AA" w:rsidRPr="0026159A" w:rsidRDefault="008544AA" w:rsidP="00943164">
      <w:pPr>
        <w:pStyle w:val="ListParagraph"/>
        <w:rPr>
          <w:rFonts w:ascii="Aptos" w:hAnsi="Aptos"/>
          <w:lang w:val="en"/>
        </w:rPr>
      </w:pPr>
      <w:r w:rsidRPr="0026159A">
        <w:rPr>
          <w:rFonts w:ascii="Aptos" w:hAnsi="Aptos"/>
          <w:lang w:val="en"/>
        </w:rPr>
        <w:t>Individual counseling</w:t>
      </w:r>
      <w:r w:rsidR="00943164" w:rsidRPr="0026159A">
        <w:rPr>
          <w:rFonts w:ascii="Aptos" w:hAnsi="Aptos"/>
          <w:lang w:val="en"/>
        </w:rPr>
        <w:t>.</w:t>
      </w:r>
    </w:p>
    <w:p w14:paraId="0045AD36" w14:textId="3E53419B" w:rsidR="008544AA" w:rsidRPr="0026159A" w:rsidRDefault="008544AA" w:rsidP="00943164">
      <w:pPr>
        <w:pStyle w:val="ListParagraph"/>
        <w:rPr>
          <w:rFonts w:ascii="Aptos" w:hAnsi="Aptos"/>
          <w:lang w:val="en"/>
        </w:rPr>
      </w:pPr>
      <w:r w:rsidRPr="0026159A">
        <w:rPr>
          <w:rFonts w:ascii="Aptos" w:hAnsi="Aptos"/>
          <w:lang w:val="en"/>
        </w:rPr>
        <w:t>Career planning</w:t>
      </w:r>
      <w:r w:rsidR="00943164" w:rsidRPr="0026159A">
        <w:rPr>
          <w:rFonts w:ascii="Aptos" w:hAnsi="Aptos"/>
          <w:lang w:val="en"/>
        </w:rPr>
        <w:t>.</w:t>
      </w:r>
    </w:p>
    <w:p w14:paraId="3EFDA31F" w14:textId="75EB5A95" w:rsidR="008544AA" w:rsidRPr="0026159A" w:rsidRDefault="008544AA" w:rsidP="00943164">
      <w:pPr>
        <w:pStyle w:val="ListParagraph"/>
        <w:rPr>
          <w:rFonts w:ascii="Aptos" w:hAnsi="Aptos"/>
          <w:lang w:val="en"/>
        </w:rPr>
      </w:pPr>
      <w:r w:rsidRPr="0026159A">
        <w:rPr>
          <w:rFonts w:ascii="Aptos" w:hAnsi="Aptos"/>
          <w:lang w:val="en"/>
        </w:rPr>
        <w:t>Short-term pre-vocational services include the development of learning skills, communication skills, interviewing skills, punctuality, personal maintenance skills, and professional conduct to prepare individuals for unsubsidized employment or training</w:t>
      </w:r>
      <w:r w:rsidR="00943164" w:rsidRPr="0026159A">
        <w:rPr>
          <w:rFonts w:ascii="Aptos" w:hAnsi="Aptos"/>
          <w:lang w:val="en"/>
        </w:rPr>
        <w:t>.</w:t>
      </w:r>
    </w:p>
    <w:p w14:paraId="5C03C1A4" w14:textId="61948D56" w:rsidR="008544AA" w:rsidRPr="0026159A" w:rsidRDefault="008544AA" w:rsidP="00943164">
      <w:pPr>
        <w:pStyle w:val="ListParagraph"/>
        <w:rPr>
          <w:rFonts w:ascii="Aptos" w:hAnsi="Aptos"/>
          <w:lang w:val="en"/>
        </w:rPr>
      </w:pPr>
      <w:r w:rsidRPr="0026159A">
        <w:rPr>
          <w:rFonts w:ascii="Aptos" w:hAnsi="Aptos"/>
          <w:lang w:val="en"/>
        </w:rPr>
        <w:t>Internships and work experiences that are linked to careers</w:t>
      </w:r>
      <w:r w:rsidR="00943164" w:rsidRPr="0026159A">
        <w:rPr>
          <w:rFonts w:ascii="Aptos" w:hAnsi="Aptos"/>
          <w:lang w:val="en"/>
        </w:rPr>
        <w:t>.</w:t>
      </w:r>
    </w:p>
    <w:p w14:paraId="09757AFF" w14:textId="2D130CAB" w:rsidR="008544AA" w:rsidRPr="0026159A" w:rsidRDefault="008544AA" w:rsidP="00943164">
      <w:pPr>
        <w:pStyle w:val="ListParagraph"/>
        <w:rPr>
          <w:rFonts w:ascii="Aptos" w:hAnsi="Aptos"/>
          <w:lang w:val="en"/>
        </w:rPr>
      </w:pPr>
      <w:r w:rsidRPr="0026159A">
        <w:rPr>
          <w:rFonts w:ascii="Aptos" w:hAnsi="Aptos"/>
          <w:lang w:val="en"/>
        </w:rPr>
        <w:t>Workforce preparation activities</w:t>
      </w:r>
      <w:r w:rsidR="00943164" w:rsidRPr="0026159A">
        <w:rPr>
          <w:rFonts w:ascii="Aptos" w:hAnsi="Aptos"/>
          <w:lang w:val="en"/>
        </w:rPr>
        <w:t>.</w:t>
      </w:r>
    </w:p>
    <w:p w14:paraId="37E04A20" w14:textId="09D14F81" w:rsidR="008544AA" w:rsidRPr="0026159A" w:rsidRDefault="008544AA" w:rsidP="00943164">
      <w:pPr>
        <w:pStyle w:val="ListParagraph"/>
        <w:rPr>
          <w:rFonts w:ascii="Aptos" w:hAnsi="Aptos"/>
          <w:lang w:val="en"/>
        </w:rPr>
      </w:pPr>
      <w:r w:rsidRPr="0026159A">
        <w:rPr>
          <w:rFonts w:ascii="Aptos" w:hAnsi="Aptos"/>
          <w:lang w:val="en"/>
        </w:rPr>
        <w:t>Financial literacy services</w:t>
      </w:r>
      <w:r w:rsidR="00943164" w:rsidRPr="0026159A">
        <w:rPr>
          <w:rFonts w:ascii="Aptos" w:hAnsi="Aptos"/>
          <w:lang w:val="en"/>
        </w:rPr>
        <w:t>.</w:t>
      </w:r>
    </w:p>
    <w:p w14:paraId="380FD0F1" w14:textId="0F7F6312" w:rsidR="008544AA" w:rsidRPr="0026159A" w:rsidRDefault="008544AA" w:rsidP="01476CFA">
      <w:pPr>
        <w:pStyle w:val="ListParagraph"/>
        <w:rPr>
          <w:rFonts w:ascii="Aptos" w:hAnsi="Aptos"/>
        </w:rPr>
      </w:pPr>
      <w:r w:rsidRPr="0026159A">
        <w:rPr>
          <w:rFonts w:ascii="Aptos" w:hAnsi="Aptos"/>
        </w:rPr>
        <w:t>Out-of-area job search assistance and relocation assistance</w:t>
      </w:r>
      <w:r w:rsidR="00943164" w:rsidRPr="0026159A">
        <w:rPr>
          <w:rFonts w:ascii="Aptos" w:hAnsi="Aptos"/>
        </w:rPr>
        <w:t>.</w:t>
      </w:r>
    </w:p>
    <w:p w14:paraId="2036A843" w14:textId="5007CFF8" w:rsidR="008544AA" w:rsidRPr="0026159A" w:rsidRDefault="008544AA" w:rsidP="00943164">
      <w:pPr>
        <w:pStyle w:val="ListParagraph"/>
        <w:rPr>
          <w:rFonts w:ascii="Aptos" w:hAnsi="Aptos"/>
          <w:lang w:val="en"/>
        </w:rPr>
      </w:pPr>
      <w:r w:rsidRPr="0026159A">
        <w:rPr>
          <w:rFonts w:ascii="Aptos" w:hAnsi="Aptos"/>
          <w:lang w:val="en"/>
        </w:rPr>
        <w:t>English language acquisition and integrated education and training programs</w:t>
      </w:r>
      <w:r w:rsidR="00943164" w:rsidRPr="0026159A">
        <w:rPr>
          <w:rFonts w:ascii="Aptos" w:hAnsi="Aptos"/>
          <w:lang w:val="en"/>
        </w:rPr>
        <w:t>.</w:t>
      </w:r>
    </w:p>
    <w:p w14:paraId="534008A0" w14:textId="77777777" w:rsidR="008544AA" w:rsidRPr="00823DF9" w:rsidRDefault="008544AA" w:rsidP="00943164">
      <w:pPr>
        <w:pStyle w:val="Heading3"/>
        <w:rPr>
          <w:rFonts w:ascii="Aptos" w:eastAsia="Calibri" w:hAnsi="Aptos"/>
          <w:sz w:val="16"/>
          <w:szCs w:val="16"/>
        </w:rPr>
      </w:pPr>
      <w:bookmarkStart w:id="217" w:name="_Toc220671804"/>
      <w:r w:rsidRPr="00823DF9">
        <w:rPr>
          <w:rFonts w:ascii="Aptos" w:hAnsi="Aptos"/>
        </w:rPr>
        <w:t>Follow-up Services</w:t>
      </w:r>
      <w:bookmarkEnd w:id="217"/>
    </w:p>
    <w:p w14:paraId="5A97CDF2" w14:textId="77777777" w:rsidR="008544AA" w:rsidRPr="0026159A" w:rsidRDefault="008544AA" w:rsidP="00943164">
      <w:pPr>
        <w:pStyle w:val="BodyText"/>
        <w:rPr>
          <w:sz w:val="24"/>
        </w:rPr>
      </w:pPr>
      <w:r w:rsidRPr="0026159A">
        <w:rPr>
          <w:sz w:val="24"/>
          <w:lang w:val="en-US"/>
        </w:rPr>
        <w:t>Follow-up services, such as counseling regarding the workplace, are provided for participants in adult or dislocated worker workforce investment activities who are placed in unsubsidized employment. Participants may receive follow-up services for up to 12 months after the first day of employment.</w:t>
      </w:r>
    </w:p>
    <w:p w14:paraId="6F08C290" w14:textId="77777777" w:rsidR="008544AA" w:rsidRPr="0026159A" w:rsidRDefault="008544AA" w:rsidP="00943164">
      <w:pPr>
        <w:pStyle w:val="BodyText"/>
        <w:rPr>
          <w:sz w:val="24"/>
        </w:rPr>
      </w:pPr>
      <w:r w:rsidRPr="0026159A">
        <w:rPr>
          <w:sz w:val="24"/>
          <w:lang w:val="en-US"/>
        </w:rPr>
        <w:t>Each proposal should include follow-up services for participants after being placed in unsubsidized employment and after exiting the project. The follow-up is intended to support the client in retaining employment and improving their employment success after exit. The final follow-up design will be negotiated with each successful applicant during contract negotiations based on the length of the contract and the funding available to the applicant. While follow-up services must be available, not all registered participants placed into unsubsidized employment will need or want such services.</w:t>
      </w:r>
    </w:p>
    <w:p w14:paraId="3E1D1017" w14:textId="77777777" w:rsidR="008544AA" w:rsidRPr="00823DF9" w:rsidRDefault="008544AA" w:rsidP="008544AA">
      <w:pPr>
        <w:spacing w:after="0" w:line="240" w:lineRule="auto"/>
        <w:rPr>
          <w:rFonts w:ascii="Aptos" w:eastAsia="Calibri" w:hAnsi="Aptos" w:cstheme="minorHAnsi"/>
          <w:sz w:val="24"/>
          <w:szCs w:val="24"/>
          <w:lang w:val="en"/>
        </w:rPr>
      </w:pPr>
      <w:r w:rsidRPr="00823DF9">
        <w:rPr>
          <w:rFonts w:ascii="Aptos" w:eastAsia="Arial" w:hAnsi="Aptos" w:cstheme="minorHAnsi"/>
          <w:lang w:val="en"/>
        </w:rPr>
        <w:br w:type="page"/>
      </w:r>
    </w:p>
    <w:p w14:paraId="7BFF0CE8" w14:textId="77777777" w:rsidR="008544AA" w:rsidRPr="00823DF9" w:rsidRDefault="008544AA" w:rsidP="00943164">
      <w:pPr>
        <w:pStyle w:val="Heading2"/>
        <w:numPr>
          <w:ilvl w:val="0"/>
          <w:numId w:val="0"/>
        </w:numPr>
        <w:rPr>
          <w:rFonts w:ascii="Aptos" w:eastAsia="Arial" w:hAnsi="Aptos"/>
          <w:lang w:val="en"/>
        </w:rPr>
      </w:pPr>
      <w:bookmarkStart w:id="218" w:name="_2zbgiuw"/>
      <w:bookmarkStart w:id="219" w:name="_1egqt2p"/>
      <w:bookmarkStart w:id="220" w:name="_Toc117246192"/>
      <w:bookmarkStart w:id="221" w:name="_Toc130496201"/>
      <w:bookmarkStart w:id="222" w:name="_Toc167356450"/>
      <w:bookmarkStart w:id="223" w:name="_Toc220671805"/>
      <w:bookmarkEnd w:id="218"/>
      <w:bookmarkEnd w:id="219"/>
      <w:r w:rsidRPr="00823DF9">
        <w:rPr>
          <w:rFonts w:ascii="Aptos" w:eastAsia="Arial" w:hAnsi="Aptos"/>
          <w:lang w:val="en"/>
        </w:rPr>
        <w:lastRenderedPageBreak/>
        <w:t>Appendix C: Allowable Costs and Cost Items Matrix</w:t>
      </w:r>
      <w:bookmarkEnd w:id="220"/>
      <w:bookmarkEnd w:id="221"/>
      <w:bookmarkEnd w:id="222"/>
      <w:bookmarkEnd w:id="223"/>
    </w:p>
    <w:p w14:paraId="029F1639" w14:textId="24142332" w:rsidR="008544AA" w:rsidRPr="0026159A" w:rsidRDefault="008544AA" w:rsidP="00943164">
      <w:pPr>
        <w:pStyle w:val="BodyText"/>
        <w:rPr>
          <w:sz w:val="24"/>
        </w:rPr>
      </w:pPr>
      <w:r w:rsidRPr="0026159A">
        <w:rPr>
          <w:sz w:val="24"/>
          <w:lang w:val="en-US"/>
        </w:rPr>
        <w:t xml:space="preserve">An entity that receives funds under Title I of the WIOA must comply with </w:t>
      </w:r>
      <w:r w:rsidRPr="00B27F9C">
        <w:rPr>
          <w:sz w:val="24"/>
          <w:lang w:val="en-US"/>
        </w:rPr>
        <w:t xml:space="preserve">the OMB Uniform Guidance </w:t>
      </w:r>
      <w:r w:rsidR="009F1DB6" w:rsidRPr="00B27F9C">
        <w:rPr>
          <w:sz w:val="24"/>
          <w:lang w:val="en-US"/>
        </w:rPr>
        <w:t xml:space="preserve">2 CFR </w:t>
      </w:r>
      <w:hyperlink r:id="rId57" w:history="1">
        <w:r w:rsidR="009F1DB6" w:rsidRPr="0075442A">
          <w:rPr>
            <w:rStyle w:val="Hyperlink"/>
            <w:sz w:val="24"/>
            <w:lang w:val="en-US"/>
          </w:rPr>
          <w:t>Part 200</w:t>
        </w:r>
      </w:hyperlink>
      <w:r w:rsidRPr="00B27F9C">
        <w:rPr>
          <w:sz w:val="24"/>
          <w:lang w:val="en-US"/>
        </w:rPr>
        <w:t xml:space="preserve"> and U.S. DOL exceptions </w:t>
      </w:r>
      <w:r w:rsidR="009F1DB6" w:rsidRPr="00B27F9C">
        <w:rPr>
          <w:sz w:val="24"/>
          <w:lang w:val="en-US"/>
        </w:rPr>
        <w:t xml:space="preserve">2 CFR </w:t>
      </w:r>
      <w:hyperlink r:id="rId58" w:history="1">
        <w:r w:rsidR="009F1DB6" w:rsidRPr="0075442A">
          <w:rPr>
            <w:rStyle w:val="Hyperlink"/>
            <w:sz w:val="24"/>
            <w:lang w:val="en-US"/>
          </w:rPr>
          <w:t>Part 2900</w:t>
        </w:r>
      </w:hyperlink>
      <w:r w:rsidRPr="0026159A">
        <w:rPr>
          <w:sz w:val="24"/>
          <w:lang w:val="en-US"/>
        </w:rPr>
        <w:t xml:space="preserve">. In general, to be an allowable charge under </w:t>
      </w:r>
      <w:proofErr w:type="gramStart"/>
      <w:r w:rsidRPr="0026159A">
        <w:rPr>
          <w:sz w:val="24"/>
          <w:lang w:val="en-US"/>
        </w:rPr>
        <w:t>the WIOA</w:t>
      </w:r>
      <w:proofErr w:type="gramEnd"/>
      <w:r w:rsidRPr="0026159A">
        <w:rPr>
          <w:sz w:val="24"/>
          <w:lang w:val="en-US"/>
        </w:rPr>
        <w:t>, a cost must meet the following criteria:</w:t>
      </w:r>
    </w:p>
    <w:p w14:paraId="049BAEF6" w14:textId="43FF90DE" w:rsidR="008544AA" w:rsidRPr="0026159A" w:rsidRDefault="008544AA" w:rsidP="00943164">
      <w:pPr>
        <w:pStyle w:val="ListParagraph"/>
        <w:rPr>
          <w:rFonts w:ascii="Aptos" w:eastAsia="Arial" w:hAnsi="Aptos"/>
          <w:lang w:val="en"/>
        </w:rPr>
      </w:pPr>
      <w:r w:rsidRPr="0026159A">
        <w:rPr>
          <w:rFonts w:ascii="Aptos" w:hAnsi="Aptos"/>
          <w:lang w:val="en"/>
        </w:rPr>
        <w:t>Be necessary and reasonable for the performance of the award</w:t>
      </w:r>
      <w:r w:rsidR="00943164" w:rsidRPr="0026159A">
        <w:rPr>
          <w:rFonts w:ascii="Aptos" w:hAnsi="Aptos"/>
          <w:lang w:val="en"/>
        </w:rPr>
        <w:t>.</w:t>
      </w:r>
    </w:p>
    <w:p w14:paraId="35C78F15" w14:textId="1E2F323E" w:rsidR="008544AA" w:rsidRPr="0026159A" w:rsidRDefault="008544AA" w:rsidP="00943164">
      <w:pPr>
        <w:pStyle w:val="ListParagraph"/>
        <w:rPr>
          <w:rFonts w:ascii="Aptos" w:eastAsia="Arial" w:hAnsi="Aptos"/>
          <w:lang w:val="en"/>
        </w:rPr>
      </w:pPr>
      <w:r w:rsidRPr="0026159A">
        <w:rPr>
          <w:rFonts w:ascii="Aptos" w:hAnsi="Aptos"/>
          <w:lang w:val="en"/>
        </w:rPr>
        <w:t>Be allocable to the award</w:t>
      </w:r>
      <w:r w:rsidR="00943164" w:rsidRPr="0026159A">
        <w:rPr>
          <w:rFonts w:ascii="Aptos" w:hAnsi="Aptos"/>
          <w:lang w:val="en"/>
        </w:rPr>
        <w:t>.</w:t>
      </w:r>
    </w:p>
    <w:p w14:paraId="0F63D343" w14:textId="040ED690" w:rsidR="008544AA" w:rsidRPr="0026159A" w:rsidRDefault="008544AA" w:rsidP="01476CFA">
      <w:pPr>
        <w:pStyle w:val="ListParagraph"/>
        <w:rPr>
          <w:rFonts w:ascii="Aptos" w:eastAsia="Arial" w:hAnsi="Aptos"/>
        </w:rPr>
      </w:pPr>
      <w:r w:rsidRPr="0026159A">
        <w:rPr>
          <w:rFonts w:ascii="Aptos" w:hAnsi="Aptos"/>
        </w:rPr>
        <w:t>Conform to any limitations or exclusions set forth in the award</w:t>
      </w:r>
      <w:r w:rsidR="00943164" w:rsidRPr="0026159A">
        <w:rPr>
          <w:rFonts w:ascii="Aptos" w:hAnsi="Aptos"/>
        </w:rPr>
        <w:t>.</w:t>
      </w:r>
    </w:p>
    <w:p w14:paraId="05AD6E3C" w14:textId="2D59367B" w:rsidR="008544AA" w:rsidRPr="0026159A" w:rsidRDefault="008544AA" w:rsidP="00943164">
      <w:pPr>
        <w:pStyle w:val="ListParagraph"/>
        <w:rPr>
          <w:rFonts w:ascii="Aptos" w:eastAsia="Arial" w:hAnsi="Aptos"/>
          <w:lang w:val="en"/>
        </w:rPr>
      </w:pPr>
      <w:r w:rsidRPr="0026159A">
        <w:rPr>
          <w:rFonts w:ascii="Aptos" w:hAnsi="Aptos"/>
          <w:lang w:val="en"/>
        </w:rPr>
        <w:t>Be consistent with policies and procedures that apply uniformly to both federally financed and other activities of the non-federal entity</w:t>
      </w:r>
      <w:r w:rsidR="00943164" w:rsidRPr="0026159A">
        <w:rPr>
          <w:rFonts w:ascii="Aptos" w:hAnsi="Aptos"/>
          <w:lang w:val="en"/>
        </w:rPr>
        <w:t>.</w:t>
      </w:r>
    </w:p>
    <w:p w14:paraId="3A66A833" w14:textId="6DC4C956" w:rsidR="008544AA" w:rsidRPr="0026159A" w:rsidRDefault="008544AA" w:rsidP="01476CFA">
      <w:pPr>
        <w:pStyle w:val="ListParagraph"/>
        <w:rPr>
          <w:rFonts w:ascii="Aptos" w:eastAsia="Arial" w:hAnsi="Aptos"/>
        </w:rPr>
      </w:pPr>
      <w:proofErr w:type="gramStart"/>
      <w:r w:rsidRPr="0026159A">
        <w:rPr>
          <w:rFonts w:ascii="Aptos" w:hAnsi="Aptos"/>
        </w:rPr>
        <w:t>Be accorded</w:t>
      </w:r>
      <w:proofErr w:type="gramEnd"/>
      <w:r w:rsidRPr="0026159A">
        <w:rPr>
          <w:rFonts w:ascii="Aptos" w:hAnsi="Aptos"/>
        </w:rPr>
        <w:t xml:space="preserve"> consistent treatment</w:t>
      </w:r>
      <w:r w:rsidR="00943164" w:rsidRPr="0026159A">
        <w:rPr>
          <w:rFonts w:ascii="Aptos" w:hAnsi="Aptos"/>
        </w:rPr>
        <w:t>.</w:t>
      </w:r>
    </w:p>
    <w:p w14:paraId="772509DD" w14:textId="6DCABF3C" w:rsidR="008544AA" w:rsidRPr="0026159A" w:rsidRDefault="008544AA" w:rsidP="01476CFA">
      <w:pPr>
        <w:pStyle w:val="ListParagraph"/>
        <w:rPr>
          <w:rFonts w:ascii="Aptos" w:eastAsia="Arial" w:hAnsi="Aptos"/>
        </w:rPr>
      </w:pPr>
      <w:r w:rsidRPr="0026159A">
        <w:rPr>
          <w:rFonts w:ascii="Aptos" w:hAnsi="Aptos"/>
        </w:rPr>
        <w:t>Be determined in accordance with generally accepted accounting principles</w:t>
      </w:r>
      <w:r w:rsidR="00943164" w:rsidRPr="0026159A">
        <w:rPr>
          <w:rFonts w:ascii="Aptos" w:hAnsi="Aptos"/>
        </w:rPr>
        <w:t>.</w:t>
      </w:r>
    </w:p>
    <w:p w14:paraId="6BF9BC28" w14:textId="27565FC3" w:rsidR="008544AA" w:rsidRPr="0026159A" w:rsidRDefault="008544AA" w:rsidP="01476CFA">
      <w:pPr>
        <w:pStyle w:val="ListParagraph"/>
        <w:rPr>
          <w:rFonts w:ascii="Aptos" w:eastAsia="Arial" w:hAnsi="Aptos"/>
        </w:rPr>
      </w:pPr>
      <w:r w:rsidRPr="0026159A">
        <w:rPr>
          <w:rFonts w:ascii="Aptos" w:hAnsi="Aptos"/>
        </w:rPr>
        <w:t>Not be used to meet cost-sharing or matching requirements of any other federally</w:t>
      </w:r>
      <w:r w:rsidR="0026159A">
        <w:rPr>
          <w:rFonts w:ascii="Aptos" w:hAnsi="Aptos"/>
        </w:rPr>
        <w:t xml:space="preserve"> </w:t>
      </w:r>
      <w:r w:rsidRPr="0026159A">
        <w:rPr>
          <w:rFonts w:ascii="Aptos" w:hAnsi="Aptos"/>
        </w:rPr>
        <w:t>financed program (without prior approval from the state)</w:t>
      </w:r>
      <w:r w:rsidR="00943164" w:rsidRPr="0026159A">
        <w:rPr>
          <w:rFonts w:ascii="Aptos" w:hAnsi="Aptos"/>
        </w:rPr>
        <w:t>.</w:t>
      </w:r>
    </w:p>
    <w:p w14:paraId="292EB376" w14:textId="32DA7D2D" w:rsidR="008544AA" w:rsidRPr="0026159A" w:rsidRDefault="008544AA" w:rsidP="00943164">
      <w:pPr>
        <w:pStyle w:val="ListParagraph"/>
        <w:rPr>
          <w:rFonts w:ascii="Aptos" w:eastAsia="Arial" w:hAnsi="Aptos"/>
          <w:lang w:val="en"/>
        </w:rPr>
      </w:pPr>
      <w:r w:rsidRPr="0026159A">
        <w:rPr>
          <w:rFonts w:ascii="Aptos" w:hAnsi="Aptos"/>
          <w:lang w:val="en"/>
        </w:rPr>
        <w:t>Be adequately documented</w:t>
      </w:r>
      <w:r w:rsidR="00943164" w:rsidRPr="0026159A">
        <w:rPr>
          <w:rFonts w:ascii="Aptos" w:hAnsi="Aptos"/>
          <w:lang w:val="en"/>
        </w:rPr>
        <w:t>.</w:t>
      </w:r>
    </w:p>
    <w:p w14:paraId="7FA78FA1" w14:textId="77777777" w:rsidR="008544AA" w:rsidRPr="0026159A" w:rsidRDefault="008544AA" w:rsidP="008544AA">
      <w:pPr>
        <w:tabs>
          <w:tab w:val="left" w:pos="1440"/>
          <w:tab w:val="right" w:pos="10080"/>
        </w:tabs>
        <w:spacing w:after="0" w:line="240" w:lineRule="auto"/>
        <w:rPr>
          <w:rFonts w:ascii="Aptos" w:eastAsia="Calibri" w:hAnsi="Aptos" w:cstheme="minorHAnsi"/>
          <w:sz w:val="24"/>
          <w:szCs w:val="24"/>
          <w:lang w:val="en"/>
        </w:rPr>
      </w:pPr>
    </w:p>
    <w:p w14:paraId="5A3E048E" w14:textId="77777777" w:rsidR="008544AA" w:rsidRPr="0026159A" w:rsidRDefault="008544AA" w:rsidP="00943164">
      <w:pPr>
        <w:pStyle w:val="BodyText"/>
        <w:rPr>
          <w:sz w:val="24"/>
        </w:rPr>
      </w:pPr>
      <w:r w:rsidRPr="0026159A">
        <w:rPr>
          <w:sz w:val="24"/>
          <w:lang w:val="en-US"/>
        </w:rPr>
        <w:t>Below is a high-level cost items matrix with six columns. The first four columns identify cost items and various entity types. The remaining two columns are reserved for the specific Uniform Guidance sections and DOL exceptions (if applicable). It should be noted that the matrix is intended to be used as an initial tool or quick reference guide rather than a final authority for determining whether a cost would be considered allowable. The legend key below, along with the definitions, is intended to help the user understand whether a cost item is allowable or not.</w:t>
      </w:r>
    </w:p>
    <w:p w14:paraId="1841992D" w14:textId="79A4FB04" w:rsidR="008544AA" w:rsidRPr="0026159A" w:rsidRDefault="008544AA" w:rsidP="00823DF9">
      <w:pPr>
        <w:pStyle w:val="BodyText"/>
        <w:spacing w:after="0"/>
        <w:rPr>
          <w:b/>
          <w:bCs/>
          <w:sz w:val="24"/>
        </w:rPr>
      </w:pPr>
      <w:r w:rsidRPr="0026159A">
        <w:rPr>
          <w:b/>
          <w:bCs/>
          <w:sz w:val="24"/>
        </w:rPr>
        <w:t xml:space="preserve">Figure </w:t>
      </w:r>
      <w:r w:rsidR="00943164" w:rsidRPr="0026159A">
        <w:rPr>
          <w:b/>
          <w:bCs/>
          <w:sz w:val="24"/>
        </w:rPr>
        <w:t>C.</w:t>
      </w:r>
      <w:r w:rsidRPr="0026159A">
        <w:rPr>
          <w:b/>
          <w:bCs/>
          <w:sz w:val="24"/>
        </w:rPr>
        <w:t>1: Allowable Costs Legend</w:t>
      </w:r>
    </w:p>
    <w:tbl>
      <w:tblPr>
        <w:tblW w:w="94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Figure 1: Allowable Costs Legend"/>
      </w:tblPr>
      <w:tblGrid>
        <w:gridCol w:w="1323"/>
        <w:gridCol w:w="4047"/>
        <w:gridCol w:w="4047"/>
      </w:tblGrid>
      <w:tr w:rsidR="0026159A" w:rsidRPr="00B52AA3" w14:paraId="75F0F8DD" w14:textId="77777777" w:rsidTr="0075442A">
        <w:trPr>
          <w:trHeight w:val="263"/>
          <w:tblHeader/>
        </w:trPr>
        <w:tc>
          <w:tcPr>
            <w:tcW w:w="1323" w:type="dxa"/>
            <w:tcBorders>
              <w:top w:val="single" w:sz="4" w:space="0" w:color="000000"/>
              <w:left w:val="single" w:sz="4" w:space="0" w:color="000000"/>
              <w:bottom w:val="single" w:sz="4" w:space="0" w:color="000000"/>
              <w:right w:val="single" w:sz="4" w:space="0" w:color="000000"/>
            </w:tcBorders>
            <w:shd w:val="clear" w:color="auto" w:fill="D9D9D9"/>
            <w:hideMark/>
          </w:tcPr>
          <w:p w14:paraId="279E01CE" w14:textId="77777777" w:rsidR="0026159A" w:rsidRPr="0026159A" w:rsidRDefault="0026159A" w:rsidP="00823DF9">
            <w:pPr>
              <w:pStyle w:val="BodyText"/>
              <w:spacing w:before="120" w:after="120"/>
              <w:rPr>
                <w:sz w:val="24"/>
              </w:rPr>
            </w:pPr>
            <w:r w:rsidRPr="0026159A">
              <w:rPr>
                <w:sz w:val="24"/>
              </w:rPr>
              <w:t>Legend Key</w:t>
            </w:r>
          </w:p>
        </w:tc>
        <w:tc>
          <w:tcPr>
            <w:tcW w:w="4047" w:type="dxa"/>
            <w:shd w:val="clear" w:color="auto" w:fill="D9D9D9"/>
          </w:tcPr>
          <w:p w14:paraId="03269B3D" w14:textId="77777777" w:rsidR="0026159A" w:rsidRPr="0026159A" w:rsidRDefault="0026159A" w:rsidP="00823DF9">
            <w:pPr>
              <w:pStyle w:val="BodyText"/>
              <w:spacing w:before="120" w:after="120"/>
              <w:rPr>
                <w:sz w:val="24"/>
              </w:rPr>
            </w:pPr>
          </w:p>
        </w:tc>
        <w:tc>
          <w:tcPr>
            <w:tcW w:w="4047" w:type="dxa"/>
            <w:tcBorders>
              <w:top w:val="single" w:sz="4" w:space="0" w:color="000000"/>
              <w:left w:val="single" w:sz="4" w:space="0" w:color="000000"/>
              <w:bottom w:val="single" w:sz="4" w:space="0" w:color="000000"/>
              <w:right w:val="single" w:sz="4" w:space="0" w:color="000000"/>
            </w:tcBorders>
            <w:shd w:val="clear" w:color="auto" w:fill="D9D9D9"/>
            <w:hideMark/>
          </w:tcPr>
          <w:p w14:paraId="73B806FC" w14:textId="1958EA70" w:rsidR="0026159A" w:rsidRPr="0026159A" w:rsidRDefault="0026159A" w:rsidP="00823DF9">
            <w:pPr>
              <w:pStyle w:val="BodyText"/>
              <w:spacing w:before="120" w:after="120"/>
              <w:rPr>
                <w:sz w:val="24"/>
              </w:rPr>
            </w:pPr>
            <w:r w:rsidRPr="0026159A">
              <w:rPr>
                <w:sz w:val="24"/>
              </w:rPr>
              <w:t>Legend Key Definition</w:t>
            </w:r>
          </w:p>
        </w:tc>
      </w:tr>
      <w:tr w:rsidR="0026159A" w:rsidRPr="00B52AA3" w14:paraId="37E16B44" w14:textId="77777777" w:rsidTr="0075442A">
        <w:trPr>
          <w:trHeight w:val="263"/>
        </w:trPr>
        <w:tc>
          <w:tcPr>
            <w:tcW w:w="1323" w:type="dxa"/>
            <w:tcBorders>
              <w:top w:val="single" w:sz="4" w:space="0" w:color="000000"/>
              <w:left w:val="single" w:sz="4" w:space="0" w:color="000000"/>
              <w:bottom w:val="single" w:sz="4" w:space="0" w:color="000000"/>
              <w:right w:val="single" w:sz="4" w:space="0" w:color="000000"/>
            </w:tcBorders>
            <w:hideMark/>
          </w:tcPr>
          <w:p w14:paraId="38883849" w14:textId="77777777" w:rsidR="0026159A" w:rsidRPr="0026159A" w:rsidRDefault="0026159A" w:rsidP="00823DF9">
            <w:pPr>
              <w:pStyle w:val="BodyText"/>
              <w:spacing w:before="120" w:after="120"/>
              <w:rPr>
                <w:sz w:val="24"/>
              </w:rPr>
            </w:pPr>
            <w:r w:rsidRPr="0026159A">
              <w:rPr>
                <w:sz w:val="24"/>
              </w:rPr>
              <w:t>A</w:t>
            </w:r>
          </w:p>
        </w:tc>
        <w:tc>
          <w:tcPr>
            <w:tcW w:w="4047" w:type="dxa"/>
          </w:tcPr>
          <w:p w14:paraId="50411B6E" w14:textId="77777777" w:rsidR="0026159A" w:rsidRPr="0026159A" w:rsidRDefault="0026159A" w:rsidP="00823DF9">
            <w:pPr>
              <w:pStyle w:val="BodyText"/>
              <w:spacing w:before="120" w:after="120"/>
              <w:rPr>
                <w:sz w:val="24"/>
              </w:rPr>
            </w:pPr>
          </w:p>
        </w:tc>
        <w:tc>
          <w:tcPr>
            <w:tcW w:w="4047" w:type="dxa"/>
            <w:tcBorders>
              <w:top w:val="single" w:sz="4" w:space="0" w:color="000000"/>
              <w:left w:val="single" w:sz="4" w:space="0" w:color="000000"/>
              <w:bottom w:val="single" w:sz="4" w:space="0" w:color="000000"/>
              <w:right w:val="single" w:sz="4" w:space="0" w:color="000000"/>
            </w:tcBorders>
            <w:hideMark/>
          </w:tcPr>
          <w:p w14:paraId="5CE4280D" w14:textId="7B1E30BF" w:rsidR="0026159A" w:rsidRPr="0026159A" w:rsidRDefault="0026159A" w:rsidP="00823DF9">
            <w:pPr>
              <w:pStyle w:val="BodyText"/>
              <w:spacing w:before="120" w:after="120"/>
              <w:rPr>
                <w:sz w:val="24"/>
              </w:rPr>
            </w:pPr>
            <w:r w:rsidRPr="0026159A">
              <w:rPr>
                <w:sz w:val="24"/>
              </w:rPr>
              <w:t>Allowable</w:t>
            </w:r>
          </w:p>
        </w:tc>
      </w:tr>
      <w:tr w:rsidR="0026159A" w:rsidRPr="00B52AA3" w14:paraId="51A74FDA" w14:textId="77777777" w:rsidTr="0075442A">
        <w:trPr>
          <w:trHeight w:val="263"/>
        </w:trPr>
        <w:tc>
          <w:tcPr>
            <w:tcW w:w="1323" w:type="dxa"/>
            <w:tcBorders>
              <w:top w:val="single" w:sz="4" w:space="0" w:color="000000"/>
              <w:left w:val="single" w:sz="4" w:space="0" w:color="000000"/>
              <w:bottom w:val="single" w:sz="4" w:space="0" w:color="000000"/>
              <w:right w:val="single" w:sz="4" w:space="0" w:color="000000"/>
            </w:tcBorders>
            <w:hideMark/>
          </w:tcPr>
          <w:p w14:paraId="5DDCE2CC" w14:textId="77777777" w:rsidR="0026159A" w:rsidRPr="0026159A" w:rsidRDefault="0026159A" w:rsidP="00823DF9">
            <w:pPr>
              <w:pStyle w:val="BodyText"/>
              <w:spacing w:before="120" w:after="120"/>
              <w:rPr>
                <w:sz w:val="24"/>
              </w:rPr>
            </w:pPr>
            <w:r w:rsidRPr="0026159A">
              <w:rPr>
                <w:sz w:val="24"/>
              </w:rPr>
              <w:t>AP</w:t>
            </w:r>
          </w:p>
        </w:tc>
        <w:tc>
          <w:tcPr>
            <w:tcW w:w="4047" w:type="dxa"/>
          </w:tcPr>
          <w:p w14:paraId="08FD1875" w14:textId="77777777" w:rsidR="0026159A" w:rsidRPr="0026159A" w:rsidRDefault="0026159A" w:rsidP="00823DF9">
            <w:pPr>
              <w:pStyle w:val="BodyText"/>
              <w:spacing w:before="120" w:after="120"/>
              <w:rPr>
                <w:sz w:val="24"/>
              </w:rPr>
            </w:pPr>
          </w:p>
        </w:tc>
        <w:tc>
          <w:tcPr>
            <w:tcW w:w="4047" w:type="dxa"/>
            <w:tcBorders>
              <w:top w:val="single" w:sz="4" w:space="0" w:color="000000"/>
              <w:left w:val="single" w:sz="4" w:space="0" w:color="000000"/>
              <w:bottom w:val="single" w:sz="4" w:space="0" w:color="000000"/>
              <w:right w:val="single" w:sz="4" w:space="0" w:color="000000"/>
            </w:tcBorders>
            <w:hideMark/>
          </w:tcPr>
          <w:p w14:paraId="7DF596CE" w14:textId="6CC62818" w:rsidR="0026159A" w:rsidRPr="0026159A" w:rsidRDefault="0026159A" w:rsidP="00823DF9">
            <w:pPr>
              <w:pStyle w:val="BodyText"/>
              <w:spacing w:before="120" w:after="120"/>
              <w:rPr>
                <w:sz w:val="24"/>
              </w:rPr>
            </w:pPr>
            <w:r w:rsidRPr="0026159A">
              <w:rPr>
                <w:sz w:val="24"/>
              </w:rPr>
              <w:t xml:space="preserve">Allowable with Prior Approval </w:t>
            </w:r>
          </w:p>
        </w:tc>
      </w:tr>
      <w:tr w:rsidR="0026159A" w:rsidRPr="00B52AA3" w14:paraId="002F2301" w14:textId="77777777" w:rsidTr="0075442A">
        <w:trPr>
          <w:trHeight w:val="263"/>
        </w:trPr>
        <w:tc>
          <w:tcPr>
            <w:tcW w:w="1323" w:type="dxa"/>
            <w:tcBorders>
              <w:top w:val="single" w:sz="4" w:space="0" w:color="000000"/>
              <w:left w:val="single" w:sz="4" w:space="0" w:color="000000"/>
              <w:bottom w:val="single" w:sz="4" w:space="0" w:color="000000"/>
              <w:right w:val="single" w:sz="4" w:space="0" w:color="000000"/>
            </w:tcBorders>
            <w:hideMark/>
          </w:tcPr>
          <w:p w14:paraId="1AAF3125" w14:textId="77777777" w:rsidR="0026159A" w:rsidRPr="0026159A" w:rsidRDefault="0026159A" w:rsidP="00823DF9">
            <w:pPr>
              <w:pStyle w:val="BodyText"/>
              <w:spacing w:before="120" w:after="120"/>
              <w:rPr>
                <w:sz w:val="24"/>
              </w:rPr>
            </w:pPr>
            <w:r w:rsidRPr="0026159A">
              <w:rPr>
                <w:sz w:val="24"/>
              </w:rPr>
              <w:t>AC</w:t>
            </w:r>
          </w:p>
        </w:tc>
        <w:tc>
          <w:tcPr>
            <w:tcW w:w="4047" w:type="dxa"/>
          </w:tcPr>
          <w:p w14:paraId="44E6A444" w14:textId="77777777" w:rsidR="0026159A" w:rsidRPr="0026159A" w:rsidRDefault="0026159A" w:rsidP="00823DF9">
            <w:pPr>
              <w:pStyle w:val="BodyText"/>
              <w:spacing w:before="120" w:after="120"/>
              <w:rPr>
                <w:sz w:val="24"/>
              </w:rPr>
            </w:pPr>
          </w:p>
        </w:tc>
        <w:tc>
          <w:tcPr>
            <w:tcW w:w="4047" w:type="dxa"/>
            <w:tcBorders>
              <w:top w:val="single" w:sz="4" w:space="0" w:color="000000"/>
              <w:left w:val="single" w:sz="4" w:space="0" w:color="000000"/>
              <w:bottom w:val="single" w:sz="4" w:space="0" w:color="000000"/>
              <w:right w:val="single" w:sz="4" w:space="0" w:color="000000"/>
            </w:tcBorders>
            <w:hideMark/>
          </w:tcPr>
          <w:p w14:paraId="4DFD0ED7" w14:textId="709FFE2B" w:rsidR="0026159A" w:rsidRPr="0026159A" w:rsidRDefault="0026159A" w:rsidP="00823DF9">
            <w:pPr>
              <w:pStyle w:val="BodyText"/>
              <w:spacing w:before="120" w:after="120"/>
              <w:rPr>
                <w:sz w:val="24"/>
              </w:rPr>
            </w:pPr>
            <w:r w:rsidRPr="0026159A">
              <w:rPr>
                <w:sz w:val="24"/>
              </w:rPr>
              <w:t>Allowable with Conditions</w:t>
            </w:r>
          </w:p>
        </w:tc>
      </w:tr>
      <w:tr w:rsidR="0026159A" w:rsidRPr="00B52AA3" w14:paraId="19177455" w14:textId="77777777" w:rsidTr="0075442A">
        <w:trPr>
          <w:trHeight w:val="263"/>
        </w:trPr>
        <w:tc>
          <w:tcPr>
            <w:tcW w:w="1323" w:type="dxa"/>
            <w:tcBorders>
              <w:top w:val="single" w:sz="4" w:space="0" w:color="000000"/>
              <w:left w:val="single" w:sz="4" w:space="0" w:color="000000"/>
              <w:bottom w:val="single" w:sz="4" w:space="0" w:color="000000"/>
              <w:right w:val="single" w:sz="4" w:space="0" w:color="000000"/>
            </w:tcBorders>
            <w:hideMark/>
          </w:tcPr>
          <w:p w14:paraId="2B5E891F" w14:textId="77777777" w:rsidR="0026159A" w:rsidRPr="0026159A" w:rsidRDefault="0026159A" w:rsidP="00823DF9">
            <w:pPr>
              <w:pStyle w:val="BodyText"/>
              <w:spacing w:before="120" w:after="120"/>
              <w:rPr>
                <w:sz w:val="24"/>
              </w:rPr>
            </w:pPr>
            <w:r w:rsidRPr="0026159A">
              <w:rPr>
                <w:sz w:val="24"/>
              </w:rPr>
              <w:t>U</w:t>
            </w:r>
          </w:p>
        </w:tc>
        <w:tc>
          <w:tcPr>
            <w:tcW w:w="4047" w:type="dxa"/>
          </w:tcPr>
          <w:p w14:paraId="1C5A72D3" w14:textId="77777777" w:rsidR="0026159A" w:rsidRPr="0026159A" w:rsidRDefault="0026159A" w:rsidP="00823DF9">
            <w:pPr>
              <w:pStyle w:val="BodyText"/>
              <w:spacing w:before="120" w:after="120"/>
              <w:rPr>
                <w:sz w:val="24"/>
              </w:rPr>
            </w:pPr>
          </w:p>
        </w:tc>
        <w:tc>
          <w:tcPr>
            <w:tcW w:w="4047" w:type="dxa"/>
            <w:tcBorders>
              <w:top w:val="single" w:sz="4" w:space="0" w:color="000000"/>
              <w:left w:val="single" w:sz="4" w:space="0" w:color="000000"/>
              <w:bottom w:val="single" w:sz="4" w:space="0" w:color="000000"/>
              <w:right w:val="single" w:sz="4" w:space="0" w:color="000000"/>
            </w:tcBorders>
            <w:hideMark/>
          </w:tcPr>
          <w:p w14:paraId="64BF4719" w14:textId="5F38AD3A" w:rsidR="0026159A" w:rsidRPr="0026159A" w:rsidRDefault="0026159A" w:rsidP="00823DF9">
            <w:pPr>
              <w:pStyle w:val="BodyText"/>
              <w:spacing w:before="120" w:after="120"/>
              <w:rPr>
                <w:sz w:val="24"/>
              </w:rPr>
            </w:pPr>
            <w:r w:rsidRPr="0026159A">
              <w:rPr>
                <w:sz w:val="24"/>
              </w:rPr>
              <w:t>Unallowable</w:t>
            </w:r>
          </w:p>
        </w:tc>
      </w:tr>
      <w:tr w:rsidR="0026159A" w:rsidRPr="00B52AA3" w14:paraId="577F2B9D" w14:textId="77777777" w:rsidTr="0075442A">
        <w:trPr>
          <w:trHeight w:val="263"/>
        </w:trPr>
        <w:tc>
          <w:tcPr>
            <w:tcW w:w="1323" w:type="dxa"/>
            <w:tcBorders>
              <w:top w:val="single" w:sz="4" w:space="0" w:color="000000"/>
              <w:left w:val="single" w:sz="4" w:space="0" w:color="000000"/>
              <w:bottom w:val="single" w:sz="4" w:space="0" w:color="000000"/>
              <w:right w:val="single" w:sz="4" w:space="0" w:color="000000"/>
            </w:tcBorders>
            <w:hideMark/>
          </w:tcPr>
          <w:p w14:paraId="33D6AA16" w14:textId="77777777" w:rsidR="0026159A" w:rsidRPr="0026159A" w:rsidRDefault="0026159A" w:rsidP="00823DF9">
            <w:pPr>
              <w:pStyle w:val="BodyText"/>
              <w:spacing w:before="120" w:after="120"/>
              <w:rPr>
                <w:sz w:val="24"/>
              </w:rPr>
            </w:pPr>
            <w:r w:rsidRPr="0026159A">
              <w:rPr>
                <w:sz w:val="24"/>
              </w:rPr>
              <w:lastRenderedPageBreak/>
              <w:t>NS</w:t>
            </w:r>
          </w:p>
        </w:tc>
        <w:tc>
          <w:tcPr>
            <w:tcW w:w="4047" w:type="dxa"/>
          </w:tcPr>
          <w:p w14:paraId="2523540F" w14:textId="77777777" w:rsidR="0026159A" w:rsidRPr="0026159A" w:rsidRDefault="0026159A" w:rsidP="00823DF9">
            <w:pPr>
              <w:pStyle w:val="BodyText"/>
              <w:spacing w:before="120" w:after="120"/>
              <w:rPr>
                <w:sz w:val="24"/>
              </w:rPr>
            </w:pPr>
          </w:p>
        </w:tc>
        <w:tc>
          <w:tcPr>
            <w:tcW w:w="4047" w:type="dxa"/>
            <w:tcBorders>
              <w:top w:val="single" w:sz="4" w:space="0" w:color="000000"/>
              <w:left w:val="single" w:sz="4" w:space="0" w:color="000000"/>
              <w:bottom w:val="single" w:sz="4" w:space="0" w:color="000000"/>
              <w:right w:val="single" w:sz="4" w:space="0" w:color="000000"/>
            </w:tcBorders>
            <w:hideMark/>
          </w:tcPr>
          <w:p w14:paraId="4D47D33A" w14:textId="54F3B994" w:rsidR="0026159A" w:rsidRPr="0026159A" w:rsidRDefault="0026159A" w:rsidP="00823DF9">
            <w:pPr>
              <w:pStyle w:val="BodyText"/>
              <w:spacing w:before="120" w:after="120"/>
              <w:rPr>
                <w:sz w:val="24"/>
              </w:rPr>
            </w:pPr>
            <w:r w:rsidRPr="0026159A">
              <w:rPr>
                <w:sz w:val="24"/>
              </w:rPr>
              <w:t>Not Specified in the Uniform Guidance</w:t>
            </w:r>
          </w:p>
        </w:tc>
      </w:tr>
    </w:tbl>
    <w:p w14:paraId="44B9142E" w14:textId="77777777" w:rsidR="008544AA" w:rsidRPr="00B52AA3" w:rsidRDefault="008544AA" w:rsidP="00943164">
      <w:pPr>
        <w:pStyle w:val="BodyText"/>
        <w:rPr>
          <w:sz w:val="16"/>
          <w:szCs w:val="16"/>
        </w:rPr>
      </w:pPr>
    </w:p>
    <w:p w14:paraId="0B480301" w14:textId="797061FC" w:rsidR="008544AA" w:rsidRPr="00B27F9C" w:rsidRDefault="008544AA" w:rsidP="01476CFA">
      <w:pPr>
        <w:pStyle w:val="BodyText"/>
        <w:rPr>
          <w:rFonts w:eastAsia="Arial"/>
          <w:sz w:val="24"/>
          <w:lang w:val="en-US"/>
        </w:rPr>
      </w:pPr>
      <w:r w:rsidRPr="00B27F9C">
        <w:rPr>
          <w:sz w:val="24"/>
          <w:lang w:val="en-US"/>
        </w:rPr>
        <w:t xml:space="preserve">Users should delve further into the various information sources if a cost item is denoted with two or more legend keys, as they may provide the additional necessary clarity. If this effort does not provide the essential information, then the project manager or Regional Advisor should be contacted. The “NS” legend key means that information may not be readily available. In this event, other information sources should be sought before contacting the project manager or Regional Advisor. The “AP” legend key means that, in some instances, prior written approval will be required. In this event, the user should adhere to the Uniform Guidance Section </w:t>
      </w:r>
      <w:hyperlink r:id="rId59" w:history="1">
        <w:r w:rsidRPr="0075442A">
          <w:rPr>
            <w:rStyle w:val="Hyperlink"/>
            <w:sz w:val="24"/>
            <w:lang w:val="en-US"/>
          </w:rPr>
          <w:t>200.407</w:t>
        </w:r>
      </w:hyperlink>
      <w:r w:rsidRPr="00B27F9C">
        <w:rPr>
          <w:sz w:val="24"/>
          <w:lang w:val="en-US"/>
        </w:rPr>
        <w:t xml:space="preserve">, DOL exceptions Section </w:t>
      </w:r>
      <w:hyperlink r:id="rId60" w:history="1">
        <w:r w:rsidRPr="0075442A">
          <w:rPr>
            <w:rStyle w:val="Hyperlink"/>
            <w:sz w:val="24"/>
            <w:lang w:val="en-US"/>
          </w:rPr>
          <w:t>2900.16</w:t>
        </w:r>
      </w:hyperlink>
      <w:r w:rsidRPr="00B27F9C">
        <w:rPr>
          <w:sz w:val="24"/>
          <w:lang w:val="en-US"/>
        </w:rPr>
        <w:t>, and contact their project manager or Regional Advisor.</w:t>
      </w:r>
    </w:p>
    <w:p w14:paraId="64A7EC1E" w14:textId="237FC9C5" w:rsidR="008544AA" w:rsidRPr="00B27F9C" w:rsidRDefault="008544AA" w:rsidP="00823DF9">
      <w:pPr>
        <w:pStyle w:val="BodyText"/>
        <w:spacing w:after="0"/>
        <w:rPr>
          <w:b/>
          <w:sz w:val="24"/>
        </w:rPr>
      </w:pPr>
      <w:r w:rsidRPr="00B27F9C">
        <w:rPr>
          <w:b/>
          <w:sz w:val="24"/>
        </w:rPr>
        <w:t>Figure</w:t>
      </w:r>
      <w:r w:rsidR="00943164" w:rsidRPr="00B27F9C">
        <w:rPr>
          <w:b/>
          <w:sz w:val="24"/>
        </w:rPr>
        <w:t xml:space="preserve"> C.</w:t>
      </w:r>
      <w:r w:rsidRPr="00B27F9C">
        <w:rPr>
          <w:b/>
          <w:sz w:val="24"/>
        </w:rPr>
        <w:t>2: Cost Items Matrix</w:t>
      </w:r>
    </w:p>
    <w:tbl>
      <w:tblPr>
        <w:tblW w:w="107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Figure 2: Cost Items Matrix"/>
      </w:tblPr>
      <w:tblGrid>
        <w:gridCol w:w="524"/>
        <w:gridCol w:w="2531"/>
        <w:gridCol w:w="1620"/>
        <w:gridCol w:w="1620"/>
        <w:gridCol w:w="1800"/>
        <w:gridCol w:w="1350"/>
        <w:gridCol w:w="1261"/>
      </w:tblGrid>
      <w:tr w:rsidR="008544AA" w:rsidRPr="00B52AA3" w14:paraId="14D093E9" w14:textId="77777777" w:rsidTr="00F470F1">
        <w:trPr>
          <w:trHeight w:val="1178"/>
          <w:tblHeader/>
          <w:jc w:val="center"/>
        </w:trPr>
        <w:tc>
          <w:tcPr>
            <w:tcW w:w="305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1A21ED" w14:textId="77777777" w:rsidR="008544AA" w:rsidRPr="00B27F9C" w:rsidRDefault="008544AA" w:rsidP="00823DF9">
            <w:pPr>
              <w:pStyle w:val="BodyText"/>
              <w:spacing w:before="120" w:after="120"/>
              <w:rPr>
                <w:b/>
                <w:sz w:val="24"/>
              </w:rPr>
            </w:pPr>
            <w:r w:rsidRPr="00B27F9C">
              <w:rPr>
                <w:b/>
                <w:sz w:val="24"/>
              </w:rPr>
              <w:t>Cost Item</w:t>
            </w:r>
            <w:bookmarkStart w:id="224" w:name="_3ygebqi"/>
            <w:bookmarkEnd w:id="224"/>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0A2B06" w14:textId="4C5DBFE1" w:rsidR="008544AA" w:rsidRPr="00B27F9C" w:rsidRDefault="008544AA" w:rsidP="00823DF9">
            <w:pPr>
              <w:pStyle w:val="BodyText"/>
              <w:spacing w:before="120" w:after="120"/>
              <w:rPr>
                <w:b/>
                <w:sz w:val="24"/>
              </w:rPr>
            </w:pPr>
            <w:r w:rsidRPr="00B27F9C">
              <w:rPr>
                <w:b/>
                <w:sz w:val="24"/>
              </w:rPr>
              <w:t>Educational</w:t>
            </w:r>
            <w:r w:rsidR="00943164" w:rsidRPr="00B27F9C">
              <w:rPr>
                <w:b/>
                <w:sz w:val="24"/>
              </w:rPr>
              <w:t xml:space="preserve"> </w:t>
            </w:r>
            <w:r w:rsidRPr="00B27F9C">
              <w:rPr>
                <w:b/>
                <w:sz w:val="24"/>
              </w:rPr>
              <w:t>Institutions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216EFA" w14:textId="77777777" w:rsidR="008544AA" w:rsidRPr="00B27F9C" w:rsidRDefault="008544AA" w:rsidP="00823DF9">
            <w:pPr>
              <w:pStyle w:val="BodyText"/>
              <w:spacing w:before="120" w:after="120"/>
              <w:rPr>
                <w:b/>
                <w:sz w:val="24"/>
              </w:rPr>
            </w:pPr>
            <w:r w:rsidRPr="00B27F9C">
              <w:rPr>
                <w:b/>
                <w:sz w:val="24"/>
              </w:rPr>
              <w:t>Non-Profit Organizations</w:t>
            </w:r>
          </w:p>
        </w:tc>
        <w:tc>
          <w:tcPr>
            <w:tcW w:w="18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AB58F1" w14:textId="77777777" w:rsidR="008544AA" w:rsidRPr="00B27F9C" w:rsidRDefault="008544AA" w:rsidP="00823DF9">
            <w:pPr>
              <w:pStyle w:val="BodyText"/>
              <w:spacing w:before="120" w:after="120"/>
              <w:rPr>
                <w:b/>
                <w:sz w:val="24"/>
              </w:rPr>
            </w:pPr>
            <w:r w:rsidRPr="00B27F9C">
              <w:rPr>
                <w:b/>
                <w:sz w:val="24"/>
              </w:rPr>
              <w:t>State, Local, and Indian Tribal Governments</w:t>
            </w:r>
          </w:p>
        </w:tc>
        <w:tc>
          <w:tcPr>
            <w:tcW w:w="13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0B099C2" w14:textId="6BB156D2" w:rsidR="008544AA" w:rsidRPr="00B27F9C" w:rsidRDefault="008544AA" w:rsidP="00823DF9">
            <w:pPr>
              <w:pStyle w:val="BodyText"/>
              <w:spacing w:before="120" w:after="120"/>
              <w:rPr>
                <w:b/>
                <w:sz w:val="24"/>
              </w:rPr>
            </w:pPr>
            <w:r w:rsidRPr="00B27F9C">
              <w:rPr>
                <w:b/>
                <w:sz w:val="24"/>
              </w:rPr>
              <w:t>Uniform Guidance</w:t>
            </w:r>
            <w:r w:rsidR="00943164" w:rsidRPr="00B27F9C">
              <w:rPr>
                <w:b/>
                <w:sz w:val="24"/>
              </w:rPr>
              <w:t xml:space="preserve"> </w:t>
            </w:r>
            <w:r w:rsidRPr="00B27F9C">
              <w:rPr>
                <w:b/>
                <w:sz w:val="24"/>
              </w:rPr>
              <w:t>Section</w:t>
            </w:r>
          </w:p>
        </w:tc>
        <w:tc>
          <w:tcPr>
            <w:tcW w:w="126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2078045" w14:textId="77777777" w:rsidR="008544AA" w:rsidRPr="00B27F9C" w:rsidRDefault="008544AA" w:rsidP="00823DF9">
            <w:pPr>
              <w:pStyle w:val="BodyText"/>
              <w:spacing w:before="120" w:after="120"/>
              <w:rPr>
                <w:b/>
                <w:sz w:val="24"/>
              </w:rPr>
            </w:pPr>
            <w:r w:rsidRPr="00B27F9C">
              <w:rPr>
                <w:b/>
                <w:sz w:val="24"/>
              </w:rPr>
              <w:t>DOL Exception Section</w:t>
            </w:r>
          </w:p>
        </w:tc>
      </w:tr>
      <w:tr w:rsidR="008544AA" w:rsidRPr="00B52AA3" w14:paraId="5EC662A5"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0C71801" w14:textId="77777777" w:rsidR="008544AA" w:rsidRPr="00B27F9C" w:rsidRDefault="008544AA" w:rsidP="00943164">
            <w:pPr>
              <w:pStyle w:val="BodyText"/>
              <w:rPr>
                <w:sz w:val="24"/>
              </w:rPr>
            </w:pPr>
            <w:bookmarkStart w:id="225" w:name="_sqyw64"/>
            <w:bookmarkStart w:id="226" w:name="_2dlolyb"/>
            <w:bookmarkEnd w:id="225"/>
            <w:bookmarkEnd w:id="226"/>
          </w:p>
        </w:tc>
        <w:tc>
          <w:tcPr>
            <w:tcW w:w="2531" w:type="dxa"/>
            <w:tcBorders>
              <w:top w:val="single" w:sz="4" w:space="0" w:color="000000"/>
              <w:left w:val="single" w:sz="4" w:space="0" w:color="000000"/>
              <w:bottom w:val="single" w:sz="4" w:space="0" w:color="000000"/>
              <w:right w:val="single" w:sz="4" w:space="0" w:color="000000"/>
            </w:tcBorders>
            <w:hideMark/>
          </w:tcPr>
          <w:p w14:paraId="10F0A759" w14:textId="77777777" w:rsidR="008544AA" w:rsidRPr="00B27F9C" w:rsidRDefault="008544AA" w:rsidP="00823DF9">
            <w:pPr>
              <w:pStyle w:val="BodyText"/>
              <w:spacing w:before="120" w:after="120"/>
              <w:rPr>
                <w:sz w:val="24"/>
              </w:rPr>
            </w:pPr>
            <w:r w:rsidRPr="00B27F9C">
              <w:rPr>
                <w:sz w:val="24"/>
              </w:rPr>
              <w:t>Advertising and public relations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B50B1A8" w14:textId="77777777" w:rsidR="008544AA" w:rsidRPr="00B27F9C" w:rsidRDefault="008544AA" w:rsidP="00823DF9">
            <w:pPr>
              <w:pStyle w:val="BodyText"/>
              <w:spacing w:before="120" w:after="120"/>
              <w:rPr>
                <w:sz w:val="24"/>
              </w:rPr>
            </w:pPr>
            <w:r w:rsidRPr="00B27F9C">
              <w:rPr>
                <w:sz w:val="24"/>
              </w:rPr>
              <w:t>A/U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1BC804D" w14:textId="77777777" w:rsidR="008544AA" w:rsidRPr="00B27F9C" w:rsidRDefault="008544AA" w:rsidP="00823DF9">
            <w:pPr>
              <w:pStyle w:val="BodyText"/>
              <w:spacing w:before="120" w:after="120"/>
              <w:rPr>
                <w:sz w:val="24"/>
              </w:rPr>
            </w:pPr>
            <w:r w:rsidRPr="00B27F9C">
              <w:rPr>
                <w:sz w:val="24"/>
              </w:rPr>
              <w:t>A/U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792F6FF" w14:textId="77777777" w:rsidR="008544AA" w:rsidRPr="00B27F9C" w:rsidRDefault="008544AA" w:rsidP="00823DF9">
            <w:pPr>
              <w:pStyle w:val="BodyText"/>
              <w:spacing w:before="120" w:after="120"/>
              <w:rPr>
                <w:sz w:val="24"/>
              </w:rPr>
            </w:pPr>
            <w:r w:rsidRPr="00B27F9C">
              <w:rPr>
                <w:sz w:val="24"/>
              </w:rPr>
              <w:t>A/U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C1A5320" w14:textId="77777777" w:rsidR="008544AA" w:rsidRPr="0075442A" w:rsidRDefault="008544AA" w:rsidP="00823DF9">
            <w:pPr>
              <w:pStyle w:val="BodyText"/>
              <w:spacing w:before="120" w:after="120"/>
              <w:rPr>
                <w:color w:val="0070C0"/>
                <w:sz w:val="24"/>
                <w:u w:val="single"/>
              </w:rPr>
            </w:pPr>
            <w:hyperlink r:id="rId61" w:anchor="se2.1.200_1421" w:history="1">
              <w:r w:rsidRPr="0075442A">
                <w:rPr>
                  <w:color w:val="0070C0"/>
                  <w:sz w:val="24"/>
                  <w:u w:val="single"/>
                </w:rPr>
                <w:t>200.421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18F3DF33" w14:textId="77777777" w:rsidR="008544AA" w:rsidRPr="00B27F9C" w:rsidRDefault="008544AA" w:rsidP="00823DF9">
            <w:pPr>
              <w:pStyle w:val="BodyText"/>
              <w:spacing w:before="120" w:after="120"/>
              <w:rPr>
                <w:sz w:val="24"/>
              </w:rPr>
            </w:pPr>
          </w:p>
        </w:tc>
      </w:tr>
      <w:tr w:rsidR="008544AA" w:rsidRPr="00B52AA3" w14:paraId="139C143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BC339D7" w14:textId="77777777" w:rsidR="008544AA" w:rsidRPr="00B27F9C" w:rsidRDefault="008544AA" w:rsidP="00943164">
            <w:pPr>
              <w:pStyle w:val="BodyText"/>
              <w:rPr>
                <w:sz w:val="24"/>
              </w:rPr>
            </w:pPr>
          </w:p>
        </w:tc>
        <w:tc>
          <w:tcPr>
            <w:tcW w:w="2531" w:type="dxa"/>
            <w:tcBorders>
              <w:top w:val="single" w:sz="4" w:space="0" w:color="000000"/>
              <w:left w:val="single" w:sz="4" w:space="0" w:color="000000"/>
              <w:bottom w:val="single" w:sz="4" w:space="0" w:color="000000"/>
              <w:right w:val="single" w:sz="4" w:space="0" w:color="000000"/>
            </w:tcBorders>
            <w:hideMark/>
          </w:tcPr>
          <w:p w14:paraId="0B8EEE83" w14:textId="77777777" w:rsidR="008544AA" w:rsidRPr="00B27F9C" w:rsidRDefault="008544AA" w:rsidP="00823DF9">
            <w:pPr>
              <w:pStyle w:val="BodyText"/>
              <w:spacing w:before="120" w:after="120"/>
              <w:rPr>
                <w:sz w:val="24"/>
              </w:rPr>
            </w:pPr>
            <w:r w:rsidRPr="00B27F9C">
              <w:rPr>
                <w:sz w:val="24"/>
              </w:rPr>
              <w:t>Advisory councils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560BF61" w14:textId="77777777" w:rsidR="008544AA" w:rsidRPr="00B27F9C" w:rsidRDefault="008544AA" w:rsidP="00823DF9">
            <w:pPr>
              <w:pStyle w:val="BodyText"/>
              <w:spacing w:before="120" w:after="120"/>
              <w:rPr>
                <w:sz w:val="24"/>
              </w:rPr>
            </w:pPr>
            <w:r w:rsidRPr="00B27F9C">
              <w:rPr>
                <w:sz w:val="24"/>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B9AB105" w14:textId="77777777" w:rsidR="008544AA" w:rsidRPr="00B27F9C" w:rsidRDefault="008544AA" w:rsidP="00823DF9">
            <w:pPr>
              <w:pStyle w:val="BodyText"/>
              <w:spacing w:before="120" w:after="120"/>
              <w:rPr>
                <w:sz w:val="24"/>
              </w:rPr>
            </w:pPr>
            <w:r w:rsidRPr="00B27F9C">
              <w:rPr>
                <w:sz w:val="24"/>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8860348" w14:textId="77777777" w:rsidR="008544AA" w:rsidRPr="00B27F9C" w:rsidRDefault="008544AA" w:rsidP="00823DF9">
            <w:pPr>
              <w:pStyle w:val="BodyText"/>
              <w:spacing w:before="120" w:after="120"/>
              <w:rPr>
                <w:sz w:val="24"/>
              </w:rPr>
            </w:pPr>
            <w:r w:rsidRPr="00B27F9C">
              <w:rPr>
                <w:sz w:val="24"/>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8389B60" w14:textId="77777777" w:rsidR="008544AA" w:rsidRPr="0075442A" w:rsidRDefault="008544AA" w:rsidP="00823DF9">
            <w:pPr>
              <w:pStyle w:val="BodyText"/>
              <w:spacing w:before="120" w:after="120"/>
              <w:rPr>
                <w:color w:val="0070C0"/>
                <w:sz w:val="24"/>
                <w:u w:val="single"/>
              </w:rPr>
            </w:pPr>
            <w:hyperlink r:id="rId62" w:anchor="se2.1.200_1422" w:history="1">
              <w:r w:rsidRPr="0075442A">
                <w:rPr>
                  <w:color w:val="0070C0"/>
                  <w:sz w:val="24"/>
                  <w:u w:val="single"/>
                </w:rPr>
                <w:t>200.422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EAD90E2" w14:textId="77777777" w:rsidR="008544AA" w:rsidRPr="00B27F9C" w:rsidRDefault="008544AA" w:rsidP="00823DF9">
            <w:pPr>
              <w:pStyle w:val="BodyText"/>
              <w:spacing w:before="120" w:after="120"/>
              <w:rPr>
                <w:sz w:val="24"/>
              </w:rPr>
            </w:pPr>
          </w:p>
        </w:tc>
      </w:tr>
      <w:tr w:rsidR="008544AA" w:rsidRPr="00B52AA3" w14:paraId="2A504808"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5C0E516" w14:textId="77777777" w:rsidR="008544AA" w:rsidRPr="00B27F9C" w:rsidRDefault="008544AA" w:rsidP="00943164">
            <w:pPr>
              <w:pStyle w:val="BodyText"/>
              <w:rPr>
                <w:sz w:val="24"/>
              </w:rPr>
            </w:pPr>
          </w:p>
        </w:tc>
        <w:tc>
          <w:tcPr>
            <w:tcW w:w="2531" w:type="dxa"/>
            <w:tcBorders>
              <w:top w:val="single" w:sz="4" w:space="0" w:color="000000"/>
              <w:left w:val="single" w:sz="4" w:space="0" w:color="000000"/>
              <w:bottom w:val="single" w:sz="4" w:space="0" w:color="000000"/>
              <w:right w:val="single" w:sz="4" w:space="0" w:color="000000"/>
            </w:tcBorders>
            <w:hideMark/>
          </w:tcPr>
          <w:p w14:paraId="34216C09" w14:textId="77777777" w:rsidR="008544AA" w:rsidRPr="00B27F9C" w:rsidRDefault="008544AA" w:rsidP="00823DF9">
            <w:pPr>
              <w:pStyle w:val="BodyText"/>
              <w:spacing w:before="120" w:after="120"/>
              <w:rPr>
                <w:sz w:val="24"/>
              </w:rPr>
            </w:pPr>
            <w:r w:rsidRPr="00B27F9C">
              <w:rPr>
                <w:sz w:val="24"/>
              </w:rPr>
              <w:t>Alcoholic beverages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13A7675" w14:textId="77777777" w:rsidR="008544AA" w:rsidRPr="00B27F9C" w:rsidRDefault="008544AA" w:rsidP="00823DF9">
            <w:pPr>
              <w:pStyle w:val="BodyText"/>
              <w:spacing w:before="120" w:after="120"/>
              <w:rPr>
                <w:sz w:val="24"/>
              </w:rPr>
            </w:pPr>
            <w:r w:rsidRPr="00B27F9C">
              <w:rPr>
                <w:sz w:val="24"/>
              </w:rPr>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ADF0A2C" w14:textId="77777777" w:rsidR="008544AA" w:rsidRPr="00B27F9C" w:rsidRDefault="008544AA" w:rsidP="00823DF9">
            <w:pPr>
              <w:pStyle w:val="BodyText"/>
              <w:spacing w:before="120" w:after="120"/>
              <w:rPr>
                <w:sz w:val="24"/>
              </w:rPr>
            </w:pPr>
            <w:r w:rsidRPr="00B27F9C">
              <w:rPr>
                <w:sz w:val="24"/>
              </w:rPr>
              <w:t>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995FF26" w14:textId="77777777" w:rsidR="008544AA" w:rsidRPr="00B27F9C" w:rsidRDefault="008544AA" w:rsidP="00823DF9">
            <w:pPr>
              <w:pStyle w:val="BodyText"/>
              <w:spacing w:before="120" w:after="120"/>
              <w:rPr>
                <w:sz w:val="24"/>
              </w:rPr>
            </w:pPr>
            <w:r w:rsidRPr="00B27F9C">
              <w:rPr>
                <w:sz w:val="24"/>
              </w:rPr>
              <w:t>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A6A067C" w14:textId="77777777" w:rsidR="008544AA" w:rsidRPr="0075442A" w:rsidRDefault="008544AA" w:rsidP="00823DF9">
            <w:pPr>
              <w:pStyle w:val="BodyText"/>
              <w:spacing w:before="120" w:after="120"/>
              <w:rPr>
                <w:color w:val="0070C0"/>
                <w:sz w:val="24"/>
                <w:u w:val="single"/>
              </w:rPr>
            </w:pPr>
            <w:hyperlink r:id="rId63" w:anchor="se2.1.200_1423" w:history="1">
              <w:r w:rsidRPr="0075442A">
                <w:rPr>
                  <w:color w:val="0070C0"/>
                  <w:sz w:val="24"/>
                  <w:u w:val="single"/>
                </w:rPr>
                <w:t>200.423</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408786EF" w14:textId="77777777" w:rsidR="008544AA" w:rsidRPr="00B27F9C" w:rsidRDefault="008544AA" w:rsidP="00823DF9">
            <w:pPr>
              <w:pStyle w:val="BodyText"/>
              <w:spacing w:before="120" w:after="120"/>
              <w:rPr>
                <w:sz w:val="24"/>
              </w:rPr>
            </w:pPr>
          </w:p>
        </w:tc>
      </w:tr>
      <w:tr w:rsidR="008544AA" w:rsidRPr="00B52AA3" w14:paraId="1DECB039"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4E82023" w14:textId="77777777" w:rsidR="008544AA" w:rsidRPr="00B27F9C" w:rsidRDefault="008544AA" w:rsidP="00943164">
            <w:pPr>
              <w:pStyle w:val="BodyText"/>
              <w:rPr>
                <w:sz w:val="24"/>
              </w:rPr>
            </w:pPr>
          </w:p>
        </w:tc>
        <w:tc>
          <w:tcPr>
            <w:tcW w:w="2531" w:type="dxa"/>
            <w:tcBorders>
              <w:top w:val="single" w:sz="4" w:space="0" w:color="000000"/>
              <w:left w:val="single" w:sz="4" w:space="0" w:color="000000"/>
              <w:bottom w:val="single" w:sz="4" w:space="0" w:color="000000"/>
              <w:right w:val="single" w:sz="4" w:space="0" w:color="000000"/>
            </w:tcBorders>
            <w:hideMark/>
          </w:tcPr>
          <w:p w14:paraId="3825D8A0" w14:textId="77777777" w:rsidR="008544AA" w:rsidRPr="00B27F9C" w:rsidRDefault="008544AA" w:rsidP="00823DF9">
            <w:pPr>
              <w:pStyle w:val="BodyText"/>
              <w:spacing w:before="120" w:after="120"/>
              <w:rPr>
                <w:sz w:val="24"/>
              </w:rPr>
            </w:pPr>
            <w:r w:rsidRPr="00B27F9C">
              <w:rPr>
                <w:sz w:val="24"/>
              </w:rPr>
              <w:t>Alumni/ae activities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EF439E9" w14:textId="77777777" w:rsidR="008544AA" w:rsidRPr="00B27F9C" w:rsidRDefault="008544AA" w:rsidP="00823DF9">
            <w:pPr>
              <w:pStyle w:val="BodyText"/>
              <w:spacing w:before="120" w:after="120"/>
              <w:rPr>
                <w:sz w:val="24"/>
              </w:rPr>
            </w:pPr>
            <w:r w:rsidRPr="00B27F9C">
              <w:rPr>
                <w:sz w:val="24"/>
              </w:rPr>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A5E5393" w14:textId="77777777" w:rsidR="008544AA" w:rsidRPr="00B27F9C" w:rsidRDefault="008544AA" w:rsidP="00823DF9">
            <w:pPr>
              <w:pStyle w:val="BodyText"/>
              <w:spacing w:before="120" w:after="120"/>
              <w:rPr>
                <w:sz w:val="24"/>
              </w:rPr>
            </w:pPr>
            <w:r w:rsidRPr="00B27F9C">
              <w:rPr>
                <w:sz w:val="24"/>
              </w:rPr>
              <w:t>NS</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FB8DD29" w14:textId="77777777" w:rsidR="008544AA" w:rsidRPr="00B27F9C" w:rsidRDefault="008544AA" w:rsidP="00823DF9">
            <w:pPr>
              <w:pStyle w:val="BodyText"/>
              <w:spacing w:before="120" w:after="120"/>
              <w:rPr>
                <w:sz w:val="24"/>
              </w:rPr>
            </w:pPr>
            <w:r w:rsidRPr="00B27F9C">
              <w:rPr>
                <w:sz w:val="24"/>
              </w:rPr>
              <w:t>NS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2092E8E" w14:textId="77777777" w:rsidR="008544AA" w:rsidRPr="0075442A" w:rsidRDefault="008544AA" w:rsidP="00823DF9">
            <w:pPr>
              <w:pStyle w:val="BodyText"/>
              <w:spacing w:before="120" w:after="120"/>
              <w:rPr>
                <w:color w:val="0070C0"/>
                <w:sz w:val="24"/>
                <w:u w:val="single"/>
              </w:rPr>
            </w:pPr>
            <w:hyperlink r:id="rId64" w:anchor="se2.1.200_1424" w:history="1">
              <w:r w:rsidRPr="0075442A">
                <w:rPr>
                  <w:color w:val="0070C0"/>
                  <w:sz w:val="24"/>
                  <w:u w:val="single"/>
                </w:rPr>
                <w:t>200.424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154BF46D" w14:textId="77777777" w:rsidR="008544AA" w:rsidRPr="00B27F9C" w:rsidRDefault="008544AA" w:rsidP="00823DF9">
            <w:pPr>
              <w:pStyle w:val="BodyText"/>
              <w:spacing w:before="120" w:after="120"/>
              <w:rPr>
                <w:sz w:val="24"/>
              </w:rPr>
            </w:pPr>
          </w:p>
        </w:tc>
      </w:tr>
      <w:tr w:rsidR="008544AA" w:rsidRPr="00B52AA3" w14:paraId="69C458E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1C313E25" w14:textId="77777777" w:rsidR="008544AA" w:rsidRPr="00B27F9C" w:rsidRDefault="008544AA" w:rsidP="00943164">
            <w:pPr>
              <w:pStyle w:val="BodyText"/>
              <w:rPr>
                <w:sz w:val="24"/>
              </w:rPr>
            </w:pPr>
          </w:p>
        </w:tc>
        <w:tc>
          <w:tcPr>
            <w:tcW w:w="2531" w:type="dxa"/>
            <w:tcBorders>
              <w:top w:val="single" w:sz="4" w:space="0" w:color="000000"/>
              <w:left w:val="single" w:sz="4" w:space="0" w:color="000000"/>
              <w:bottom w:val="single" w:sz="4" w:space="0" w:color="000000"/>
              <w:right w:val="single" w:sz="4" w:space="0" w:color="000000"/>
            </w:tcBorders>
            <w:hideMark/>
          </w:tcPr>
          <w:p w14:paraId="2829D734" w14:textId="77777777" w:rsidR="008544AA" w:rsidRPr="00B27F9C" w:rsidRDefault="008544AA" w:rsidP="00823DF9">
            <w:pPr>
              <w:pStyle w:val="BodyText"/>
              <w:spacing w:before="120" w:after="120"/>
              <w:rPr>
                <w:sz w:val="24"/>
              </w:rPr>
            </w:pPr>
            <w:r w:rsidRPr="00B27F9C">
              <w:rPr>
                <w:sz w:val="24"/>
              </w:rPr>
              <w:t>Audit services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8319D7C" w14:textId="77777777" w:rsidR="008544AA" w:rsidRPr="00B27F9C" w:rsidRDefault="008544AA" w:rsidP="00823DF9">
            <w:pPr>
              <w:pStyle w:val="BodyText"/>
              <w:spacing w:before="120" w:after="120"/>
              <w:rPr>
                <w:sz w:val="24"/>
              </w:rPr>
            </w:pPr>
            <w:r w:rsidRPr="00B27F9C">
              <w:rPr>
                <w:sz w:val="24"/>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27395B5" w14:textId="77777777" w:rsidR="008544AA" w:rsidRPr="00B27F9C" w:rsidRDefault="008544AA" w:rsidP="00823DF9">
            <w:pPr>
              <w:pStyle w:val="BodyText"/>
              <w:spacing w:before="120" w:after="120"/>
              <w:rPr>
                <w:sz w:val="24"/>
              </w:rPr>
            </w:pPr>
            <w:r w:rsidRPr="00B27F9C">
              <w:rPr>
                <w:sz w:val="24"/>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7431DAA" w14:textId="77777777" w:rsidR="008544AA" w:rsidRPr="00B27F9C" w:rsidRDefault="008544AA" w:rsidP="00823DF9">
            <w:pPr>
              <w:pStyle w:val="BodyText"/>
              <w:spacing w:before="120" w:after="120"/>
              <w:rPr>
                <w:sz w:val="24"/>
              </w:rPr>
            </w:pPr>
            <w:r w:rsidRPr="00B27F9C">
              <w:rPr>
                <w:sz w:val="24"/>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4D5E597" w14:textId="77777777" w:rsidR="008544AA" w:rsidRPr="0075442A" w:rsidRDefault="008544AA" w:rsidP="00823DF9">
            <w:pPr>
              <w:pStyle w:val="BodyText"/>
              <w:spacing w:before="120" w:after="120"/>
              <w:rPr>
                <w:color w:val="0070C0"/>
                <w:sz w:val="24"/>
                <w:u w:val="single"/>
              </w:rPr>
            </w:pPr>
            <w:hyperlink r:id="rId65" w:anchor="se2.1.200_1425" w:history="1">
              <w:r w:rsidRPr="0075442A">
                <w:rPr>
                  <w:color w:val="0070C0"/>
                  <w:sz w:val="24"/>
                  <w:u w:val="single"/>
                </w:rPr>
                <w:t>200.425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CD59BBC" w14:textId="77777777" w:rsidR="008544AA" w:rsidRPr="00B27F9C" w:rsidRDefault="008544AA" w:rsidP="00823DF9">
            <w:pPr>
              <w:pStyle w:val="BodyText"/>
              <w:spacing w:before="120" w:after="120"/>
              <w:rPr>
                <w:sz w:val="24"/>
              </w:rPr>
            </w:pPr>
          </w:p>
        </w:tc>
      </w:tr>
      <w:tr w:rsidR="008544AA" w:rsidRPr="00B52AA3" w14:paraId="32A9B954"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C92AAEC" w14:textId="77777777" w:rsidR="008544AA" w:rsidRPr="00B27F9C" w:rsidRDefault="008544AA" w:rsidP="00943164">
            <w:pPr>
              <w:pStyle w:val="BodyText"/>
              <w:rPr>
                <w:sz w:val="24"/>
              </w:rPr>
            </w:pPr>
          </w:p>
        </w:tc>
        <w:tc>
          <w:tcPr>
            <w:tcW w:w="2531" w:type="dxa"/>
            <w:tcBorders>
              <w:top w:val="single" w:sz="4" w:space="0" w:color="000000"/>
              <w:left w:val="single" w:sz="4" w:space="0" w:color="000000"/>
              <w:bottom w:val="single" w:sz="4" w:space="0" w:color="000000"/>
              <w:right w:val="single" w:sz="4" w:space="0" w:color="000000"/>
            </w:tcBorders>
            <w:hideMark/>
          </w:tcPr>
          <w:p w14:paraId="11B3EAE4" w14:textId="77777777" w:rsidR="008544AA" w:rsidRPr="00B27F9C" w:rsidRDefault="008544AA" w:rsidP="00823DF9">
            <w:pPr>
              <w:pStyle w:val="BodyText"/>
              <w:spacing w:before="120" w:after="120"/>
              <w:rPr>
                <w:sz w:val="24"/>
              </w:rPr>
            </w:pPr>
            <w:r w:rsidRPr="00B27F9C">
              <w:rPr>
                <w:sz w:val="24"/>
              </w:rPr>
              <w:t>Bad debts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E46E76C" w14:textId="77777777" w:rsidR="008544AA" w:rsidRPr="00B27F9C" w:rsidRDefault="008544AA" w:rsidP="00823DF9">
            <w:pPr>
              <w:pStyle w:val="BodyText"/>
              <w:spacing w:before="120" w:after="120"/>
              <w:rPr>
                <w:sz w:val="24"/>
              </w:rPr>
            </w:pPr>
            <w:r w:rsidRPr="00B27F9C">
              <w:rPr>
                <w:sz w:val="24"/>
              </w:rPr>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128F5B9" w14:textId="77777777" w:rsidR="008544AA" w:rsidRPr="00B27F9C" w:rsidRDefault="008544AA" w:rsidP="00823DF9">
            <w:pPr>
              <w:pStyle w:val="BodyText"/>
              <w:spacing w:before="120" w:after="120"/>
              <w:rPr>
                <w:sz w:val="24"/>
              </w:rPr>
            </w:pPr>
            <w:r w:rsidRPr="00B27F9C">
              <w:rPr>
                <w:sz w:val="24"/>
              </w:rPr>
              <w:t>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B678BBA" w14:textId="77777777" w:rsidR="008544AA" w:rsidRPr="00B27F9C" w:rsidRDefault="008544AA" w:rsidP="00823DF9">
            <w:pPr>
              <w:pStyle w:val="BodyText"/>
              <w:spacing w:before="120" w:after="120"/>
              <w:rPr>
                <w:sz w:val="24"/>
              </w:rPr>
            </w:pPr>
            <w:r w:rsidRPr="00B27F9C">
              <w:rPr>
                <w:sz w:val="24"/>
              </w:rPr>
              <w:t>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E685063" w14:textId="77777777" w:rsidR="008544AA" w:rsidRPr="0075442A" w:rsidRDefault="008544AA" w:rsidP="00823DF9">
            <w:pPr>
              <w:pStyle w:val="BodyText"/>
              <w:spacing w:before="120" w:after="120"/>
              <w:rPr>
                <w:color w:val="0070C0"/>
                <w:sz w:val="24"/>
                <w:u w:val="single"/>
              </w:rPr>
            </w:pPr>
            <w:hyperlink r:id="rId66" w:anchor="se2.1.200_1426" w:history="1">
              <w:r w:rsidRPr="0075442A">
                <w:rPr>
                  <w:color w:val="0070C0"/>
                  <w:sz w:val="24"/>
                  <w:u w:val="single"/>
                </w:rPr>
                <w:t>200.426</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2E0BC6E" w14:textId="77777777" w:rsidR="008544AA" w:rsidRPr="00B27F9C" w:rsidRDefault="008544AA" w:rsidP="00823DF9">
            <w:pPr>
              <w:pStyle w:val="BodyText"/>
              <w:spacing w:before="120" w:after="120"/>
              <w:rPr>
                <w:sz w:val="24"/>
              </w:rPr>
            </w:pPr>
          </w:p>
        </w:tc>
      </w:tr>
      <w:tr w:rsidR="008544AA" w:rsidRPr="00B52AA3" w14:paraId="2B8507C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4379E9D" w14:textId="77777777" w:rsidR="008544AA" w:rsidRPr="00B27F9C" w:rsidRDefault="008544AA" w:rsidP="00943164">
            <w:pPr>
              <w:pStyle w:val="BodyText"/>
              <w:rPr>
                <w:sz w:val="24"/>
              </w:rPr>
            </w:pPr>
          </w:p>
        </w:tc>
        <w:tc>
          <w:tcPr>
            <w:tcW w:w="2531" w:type="dxa"/>
            <w:tcBorders>
              <w:top w:val="single" w:sz="4" w:space="0" w:color="000000"/>
              <w:left w:val="single" w:sz="4" w:space="0" w:color="000000"/>
              <w:bottom w:val="single" w:sz="4" w:space="0" w:color="000000"/>
              <w:right w:val="single" w:sz="4" w:space="0" w:color="000000"/>
            </w:tcBorders>
            <w:hideMark/>
          </w:tcPr>
          <w:p w14:paraId="54CCB15E" w14:textId="77777777" w:rsidR="008544AA" w:rsidRPr="00B27F9C" w:rsidRDefault="008544AA" w:rsidP="00823DF9">
            <w:pPr>
              <w:pStyle w:val="BodyText"/>
              <w:spacing w:before="120" w:after="120"/>
              <w:rPr>
                <w:sz w:val="24"/>
              </w:rPr>
            </w:pPr>
            <w:r w:rsidRPr="00B27F9C">
              <w:rPr>
                <w:sz w:val="24"/>
              </w:rPr>
              <w:t>Bonding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BBD562A" w14:textId="77777777" w:rsidR="008544AA" w:rsidRPr="00B27F9C" w:rsidRDefault="008544AA" w:rsidP="00823DF9">
            <w:pPr>
              <w:pStyle w:val="BodyText"/>
              <w:spacing w:before="120" w:after="120"/>
              <w:rPr>
                <w:sz w:val="24"/>
              </w:rPr>
            </w:pPr>
            <w:r w:rsidRPr="00B27F9C">
              <w:rPr>
                <w:sz w:val="24"/>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99F5C21" w14:textId="77777777" w:rsidR="008544AA" w:rsidRPr="00B27F9C" w:rsidRDefault="008544AA" w:rsidP="00823DF9">
            <w:pPr>
              <w:pStyle w:val="BodyText"/>
              <w:spacing w:before="120" w:after="120"/>
              <w:rPr>
                <w:sz w:val="24"/>
              </w:rPr>
            </w:pPr>
            <w:r w:rsidRPr="00B27F9C">
              <w:rPr>
                <w:sz w:val="24"/>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19E33C8" w14:textId="77777777" w:rsidR="008544AA" w:rsidRPr="00B27F9C" w:rsidRDefault="008544AA" w:rsidP="00823DF9">
            <w:pPr>
              <w:pStyle w:val="BodyText"/>
              <w:spacing w:before="120" w:after="120"/>
              <w:rPr>
                <w:sz w:val="24"/>
              </w:rPr>
            </w:pPr>
            <w:r w:rsidRPr="00B27F9C">
              <w:rPr>
                <w:sz w:val="24"/>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D3558AC" w14:textId="77777777" w:rsidR="008544AA" w:rsidRPr="0075442A" w:rsidRDefault="008544AA" w:rsidP="00823DF9">
            <w:pPr>
              <w:pStyle w:val="BodyText"/>
              <w:spacing w:before="120" w:after="120"/>
              <w:rPr>
                <w:color w:val="0070C0"/>
                <w:sz w:val="24"/>
                <w:u w:val="single"/>
              </w:rPr>
            </w:pPr>
            <w:hyperlink r:id="rId67" w:anchor="se2.1.200_1427" w:history="1">
              <w:r w:rsidRPr="0075442A">
                <w:rPr>
                  <w:color w:val="0070C0"/>
                  <w:sz w:val="24"/>
                  <w:u w:val="single"/>
                </w:rPr>
                <w:t>200.427</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2297903C" w14:textId="77777777" w:rsidR="008544AA" w:rsidRPr="00B27F9C" w:rsidRDefault="008544AA" w:rsidP="00823DF9">
            <w:pPr>
              <w:pStyle w:val="BodyText"/>
              <w:spacing w:before="120" w:after="120"/>
              <w:rPr>
                <w:sz w:val="24"/>
              </w:rPr>
            </w:pPr>
          </w:p>
        </w:tc>
      </w:tr>
      <w:tr w:rsidR="008544AA" w:rsidRPr="00B52AA3" w14:paraId="3F4C913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988C0DA" w14:textId="77777777" w:rsidR="008544AA" w:rsidRPr="00B27F9C" w:rsidRDefault="008544AA" w:rsidP="00943164">
            <w:pPr>
              <w:pStyle w:val="BodyText"/>
              <w:rPr>
                <w:sz w:val="24"/>
              </w:rPr>
            </w:pPr>
          </w:p>
        </w:tc>
        <w:tc>
          <w:tcPr>
            <w:tcW w:w="2531" w:type="dxa"/>
            <w:tcBorders>
              <w:top w:val="single" w:sz="4" w:space="0" w:color="000000"/>
              <w:left w:val="single" w:sz="4" w:space="0" w:color="000000"/>
              <w:bottom w:val="single" w:sz="4" w:space="0" w:color="000000"/>
              <w:right w:val="single" w:sz="4" w:space="0" w:color="000000"/>
            </w:tcBorders>
            <w:hideMark/>
          </w:tcPr>
          <w:p w14:paraId="7E5B3752" w14:textId="77777777" w:rsidR="008544AA" w:rsidRPr="00B27F9C" w:rsidRDefault="008544AA" w:rsidP="00823DF9">
            <w:pPr>
              <w:pStyle w:val="BodyText"/>
              <w:spacing w:before="120" w:after="120"/>
              <w:rPr>
                <w:sz w:val="24"/>
              </w:rPr>
            </w:pPr>
            <w:r w:rsidRPr="00B27F9C">
              <w:rPr>
                <w:sz w:val="24"/>
              </w:rPr>
              <w:t>Collection of improper payments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C66339D" w14:textId="77777777" w:rsidR="008544AA" w:rsidRPr="00B27F9C" w:rsidRDefault="008544AA" w:rsidP="00823DF9">
            <w:pPr>
              <w:pStyle w:val="BodyText"/>
              <w:spacing w:before="120" w:after="120"/>
              <w:rPr>
                <w:sz w:val="24"/>
              </w:rPr>
            </w:pPr>
            <w:r w:rsidRPr="00B27F9C">
              <w:rPr>
                <w:sz w:val="24"/>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7D6B406" w14:textId="77777777" w:rsidR="008544AA" w:rsidRPr="00B27F9C" w:rsidRDefault="008544AA" w:rsidP="00823DF9">
            <w:pPr>
              <w:pStyle w:val="BodyText"/>
              <w:spacing w:before="120" w:after="120"/>
              <w:rPr>
                <w:sz w:val="24"/>
              </w:rPr>
            </w:pPr>
            <w:r w:rsidRPr="00B27F9C">
              <w:rPr>
                <w:sz w:val="24"/>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2C5278B" w14:textId="77777777" w:rsidR="008544AA" w:rsidRPr="00B27F9C" w:rsidRDefault="008544AA" w:rsidP="00823DF9">
            <w:pPr>
              <w:pStyle w:val="BodyText"/>
              <w:spacing w:before="120" w:after="120"/>
              <w:rPr>
                <w:sz w:val="24"/>
              </w:rPr>
            </w:pPr>
            <w:r w:rsidRPr="00B27F9C">
              <w:rPr>
                <w:sz w:val="24"/>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08ABF69" w14:textId="77777777" w:rsidR="008544AA" w:rsidRPr="0075442A" w:rsidRDefault="008544AA" w:rsidP="00823DF9">
            <w:pPr>
              <w:pStyle w:val="BodyText"/>
              <w:spacing w:before="120" w:after="120"/>
              <w:rPr>
                <w:color w:val="0070C0"/>
                <w:sz w:val="24"/>
                <w:u w:val="single"/>
              </w:rPr>
            </w:pPr>
            <w:hyperlink r:id="rId68" w:anchor="se2.1.200_1428" w:history="1">
              <w:r w:rsidRPr="0075442A">
                <w:rPr>
                  <w:color w:val="0070C0"/>
                  <w:sz w:val="24"/>
                  <w:u w:val="single"/>
                </w:rPr>
                <w:t>200.428</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5DDF6A9" w14:textId="77777777" w:rsidR="008544AA" w:rsidRPr="00B27F9C" w:rsidRDefault="008544AA" w:rsidP="00823DF9">
            <w:pPr>
              <w:pStyle w:val="BodyText"/>
              <w:spacing w:before="120" w:after="120"/>
              <w:rPr>
                <w:sz w:val="24"/>
              </w:rPr>
            </w:pPr>
          </w:p>
        </w:tc>
      </w:tr>
      <w:tr w:rsidR="008544AA" w:rsidRPr="00B52AA3" w14:paraId="63F307E4"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76C441F" w14:textId="77777777" w:rsidR="008544AA" w:rsidRPr="00B27F9C" w:rsidRDefault="008544AA" w:rsidP="00943164">
            <w:pPr>
              <w:pStyle w:val="BodyText"/>
              <w:rPr>
                <w:sz w:val="24"/>
              </w:rPr>
            </w:pPr>
          </w:p>
        </w:tc>
        <w:tc>
          <w:tcPr>
            <w:tcW w:w="2531" w:type="dxa"/>
            <w:tcBorders>
              <w:top w:val="single" w:sz="4" w:space="0" w:color="000000"/>
              <w:left w:val="single" w:sz="4" w:space="0" w:color="000000"/>
              <w:bottom w:val="single" w:sz="4" w:space="0" w:color="000000"/>
              <w:right w:val="single" w:sz="4" w:space="0" w:color="000000"/>
            </w:tcBorders>
            <w:hideMark/>
          </w:tcPr>
          <w:p w14:paraId="0F7E423D" w14:textId="77777777" w:rsidR="008544AA" w:rsidRPr="00B27F9C" w:rsidRDefault="008544AA" w:rsidP="00823DF9">
            <w:pPr>
              <w:pStyle w:val="BodyText"/>
              <w:spacing w:before="120" w:after="120"/>
              <w:rPr>
                <w:sz w:val="24"/>
              </w:rPr>
            </w:pPr>
            <w:r w:rsidRPr="00B27F9C">
              <w:rPr>
                <w:sz w:val="24"/>
              </w:rPr>
              <w:t>Commencement and convocation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9BFE411" w14:textId="77777777" w:rsidR="008544AA" w:rsidRPr="00B27F9C" w:rsidRDefault="008544AA" w:rsidP="00823DF9">
            <w:pPr>
              <w:pStyle w:val="BodyText"/>
              <w:spacing w:before="120" w:after="120"/>
              <w:rPr>
                <w:sz w:val="24"/>
              </w:rPr>
            </w:pPr>
            <w:r w:rsidRPr="00B27F9C">
              <w:rPr>
                <w:sz w:val="24"/>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19D4C12" w14:textId="77777777" w:rsidR="008544AA" w:rsidRPr="00B27F9C" w:rsidRDefault="008544AA" w:rsidP="00823DF9">
            <w:pPr>
              <w:pStyle w:val="BodyText"/>
              <w:spacing w:before="120" w:after="120"/>
              <w:rPr>
                <w:sz w:val="24"/>
              </w:rPr>
            </w:pPr>
            <w:r w:rsidRPr="00B27F9C">
              <w:rPr>
                <w:sz w:val="24"/>
              </w:rPr>
              <w:t>NS</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A7C3DF6" w14:textId="77777777" w:rsidR="008544AA" w:rsidRPr="00B27F9C" w:rsidRDefault="008544AA" w:rsidP="00823DF9">
            <w:pPr>
              <w:pStyle w:val="BodyText"/>
              <w:spacing w:before="120" w:after="120"/>
              <w:rPr>
                <w:sz w:val="24"/>
              </w:rPr>
            </w:pPr>
            <w:r w:rsidRPr="00B27F9C">
              <w:rPr>
                <w:sz w:val="24"/>
              </w:rPr>
              <w:t>NS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B61BDAA" w14:textId="77777777" w:rsidR="008544AA" w:rsidRPr="0075442A" w:rsidRDefault="008544AA" w:rsidP="00823DF9">
            <w:pPr>
              <w:pStyle w:val="BodyText"/>
              <w:spacing w:before="120" w:after="120"/>
              <w:rPr>
                <w:color w:val="0070C0"/>
                <w:sz w:val="24"/>
                <w:u w:val="single"/>
              </w:rPr>
            </w:pPr>
            <w:hyperlink r:id="rId69" w:anchor="se2.1.200_1429" w:history="1">
              <w:r w:rsidRPr="0075442A">
                <w:rPr>
                  <w:color w:val="0070C0"/>
                  <w:sz w:val="24"/>
                  <w:u w:val="single"/>
                </w:rPr>
                <w:t>200.429</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FB5FE8B" w14:textId="77777777" w:rsidR="008544AA" w:rsidRPr="00B27F9C" w:rsidRDefault="008544AA" w:rsidP="00823DF9">
            <w:pPr>
              <w:pStyle w:val="BodyText"/>
              <w:spacing w:before="120" w:after="120"/>
              <w:rPr>
                <w:sz w:val="24"/>
              </w:rPr>
            </w:pPr>
          </w:p>
        </w:tc>
      </w:tr>
      <w:tr w:rsidR="008544AA" w:rsidRPr="00B52AA3" w14:paraId="0EDA45D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D829728" w14:textId="77777777" w:rsidR="008544AA" w:rsidRPr="00B27F9C" w:rsidRDefault="008544AA" w:rsidP="00823DF9">
            <w:pPr>
              <w:pStyle w:val="BodyText"/>
              <w:spacing w:before="120" w:after="120"/>
              <w:rPr>
                <w:sz w:val="24"/>
              </w:rPr>
            </w:pPr>
          </w:p>
        </w:tc>
        <w:tc>
          <w:tcPr>
            <w:tcW w:w="2531" w:type="dxa"/>
            <w:tcBorders>
              <w:top w:val="single" w:sz="4" w:space="0" w:color="000000"/>
              <w:left w:val="single" w:sz="4" w:space="0" w:color="000000"/>
              <w:bottom w:val="single" w:sz="4" w:space="0" w:color="000000"/>
              <w:right w:val="single" w:sz="4" w:space="0" w:color="000000"/>
            </w:tcBorders>
            <w:hideMark/>
          </w:tcPr>
          <w:p w14:paraId="15EDD7DD" w14:textId="77777777" w:rsidR="008544AA" w:rsidRPr="00B27F9C" w:rsidRDefault="008544AA" w:rsidP="00823DF9">
            <w:pPr>
              <w:pStyle w:val="BodyText"/>
              <w:spacing w:before="120" w:after="120"/>
              <w:rPr>
                <w:sz w:val="24"/>
              </w:rPr>
            </w:pPr>
            <w:r w:rsidRPr="00B27F9C">
              <w:rPr>
                <w:sz w:val="24"/>
              </w:rPr>
              <w:t xml:space="preserve">Compensation – personal services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07EF65A" w14:textId="77777777" w:rsidR="008544AA" w:rsidRPr="00B27F9C" w:rsidRDefault="008544AA" w:rsidP="00823DF9">
            <w:pPr>
              <w:pStyle w:val="BodyText"/>
              <w:spacing w:before="120" w:after="120"/>
              <w:rPr>
                <w:sz w:val="24"/>
              </w:rPr>
            </w:pPr>
            <w:r w:rsidRPr="00B27F9C">
              <w:rPr>
                <w:sz w:val="24"/>
              </w:rPr>
              <w:t>A/U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1BDB5F6" w14:textId="77777777" w:rsidR="008544AA" w:rsidRPr="00B27F9C" w:rsidRDefault="008544AA" w:rsidP="00823DF9">
            <w:pPr>
              <w:pStyle w:val="BodyText"/>
              <w:spacing w:before="120" w:after="120"/>
              <w:rPr>
                <w:sz w:val="24"/>
              </w:rPr>
            </w:pPr>
            <w:r w:rsidRPr="00B27F9C">
              <w:rPr>
                <w:sz w:val="24"/>
              </w:rPr>
              <w:t>A/U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5FA5AFB" w14:textId="77777777" w:rsidR="008544AA" w:rsidRPr="00B27F9C" w:rsidRDefault="008544AA" w:rsidP="00823DF9">
            <w:pPr>
              <w:pStyle w:val="BodyText"/>
              <w:spacing w:before="120" w:after="120"/>
              <w:rPr>
                <w:sz w:val="24"/>
              </w:rPr>
            </w:pPr>
            <w:r w:rsidRPr="00B27F9C">
              <w:rPr>
                <w:sz w:val="24"/>
              </w:rPr>
              <w:t>A/U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0814D5D" w14:textId="77777777" w:rsidR="008544AA" w:rsidRPr="0075442A" w:rsidRDefault="008544AA" w:rsidP="00823DF9">
            <w:pPr>
              <w:pStyle w:val="BodyText"/>
              <w:spacing w:before="120" w:after="120"/>
              <w:rPr>
                <w:color w:val="0070C0"/>
                <w:sz w:val="24"/>
                <w:u w:val="single"/>
              </w:rPr>
            </w:pPr>
            <w:hyperlink r:id="rId70" w:anchor="se2.1.200_1430" w:history="1">
              <w:r w:rsidRPr="0075442A">
                <w:rPr>
                  <w:color w:val="0070C0"/>
                  <w:sz w:val="24"/>
                  <w:u w:val="single"/>
                </w:rPr>
                <w:t>200.430</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B81D523" w14:textId="77777777" w:rsidR="008544AA" w:rsidRPr="00B27F9C" w:rsidRDefault="008544AA" w:rsidP="00823DF9">
            <w:pPr>
              <w:pStyle w:val="BodyText"/>
              <w:spacing w:before="120" w:after="120"/>
              <w:rPr>
                <w:sz w:val="24"/>
              </w:rPr>
            </w:pPr>
          </w:p>
        </w:tc>
      </w:tr>
      <w:tr w:rsidR="008544AA" w:rsidRPr="00B52AA3" w14:paraId="65FBA63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6B6A77E" w14:textId="77777777" w:rsidR="008544AA" w:rsidRPr="00B27F9C" w:rsidRDefault="008544AA" w:rsidP="00823DF9">
            <w:pPr>
              <w:pStyle w:val="BodyText"/>
              <w:spacing w:before="120" w:after="120"/>
              <w:rPr>
                <w:sz w:val="24"/>
              </w:rPr>
            </w:pPr>
          </w:p>
        </w:tc>
        <w:tc>
          <w:tcPr>
            <w:tcW w:w="2531" w:type="dxa"/>
            <w:tcBorders>
              <w:top w:val="single" w:sz="4" w:space="0" w:color="000000"/>
              <w:left w:val="single" w:sz="4" w:space="0" w:color="000000"/>
              <w:bottom w:val="single" w:sz="4" w:space="0" w:color="000000"/>
              <w:right w:val="single" w:sz="4" w:space="0" w:color="000000"/>
            </w:tcBorders>
            <w:hideMark/>
          </w:tcPr>
          <w:p w14:paraId="08446AD0" w14:textId="77777777" w:rsidR="008544AA" w:rsidRPr="00B27F9C" w:rsidRDefault="008544AA" w:rsidP="00823DF9">
            <w:pPr>
              <w:pStyle w:val="BodyText"/>
              <w:spacing w:before="120" w:after="120"/>
              <w:rPr>
                <w:sz w:val="24"/>
              </w:rPr>
            </w:pPr>
            <w:r w:rsidRPr="00B27F9C">
              <w:rPr>
                <w:sz w:val="24"/>
              </w:rPr>
              <w:t xml:space="preserve">Compensation – fringe benefits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3C25F77" w14:textId="77777777" w:rsidR="008544AA" w:rsidRPr="00B27F9C" w:rsidRDefault="008544AA" w:rsidP="00823DF9">
            <w:pPr>
              <w:pStyle w:val="BodyText"/>
              <w:spacing w:before="120" w:after="120"/>
              <w:rPr>
                <w:sz w:val="24"/>
              </w:rPr>
            </w:pPr>
            <w:r w:rsidRPr="00B27F9C">
              <w:rPr>
                <w:sz w:val="24"/>
              </w:rPr>
              <w:t>A /U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2D53106" w14:textId="77777777" w:rsidR="008544AA" w:rsidRPr="00B27F9C" w:rsidRDefault="008544AA" w:rsidP="00823DF9">
            <w:pPr>
              <w:pStyle w:val="BodyText"/>
              <w:spacing w:before="120" w:after="120"/>
              <w:rPr>
                <w:sz w:val="24"/>
              </w:rPr>
            </w:pPr>
            <w:r w:rsidRPr="00B27F9C">
              <w:rPr>
                <w:sz w:val="24"/>
              </w:rPr>
              <w:t>A /U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7C67006" w14:textId="77777777" w:rsidR="008544AA" w:rsidRPr="00B27F9C" w:rsidRDefault="008544AA" w:rsidP="00823DF9">
            <w:pPr>
              <w:pStyle w:val="BodyText"/>
              <w:spacing w:before="120" w:after="120"/>
              <w:rPr>
                <w:sz w:val="24"/>
              </w:rPr>
            </w:pPr>
            <w:r w:rsidRPr="00B27F9C">
              <w:rPr>
                <w:sz w:val="24"/>
              </w:rPr>
              <w:t>A /U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2C45C8A" w14:textId="77777777" w:rsidR="008544AA" w:rsidRPr="0075442A" w:rsidRDefault="008544AA" w:rsidP="00823DF9">
            <w:pPr>
              <w:pStyle w:val="BodyText"/>
              <w:spacing w:before="120" w:after="120"/>
              <w:rPr>
                <w:color w:val="0070C0"/>
                <w:sz w:val="24"/>
                <w:u w:val="single"/>
              </w:rPr>
            </w:pPr>
            <w:hyperlink r:id="rId71" w:anchor="se2.1.200_1431" w:history="1">
              <w:r w:rsidRPr="0075442A">
                <w:rPr>
                  <w:color w:val="0070C0"/>
                  <w:sz w:val="24"/>
                  <w:u w:val="single"/>
                </w:rPr>
                <w:t>200.431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21EE31D" w14:textId="77777777" w:rsidR="008544AA" w:rsidRPr="00B27F9C" w:rsidRDefault="008544AA" w:rsidP="00823DF9">
            <w:pPr>
              <w:pStyle w:val="BodyText"/>
              <w:spacing w:before="120" w:after="120"/>
              <w:rPr>
                <w:sz w:val="24"/>
              </w:rPr>
            </w:pPr>
          </w:p>
        </w:tc>
      </w:tr>
      <w:tr w:rsidR="008544AA" w:rsidRPr="00B52AA3" w14:paraId="0F206259"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0224DEFC" w14:textId="77777777" w:rsidR="008544AA" w:rsidRPr="00B27F9C" w:rsidRDefault="008544AA" w:rsidP="00823DF9">
            <w:pPr>
              <w:pStyle w:val="BodyText"/>
              <w:spacing w:before="120" w:after="120"/>
              <w:rPr>
                <w:sz w:val="24"/>
              </w:rPr>
            </w:pPr>
          </w:p>
        </w:tc>
        <w:tc>
          <w:tcPr>
            <w:tcW w:w="2531" w:type="dxa"/>
            <w:tcBorders>
              <w:top w:val="single" w:sz="4" w:space="0" w:color="000000"/>
              <w:left w:val="single" w:sz="4" w:space="0" w:color="000000"/>
              <w:bottom w:val="single" w:sz="4" w:space="0" w:color="000000"/>
              <w:right w:val="single" w:sz="4" w:space="0" w:color="000000"/>
            </w:tcBorders>
            <w:hideMark/>
          </w:tcPr>
          <w:p w14:paraId="5B8B09D7" w14:textId="77777777" w:rsidR="008544AA" w:rsidRPr="00B27F9C" w:rsidRDefault="008544AA" w:rsidP="00823DF9">
            <w:pPr>
              <w:pStyle w:val="BodyText"/>
              <w:spacing w:before="120" w:after="120"/>
              <w:rPr>
                <w:sz w:val="24"/>
              </w:rPr>
            </w:pPr>
            <w:r w:rsidRPr="00B27F9C">
              <w:rPr>
                <w:sz w:val="24"/>
              </w:rPr>
              <w:t>Conferences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00561F7" w14:textId="77777777" w:rsidR="008544AA" w:rsidRPr="00B27F9C" w:rsidRDefault="008544AA" w:rsidP="00823DF9">
            <w:pPr>
              <w:pStyle w:val="BodyText"/>
              <w:spacing w:before="120" w:after="120"/>
              <w:rPr>
                <w:sz w:val="24"/>
              </w:rPr>
            </w:pPr>
            <w:r w:rsidRPr="00B27F9C">
              <w:rPr>
                <w:sz w:val="24"/>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98BF793" w14:textId="77777777" w:rsidR="008544AA" w:rsidRPr="00B27F9C" w:rsidRDefault="008544AA" w:rsidP="00823DF9">
            <w:pPr>
              <w:pStyle w:val="BodyText"/>
              <w:spacing w:before="120" w:after="120"/>
              <w:rPr>
                <w:sz w:val="24"/>
              </w:rPr>
            </w:pPr>
            <w:r w:rsidRPr="00B27F9C">
              <w:rPr>
                <w:sz w:val="24"/>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9A5C11C" w14:textId="77777777" w:rsidR="008544AA" w:rsidRPr="00B27F9C" w:rsidRDefault="008544AA" w:rsidP="00823DF9">
            <w:pPr>
              <w:pStyle w:val="BodyText"/>
              <w:spacing w:before="120" w:after="120"/>
              <w:rPr>
                <w:sz w:val="24"/>
              </w:rPr>
            </w:pPr>
            <w:r w:rsidRPr="00B27F9C">
              <w:rPr>
                <w:sz w:val="24"/>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6EE166E" w14:textId="77777777" w:rsidR="008544AA" w:rsidRPr="0075442A" w:rsidRDefault="008544AA" w:rsidP="00823DF9">
            <w:pPr>
              <w:pStyle w:val="BodyText"/>
              <w:spacing w:before="120" w:after="120"/>
              <w:rPr>
                <w:color w:val="0070C0"/>
                <w:sz w:val="24"/>
                <w:u w:val="single"/>
              </w:rPr>
            </w:pPr>
            <w:hyperlink r:id="rId72" w:anchor="se2.1.200_1432" w:history="1">
              <w:r w:rsidRPr="0075442A">
                <w:rPr>
                  <w:color w:val="0070C0"/>
                  <w:sz w:val="24"/>
                  <w:u w:val="single"/>
                </w:rPr>
                <w:t>200.432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16DF49D6" w14:textId="77777777" w:rsidR="008544AA" w:rsidRPr="00B27F9C" w:rsidRDefault="008544AA" w:rsidP="00823DF9">
            <w:pPr>
              <w:pStyle w:val="BodyText"/>
              <w:spacing w:before="120" w:after="120"/>
              <w:rPr>
                <w:sz w:val="24"/>
              </w:rPr>
            </w:pPr>
          </w:p>
        </w:tc>
      </w:tr>
      <w:tr w:rsidR="008544AA" w:rsidRPr="00B52AA3" w14:paraId="6A49BC8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869AE5F"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39535BA3" w14:textId="77777777" w:rsidR="008544AA" w:rsidRPr="00B27F9C" w:rsidRDefault="008544AA" w:rsidP="00823DF9">
            <w:pPr>
              <w:pStyle w:val="BodyText"/>
              <w:spacing w:before="120" w:after="120"/>
              <w:rPr>
                <w:sz w:val="24"/>
              </w:rPr>
            </w:pPr>
            <w:r w:rsidRPr="00B27F9C">
              <w:rPr>
                <w:sz w:val="24"/>
              </w:rPr>
              <w:t>Contingency provisions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DEF4FFC" w14:textId="77777777" w:rsidR="008544AA" w:rsidRPr="00B27F9C" w:rsidRDefault="008544AA" w:rsidP="00823DF9">
            <w:pPr>
              <w:pStyle w:val="BodyText"/>
              <w:spacing w:before="120" w:after="120"/>
              <w:rPr>
                <w:sz w:val="24"/>
              </w:rPr>
            </w:pPr>
            <w:r w:rsidRPr="00B27F9C">
              <w:rPr>
                <w:sz w:val="24"/>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0DC533B" w14:textId="77777777" w:rsidR="008544AA" w:rsidRPr="00B27F9C" w:rsidRDefault="008544AA" w:rsidP="00823DF9">
            <w:pPr>
              <w:pStyle w:val="BodyText"/>
              <w:spacing w:before="120" w:after="120"/>
              <w:rPr>
                <w:sz w:val="24"/>
              </w:rPr>
            </w:pPr>
            <w:r w:rsidRPr="00B27F9C">
              <w:rPr>
                <w:sz w:val="24"/>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F71F2B9" w14:textId="77777777" w:rsidR="008544AA" w:rsidRPr="00B27F9C" w:rsidRDefault="008544AA" w:rsidP="00823DF9">
            <w:pPr>
              <w:pStyle w:val="BodyText"/>
              <w:spacing w:before="120" w:after="120"/>
              <w:rPr>
                <w:sz w:val="24"/>
              </w:rPr>
            </w:pPr>
            <w:r w:rsidRPr="00B27F9C">
              <w:rPr>
                <w:sz w:val="24"/>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1797973" w14:textId="77777777" w:rsidR="008544AA" w:rsidRPr="0075442A" w:rsidRDefault="008544AA" w:rsidP="00823DF9">
            <w:pPr>
              <w:pStyle w:val="BodyText"/>
              <w:spacing w:before="120" w:after="120"/>
              <w:rPr>
                <w:color w:val="0070C0"/>
                <w:sz w:val="24"/>
                <w:u w:val="single"/>
              </w:rPr>
            </w:pPr>
            <w:hyperlink r:id="rId73" w:anchor="se2.1.200_1433" w:history="1">
              <w:r w:rsidRPr="0075442A">
                <w:rPr>
                  <w:color w:val="0070C0"/>
                  <w:sz w:val="24"/>
                  <w:u w:val="single"/>
                </w:rPr>
                <w:t>200.433</w:t>
              </w:r>
            </w:hyperlink>
          </w:p>
        </w:tc>
        <w:tc>
          <w:tcPr>
            <w:tcW w:w="1261" w:type="dxa"/>
            <w:tcBorders>
              <w:top w:val="single" w:sz="4" w:space="0" w:color="000000"/>
              <w:left w:val="single" w:sz="4" w:space="0" w:color="000000"/>
              <w:bottom w:val="single" w:sz="4" w:space="0" w:color="000000"/>
              <w:right w:val="single" w:sz="4" w:space="0" w:color="000000"/>
            </w:tcBorders>
            <w:vAlign w:val="center"/>
            <w:hideMark/>
          </w:tcPr>
          <w:p w14:paraId="0C350D3E" w14:textId="77777777" w:rsidR="008544AA" w:rsidRPr="00B27F9C" w:rsidRDefault="008544AA" w:rsidP="00823DF9">
            <w:pPr>
              <w:pStyle w:val="BodyText"/>
              <w:spacing w:before="120" w:after="120"/>
              <w:rPr>
                <w:sz w:val="24"/>
              </w:rPr>
            </w:pPr>
            <w:hyperlink r:id="rId74" w:history="1">
              <w:r w:rsidRPr="0075442A">
                <w:rPr>
                  <w:color w:val="0070C0"/>
                  <w:sz w:val="24"/>
                  <w:u w:val="single"/>
                </w:rPr>
                <w:t>2900.18</w:t>
              </w:r>
            </w:hyperlink>
          </w:p>
        </w:tc>
      </w:tr>
      <w:tr w:rsidR="008544AA" w:rsidRPr="00B52AA3" w14:paraId="22A94877"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9D3031A"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1F2AD7C9" w14:textId="77777777" w:rsidR="008544AA" w:rsidRPr="00B27F9C" w:rsidRDefault="008544AA" w:rsidP="00823DF9">
            <w:pPr>
              <w:pStyle w:val="BodyText"/>
              <w:spacing w:before="120" w:after="120"/>
              <w:rPr>
                <w:sz w:val="24"/>
              </w:rPr>
            </w:pPr>
            <w:r w:rsidRPr="00B27F9C">
              <w:rPr>
                <w:sz w:val="24"/>
              </w:rPr>
              <w:t>Contributions and donations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9A4FD9B" w14:textId="77777777" w:rsidR="008544AA" w:rsidRPr="00B27F9C" w:rsidRDefault="008544AA" w:rsidP="00823DF9">
            <w:pPr>
              <w:pStyle w:val="BodyText"/>
              <w:spacing w:before="120" w:after="120"/>
              <w:rPr>
                <w:sz w:val="24"/>
              </w:rPr>
            </w:pPr>
            <w:r w:rsidRPr="00B27F9C">
              <w:rPr>
                <w:sz w:val="24"/>
              </w:rPr>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9A1F701" w14:textId="77777777" w:rsidR="008544AA" w:rsidRPr="00B27F9C" w:rsidRDefault="008544AA" w:rsidP="00823DF9">
            <w:pPr>
              <w:pStyle w:val="BodyText"/>
              <w:spacing w:before="120" w:after="120"/>
              <w:rPr>
                <w:sz w:val="24"/>
              </w:rPr>
            </w:pPr>
            <w:r w:rsidRPr="00B27F9C">
              <w:rPr>
                <w:sz w:val="24"/>
              </w:rPr>
              <w:t>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58DB715" w14:textId="77777777" w:rsidR="008544AA" w:rsidRPr="00B27F9C" w:rsidRDefault="008544AA" w:rsidP="00823DF9">
            <w:pPr>
              <w:pStyle w:val="BodyText"/>
              <w:spacing w:before="120" w:after="120"/>
              <w:rPr>
                <w:sz w:val="24"/>
              </w:rPr>
            </w:pPr>
            <w:r w:rsidRPr="00B27F9C">
              <w:rPr>
                <w:sz w:val="24"/>
              </w:rPr>
              <w:t>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8B572AE" w14:textId="77777777" w:rsidR="008544AA" w:rsidRPr="0075442A" w:rsidRDefault="008544AA" w:rsidP="00823DF9">
            <w:pPr>
              <w:pStyle w:val="BodyText"/>
              <w:spacing w:before="120" w:after="120"/>
              <w:rPr>
                <w:color w:val="0070C0"/>
                <w:sz w:val="24"/>
                <w:u w:val="single"/>
              </w:rPr>
            </w:pPr>
            <w:hyperlink r:id="rId75" w:anchor="se2.1.200_1434" w:history="1">
              <w:r w:rsidRPr="0075442A">
                <w:rPr>
                  <w:color w:val="0070C0"/>
                  <w:sz w:val="24"/>
                  <w:u w:val="single"/>
                </w:rPr>
                <w:t>200.434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3FD2CB8" w14:textId="77777777" w:rsidR="008544AA" w:rsidRPr="00B27F9C" w:rsidRDefault="008544AA" w:rsidP="00823DF9">
            <w:pPr>
              <w:pStyle w:val="BodyText"/>
              <w:spacing w:before="120" w:after="120"/>
              <w:rPr>
                <w:sz w:val="24"/>
              </w:rPr>
            </w:pPr>
          </w:p>
        </w:tc>
      </w:tr>
      <w:tr w:rsidR="008544AA" w:rsidRPr="00B52AA3" w14:paraId="54B6456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534DCADB"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6A6C144A" w14:textId="77777777" w:rsidR="008544AA" w:rsidRPr="00B27F9C" w:rsidRDefault="008544AA" w:rsidP="00823DF9">
            <w:pPr>
              <w:pStyle w:val="BodyText"/>
              <w:spacing w:before="120" w:after="120"/>
              <w:rPr>
                <w:sz w:val="24"/>
              </w:rPr>
            </w:pPr>
            <w:r w:rsidRPr="00B27F9C">
              <w:rPr>
                <w:sz w:val="24"/>
              </w:rPr>
              <w:t>Defense and prosecution of criminal and civil proceedings, claims, appeals, and patent infringement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F5347D4" w14:textId="77777777" w:rsidR="008544AA" w:rsidRPr="00B27F9C" w:rsidRDefault="008544AA" w:rsidP="00823DF9">
            <w:pPr>
              <w:pStyle w:val="BodyText"/>
              <w:spacing w:before="120" w:after="120"/>
              <w:rPr>
                <w:sz w:val="24"/>
              </w:rPr>
            </w:pPr>
            <w:r w:rsidRPr="00B27F9C">
              <w:rPr>
                <w:sz w:val="24"/>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8F76DE7" w14:textId="77777777" w:rsidR="008544AA" w:rsidRPr="00B27F9C" w:rsidRDefault="008544AA" w:rsidP="00823DF9">
            <w:pPr>
              <w:pStyle w:val="BodyText"/>
              <w:spacing w:before="120" w:after="120"/>
              <w:rPr>
                <w:sz w:val="24"/>
              </w:rPr>
            </w:pPr>
            <w:r w:rsidRPr="00B27F9C">
              <w:rPr>
                <w:sz w:val="24"/>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740013F" w14:textId="77777777" w:rsidR="008544AA" w:rsidRPr="00B27F9C" w:rsidRDefault="008544AA" w:rsidP="00823DF9">
            <w:pPr>
              <w:pStyle w:val="BodyText"/>
              <w:spacing w:before="120" w:after="120"/>
              <w:rPr>
                <w:sz w:val="24"/>
              </w:rPr>
            </w:pPr>
            <w:r w:rsidRPr="00B27F9C">
              <w:rPr>
                <w:sz w:val="24"/>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D7CAEEB" w14:textId="77777777" w:rsidR="008544AA" w:rsidRPr="0075442A" w:rsidRDefault="008544AA" w:rsidP="00823DF9">
            <w:pPr>
              <w:pStyle w:val="BodyText"/>
              <w:spacing w:before="120" w:after="120"/>
              <w:rPr>
                <w:color w:val="0070C0"/>
                <w:sz w:val="24"/>
                <w:u w:val="single"/>
              </w:rPr>
            </w:pPr>
            <w:hyperlink r:id="rId76" w:anchor="se2.1.200_1435" w:history="1">
              <w:r w:rsidRPr="0075442A">
                <w:rPr>
                  <w:color w:val="0070C0"/>
                  <w:sz w:val="24"/>
                  <w:u w:val="single"/>
                </w:rPr>
                <w:t>200.435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434F4FD4" w14:textId="77777777" w:rsidR="008544AA" w:rsidRPr="00B27F9C" w:rsidRDefault="008544AA" w:rsidP="00823DF9">
            <w:pPr>
              <w:pStyle w:val="BodyText"/>
              <w:spacing w:before="120" w:after="120"/>
              <w:rPr>
                <w:sz w:val="24"/>
              </w:rPr>
            </w:pPr>
          </w:p>
        </w:tc>
      </w:tr>
      <w:tr w:rsidR="008544AA" w:rsidRPr="00B52AA3" w14:paraId="001147A0"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F91E5B2"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4B25D6F9" w14:textId="77777777" w:rsidR="008544AA" w:rsidRPr="00B27F9C" w:rsidRDefault="008544AA" w:rsidP="00823DF9">
            <w:pPr>
              <w:pStyle w:val="BodyText"/>
              <w:spacing w:before="120" w:after="120"/>
              <w:rPr>
                <w:sz w:val="24"/>
              </w:rPr>
            </w:pPr>
            <w:r w:rsidRPr="00B27F9C">
              <w:rPr>
                <w:sz w:val="24"/>
              </w:rPr>
              <w:t xml:space="preserve">Depreciation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5B4EB4C" w14:textId="77777777" w:rsidR="008544AA" w:rsidRPr="00B27F9C" w:rsidRDefault="008544AA" w:rsidP="00823DF9">
            <w:pPr>
              <w:pStyle w:val="BodyText"/>
              <w:spacing w:before="120" w:after="120"/>
              <w:rPr>
                <w:sz w:val="24"/>
              </w:rPr>
            </w:pPr>
            <w:r w:rsidRPr="00B27F9C">
              <w:rPr>
                <w:sz w:val="24"/>
              </w:rPr>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8B3781D" w14:textId="77777777" w:rsidR="008544AA" w:rsidRPr="00B27F9C" w:rsidRDefault="008544AA" w:rsidP="00823DF9">
            <w:pPr>
              <w:pStyle w:val="BodyText"/>
              <w:spacing w:before="120" w:after="120"/>
              <w:rPr>
                <w:sz w:val="24"/>
              </w:rPr>
            </w:pPr>
            <w:r w:rsidRPr="00B27F9C">
              <w:rPr>
                <w:sz w:val="24"/>
              </w:rPr>
              <w:t>AC</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813982C" w14:textId="77777777" w:rsidR="008544AA" w:rsidRPr="00B27F9C" w:rsidRDefault="008544AA" w:rsidP="00823DF9">
            <w:pPr>
              <w:pStyle w:val="BodyText"/>
              <w:spacing w:before="120" w:after="120"/>
              <w:rPr>
                <w:sz w:val="24"/>
              </w:rPr>
            </w:pPr>
            <w:r w:rsidRPr="00B27F9C">
              <w:rPr>
                <w:sz w:val="24"/>
              </w:rPr>
              <w:t>AC</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2C1AD32" w14:textId="77777777" w:rsidR="008544AA" w:rsidRPr="0075442A" w:rsidRDefault="008544AA" w:rsidP="00823DF9">
            <w:pPr>
              <w:pStyle w:val="BodyText"/>
              <w:spacing w:before="120" w:after="120"/>
              <w:rPr>
                <w:color w:val="0070C0"/>
                <w:sz w:val="24"/>
                <w:u w:val="single"/>
              </w:rPr>
            </w:pPr>
            <w:hyperlink r:id="rId77" w:anchor="se2.1.200_1436" w:history="1">
              <w:r w:rsidRPr="0075442A">
                <w:rPr>
                  <w:color w:val="0070C0"/>
                  <w:sz w:val="24"/>
                  <w:u w:val="single"/>
                </w:rPr>
                <w:t>200.436</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B1E2F81" w14:textId="77777777" w:rsidR="008544AA" w:rsidRPr="00B27F9C" w:rsidRDefault="008544AA" w:rsidP="00823DF9">
            <w:pPr>
              <w:pStyle w:val="BodyText"/>
              <w:spacing w:before="120" w:after="120"/>
              <w:rPr>
                <w:sz w:val="24"/>
              </w:rPr>
            </w:pPr>
          </w:p>
        </w:tc>
      </w:tr>
      <w:tr w:rsidR="008544AA" w:rsidRPr="00B52AA3" w14:paraId="3F66CB7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1F57DFF"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31EF744F" w14:textId="77777777" w:rsidR="008544AA" w:rsidRPr="00B27F9C" w:rsidRDefault="008544AA" w:rsidP="00823DF9">
            <w:pPr>
              <w:pStyle w:val="BodyText"/>
              <w:spacing w:before="120" w:after="120"/>
              <w:rPr>
                <w:sz w:val="24"/>
              </w:rPr>
            </w:pPr>
            <w:r w:rsidRPr="00B27F9C">
              <w:rPr>
                <w:sz w:val="24"/>
              </w:rPr>
              <w:t>Employee health and welfare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A4DC58D" w14:textId="77777777" w:rsidR="008544AA" w:rsidRPr="00B27F9C" w:rsidRDefault="008544AA" w:rsidP="00823DF9">
            <w:pPr>
              <w:pStyle w:val="BodyText"/>
              <w:spacing w:before="120" w:after="120"/>
              <w:rPr>
                <w:sz w:val="24"/>
              </w:rPr>
            </w:pPr>
            <w:r w:rsidRPr="00B27F9C">
              <w:rPr>
                <w:sz w:val="24"/>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4A09DAC" w14:textId="77777777" w:rsidR="008544AA" w:rsidRPr="00B27F9C" w:rsidRDefault="008544AA" w:rsidP="00823DF9">
            <w:pPr>
              <w:pStyle w:val="BodyText"/>
              <w:spacing w:before="120" w:after="120"/>
              <w:rPr>
                <w:sz w:val="24"/>
              </w:rPr>
            </w:pPr>
            <w:r w:rsidRPr="00B27F9C">
              <w:rPr>
                <w:sz w:val="24"/>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0CD9518" w14:textId="77777777" w:rsidR="008544AA" w:rsidRPr="00B27F9C" w:rsidRDefault="008544AA" w:rsidP="00823DF9">
            <w:pPr>
              <w:pStyle w:val="BodyText"/>
              <w:spacing w:before="120" w:after="120"/>
              <w:rPr>
                <w:sz w:val="24"/>
              </w:rPr>
            </w:pPr>
            <w:r w:rsidRPr="00B27F9C">
              <w:rPr>
                <w:sz w:val="24"/>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9DD89BE" w14:textId="77777777" w:rsidR="008544AA" w:rsidRPr="0075442A" w:rsidRDefault="008544AA" w:rsidP="00823DF9">
            <w:pPr>
              <w:pStyle w:val="BodyText"/>
              <w:spacing w:before="120" w:after="120"/>
              <w:rPr>
                <w:color w:val="0070C0"/>
                <w:sz w:val="24"/>
                <w:u w:val="single"/>
              </w:rPr>
            </w:pPr>
            <w:hyperlink r:id="rId78" w:anchor="se2.1.200_1437" w:history="1">
              <w:r w:rsidRPr="0075442A">
                <w:rPr>
                  <w:color w:val="0070C0"/>
                  <w:sz w:val="24"/>
                  <w:u w:val="single"/>
                </w:rPr>
                <w:t>200.437</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2FA1790" w14:textId="77777777" w:rsidR="008544AA" w:rsidRPr="00B27F9C" w:rsidRDefault="008544AA" w:rsidP="00823DF9">
            <w:pPr>
              <w:pStyle w:val="BodyText"/>
              <w:spacing w:before="120" w:after="120"/>
              <w:rPr>
                <w:sz w:val="24"/>
              </w:rPr>
            </w:pPr>
          </w:p>
        </w:tc>
      </w:tr>
      <w:tr w:rsidR="008544AA" w:rsidRPr="00B52AA3" w14:paraId="10804B73"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598CAD4"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31AA1A1B" w14:textId="77777777" w:rsidR="008544AA" w:rsidRPr="00B27F9C" w:rsidRDefault="008544AA" w:rsidP="00823DF9">
            <w:pPr>
              <w:pStyle w:val="BodyText"/>
              <w:spacing w:before="120" w:after="120"/>
              <w:rPr>
                <w:sz w:val="24"/>
              </w:rPr>
            </w:pPr>
            <w:r w:rsidRPr="00B27F9C">
              <w:rPr>
                <w:sz w:val="24"/>
              </w:rPr>
              <w:t>Entertainment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5B857A5" w14:textId="77777777" w:rsidR="008544AA" w:rsidRPr="00B27F9C" w:rsidRDefault="008544AA" w:rsidP="00823DF9">
            <w:pPr>
              <w:pStyle w:val="BodyText"/>
              <w:spacing w:before="120" w:after="120"/>
              <w:rPr>
                <w:sz w:val="24"/>
              </w:rPr>
            </w:pPr>
            <w:r w:rsidRPr="00B27F9C">
              <w:rPr>
                <w:sz w:val="24"/>
              </w:rPr>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C074CF9" w14:textId="77777777" w:rsidR="008544AA" w:rsidRPr="00B27F9C" w:rsidRDefault="008544AA" w:rsidP="00823DF9">
            <w:pPr>
              <w:pStyle w:val="BodyText"/>
              <w:spacing w:before="120" w:after="120"/>
              <w:rPr>
                <w:sz w:val="24"/>
              </w:rPr>
            </w:pPr>
            <w:r w:rsidRPr="00B27F9C">
              <w:rPr>
                <w:sz w:val="24"/>
              </w:rPr>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F20EC35" w14:textId="77777777" w:rsidR="008544AA" w:rsidRPr="00B27F9C" w:rsidRDefault="008544AA" w:rsidP="00823DF9">
            <w:pPr>
              <w:pStyle w:val="BodyText"/>
              <w:spacing w:before="120" w:after="120"/>
              <w:rPr>
                <w:sz w:val="24"/>
              </w:rPr>
            </w:pPr>
            <w:r w:rsidRPr="00B27F9C">
              <w:rPr>
                <w:sz w:val="24"/>
              </w:rPr>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D12A1EA" w14:textId="77777777" w:rsidR="008544AA" w:rsidRPr="0075442A" w:rsidRDefault="008544AA" w:rsidP="00823DF9">
            <w:pPr>
              <w:pStyle w:val="BodyText"/>
              <w:spacing w:before="120" w:after="120"/>
              <w:rPr>
                <w:color w:val="0070C0"/>
                <w:sz w:val="24"/>
                <w:u w:val="single"/>
              </w:rPr>
            </w:pPr>
            <w:hyperlink r:id="rId79" w:anchor="se2.1.200_1438" w:history="1">
              <w:r w:rsidRPr="0075442A">
                <w:rPr>
                  <w:color w:val="0070C0"/>
                  <w:sz w:val="24"/>
                  <w:u w:val="single"/>
                </w:rPr>
                <w:t>200.438</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2EDA872B" w14:textId="77777777" w:rsidR="008544AA" w:rsidRPr="00B27F9C" w:rsidRDefault="008544AA" w:rsidP="00823DF9">
            <w:pPr>
              <w:pStyle w:val="BodyText"/>
              <w:spacing w:before="120" w:after="120"/>
              <w:rPr>
                <w:sz w:val="24"/>
              </w:rPr>
            </w:pPr>
          </w:p>
        </w:tc>
      </w:tr>
      <w:tr w:rsidR="008544AA" w:rsidRPr="00B52AA3" w14:paraId="7362C05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4DB318D"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0808BF99" w14:textId="77777777" w:rsidR="008544AA" w:rsidRPr="00B27F9C" w:rsidRDefault="008544AA" w:rsidP="00823DF9">
            <w:pPr>
              <w:pStyle w:val="BodyText"/>
              <w:spacing w:before="120" w:after="120"/>
              <w:rPr>
                <w:sz w:val="24"/>
              </w:rPr>
            </w:pPr>
            <w:r w:rsidRPr="00B27F9C">
              <w:rPr>
                <w:sz w:val="24"/>
              </w:rPr>
              <w:t>Equipment and other capital expenditures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2AB0E19" w14:textId="77777777" w:rsidR="008544AA" w:rsidRPr="00B27F9C" w:rsidRDefault="008544AA" w:rsidP="00823DF9">
            <w:pPr>
              <w:pStyle w:val="BodyText"/>
              <w:spacing w:before="120" w:after="120"/>
              <w:rPr>
                <w:sz w:val="24"/>
              </w:rPr>
            </w:pPr>
            <w:r w:rsidRPr="00B27F9C">
              <w:rPr>
                <w:sz w:val="24"/>
              </w:rPr>
              <w:t>AP/U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748B3CC" w14:textId="77777777" w:rsidR="008544AA" w:rsidRPr="00B27F9C" w:rsidRDefault="008544AA" w:rsidP="00823DF9">
            <w:pPr>
              <w:pStyle w:val="BodyText"/>
              <w:spacing w:before="120" w:after="120"/>
              <w:rPr>
                <w:sz w:val="24"/>
              </w:rPr>
            </w:pPr>
            <w:r w:rsidRPr="00B27F9C">
              <w:rPr>
                <w:sz w:val="24"/>
              </w:rPr>
              <w:t>AP/U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B263D01" w14:textId="77777777" w:rsidR="008544AA" w:rsidRPr="00B27F9C" w:rsidRDefault="008544AA" w:rsidP="00823DF9">
            <w:pPr>
              <w:pStyle w:val="BodyText"/>
              <w:spacing w:before="120" w:after="120"/>
              <w:rPr>
                <w:sz w:val="24"/>
              </w:rPr>
            </w:pPr>
            <w:r w:rsidRPr="00B27F9C">
              <w:rPr>
                <w:sz w:val="24"/>
              </w:rPr>
              <w:t>AP/U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4FF0310" w14:textId="77777777" w:rsidR="008544AA" w:rsidRPr="0075442A" w:rsidRDefault="008544AA" w:rsidP="00823DF9">
            <w:pPr>
              <w:pStyle w:val="BodyText"/>
              <w:spacing w:before="120" w:after="120"/>
              <w:rPr>
                <w:color w:val="0070C0"/>
                <w:sz w:val="24"/>
                <w:u w:val="single"/>
              </w:rPr>
            </w:pPr>
            <w:hyperlink r:id="rId80" w:anchor="se2.1.200_1439" w:history="1">
              <w:r w:rsidRPr="0075442A">
                <w:rPr>
                  <w:color w:val="0070C0"/>
                  <w:sz w:val="24"/>
                  <w:u w:val="single"/>
                </w:rPr>
                <w:t>200.439</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6256363" w14:textId="77777777" w:rsidR="008544AA" w:rsidRPr="00B27F9C" w:rsidRDefault="008544AA" w:rsidP="00823DF9">
            <w:pPr>
              <w:pStyle w:val="BodyText"/>
              <w:spacing w:before="120" w:after="120"/>
              <w:rPr>
                <w:sz w:val="24"/>
              </w:rPr>
            </w:pPr>
          </w:p>
        </w:tc>
      </w:tr>
      <w:tr w:rsidR="008544AA" w:rsidRPr="00B52AA3" w14:paraId="1A445532"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E7A3269"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20ECA769" w14:textId="77777777" w:rsidR="008544AA" w:rsidRPr="00B27F9C" w:rsidRDefault="008544AA" w:rsidP="00823DF9">
            <w:pPr>
              <w:pStyle w:val="BodyText"/>
              <w:spacing w:before="120" w:after="120"/>
              <w:rPr>
                <w:sz w:val="24"/>
              </w:rPr>
            </w:pPr>
            <w:r w:rsidRPr="00B27F9C">
              <w:rPr>
                <w:sz w:val="24"/>
              </w:rPr>
              <w:t>Exchange rates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1DF22A4" w14:textId="77777777" w:rsidR="008544AA" w:rsidRPr="00B27F9C" w:rsidRDefault="008544AA" w:rsidP="00823DF9">
            <w:pPr>
              <w:pStyle w:val="BodyText"/>
              <w:spacing w:before="120" w:after="120"/>
              <w:rPr>
                <w:sz w:val="24"/>
              </w:rPr>
            </w:pPr>
            <w:r w:rsidRPr="00B27F9C">
              <w:rPr>
                <w:sz w:val="24"/>
              </w:rPr>
              <w:t>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840A998" w14:textId="77777777" w:rsidR="008544AA" w:rsidRPr="00B27F9C" w:rsidRDefault="008544AA" w:rsidP="00823DF9">
            <w:pPr>
              <w:pStyle w:val="BodyText"/>
              <w:spacing w:before="120" w:after="120"/>
              <w:rPr>
                <w:sz w:val="24"/>
              </w:rPr>
            </w:pPr>
            <w:r w:rsidRPr="00B27F9C">
              <w:rPr>
                <w:sz w:val="24"/>
              </w:rPr>
              <w:t>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3B71904" w14:textId="77777777" w:rsidR="008544AA" w:rsidRPr="00B27F9C" w:rsidRDefault="008544AA" w:rsidP="00823DF9">
            <w:pPr>
              <w:pStyle w:val="BodyText"/>
              <w:spacing w:before="120" w:after="120"/>
              <w:rPr>
                <w:sz w:val="24"/>
              </w:rPr>
            </w:pPr>
            <w:r w:rsidRPr="00B27F9C">
              <w:rPr>
                <w:sz w:val="24"/>
              </w:rPr>
              <w:t>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2477E66" w14:textId="77777777" w:rsidR="008544AA" w:rsidRPr="0075442A" w:rsidRDefault="008544AA" w:rsidP="00823DF9">
            <w:pPr>
              <w:pStyle w:val="BodyText"/>
              <w:spacing w:before="120" w:after="120"/>
              <w:rPr>
                <w:color w:val="0070C0"/>
                <w:sz w:val="24"/>
                <w:u w:val="single"/>
              </w:rPr>
            </w:pPr>
            <w:hyperlink r:id="rId81" w:anchor="se2.1.200_1440" w:history="1">
              <w:r w:rsidRPr="0075442A">
                <w:rPr>
                  <w:color w:val="0070C0"/>
                  <w:sz w:val="24"/>
                  <w:u w:val="single"/>
                </w:rPr>
                <w:t>200.440</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BC907FD" w14:textId="77777777" w:rsidR="008544AA" w:rsidRPr="00B27F9C" w:rsidRDefault="008544AA" w:rsidP="00823DF9">
            <w:pPr>
              <w:pStyle w:val="BodyText"/>
              <w:spacing w:before="120" w:after="120"/>
              <w:rPr>
                <w:sz w:val="24"/>
              </w:rPr>
            </w:pPr>
          </w:p>
        </w:tc>
      </w:tr>
      <w:tr w:rsidR="008544AA" w:rsidRPr="00B52AA3" w14:paraId="3A8A7A6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4A852260"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70849417" w14:textId="77777777" w:rsidR="008544AA" w:rsidRPr="00B27F9C" w:rsidRDefault="008544AA" w:rsidP="00823DF9">
            <w:pPr>
              <w:pStyle w:val="BodyText"/>
              <w:spacing w:before="120" w:after="120"/>
              <w:rPr>
                <w:sz w:val="24"/>
              </w:rPr>
            </w:pPr>
            <w:r w:rsidRPr="00B27F9C">
              <w:rPr>
                <w:sz w:val="24"/>
              </w:rPr>
              <w:t>Fines, penalties, damages, and other settlements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93220AE" w14:textId="77777777" w:rsidR="008544AA" w:rsidRPr="00B27F9C" w:rsidRDefault="008544AA" w:rsidP="00823DF9">
            <w:pPr>
              <w:pStyle w:val="BodyText"/>
              <w:spacing w:before="120" w:after="120"/>
              <w:rPr>
                <w:sz w:val="24"/>
              </w:rPr>
            </w:pPr>
            <w:r w:rsidRPr="00B27F9C">
              <w:rPr>
                <w:sz w:val="24"/>
              </w:rPr>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31C8377" w14:textId="77777777" w:rsidR="008544AA" w:rsidRPr="00B27F9C" w:rsidRDefault="008544AA" w:rsidP="00823DF9">
            <w:pPr>
              <w:pStyle w:val="BodyText"/>
              <w:spacing w:before="120" w:after="120"/>
              <w:rPr>
                <w:sz w:val="24"/>
              </w:rPr>
            </w:pPr>
            <w:r w:rsidRPr="00B27F9C">
              <w:rPr>
                <w:sz w:val="24"/>
              </w:rPr>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7EC0DF2" w14:textId="77777777" w:rsidR="008544AA" w:rsidRPr="00B27F9C" w:rsidRDefault="008544AA" w:rsidP="00823DF9">
            <w:pPr>
              <w:pStyle w:val="BodyText"/>
              <w:spacing w:before="120" w:after="120"/>
              <w:rPr>
                <w:sz w:val="24"/>
              </w:rPr>
            </w:pPr>
            <w:r w:rsidRPr="00B27F9C">
              <w:rPr>
                <w:sz w:val="24"/>
              </w:rPr>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5DFF314" w14:textId="77777777" w:rsidR="008544AA" w:rsidRPr="0075442A" w:rsidRDefault="008544AA" w:rsidP="00823DF9">
            <w:pPr>
              <w:pStyle w:val="BodyText"/>
              <w:spacing w:before="120" w:after="120"/>
              <w:rPr>
                <w:color w:val="0070C0"/>
                <w:sz w:val="24"/>
                <w:u w:val="single"/>
              </w:rPr>
            </w:pPr>
            <w:hyperlink r:id="rId82" w:anchor="se2.1.200_1441" w:history="1">
              <w:r w:rsidRPr="0075442A">
                <w:rPr>
                  <w:color w:val="0070C0"/>
                  <w:sz w:val="24"/>
                  <w:u w:val="single"/>
                </w:rPr>
                <w:t>200.441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B7D21E7" w14:textId="77777777" w:rsidR="008544AA" w:rsidRPr="00B27F9C" w:rsidRDefault="008544AA" w:rsidP="00823DF9">
            <w:pPr>
              <w:pStyle w:val="BodyText"/>
              <w:spacing w:before="120" w:after="120"/>
              <w:rPr>
                <w:sz w:val="24"/>
              </w:rPr>
            </w:pPr>
          </w:p>
        </w:tc>
      </w:tr>
      <w:tr w:rsidR="008544AA" w:rsidRPr="00B52AA3" w14:paraId="713714ED"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D859E99"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3A2238BC" w14:textId="77777777" w:rsidR="008544AA" w:rsidRPr="00B27F9C" w:rsidRDefault="008544AA" w:rsidP="00823DF9">
            <w:pPr>
              <w:pStyle w:val="BodyText"/>
              <w:spacing w:before="120" w:after="120"/>
              <w:rPr>
                <w:sz w:val="24"/>
              </w:rPr>
            </w:pPr>
            <w:r w:rsidRPr="00B27F9C">
              <w:rPr>
                <w:sz w:val="24"/>
              </w:rPr>
              <w:t xml:space="preserve">Fundraising and investment management costs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DE76687" w14:textId="77777777" w:rsidR="008544AA" w:rsidRPr="00B27F9C" w:rsidRDefault="008544AA" w:rsidP="00823DF9">
            <w:pPr>
              <w:pStyle w:val="BodyText"/>
              <w:spacing w:before="120" w:after="120"/>
              <w:rPr>
                <w:sz w:val="24"/>
              </w:rPr>
            </w:pPr>
            <w:r w:rsidRPr="00B27F9C">
              <w:rPr>
                <w:sz w:val="24"/>
              </w:rPr>
              <w:t>U/AP/A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15527E7" w14:textId="77777777" w:rsidR="008544AA" w:rsidRPr="00B27F9C" w:rsidRDefault="008544AA" w:rsidP="00823DF9">
            <w:pPr>
              <w:pStyle w:val="BodyText"/>
              <w:spacing w:before="120" w:after="120"/>
              <w:rPr>
                <w:sz w:val="24"/>
              </w:rPr>
            </w:pPr>
            <w:r w:rsidRPr="00B27F9C">
              <w:rPr>
                <w:sz w:val="24"/>
              </w:rPr>
              <w:t>U/AP/A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AE8A11B" w14:textId="77777777" w:rsidR="008544AA" w:rsidRPr="00B27F9C" w:rsidRDefault="008544AA" w:rsidP="00823DF9">
            <w:pPr>
              <w:pStyle w:val="BodyText"/>
              <w:spacing w:before="120" w:after="120"/>
              <w:rPr>
                <w:sz w:val="24"/>
              </w:rPr>
            </w:pPr>
            <w:r w:rsidRPr="00B27F9C">
              <w:rPr>
                <w:sz w:val="24"/>
              </w:rPr>
              <w:t>U/AP/A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97980FE" w14:textId="77777777" w:rsidR="008544AA" w:rsidRPr="0075442A" w:rsidRDefault="008544AA" w:rsidP="00823DF9">
            <w:pPr>
              <w:pStyle w:val="BodyText"/>
              <w:spacing w:before="120" w:after="120"/>
              <w:rPr>
                <w:color w:val="0070C0"/>
                <w:sz w:val="24"/>
                <w:u w:val="single"/>
              </w:rPr>
            </w:pPr>
            <w:hyperlink r:id="rId83" w:anchor="se2.1.200_1442" w:history="1">
              <w:r w:rsidRPr="0075442A">
                <w:rPr>
                  <w:color w:val="0070C0"/>
                  <w:sz w:val="24"/>
                  <w:u w:val="single"/>
                </w:rPr>
                <w:t>200.442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5567799" w14:textId="77777777" w:rsidR="008544AA" w:rsidRPr="00B27F9C" w:rsidRDefault="008544AA" w:rsidP="00823DF9">
            <w:pPr>
              <w:pStyle w:val="BodyText"/>
              <w:spacing w:before="120" w:after="120"/>
              <w:rPr>
                <w:sz w:val="24"/>
              </w:rPr>
            </w:pPr>
          </w:p>
        </w:tc>
      </w:tr>
      <w:tr w:rsidR="008544AA" w:rsidRPr="00B52AA3" w14:paraId="73F0F98E"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92ABAF6"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27535ABE" w14:textId="77777777" w:rsidR="008544AA" w:rsidRPr="00B27F9C" w:rsidRDefault="008544AA" w:rsidP="00823DF9">
            <w:pPr>
              <w:pStyle w:val="BodyText"/>
              <w:spacing w:before="120" w:after="120"/>
              <w:rPr>
                <w:sz w:val="24"/>
              </w:rPr>
            </w:pPr>
            <w:r w:rsidRPr="00B27F9C">
              <w:rPr>
                <w:sz w:val="24"/>
              </w:rPr>
              <w:t>Gains and losses on disposition of depreciable assets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3CCE9AA" w14:textId="77777777" w:rsidR="008544AA" w:rsidRPr="00B27F9C" w:rsidRDefault="008544AA" w:rsidP="00823DF9">
            <w:pPr>
              <w:pStyle w:val="BodyText"/>
              <w:spacing w:before="120" w:after="120"/>
              <w:rPr>
                <w:sz w:val="24"/>
              </w:rPr>
            </w:pPr>
            <w:r w:rsidRPr="00B27F9C">
              <w:rPr>
                <w:sz w:val="24"/>
              </w:rPr>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72CF2E7" w14:textId="77777777" w:rsidR="008544AA" w:rsidRPr="00B27F9C" w:rsidRDefault="008544AA" w:rsidP="00823DF9">
            <w:pPr>
              <w:pStyle w:val="BodyText"/>
              <w:spacing w:before="120" w:after="120"/>
              <w:rPr>
                <w:sz w:val="24"/>
              </w:rPr>
            </w:pPr>
            <w:r w:rsidRPr="00B27F9C">
              <w:rPr>
                <w:sz w:val="24"/>
              </w:rPr>
              <w:t>AC</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26F6116" w14:textId="77777777" w:rsidR="008544AA" w:rsidRPr="00B27F9C" w:rsidRDefault="008544AA" w:rsidP="00823DF9">
            <w:pPr>
              <w:pStyle w:val="BodyText"/>
              <w:spacing w:before="120" w:after="120"/>
              <w:rPr>
                <w:sz w:val="24"/>
              </w:rPr>
            </w:pPr>
            <w:r w:rsidRPr="00B27F9C">
              <w:rPr>
                <w:sz w:val="24"/>
              </w:rPr>
              <w:t>AC</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5EC4251" w14:textId="77777777" w:rsidR="008544AA" w:rsidRPr="0075442A" w:rsidRDefault="008544AA" w:rsidP="00823DF9">
            <w:pPr>
              <w:pStyle w:val="BodyText"/>
              <w:spacing w:before="120" w:after="120"/>
              <w:rPr>
                <w:color w:val="0070C0"/>
                <w:sz w:val="24"/>
                <w:u w:val="single"/>
              </w:rPr>
            </w:pPr>
            <w:hyperlink r:id="rId84" w:anchor="se2.1.200_1443" w:history="1">
              <w:r w:rsidRPr="0075442A">
                <w:rPr>
                  <w:color w:val="0070C0"/>
                  <w:sz w:val="24"/>
                  <w:u w:val="single"/>
                </w:rPr>
                <w:t>200.443</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3B8CF2E" w14:textId="77777777" w:rsidR="008544AA" w:rsidRPr="00B27F9C" w:rsidRDefault="008544AA" w:rsidP="00823DF9">
            <w:pPr>
              <w:pStyle w:val="BodyText"/>
              <w:spacing w:before="120" w:after="120"/>
              <w:rPr>
                <w:sz w:val="24"/>
              </w:rPr>
            </w:pPr>
          </w:p>
        </w:tc>
      </w:tr>
      <w:tr w:rsidR="008544AA" w:rsidRPr="00B52AA3" w14:paraId="148437F6"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EA2B60B"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432EAEC5" w14:textId="77777777" w:rsidR="008544AA" w:rsidRPr="00B27F9C" w:rsidRDefault="008544AA" w:rsidP="00823DF9">
            <w:pPr>
              <w:pStyle w:val="BodyText"/>
              <w:spacing w:before="120" w:after="120"/>
              <w:rPr>
                <w:sz w:val="24"/>
              </w:rPr>
            </w:pPr>
            <w:r w:rsidRPr="00B27F9C">
              <w:rPr>
                <w:sz w:val="24"/>
              </w:rPr>
              <w:t>General cost of government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0F38F42" w14:textId="77777777" w:rsidR="008544AA" w:rsidRPr="00B27F9C" w:rsidRDefault="008544AA" w:rsidP="00823DF9">
            <w:pPr>
              <w:pStyle w:val="BodyText"/>
              <w:spacing w:before="120" w:after="120"/>
              <w:rPr>
                <w:sz w:val="24"/>
              </w:rPr>
            </w:pPr>
            <w:r w:rsidRPr="00B27F9C">
              <w:rPr>
                <w:sz w:val="24"/>
              </w:rPr>
              <w:t>NS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ACBD30F" w14:textId="77777777" w:rsidR="008544AA" w:rsidRPr="00B27F9C" w:rsidRDefault="008544AA" w:rsidP="00823DF9">
            <w:pPr>
              <w:pStyle w:val="BodyText"/>
              <w:spacing w:before="120" w:after="120"/>
              <w:rPr>
                <w:sz w:val="24"/>
              </w:rPr>
            </w:pPr>
            <w:r w:rsidRPr="00B27F9C">
              <w:rPr>
                <w:sz w:val="24"/>
              </w:rPr>
              <w:t>NS</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86CB880" w14:textId="77777777" w:rsidR="008544AA" w:rsidRPr="00B27F9C" w:rsidRDefault="008544AA" w:rsidP="00823DF9">
            <w:pPr>
              <w:pStyle w:val="BodyText"/>
              <w:spacing w:before="120" w:after="120"/>
              <w:rPr>
                <w:sz w:val="24"/>
              </w:rPr>
            </w:pPr>
            <w:r w:rsidRPr="00B27F9C">
              <w:rPr>
                <w:sz w:val="24"/>
              </w:rPr>
              <w:t>U/A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DEEB601" w14:textId="77777777" w:rsidR="008544AA" w:rsidRPr="0075442A" w:rsidRDefault="008544AA" w:rsidP="00823DF9">
            <w:pPr>
              <w:pStyle w:val="BodyText"/>
              <w:spacing w:before="120" w:after="120"/>
              <w:rPr>
                <w:color w:val="0070C0"/>
                <w:sz w:val="24"/>
                <w:u w:val="single"/>
              </w:rPr>
            </w:pPr>
            <w:hyperlink r:id="rId85" w:anchor="se2.1.200_1444" w:history="1">
              <w:r w:rsidRPr="0075442A">
                <w:rPr>
                  <w:color w:val="0070C0"/>
                  <w:sz w:val="24"/>
                  <w:u w:val="single"/>
                </w:rPr>
                <w:t>200.444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9C92458" w14:textId="77777777" w:rsidR="008544AA" w:rsidRPr="00B27F9C" w:rsidRDefault="008544AA" w:rsidP="00823DF9">
            <w:pPr>
              <w:pStyle w:val="BodyText"/>
              <w:spacing w:before="120" w:after="120"/>
              <w:rPr>
                <w:sz w:val="24"/>
              </w:rPr>
            </w:pPr>
          </w:p>
        </w:tc>
      </w:tr>
      <w:tr w:rsidR="008544AA" w:rsidRPr="00B52AA3" w14:paraId="72E4730C"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F6392BD"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1A01233F" w14:textId="77777777" w:rsidR="008544AA" w:rsidRPr="00B27F9C" w:rsidRDefault="008544AA" w:rsidP="00823DF9">
            <w:pPr>
              <w:pStyle w:val="BodyText"/>
              <w:spacing w:before="120" w:after="120"/>
              <w:rPr>
                <w:sz w:val="24"/>
              </w:rPr>
            </w:pPr>
            <w:r w:rsidRPr="00B27F9C">
              <w:rPr>
                <w:sz w:val="24"/>
              </w:rPr>
              <w:t>Goods or services for personal use</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8B1DF69" w14:textId="77777777" w:rsidR="008544AA" w:rsidRPr="00B27F9C" w:rsidRDefault="008544AA" w:rsidP="00823DF9">
            <w:pPr>
              <w:pStyle w:val="BodyText"/>
              <w:spacing w:before="120" w:after="120"/>
              <w:rPr>
                <w:sz w:val="24"/>
              </w:rPr>
            </w:pPr>
            <w:r w:rsidRPr="00B27F9C">
              <w:rPr>
                <w:sz w:val="24"/>
              </w:rPr>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AD4897A" w14:textId="77777777" w:rsidR="008544AA" w:rsidRPr="00B27F9C" w:rsidRDefault="008544AA" w:rsidP="00823DF9">
            <w:pPr>
              <w:pStyle w:val="BodyText"/>
              <w:spacing w:before="120" w:after="120"/>
              <w:rPr>
                <w:sz w:val="24"/>
              </w:rPr>
            </w:pPr>
            <w:r w:rsidRPr="00B27F9C">
              <w:rPr>
                <w:sz w:val="24"/>
              </w:rPr>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6AAC7FD" w14:textId="77777777" w:rsidR="008544AA" w:rsidRPr="00B27F9C" w:rsidRDefault="008544AA" w:rsidP="00823DF9">
            <w:pPr>
              <w:pStyle w:val="BodyText"/>
              <w:spacing w:before="120" w:after="120"/>
              <w:rPr>
                <w:sz w:val="24"/>
              </w:rPr>
            </w:pPr>
            <w:r w:rsidRPr="00B27F9C">
              <w:rPr>
                <w:sz w:val="24"/>
              </w:rPr>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0C7175E" w14:textId="77777777" w:rsidR="008544AA" w:rsidRPr="0075442A" w:rsidRDefault="008544AA" w:rsidP="00823DF9">
            <w:pPr>
              <w:pStyle w:val="BodyText"/>
              <w:spacing w:before="120" w:after="120"/>
              <w:rPr>
                <w:color w:val="0070C0"/>
                <w:sz w:val="24"/>
                <w:u w:val="single"/>
              </w:rPr>
            </w:pPr>
            <w:hyperlink r:id="rId86" w:anchor="se2.1.200_1445" w:history="1">
              <w:r w:rsidRPr="0075442A">
                <w:rPr>
                  <w:color w:val="0070C0"/>
                  <w:sz w:val="24"/>
                  <w:u w:val="single"/>
                </w:rPr>
                <w:t>200.445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0D83E8D" w14:textId="77777777" w:rsidR="008544AA" w:rsidRPr="00B52AA3" w:rsidRDefault="008544AA" w:rsidP="00823DF9">
            <w:pPr>
              <w:pStyle w:val="BodyText"/>
              <w:spacing w:before="120" w:after="120"/>
            </w:pPr>
          </w:p>
        </w:tc>
      </w:tr>
      <w:tr w:rsidR="008544AA" w:rsidRPr="00B52AA3" w14:paraId="7A713364"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411E8CAB"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4C0758F5" w14:textId="77777777" w:rsidR="008544AA" w:rsidRPr="00B27F9C" w:rsidRDefault="008544AA" w:rsidP="00823DF9">
            <w:pPr>
              <w:pStyle w:val="BodyText"/>
              <w:spacing w:before="120" w:after="120"/>
              <w:rPr>
                <w:sz w:val="24"/>
              </w:rPr>
            </w:pPr>
            <w:r w:rsidRPr="00B27F9C">
              <w:rPr>
                <w:sz w:val="24"/>
              </w:rPr>
              <w:t xml:space="preserve">Idle facilities and idle </w:t>
            </w:r>
            <w:r w:rsidRPr="00B27F9C">
              <w:rPr>
                <w:sz w:val="24"/>
              </w:rPr>
              <w:br/>
              <w:t>capacity</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0EC8ADE" w14:textId="77777777" w:rsidR="008544AA" w:rsidRPr="00B27F9C" w:rsidRDefault="008544AA" w:rsidP="00823DF9">
            <w:pPr>
              <w:pStyle w:val="BodyText"/>
              <w:spacing w:before="120" w:after="120"/>
              <w:rPr>
                <w:sz w:val="24"/>
              </w:rPr>
            </w:pPr>
            <w:r w:rsidRPr="00B27F9C">
              <w:rPr>
                <w:sz w:val="24"/>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D9834A7" w14:textId="77777777" w:rsidR="008544AA" w:rsidRPr="00B27F9C" w:rsidRDefault="008544AA" w:rsidP="00823DF9">
            <w:pPr>
              <w:pStyle w:val="BodyText"/>
              <w:spacing w:before="120" w:after="120"/>
              <w:rPr>
                <w:sz w:val="24"/>
              </w:rPr>
            </w:pPr>
            <w:r w:rsidRPr="00B27F9C">
              <w:rPr>
                <w:sz w:val="24"/>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328A183" w14:textId="77777777" w:rsidR="008544AA" w:rsidRPr="00B27F9C" w:rsidRDefault="008544AA" w:rsidP="00823DF9">
            <w:pPr>
              <w:pStyle w:val="BodyText"/>
              <w:spacing w:before="120" w:after="120"/>
              <w:rPr>
                <w:sz w:val="24"/>
              </w:rPr>
            </w:pPr>
            <w:r w:rsidRPr="00B27F9C">
              <w:rPr>
                <w:sz w:val="24"/>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8C91D4A" w14:textId="77777777" w:rsidR="008544AA" w:rsidRPr="0075442A" w:rsidRDefault="008544AA" w:rsidP="00823DF9">
            <w:pPr>
              <w:pStyle w:val="BodyText"/>
              <w:spacing w:before="120" w:after="120"/>
              <w:rPr>
                <w:color w:val="0070C0"/>
                <w:sz w:val="24"/>
                <w:u w:val="single"/>
              </w:rPr>
            </w:pPr>
            <w:hyperlink r:id="rId87" w:anchor="se2.1.200_1446" w:history="1">
              <w:r w:rsidRPr="0075442A">
                <w:rPr>
                  <w:color w:val="0070C0"/>
                  <w:sz w:val="24"/>
                  <w:u w:val="single"/>
                </w:rPr>
                <w:t>200.446</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675A614" w14:textId="77777777" w:rsidR="008544AA" w:rsidRPr="00B52AA3" w:rsidRDefault="008544AA" w:rsidP="00823DF9">
            <w:pPr>
              <w:pStyle w:val="BodyText"/>
              <w:spacing w:before="120" w:after="120"/>
            </w:pPr>
          </w:p>
        </w:tc>
      </w:tr>
      <w:tr w:rsidR="008544AA" w:rsidRPr="00B52AA3" w14:paraId="5742DB8E"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3CD7345"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5BCC064A" w14:textId="77777777" w:rsidR="008544AA" w:rsidRPr="00B27F9C" w:rsidRDefault="008544AA" w:rsidP="00823DF9">
            <w:pPr>
              <w:pStyle w:val="BodyText"/>
              <w:spacing w:before="120" w:after="120"/>
              <w:rPr>
                <w:sz w:val="24"/>
              </w:rPr>
            </w:pPr>
            <w:r w:rsidRPr="00B27F9C">
              <w:rPr>
                <w:sz w:val="24"/>
              </w:rPr>
              <w:t>Insurance and indemnification</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D1A381F" w14:textId="77777777" w:rsidR="008544AA" w:rsidRPr="00B27F9C" w:rsidRDefault="008544AA" w:rsidP="00823DF9">
            <w:pPr>
              <w:pStyle w:val="BodyText"/>
              <w:spacing w:before="120" w:after="120"/>
              <w:rPr>
                <w:sz w:val="24"/>
              </w:rPr>
            </w:pPr>
            <w:r w:rsidRPr="00B27F9C">
              <w:rPr>
                <w:sz w:val="24"/>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1E7E50A" w14:textId="77777777" w:rsidR="008544AA" w:rsidRPr="00B27F9C" w:rsidRDefault="008544AA" w:rsidP="00823DF9">
            <w:pPr>
              <w:pStyle w:val="BodyText"/>
              <w:spacing w:before="120" w:after="120"/>
              <w:rPr>
                <w:sz w:val="24"/>
              </w:rPr>
            </w:pPr>
            <w:r w:rsidRPr="00B27F9C">
              <w:rPr>
                <w:sz w:val="24"/>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84A7A10" w14:textId="77777777" w:rsidR="008544AA" w:rsidRPr="00B27F9C" w:rsidRDefault="008544AA" w:rsidP="00823DF9">
            <w:pPr>
              <w:pStyle w:val="BodyText"/>
              <w:spacing w:before="120" w:after="120"/>
              <w:rPr>
                <w:sz w:val="24"/>
              </w:rPr>
            </w:pPr>
            <w:r w:rsidRPr="00B27F9C">
              <w:rPr>
                <w:sz w:val="24"/>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C3991F3" w14:textId="77777777" w:rsidR="008544AA" w:rsidRPr="0075442A" w:rsidRDefault="008544AA" w:rsidP="00823DF9">
            <w:pPr>
              <w:pStyle w:val="BodyText"/>
              <w:spacing w:before="120" w:after="120"/>
              <w:rPr>
                <w:color w:val="0070C0"/>
                <w:sz w:val="24"/>
                <w:u w:val="single"/>
              </w:rPr>
            </w:pPr>
            <w:hyperlink r:id="rId88" w:anchor="se2.1.200_1447" w:history="1">
              <w:r w:rsidRPr="0075442A">
                <w:rPr>
                  <w:color w:val="0070C0"/>
                  <w:sz w:val="24"/>
                  <w:u w:val="single"/>
                </w:rPr>
                <w:t>200.447</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7A104D2" w14:textId="77777777" w:rsidR="008544AA" w:rsidRPr="00B52AA3" w:rsidRDefault="008544AA" w:rsidP="00823DF9">
            <w:pPr>
              <w:pStyle w:val="BodyText"/>
              <w:spacing w:before="120" w:after="120"/>
            </w:pPr>
          </w:p>
        </w:tc>
      </w:tr>
      <w:tr w:rsidR="008544AA" w:rsidRPr="00B52AA3" w14:paraId="3E76F15C"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AEDCCAC"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4FD1C683" w14:textId="77777777" w:rsidR="008544AA" w:rsidRPr="00B27F9C" w:rsidRDefault="008544AA" w:rsidP="00823DF9">
            <w:pPr>
              <w:pStyle w:val="BodyText"/>
              <w:spacing w:before="120" w:after="120"/>
              <w:rPr>
                <w:sz w:val="24"/>
              </w:rPr>
            </w:pPr>
            <w:r w:rsidRPr="00B27F9C">
              <w:rPr>
                <w:sz w:val="24"/>
              </w:rPr>
              <w:t>Intellectual property</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DB97C3D" w14:textId="77777777" w:rsidR="008544AA" w:rsidRPr="00B27F9C" w:rsidRDefault="008544AA" w:rsidP="00823DF9">
            <w:pPr>
              <w:pStyle w:val="BodyText"/>
              <w:spacing w:before="120" w:after="120"/>
              <w:rPr>
                <w:sz w:val="24"/>
              </w:rPr>
            </w:pPr>
            <w:r w:rsidRPr="00B27F9C">
              <w:rPr>
                <w:sz w:val="24"/>
              </w:rPr>
              <w:t>A/U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FDFF22D" w14:textId="77777777" w:rsidR="008544AA" w:rsidRPr="00B27F9C" w:rsidRDefault="008544AA" w:rsidP="00823DF9">
            <w:pPr>
              <w:pStyle w:val="BodyText"/>
              <w:spacing w:before="120" w:after="120"/>
              <w:rPr>
                <w:sz w:val="24"/>
              </w:rPr>
            </w:pPr>
            <w:r w:rsidRPr="00B27F9C">
              <w:rPr>
                <w:sz w:val="24"/>
              </w:rPr>
              <w:t>A/U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D5A5CCD" w14:textId="77777777" w:rsidR="008544AA" w:rsidRPr="00B27F9C" w:rsidRDefault="008544AA" w:rsidP="00823DF9">
            <w:pPr>
              <w:pStyle w:val="BodyText"/>
              <w:spacing w:before="120" w:after="120"/>
              <w:rPr>
                <w:sz w:val="24"/>
              </w:rPr>
            </w:pPr>
            <w:r w:rsidRPr="00B27F9C">
              <w:rPr>
                <w:sz w:val="24"/>
              </w:rPr>
              <w:t>A/U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EA6DDA5" w14:textId="77777777" w:rsidR="008544AA" w:rsidRPr="0075442A" w:rsidRDefault="008544AA" w:rsidP="00823DF9">
            <w:pPr>
              <w:pStyle w:val="BodyText"/>
              <w:spacing w:before="120" w:after="120"/>
              <w:rPr>
                <w:color w:val="0070C0"/>
                <w:sz w:val="24"/>
                <w:u w:val="single"/>
              </w:rPr>
            </w:pPr>
            <w:hyperlink r:id="rId89" w:anchor="se2.1.200_1448" w:history="1">
              <w:r w:rsidRPr="0075442A">
                <w:rPr>
                  <w:color w:val="0070C0"/>
                  <w:sz w:val="24"/>
                  <w:u w:val="single"/>
                </w:rPr>
                <w:t>200.448</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291CD1F" w14:textId="77777777" w:rsidR="008544AA" w:rsidRPr="00B52AA3" w:rsidRDefault="008544AA" w:rsidP="00823DF9">
            <w:pPr>
              <w:pStyle w:val="BodyText"/>
              <w:spacing w:before="120" w:after="120"/>
            </w:pPr>
          </w:p>
        </w:tc>
      </w:tr>
      <w:tr w:rsidR="008544AA" w:rsidRPr="00B52AA3" w14:paraId="36FA35E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4161AC1"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0F0D5122" w14:textId="77777777" w:rsidR="008544AA" w:rsidRPr="00B27F9C" w:rsidRDefault="008544AA" w:rsidP="00823DF9">
            <w:pPr>
              <w:pStyle w:val="BodyText"/>
              <w:spacing w:before="120" w:after="120"/>
              <w:rPr>
                <w:sz w:val="24"/>
              </w:rPr>
            </w:pPr>
            <w:r w:rsidRPr="00B27F9C">
              <w:rPr>
                <w:sz w:val="24"/>
              </w:rPr>
              <w:t>Interest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CEE31F0" w14:textId="77777777" w:rsidR="008544AA" w:rsidRPr="00B27F9C" w:rsidRDefault="008544AA" w:rsidP="00823DF9">
            <w:pPr>
              <w:pStyle w:val="BodyText"/>
              <w:spacing w:before="120" w:after="120"/>
              <w:rPr>
                <w:sz w:val="24"/>
              </w:rPr>
            </w:pPr>
            <w:r w:rsidRPr="00B27F9C">
              <w:rPr>
                <w:sz w:val="24"/>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8FE7A96" w14:textId="77777777" w:rsidR="008544AA" w:rsidRPr="00B27F9C" w:rsidRDefault="008544AA" w:rsidP="00823DF9">
            <w:pPr>
              <w:pStyle w:val="BodyText"/>
              <w:spacing w:before="120" w:after="120"/>
              <w:rPr>
                <w:sz w:val="24"/>
              </w:rPr>
            </w:pPr>
            <w:r w:rsidRPr="00B27F9C">
              <w:rPr>
                <w:sz w:val="24"/>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5B1A163" w14:textId="77777777" w:rsidR="008544AA" w:rsidRPr="00B27F9C" w:rsidRDefault="008544AA" w:rsidP="00823DF9">
            <w:pPr>
              <w:pStyle w:val="BodyText"/>
              <w:spacing w:before="120" w:after="120"/>
              <w:rPr>
                <w:sz w:val="24"/>
              </w:rPr>
            </w:pPr>
            <w:r w:rsidRPr="00B27F9C">
              <w:rPr>
                <w:sz w:val="24"/>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A892516" w14:textId="77777777" w:rsidR="008544AA" w:rsidRPr="0075442A" w:rsidRDefault="008544AA" w:rsidP="00823DF9">
            <w:pPr>
              <w:pStyle w:val="BodyText"/>
              <w:spacing w:before="120" w:after="120"/>
              <w:rPr>
                <w:color w:val="0070C0"/>
                <w:sz w:val="24"/>
                <w:u w:val="single"/>
              </w:rPr>
            </w:pPr>
            <w:hyperlink r:id="rId90" w:anchor="se2.1.200_1449" w:history="1">
              <w:r w:rsidRPr="0075442A">
                <w:rPr>
                  <w:color w:val="0070C0"/>
                  <w:sz w:val="24"/>
                  <w:u w:val="single"/>
                </w:rPr>
                <w:t>200.449</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A6099D5" w14:textId="77777777" w:rsidR="008544AA" w:rsidRPr="00B52AA3" w:rsidRDefault="008544AA" w:rsidP="00823DF9">
            <w:pPr>
              <w:pStyle w:val="BodyText"/>
              <w:spacing w:before="120" w:after="120"/>
            </w:pPr>
          </w:p>
        </w:tc>
      </w:tr>
      <w:tr w:rsidR="008544AA" w:rsidRPr="00B52AA3" w14:paraId="3B1565B2"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7F1C6BD"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51621DDF" w14:textId="77777777" w:rsidR="008544AA" w:rsidRPr="00B27F9C" w:rsidRDefault="008544AA" w:rsidP="00823DF9">
            <w:pPr>
              <w:pStyle w:val="BodyText"/>
              <w:spacing w:before="120" w:after="120"/>
              <w:rPr>
                <w:sz w:val="24"/>
              </w:rPr>
            </w:pPr>
            <w:r w:rsidRPr="00B27F9C">
              <w:rPr>
                <w:sz w:val="24"/>
              </w:rPr>
              <w:t>Lobbying</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C20CC5A" w14:textId="77777777" w:rsidR="008544AA" w:rsidRPr="00B27F9C" w:rsidRDefault="008544AA" w:rsidP="00823DF9">
            <w:pPr>
              <w:pStyle w:val="BodyText"/>
              <w:spacing w:before="120" w:after="120"/>
              <w:rPr>
                <w:sz w:val="24"/>
              </w:rPr>
            </w:pPr>
            <w:r w:rsidRPr="00B27F9C">
              <w:rPr>
                <w:sz w:val="24"/>
              </w:rPr>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14C7874" w14:textId="77777777" w:rsidR="008544AA" w:rsidRPr="00B27F9C" w:rsidRDefault="008544AA" w:rsidP="00823DF9">
            <w:pPr>
              <w:pStyle w:val="BodyText"/>
              <w:spacing w:before="120" w:after="120"/>
              <w:rPr>
                <w:sz w:val="24"/>
              </w:rPr>
            </w:pPr>
            <w:r w:rsidRPr="00B27F9C">
              <w:rPr>
                <w:sz w:val="24"/>
              </w:rPr>
              <w:t>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DB5D939" w14:textId="77777777" w:rsidR="008544AA" w:rsidRPr="00B27F9C" w:rsidRDefault="008544AA" w:rsidP="00823DF9">
            <w:pPr>
              <w:pStyle w:val="BodyText"/>
              <w:spacing w:before="120" w:after="120"/>
              <w:rPr>
                <w:sz w:val="24"/>
              </w:rPr>
            </w:pPr>
            <w:r w:rsidRPr="00B27F9C">
              <w:rPr>
                <w:sz w:val="24"/>
              </w:rPr>
              <w:t>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45B4CCD" w14:textId="77777777" w:rsidR="008544AA" w:rsidRPr="0075442A" w:rsidRDefault="008544AA" w:rsidP="00823DF9">
            <w:pPr>
              <w:pStyle w:val="BodyText"/>
              <w:spacing w:before="120" w:after="120"/>
              <w:rPr>
                <w:color w:val="0070C0"/>
                <w:sz w:val="24"/>
                <w:u w:val="single"/>
              </w:rPr>
            </w:pPr>
            <w:hyperlink r:id="rId91" w:anchor="se2.1.200_1450" w:history="1">
              <w:r w:rsidRPr="0075442A">
                <w:rPr>
                  <w:color w:val="0070C0"/>
                  <w:sz w:val="24"/>
                  <w:u w:val="single"/>
                </w:rPr>
                <w:t>200.450</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D9E404B" w14:textId="77777777" w:rsidR="008544AA" w:rsidRPr="00B52AA3" w:rsidRDefault="008544AA" w:rsidP="00823DF9">
            <w:pPr>
              <w:pStyle w:val="BodyText"/>
              <w:spacing w:before="120" w:after="120"/>
            </w:pPr>
          </w:p>
        </w:tc>
      </w:tr>
      <w:tr w:rsidR="008544AA" w:rsidRPr="00B52AA3" w14:paraId="2D797DAF"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EEB3F99"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61F39391" w14:textId="77777777" w:rsidR="008544AA" w:rsidRPr="00B27F9C" w:rsidRDefault="008544AA" w:rsidP="00823DF9">
            <w:pPr>
              <w:pStyle w:val="BodyText"/>
              <w:spacing w:before="120" w:after="120"/>
              <w:rPr>
                <w:sz w:val="24"/>
              </w:rPr>
            </w:pPr>
            <w:r w:rsidRPr="00B27F9C">
              <w:rPr>
                <w:sz w:val="24"/>
              </w:rPr>
              <w:t>Losses on other awards or contracts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8710A59" w14:textId="77777777" w:rsidR="008544AA" w:rsidRPr="00B27F9C" w:rsidRDefault="008544AA" w:rsidP="00823DF9">
            <w:pPr>
              <w:pStyle w:val="BodyText"/>
              <w:spacing w:before="120" w:after="120"/>
              <w:rPr>
                <w:sz w:val="24"/>
              </w:rPr>
            </w:pPr>
            <w:r w:rsidRPr="00B27F9C">
              <w:rPr>
                <w:sz w:val="24"/>
              </w:rPr>
              <w:t>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3A6EF06" w14:textId="77777777" w:rsidR="008544AA" w:rsidRPr="00B27F9C" w:rsidRDefault="008544AA" w:rsidP="00823DF9">
            <w:pPr>
              <w:pStyle w:val="BodyText"/>
              <w:spacing w:before="120" w:after="120"/>
              <w:rPr>
                <w:sz w:val="24"/>
              </w:rPr>
            </w:pPr>
            <w:r w:rsidRPr="00B27F9C">
              <w:rPr>
                <w:sz w:val="24"/>
              </w:rPr>
              <w:t>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62C61DE" w14:textId="77777777" w:rsidR="008544AA" w:rsidRPr="00B27F9C" w:rsidRDefault="008544AA" w:rsidP="00823DF9">
            <w:pPr>
              <w:pStyle w:val="BodyText"/>
              <w:spacing w:before="120" w:after="120"/>
              <w:rPr>
                <w:sz w:val="24"/>
              </w:rPr>
            </w:pPr>
            <w:r w:rsidRPr="00B27F9C">
              <w:rPr>
                <w:sz w:val="24"/>
              </w:rPr>
              <w:t>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FB34D53" w14:textId="77777777" w:rsidR="008544AA" w:rsidRPr="0075442A" w:rsidRDefault="008544AA" w:rsidP="00823DF9">
            <w:pPr>
              <w:pStyle w:val="BodyText"/>
              <w:spacing w:before="120" w:after="120"/>
              <w:rPr>
                <w:color w:val="0070C0"/>
                <w:sz w:val="24"/>
                <w:u w:val="single"/>
              </w:rPr>
            </w:pPr>
            <w:hyperlink r:id="rId92" w:anchor="se2.1.200_1451" w:history="1">
              <w:r w:rsidRPr="0075442A">
                <w:rPr>
                  <w:color w:val="0070C0"/>
                  <w:sz w:val="24"/>
                  <w:u w:val="single"/>
                </w:rPr>
                <w:t>200.451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CAA5485" w14:textId="77777777" w:rsidR="008544AA" w:rsidRPr="00B52AA3" w:rsidRDefault="008544AA" w:rsidP="00823DF9">
            <w:pPr>
              <w:pStyle w:val="BodyText"/>
              <w:spacing w:before="120" w:after="120"/>
            </w:pPr>
          </w:p>
        </w:tc>
      </w:tr>
      <w:tr w:rsidR="008544AA" w:rsidRPr="00B52AA3" w14:paraId="1FFB995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8D776B8"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6CF24A02" w14:textId="77777777" w:rsidR="008544AA" w:rsidRPr="00B27F9C" w:rsidRDefault="008544AA" w:rsidP="00823DF9">
            <w:pPr>
              <w:pStyle w:val="BodyText"/>
              <w:spacing w:before="120" w:after="120"/>
              <w:rPr>
                <w:sz w:val="24"/>
              </w:rPr>
            </w:pPr>
            <w:r w:rsidRPr="00B27F9C">
              <w:rPr>
                <w:sz w:val="24"/>
              </w:rPr>
              <w:t>Maintenance and repair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60E0E69" w14:textId="77777777" w:rsidR="008544AA" w:rsidRPr="00B27F9C" w:rsidRDefault="008544AA" w:rsidP="00823DF9">
            <w:pPr>
              <w:pStyle w:val="BodyText"/>
              <w:spacing w:before="120" w:after="120"/>
              <w:rPr>
                <w:sz w:val="24"/>
              </w:rPr>
            </w:pPr>
            <w:r w:rsidRPr="00B27F9C">
              <w:rPr>
                <w:sz w:val="24"/>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44BAA57" w14:textId="77777777" w:rsidR="008544AA" w:rsidRPr="00B27F9C" w:rsidRDefault="008544AA" w:rsidP="00823DF9">
            <w:pPr>
              <w:pStyle w:val="BodyText"/>
              <w:spacing w:before="120" w:after="120"/>
              <w:rPr>
                <w:sz w:val="24"/>
              </w:rPr>
            </w:pPr>
            <w:r w:rsidRPr="00B27F9C">
              <w:rPr>
                <w:sz w:val="24"/>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5D27710" w14:textId="77777777" w:rsidR="008544AA" w:rsidRPr="00B27F9C" w:rsidRDefault="008544AA" w:rsidP="00823DF9">
            <w:pPr>
              <w:pStyle w:val="BodyText"/>
              <w:spacing w:before="120" w:after="120"/>
              <w:rPr>
                <w:sz w:val="24"/>
              </w:rPr>
            </w:pPr>
            <w:r w:rsidRPr="00B27F9C">
              <w:rPr>
                <w:sz w:val="24"/>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62E8823" w14:textId="77777777" w:rsidR="008544AA" w:rsidRPr="0075442A" w:rsidRDefault="008544AA" w:rsidP="00823DF9">
            <w:pPr>
              <w:pStyle w:val="BodyText"/>
              <w:spacing w:before="120" w:after="120"/>
              <w:rPr>
                <w:color w:val="0070C0"/>
                <w:sz w:val="24"/>
                <w:u w:val="single"/>
              </w:rPr>
            </w:pPr>
            <w:hyperlink r:id="rId93" w:anchor="se2.1.200_1452" w:history="1">
              <w:r w:rsidRPr="0075442A">
                <w:rPr>
                  <w:color w:val="0070C0"/>
                  <w:sz w:val="24"/>
                  <w:u w:val="single"/>
                </w:rPr>
                <w:t>200.452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229930F" w14:textId="77777777" w:rsidR="008544AA" w:rsidRPr="00B52AA3" w:rsidRDefault="008544AA" w:rsidP="00823DF9">
            <w:pPr>
              <w:pStyle w:val="BodyText"/>
              <w:spacing w:before="120" w:after="120"/>
            </w:pPr>
          </w:p>
        </w:tc>
      </w:tr>
      <w:tr w:rsidR="008544AA" w:rsidRPr="00B52AA3" w14:paraId="1BAF03A5"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12357D5D"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29171075" w14:textId="77777777" w:rsidR="008544AA" w:rsidRPr="00B27F9C" w:rsidRDefault="008544AA" w:rsidP="00823DF9">
            <w:pPr>
              <w:pStyle w:val="BodyText"/>
              <w:spacing w:before="120" w:after="120"/>
              <w:rPr>
                <w:sz w:val="24"/>
              </w:rPr>
            </w:pPr>
            <w:r w:rsidRPr="00B27F9C">
              <w:rPr>
                <w:sz w:val="24"/>
              </w:rPr>
              <w:t>Material and supplies costs, including costs of computing devices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4DF30C4" w14:textId="77777777" w:rsidR="008544AA" w:rsidRPr="00B27F9C" w:rsidRDefault="008544AA" w:rsidP="00823DF9">
            <w:pPr>
              <w:pStyle w:val="BodyText"/>
              <w:spacing w:before="120" w:after="120"/>
              <w:rPr>
                <w:sz w:val="24"/>
              </w:rPr>
            </w:pPr>
            <w:r w:rsidRPr="00B27F9C">
              <w:rPr>
                <w:sz w:val="24"/>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15ECE5C" w14:textId="77777777" w:rsidR="008544AA" w:rsidRPr="00B27F9C" w:rsidRDefault="008544AA" w:rsidP="00823DF9">
            <w:pPr>
              <w:pStyle w:val="BodyText"/>
              <w:spacing w:before="120" w:after="120"/>
              <w:rPr>
                <w:sz w:val="24"/>
              </w:rPr>
            </w:pPr>
            <w:r w:rsidRPr="00B27F9C">
              <w:rPr>
                <w:sz w:val="24"/>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D1F5C57" w14:textId="77777777" w:rsidR="008544AA" w:rsidRPr="00B27F9C" w:rsidRDefault="008544AA" w:rsidP="00823DF9">
            <w:pPr>
              <w:pStyle w:val="BodyText"/>
              <w:spacing w:before="120" w:after="120"/>
              <w:rPr>
                <w:sz w:val="24"/>
              </w:rPr>
            </w:pPr>
            <w:r w:rsidRPr="00B27F9C">
              <w:rPr>
                <w:sz w:val="24"/>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72642EE" w14:textId="77777777" w:rsidR="008544AA" w:rsidRPr="0075442A" w:rsidRDefault="008544AA" w:rsidP="00823DF9">
            <w:pPr>
              <w:pStyle w:val="BodyText"/>
              <w:spacing w:before="120" w:after="120"/>
              <w:rPr>
                <w:color w:val="0070C0"/>
                <w:sz w:val="24"/>
                <w:u w:val="single"/>
              </w:rPr>
            </w:pPr>
            <w:hyperlink r:id="rId94" w:anchor="se2.1.200_1453" w:history="1">
              <w:r w:rsidRPr="0075442A">
                <w:rPr>
                  <w:color w:val="0070C0"/>
                  <w:sz w:val="24"/>
                  <w:u w:val="single"/>
                </w:rPr>
                <w:t>200.453</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1E28FAE" w14:textId="77777777" w:rsidR="008544AA" w:rsidRPr="00B52AA3" w:rsidRDefault="008544AA" w:rsidP="00823DF9">
            <w:pPr>
              <w:pStyle w:val="BodyText"/>
              <w:spacing w:before="120" w:after="120"/>
            </w:pPr>
          </w:p>
        </w:tc>
      </w:tr>
      <w:tr w:rsidR="008544AA" w:rsidRPr="00B52AA3" w14:paraId="2613606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42B871E"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34EB49E3" w14:textId="77777777" w:rsidR="008544AA" w:rsidRPr="00B27F9C" w:rsidRDefault="008544AA" w:rsidP="00823DF9">
            <w:pPr>
              <w:pStyle w:val="BodyText"/>
              <w:spacing w:before="120" w:after="120"/>
              <w:rPr>
                <w:sz w:val="24"/>
              </w:rPr>
            </w:pPr>
            <w:r w:rsidRPr="00B27F9C">
              <w:rPr>
                <w:sz w:val="24"/>
              </w:rPr>
              <w:t xml:space="preserve">Memberships, subscriptions, and </w:t>
            </w:r>
            <w:r w:rsidRPr="00B27F9C">
              <w:rPr>
                <w:sz w:val="24"/>
              </w:rPr>
              <w:lastRenderedPageBreak/>
              <w:t>professional activity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17E67F3" w14:textId="77777777" w:rsidR="008544AA" w:rsidRPr="00B27F9C" w:rsidRDefault="008544AA" w:rsidP="00823DF9">
            <w:pPr>
              <w:pStyle w:val="BodyText"/>
              <w:spacing w:before="120" w:after="120"/>
              <w:rPr>
                <w:sz w:val="24"/>
              </w:rPr>
            </w:pPr>
            <w:r w:rsidRPr="00B27F9C">
              <w:rPr>
                <w:sz w:val="24"/>
              </w:rPr>
              <w:lastRenderedPageBreak/>
              <w:t>A/U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966B0FE" w14:textId="77777777" w:rsidR="008544AA" w:rsidRPr="00B27F9C" w:rsidRDefault="008544AA" w:rsidP="00823DF9">
            <w:pPr>
              <w:pStyle w:val="BodyText"/>
              <w:spacing w:before="120" w:after="120"/>
              <w:rPr>
                <w:sz w:val="24"/>
              </w:rPr>
            </w:pPr>
            <w:r w:rsidRPr="00B27F9C">
              <w:rPr>
                <w:sz w:val="24"/>
              </w:rPr>
              <w:t>A/U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3A0C056" w14:textId="77777777" w:rsidR="008544AA" w:rsidRPr="00B27F9C" w:rsidRDefault="008544AA" w:rsidP="00823DF9">
            <w:pPr>
              <w:pStyle w:val="BodyText"/>
              <w:spacing w:before="120" w:after="120"/>
              <w:rPr>
                <w:sz w:val="24"/>
              </w:rPr>
            </w:pPr>
            <w:r w:rsidRPr="00B27F9C">
              <w:rPr>
                <w:sz w:val="24"/>
              </w:rPr>
              <w:t>A/U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8FF88B2" w14:textId="77777777" w:rsidR="008544AA" w:rsidRPr="0075442A" w:rsidRDefault="008544AA" w:rsidP="00823DF9">
            <w:pPr>
              <w:pStyle w:val="BodyText"/>
              <w:spacing w:before="120" w:after="120"/>
              <w:rPr>
                <w:color w:val="0070C0"/>
                <w:sz w:val="24"/>
                <w:u w:val="single"/>
              </w:rPr>
            </w:pPr>
            <w:hyperlink r:id="rId95" w:anchor="se2.1.200_1454" w:history="1">
              <w:r w:rsidRPr="0075442A">
                <w:rPr>
                  <w:color w:val="0070C0"/>
                  <w:sz w:val="24"/>
                  <w:u w:val="single"/>
                </w:rPr>
                <w:t>200.454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E2BEC41" w14:textId="77777777" w:rsidR="008544AA" w:rsidRPr="00B52AA3" w:rsidRDefault="008544AA" w:rsidP="00823DF9">
            <w:pPr>
              <w:pStyle w:val="BodyText"/>
              <w:spacing w:before="120" w:after="120"/>
            </w:pPr>
          </w:p>
        </w:tc>
      </w:tr>
      <w:tr w:rsidR="008544AA" w:rsidRPr="00B52AA3" w14:paraId="22FDD54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5066A470"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0CBF460A" w14:textId="77777777" w:rsidR="008544AA" w:rsidRPr="00B27F9C" w:rsidRDefault="008544AA" w:rsidP="00823DF9">
            <w:pPr>
              <w:pStyle w:val="BodyText"/>
              <w:spacing w:before="120" w:after="120"/>
              <w:rPr>
                <w:sz w:val="24"/>
              </w:rPr>
            </w:pPr>
            <w:r w:rsidRPr="00B27F9C">
              <w:rPr>
                <w:sz w:val="24"/>
              </w:rPr>
              <w:t>Organization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0EEAFF2" w14:textId="77777777" w:rsidR="008544AA" w:rsidRPr="00B27F9C" w:rsidRDefault="008544AA" w:rsidP="00823DF9">
            <w:pPr>
              <w:pStyle w:val="BodyText"/>
              <w:spacing w:before="120" w:after="120"/>
              <w:rPr>
                <w:sz w:val="24"/>
              </w:rPr>
            </w:pPr>
            <w:r w:rsidRPr="00B27F9C">
              <w:rPr>
                <w:sz w:val="24"/>
              </w:rPr>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FE0A73C" w14:textId="77777777" w:rsidR="008544AA" w:rsidRPr="00B27F9C" w:rsidRDefault="008544AA" w:rsidP="00823DF9">
            <w:pPr>
              <w:pStyle w:val="BodyText"/>
              <w:spacing w:before="120" w:after="120"/>
              <w:rPr>
                <w:sz w:val="24"/>
              </w:rPr>
            </w:pPr>
            <w:r w:rsidRPr="00B27F9C">
              <w:rPr>
                <w:sz w:val="24"/>
              </w:rPr>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87C9E35" w14:textId="77777777" w:rsidR="008544AA" w:rsidRPr="00B27F9C" w:rsidRDefault="008544AA" w:rsidP="00823DF9">
            <w:pPr>
              <w:pStyle w:val="BodyText"/>
              <w:spacing w:before="120" w:after="120"/>
              <w:rPr>
                <w:sz w:val="24"/>
              </w:rPr>
            </w:pPr>
            <w:r w:rsidRPr="00B27F9C">
              <w:rPr>
                <w:sz w:val="24"/>
              </w:rPr>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FCE495F" w14:textId="77777777" w:rsidR="008544AA" w:rsidRPr="0075442A" w:rsidRDefault="008544AA" w:rsidP="00823DF9">
            <w:pPr>
              <w:pStyle w:val="BodyText"/>
              <w:spacing w:before="120" w:after="120"/>
              <w:rPr>
                <w:color w:val="0070C0"/>
                <w:sz w:val="24"/>
                <w:u w:val="single"/>
              </w:rPr>
            </w:pPr>
            <w:hyperlink r:id="rId96" w:anchor="se2.1.200_1455" w:history="1">
              <w:r w:rsidRPr="0075442A">
                <w:rPr>
                  <w:color w:val="0070C0"/>
                  <w:sz w:val="24"/>
                  <w:u w:val="single"/>
                </w:rPr>
                <w:t>200.455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7E18D7C" w14:textId="77777777" w:rsidR="008544AA" w:rsidRPr="00B52AA3" w:rsidRDefault="008544AA" w:rsidP="00823DF9">
            <w:pPr>
              <w:pStyle w:val="BodyText"/>
              <w:spacing w:before="120" w:after="120"/>
            </w:pPr>
          </w:p>
        </w:tc>
      </w:tr>
      <w:tr w:rsidR="008544AA" w:rsidRPr="00B52AA3" w14:paraId="4DB42913"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EEC72D6"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4FFE7EB7" w14:textId="77777777" w:rsidR="008544AA" w:rsidRPr="00B27F9C" w:rsidRDefault="008544AA" w:rsidP="00823DF9">
            <w:pPr>
              <w:pStyle w:val="BodyText"/>
              <w:spacing w:before="120" w:after="120"/>
              <w:rPr>
                <w:color w:val="C00000"/>
                <w:sz w:val="24"/>
              </w:rPr>
            </w:pPr>
            <w:r w:rsidRPr="00B27F9C">
              <w:rPr>
                <w:sz w:val="24"/>
              </w:rPr>
              <w:t>Participant support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1501FCC" w14:textId="77777777" w:rsidR="008544AA" w:rsidRPr="00B27F9C" w:rsidRDefault="008544AA" w:rsidP="00823DF9">
            <w:pPr>
              <w:pStyle w:val="BodyText"/>
              <w:spacing w:before="120" w:after="120"/>
              <w:rPr>
                <w:sz w:val="24"/>
              </w:rPr>
            </w:pPr>
            <w:r w:rsidRPr="00B27F9C">
              <w:rPr>
                <w:sz w:val="24"/>
              </w:rPr>
              <w:t>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9E0D5D6" w14:textId="77777777" w:rsidR="008544AA" w:rsidRPr="00B27F9C" w:rsidRDefault="008544AA" w:rsidP="00823DF9">
            <w:pPr>
              <w:pStyle w:val="BodyText"/>
              <w:spacing w:before="120" w:after="120"/>
              <w:rPr>
                <w:sz w:val="24"/>
              </w:rPr>
            </w:pPr>
            <w:r w:rsidRPr="00B27F9C">
              <w:rPr>
                <w:sz w:val="24"/>
              </w:rPr>
              <w:t>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1784EFB" w14:textId="77777777" w:rsidR="008544AA" w:rsidRPr="00B27F9C" w:rsidRDefault="008544AA" w:rsidP="00823DF9">
            <w:pPr>
              <w:pStyle w:val="BodyText"/>
              <w:spacing w:before="120" w:after="120"/>
              <w:rPr>
                <w:sz w:val="24"/>
              </w:rPr>
            </w:pPr>
            <w:r w:rsidRPr="00B27F9C">
              <w:rPr>
                <w:sz w:val="24"/>
              </w:rPr>
              <w:t>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F7ABDA9" w14:textId="77777777" w:rsidR="008544AA" w:rsidRPr="0075442A" w:rsidRDefault="008544AA" w:rsidP="00823DF9">
            <w:pPr>
              <w:pStyle w:val="BodyText"/>
              <w:spacing w:before="120" w:after="120"/>
              <w:rPr>
                <w:color w:val="0070C0"/>
                <w:sz w:val="24"/>
                <w:u w:val="single"/>
              </w:rPr>
            </w:pPr>
            <w:hyperlink r:id="rId97" w:anchor="se2.1.200_1456" w:history="1">
              <w:r w:rsidRPr="0075442A">
                <w:rPr>
                  <w:color w:val="0070C0"/>
                  <w:sz w:val="24"/>
                  <w:u w:val="single"/>
                </w:rPr>
                <w:t>200.456</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2CAEB5D" w14:textId="77777777" w:rsidR="008544AA" w:rsidRPr="00B52AA3" w:rsidRDefault="008544AA" w:rsidP="00823DF9">
            <w:pPr>
              <w:pStyle w:val="BodyText"/>
              <w:spacing w:before="120" w:after="120"/>
            </w:pPr>
          </w:p>
        </w:tc>
      </w:tr>
      <w:tr w:rsidR="008544AA" w:rsidRPr="00B52AA3" w14:paraId="606CB3D6"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13989306"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5F4D0DD7" w14:textId="77777777" w:rsidR="008544AA" w:rsidRPr="00B27F9C" w:rsidRDefault="008544AA" w:rsidP="00823DF9">
            <w:pPr>
              <w:pStyle w:val="BodyText"/>
              <w:spacing w:before="120" w:after="120"/>
              <w:rPr>
                <w:sz w:val="24"/>
              </w:rPr>
            </w:pPr>
            <w:r w:rsidRPr="00B27F9C">
              <w:rPr>
                <w:sz w:val="24"/>
              </w:rPr>
              <w:t>Plant and security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A18E7F2" w14:textId="77777777" w:rsidR="008544AA" w:rsidRPr="00B27F9C" w:rsidRDefault="008544AA" w:rsidP="00823DF9">
            <w:pPr>
              <w:pStyle w:val="BodyText"/>
              <w:spacing w:before="120" w:after="120"/>
              <w:rPr>
                <w:sz w:val="24"/>
              </w:rPr>
            </w:pPr>
            <w:r w:rsidRPr="00B27F9C">
              <w:rPr>
                <w:sz w:val="24"/>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886E58A" w14:textId="77777777" w:rsidR="008544AA" w:rsidRPr="00B27F9C" w:rsidRDefault="008544AA" w:rsidP="00823DF9">
            <w:pPr>
              <w:pStyle w:val="BodyText"/>
              <w:spacing w:before="120" w:after="120"/>
              <w:rPr>
                <w:sz w:val="24"/>
              </w:rPr>
            </w:pPr>
            <w:r w:rsidRPr="00B27F9C">
              <w:rPr>
                <w:sz w:val="24"/>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A20A292" w14:textId="77777777" w:rsidR="008544AA" w:rsidRPr="00B27F9C" w:rsidRDefault="008544AA" w:rsidP="00823DF9">
            <w:pPr>
              <w:pStyle w:val="BodyText"/>
              <w:spacing w:before="120" w:after="120"/>
              <w:rPr>
                <w:sz w:val="24"/>
              </w:rPr>
            </w:pPr>
            <w:r w:rsidRPr="00B27F9C">
              <w:rPr>
                <w:sz w:val="24"/>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10980CD" w14:textId="77777777" w:rsidR="008544AA" w:rsidRPr="0075442A" w:rsidRDefault="008544AA" w:rsidP="00823DF9">
            <w:pPr>
              <w:pStyle w:val="BodyText"/>
              <w:spacing w:before="120" w:after="120"/>
              <w:rPr>
                <w:color w:val="0070C0"/>
                <w:sz w:val="24"/>
                <w:u w:val="single"/>
              </w:rPr>
            </w:pPr>
            <w:hyperlink r:id="rId98" w:anchor="se2.1.200_1457" w:history="1">
              <w:r w:rsidRPr="0075442A">
                <w:rPr>
                  <w:color w:val="0070C0"/>
                  <w:sz w:val="24"/>
                  <w:u w:val="single"/>
                </w:rPr>
                <w:t>200.457</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49EF013" w14:textId="77777777" w:rsidR="008544AA" w:rsidRPr="00B52AA3" w:rsidRDefault="008544AA" w:rsidP="00823DF9">
            <w:pPr>
              <w:pStyle w:val="BodyText"/>
              <w:spacing w:before="120" w:after="120"/>
            </w:pPr>
          </w:p>
        </w:tc>
      </w:tr>
      <w:tr w:rsidR="008544AA" w:rsidRPr="00B52AA3" w14:paraId="34B9C07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453BF5A7"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284BEA80" w14:textId="77777777" w:rsidR="008544AA" w:rsidRPr="00B27F9C" w:rsidRDefault="008544AA" w:rsidP="00823DF9">
            <w:pPr>
              <w:pStyle w:val="BodyText"/>
              <w:spacing w:before="120" w:after="120"/>
              <w:rPr>
                <w:sz w:val="24"/>
              </w:rPr>
            </w:pPr>
            <w:r w:rsidRPr="00B27F9C">
              <w:rPr>
                <w:sz w:val="24"/>
              </w:rPr>
              <w:t>Pre-award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36FFA62" w14:textId="77777777" w:rsidR="008544AA" w:rsidRPr="00B27F9C" w:rsidRDefault="008544AA" w:rsidP="00823DF9">
            <w:pPr>
              <w:pStyle w:val="BodyText"/>
              <w:spacing w:before="120" w:after="120"/>
              <w:rPr>
                <w:sz w:val="24"/>
              </w:rPr>
            </w:pPr>
            <w:r w:rsidRPr="00B27F9C">
              <w:rPr>
                <w:sz w:val="24"/>
              </w:rPr>
              <w:t>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9E538D2" w14:textId="77777777" w:rsidR="008544AA" w:rsidRPr="00B27F9C" w:rsidRDefault="008544AA" w:rsidP="00823DF9">
            <w:pPr>
              <w:pStyle w:val="BodyText"/>
              <w:spacing w:before="120" w:after="120"/>
              <w:rPr>
                <w:sz w:val="24"/>
              </w:rPr>
            </w:pPr>
            <w:r w:rsidRPr="00B27F9C">
              <w:rPr>
                <w:sz w:val="24"/>
              </w:rPr>
              <w:t>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9C1CB78" w14:textId="77777777" w:rsidR="008544AA" w:rsidRPr="00B27F9C" w:rsidRDefault="008544AA" w:rsidP="00823DF9">
            <w:pPr>
              <w:pStyle w:val="BodyText"/>
              <w:spacing w:before="120" w:after="120"/>
              <w:rPr>
                <w:sz w:val="24"/>
              </w:rPr>
            </w:pPr>
            <w:r w:rsidRPr="00B27F9C">
              <w:rPr>
                <w:sz w:val="24"/>
              </w:rPr>
              <w:t>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AA7AC1C" w14:textId="77777777" w:rsidR="008544AA" w:rsidRPr="0075442A" w:rsidRDefault="008544AA" w:rsidP="00823DF9">
            <w:pPr>
              <w:pStyle w:val="BodyText"/>
              <w:spacing w:before="120" w:after="120"/>
              <w:rPr>
                <w:color w:val="0070C0"/>
                <w:sz w:val="24"/>
                <w:u w:val="single"/>
              </w:rPr>
            </w:pPr>
            <w:hyperlink r:id="rId99" w:anchor="se2.1.200_1458" w:history="1">
              <w:r w:rsidRPr="0075442A">
                <w:rPr>
                  <w:color w:val="0070C0"/>
                  <w:sz w:val="24"/>
                  <w:u w:val="single"/>
                </w:rPr>
                <w:t>200.458</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1D828F22" w14:textId="77777777" w:rsidR="008544AA" w:rsidRPr="00B27F9C" w:rsidRDefault="008544AA" w:rsidP="00823DF9">
            <w:pPr>
              <w:pStyle w:val="BodyText"/>
              <w:spacing w:before="120" w:after="120"/>
              <w:rPr>
                <w:sz w:val="24"/>
              </w:rPr>
            </w:pPr>
          </w:p>
        </w:tc>
      </w:tr>
      <w:tr w:rsidR="008544AA" w:rsidRPr="00B52AA3" w14:paraId="6EDAB78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5519D9D7"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5BC6FEEC" w14:textId="77777777" w:rsidR="008544AA" w:rsidRPr="00B27F9C" w:rsidRDefault="008544AA" w:rsidP="00823DF9">
            <w:pPr>
              <w:pStyle w:val="BodyText"/>
              <w:spacing w:before="120" w:after="120"/>
              <w:rPr>
                <w:sz w:val="24"/>
              </w:rPr>
            </w:pPr>
            <w:r w:rsidRPr="00B27F9C">
              <w:rPr>
                <w:sz w:val="24"/>
              </w:rPr>
              <w:t>Professional services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C2E7A33" w14:textId="77777777" w:rsidR="008544AA" w:rsidRPr="00B27F9C" w:rsidRDefault="008544AA" w:rsidP="00823DF9">
            <w:pPr>
              <w:pStyle w:val="BodyText"/>
              <w:spacing w:before="120" w:after="120"/>
              <w:rPr>
                <w:sz w:val="24"/>
              </w:rPr>
            </w:pPr>
            <w:r w:rsidRPr="00B27F9C">
              <w:rPr>
                <w:sz w:val="24"/>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E12E7E5" w14:textId="77777777" w:rsidR="008544AA" w:rsidRPr="00B27F9C" w:rsidRDefault="008544AA" w:rsidP="00823DF9">
            <w:pPr>
              <w:pStyle w:val="BodyText"/>
              <w:spacing w:before="120" w:after="120"/>
              <w:rPr>
                <w:sz w:val="24"/>
              </w:rPr>
            </w:pPr>
            <w:r w:rsidRPr="00B27F9C">
              <w:rPr>
                <w:sz w:val="24"/>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6570F49" w14:textId="77777777" w:rsidR="008544AA" w:rsidRPr="00B27F9C" w:rsidRDefault="008544AA" w:rsidP="00823DF9">
            <w:pPr>
              <w:pStyle w:val="BodyText"/>
              <w:spacing w:before="120" w:after="120"/>
              <w:rPr>
                <w:sz w:val="24"/>
              </w:rPr>
            </w:pPr>
            <w:r w:rsidRPr="00B27F9C">
              <w:rPr>
                <w:sz w:val="24"/>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4F24E37" w14:textId="77777777" w:rsidR="008544AA" w:rsidRPr="0075442A" w:rsidRDefault="008544AA" w:rsidP="00823DF9">
            <w:pPr>
              <w:pStyle w:val="BodyText"/>
              <w:spacing w:before="120" w:after="120"/>
              <w:rPr>
                <w:color w:val="0070C0"/>
                <w:sz w:val="24"/>
                <w:u w:val="single"/>
              </w:rPr>
            </w:pPr>
            <w:hyperlink r:id="rId100" w:anchor="se2.1.200_1459" w:history="1">
              <w:r w:rsidRPr="0075442A">
                <w:rPr>
                  <w:color w:val="0070C0"/>
                  <w:sz w:val="24"/>
                  <w:u w:val="single"/>
                </w:rPr>
                <w:t>200.459</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EAF86FF" w14:textId="77777777" w:rsidR="008544AA" w:rsidRPr="00B27F9C" w:rsidRDefault="008544AA" w:rsidP="00823DF9">
            <w:pPr>
              <w:pStyle w:val="BodyText"/>
              <w:spacing w:before="120" w:after="120"/>
              <w:rPr>
                <w:sz w:val="24"/>
              </w:rPr>
            </w:pPr>
          </w:p>
        </w:tc>
      </w:tr>
      <w:tr w:rsidR="008544AA" w:rsidRPr="00B52AA3" w14:paraId="5612C41B"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57BECC05"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4DA5B4E8" w14:textId="77777777" w:rsidR="008544AA" w:rsidRPr="00B27F9C" w:rsidRDefault="008544AA" w:rsidP="00823DF9">
            <w:pPr>
              <w:pStyle w:val="BodyText"/>
              <w:spacing w:before="120" w:after="120"/>
              <w:rPr>
                <w:sz w:val="24"/>
              </w:rPr>
            </w:pPr>
            <w:r w:rsidRPr="00B27F9C">
              <w:rPr>
                <w:sz w:val="24"/>
              </w:rPr>
              <w:t xml:space="preserve">Proposal costs </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91A00FF" w14:textId="77777777" w:rsidR="008544AA" w:rsidRPr="00B27F9C" w:rsidRDefault="008544AA" w:rsidP="00823DF9">
            <w:pPr>
              <w:pStyle w:val="BodyText"/>
              <w:spacing w:before="120" w:after="120"/>
              <w:rPr>
                <w:sz w:val="24"/>
              </w:rPr>
            </w:pPr>
            <w:r w:rsidRPr="00B27F9C">
              <w:rPr>
                <w:sz w:val="24"/>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5A512E0" w14:textId="77777777" w:rsidR="008544AA" w:rsidRPr="00B27F9C" w:rsidRDefault="008544AA" w:rsidP="00823DF9">
            <w:pPr>
              <w:pStyle w:val="BodyText"/>
              <w:spacing w:before="120" w:after="120"/>
              <w:rPr>
                <w:sz w:val="24"/>
              </w:rPr>
            </w:pPr>
            <w:r w:rsidRPr="00B27F9C">
              <w:rPr>
                <w:sz w:val="24"/>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8D1E5DA" w14:textId="77777777" w:rsidR="008544AA" w:rsidRPr="00B27F9C" w:rsidRDefault="008544AA" w:rsidP="00823DF9">
            <w:pPr>
              <w:pStyle w:val="BodyText"/>
              <w:spacing w:before="120" w:after="120"/>
              <w:rPr>
                <w:sz w:val="24"/>
              </w:rPr>
            </w:pPr>
            <w:r w:rsidRPr="00B27F9C">
              <w:rPr>
                <w:sz w:val="24"/>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76BCB2A" w14:textId="77777777" w:rsidR="008544AA" w:rsidRPr="0075442A" w:rsidRDefault="008544AA" w:rsidP="00823DF9">
            <w:pPr>
              <w:pStyle w:val="BodyText"/>
              <w:spacing w:before="120" w:after="120"/>
              <w:rPr>
                <w:color w:val="0070C0"/>
                <w:sz w:val="24"/>
                <w:u w:val="single"/>
              </w:rPr>
            </w:pPr>
            <w:hyperlink r:id="rId101" w:anchor="se2.1.200_1460" w:history="1">
              <w:r w:rsidRPr="0075442A">
                <w:rPr>
                  <w:color w:val="0070C0"/>
                  <w:sz w:val="24"/>
                  <w:u w:val="single"/>
                </w:rPr>
                <w:t>200.460</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3D5DE479" w14:textId="77777777" w:rsidR="008544AA" w:rsidRPr="00B27F9C" w:rsidRDefault="008544AA" w:rsidP="00823DF9">
            <w:pPr>
              <w:pStyle w:val="BodyText"/>
              <w:spacing w:before="120" w:after="120"/>
              <w:rPr>
                <w:sz w:val="24"/>
              </w:rPr>
            </w:pPr>
          </w:p>
        </w:tc>
      </w:tr>
      <w:tr w:rsidR="008544AA" w:rsidRPr="00B52AA3" w14:paraId="65105F0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8FA2AF5"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204EC91B" w14:textId="77777777" w:rsidR="008544AA" w:rsidRPr="00B27F9C" w:rsidRDefault="008544AA" w:rsidP="00823DF9">
            <w:pPr>
              <w:pStyle w:val="BodyText"/>
              <w:spacing w:before="120" w:after="120"/>
              <w:rPr>
                <w:sz w:val="24"/>
              </w:rPr>
            </w:pPr>
            <w:r w:rsidRPr="00B27F9C">
              <w:rPr>
                <w:sz w:val="24"/>
              </w:rPr>
              <w:t>Publication and printing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985CAF5" w14:textId="77777777" w:rsidR="008544AA" w:rsidRPr="00B27F9C" w:rsidRDefault="008544AA" w:rsidP="00823DF9">
            <w:pPr>
              <w:pStyle w:val="BodyText"/>
              <w:spacing w:before="120" w:after="120"/>
              <w:rPr>
                <w:sz w:val="24"/>
              </w:rPr>
            </w:pPr>
            <w:r w:rsidRPr="00B27F9C">
              <w:rPr>
                <w:sz w:val="24"/>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CC7CAAE" w14:textId="77777777" w:rsidR="008544AA" w:rsidRPr="00B27F9C" w:rsidRDefault="008544AA" w:rsidP="00823DF9">
            <w:pPr>
              <w:pStyle w:val="BodyText"/>
              <w:spacing w:before="120" w:after="120"/>
              <w:rPr>
                <w:sz w:val="24"/>
              </w:rPr>
            </w:pPr>
            <w:r w:rsidRPr="00B27F9C">
              <w:rPr>
                <w:sz w:val="24"/>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7B75F76" w14:textId="77777777" w:rsidR="008544AA" w:rsidRPr="00B27F9C" w:rsidRDefault="008544AA" w:rsidP="00823DF9">
            <w:pPr>
              <w:pStyle w:val="BodyText"/>
              <w:spacing w:before="120" w:after="120"/>
              <w:rPr>
                <w:sz w:val="24"/>
              </w:rPr>
            </w:pPr>
            <w:r w:rsidRPr="00B27F9C">
              <w:rPr>
                <w:sz w:val="24"/>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0D5FB38" w14:textId="77777777" w:rsidR="008544AA" w:rsidRPr="0075442A" w:rsidRDefault="008544AA" w:rsidP="00823DF9">
            <w:pPr>
              <w:pStyle w:val="BodyText"/>
              <w:spacing w:before="120" w:after="120"/>
              <w:rPr>
                <w:color w:val="0070C0"/>
                <w:sz w:val="24"/>
                <w:u w:val="single"/>
              </w:rPr>
            </w:pPr>
            <w:hyperlink r:id="rId102" w:anchor="se2.1.200_1461" w:history="1">
              <w:r w:rsidRPr="0075442A">
                <w:rPr>
                  <w:color w:val="0070C0"/>
                  <w:sz w:val="24"/>
                  <w:u w:val="single"/>
                </w:rPr>
                <w:t>200.461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C138CE2" w14:textId="77777777" w:rsidR="008544AA" w:rsidRPr="00B27F9C" w:rsidRDefault="008544AA" w:rsidP="00823DF9">
            <w:pPr>
              <w:pStyle w:val="BodyText"/>
              <w:spacing w:before="120" w:after="120"/>
              <w:rPr>
                <w:sz w:val="24"/>
              </w:rPr>
            </w:pPr>
          </w:p>
        </w:tc>
      </w:tr>
      <w:tr w:rsidR="008544AA" w:rsidRPr="00B52AA3" w14:paraId="67E269DF"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401AF187"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64B09B49" w14:textId="77777777" w:rsidR="008544AA" w:rsidRPr="00B27F9C" w:rsidRDefault="008544AA" w:rsidP="00823DF9">
            <w:pPr>
              <w:pStyle w:val="BodyText"/>
              <w:spacing w:before="120" w:after="120"/>
              <w:rPr>
                <w:sz w:val="24"/>
              </w:rPr>
            </w:pPr>
            <w:r w:rsidRPr="00B27F9C">
              <w:rPr>
                <w:sz w:val="24"/>
              </w:rPr>
              <w:t>Rearrangement and reconversion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6423827" w14:textId="77777777" w:rsidR="008544AA" w:rsidRPr="00B27F9C" w:rsidRDefault="008544AA" w:rsidP="00823DF9">
            <w:pPr>
              <w:pStyle w:val="BodyText"/>
              <w:spacing w:before="120" w:after="120"/>
              <w:rPr>
                <w:sz w:val="24"/>
              </w:rPr>
            </w:pPr>
            <w:r w:rsidRPr="00B27F9C">
              <w:rPr>
                <w:sz w:val="24"/>
              </w:rPr>
              <w:t>A/AP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5711AF2" w14:textId="77777777" w:rsidR="008544AA" w:rsidRPr="00B27F9C" w:rsidRDefault="008544AA" w:rsidP="00823DF9">
            <w:pPr>
              <w:pStyle w:val="BodyText"/>
              <w:spacing w:before="120" w:after="120"/>
              <w:rPr>
                <w:sz w:val="24"/>
              </w:rPr>
            </w:pPr>
            <w:r w:rsidRPr="00B27F9C">
              <w:rPr>
                <w:sz w:val="24"/>
              </w:rPr>
              <w:t>A/AP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2F23632C" w14:textId="77777777" w:rsidR="008544AA" w:rsidRPr="00B27F9C" w:rsidRDefault="008544AA" w:rsidP="00823DF9">
            <w:pPr>
              <w:pStyle w:val="BodyText"/>
              <w:spacing w:before="120" w:after="120"/>
              <w:rPr>
                <w:sz w:val="24"/>
              </w:rPr>
            </w:pPr>
            <w:r w:rsidRPr="00B27F9C">
              <w:rPr>
                <w:sz w:val="24"/>
              </w:rPr>
              <w:t>A/AP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BA05DBB" w14:textId="77777777" w:rsidR="008544AA" w:rsidRPr="0075442A" w:rsidRDefault="008544AA" w:rsidP="00823DF9">
            <w:pPr>
              <w:pStyle w:val="BodyText"/>
              <w:spacing w:before="120" w:after="120"/>
              <w:rPr>
                <w:color w:val="0070C0"/>
                <w:sz w:val="24"/>
                <w:u w:val="single"/>
              </w:rPr>
            </w:pPr>
            <w:hyperlink r:id="rId103" w:anchor="se2.1.200_1462" w:history="1">
              <w:r w:rsidRPr="0075442A">
                <w:rPr>
                  <w:color w:val="0070C0"/>
                  <w:sz w:val="24"/>
                  <w:u w:val="single"/>
                </w:rPr>
                <w:t>200.462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238CB77" w14:textId="77777777" w:rsidR="008544AA" w:rsidRPr="00B27F9C" w:rsidRDefault="008544AA" w:rsidP="00823DF9">
            <w:pPr>
              <w:pStyle w:val="BodyText"/>
              <w:spacing w:before="120" w:after="120"/>
              <w:rPr>
                <w:sz w:val="24"/>
              </w:rPr>
            </w:pPr>
          </w:p>
        </w:tc>
      </w:tr>
      <w:tr w:rsidR="008544AA" w:rsidRPr="00B52AA3" w14:paraId="3D480358"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4048173"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6BE71921" w14:textId="77777777" w:rsidR="008544AA" w:rsidRPr="00B27F9C" w:rsidRDefault="008544AA" w:rsidP="00823DF9">
            <w:pPr>
              <w:pStyle w:val="BodyText"/>
              <w:spacing w:before="120" w:after="120"/>
              <w:rPr>
                <w:sz w:val="24"/>
              </w:rPr>
            </w:pPr>
            <w:r w:rsidRPr="00B27F9C">
              <w:rPr>
                <w:sz w:val="24"/>
              </w:rPr>
              <w:t>Recruiting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BBBE6AD" w14:textId="77777777" w:rsidR="008544AA" w:rsidRPr="00B27F9C" w:rsidRDefault="008544AA" w:rsidP="00823DF9">
            <w:pPr>
              <w:pStyle w:val="BodyText"/>
              <w:spacing w:before="120" w:after="120"/>
              <w:rPr>
                <w:sz w:val="24"/>
              </w:rPr>
            </w:pPr>
            <w:r w:rsidRPr="00B27F9C">
              <w:rPr>
                <w:sz w:val="24"/>
              </w:rPr>
              <w:t>A/U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28D2CAE" w14:textId="77777777" w:rsidR="008544AA" w:rsidRPr="00B27F9C" w:rsidRDefault="008544AA" w:rsidP="00823DF9">
            <w:pPr>
              <w:pStyle w:val="BodyText"/>
              <w:spacing w:before="120" w:after="120"/>
              <w:rPr>
                <w:sz w:val="24"/>
              </w:rPr>
            </w:pPr>
            <w:r w:rsidRPr="00B27F9C">
              <w:rPr>
                <w:sz w:val="24"/>
              </w:rPr>
              <w:t>A/U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CF7BAAB" w14:textId="77777777" w:rsidR="008544AA" w:rsidRPr="00B27F9C" w:rsidRDefault="008544AA" w:rsidP="00823DF9">
            <w:pPr>
              <w:pStyle w:val="BodyText"/>
              <w:spacing w:before="120" w:after="120"/>
              <w:rPr>
                <w:sz w:val="24"/>
              </w:rPr>
            </w:pPr>
            <w:r w:rsidRPr="00B27F9C">
              <w:rPr>
                <w:sz w:val="24"/>
              </w:rPr>
              <w:t>A/U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6C11972" w14:textId="77777777" w:rsidR="008544AA" w:rsidRPr="0075442A" w:rsidRDefault="008544AA" w:rsidP="00823DF9">
            <w:pPr>
              <w:pStyle w:val="BodyText"/>
              <w:spacing w:before="120" w:after="120"/>
              <w:rPr>
                <w:color w:val="0070C0"/>
                <w:sz w:val="24"/>
                <w:u w:val="single"/>
              </w:rPr>
            </w:pPr>
            <w:hyperlink r:id="rId104" w:anchor="se2.1.200_1463" w:history="1">
              <w:r w:rsidRPr="0075442A">
                <w:rPr>
                  <w:color w:val="0070C0"/>
                  <w:sz w:val="24"/>
                  <w:u w:val="single"/>
                </w:rPr>
                <w:t>200.463</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48FA16C3" w14:textId="77777777" w:rsidR="008544AA" w:rsidRPr="00B27F9C" w:rsidRDefault="008544AA" w:rsidP="00823DF9">
            <w:pPr>
              <w:pStyle w:val="BodyText"/>
              <w:spacing w:before="120" w:after="120"/>
              <w:rPr>
                <w:sz w:val="24"/>
              </w:rPr>
            </w:pPr>
          </w:p>
        </w:tc>
      </w:tr>
      <w:tr w:rsidR="008544AA" w:rsidRPr="00B52AA3" w14:paraId="37A29A1E"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0EB50BE8"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52967AF4" w14:textId="753AE3D3" w:rsidR="008544AA" w:rsidRPr="00B27F9C" w:rsidRDefault="00764B85" w:rsidP="00823DF9">
            <w:pPr>
              <w:pStyle w:val="BodyText"/>
              <w:spacing w:before="120" w:after="120"/>
              <w:rPr>
                <w:sz w:val="24"/>
              </w:rPr>
            </w:pPr>
            <w:r w:rsidRPr="00B27F9C">
              <w:rPr>
                <w:sz w:val="24"/>
              </w:rPr>
              <w:t xml:space="preserve">Relocation </w:t>
            </w:r>
            <w:r w:rsidR="008544AA" w:rsidRPr="00B27F9C">
              <w:rPr>
                <w:sz w:val="24"/>
              </w:rPr>
              <w:t>costs of employees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1F7BAE7" w14:textId="77777777" w:rsidR="008544AA" w:rsidRPr="00B27F9C" w:rsidRDefault="008544AA" w:rsidP="00823DF9">
            <w:pPr>
              <w:pStyle w:val="BodyText"/>
              <w:spacing w:before="120" w:after="120"/>
              <w:rPr>
                <w:sz w:val="24"/>
              </w:rPr>
            </w:pPr>
            <w:r w:rsidRPr="00B27F9C">
              <w:rPr>
                <w:sz w:val="24"/>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7CA2F12" w14:textId="77777777" w:rsidR="008544AA" w:rsidRPr="00B27F9C" w:rsidRDefault="008544AA" w:rsidP="00823DF9">
            <w:pPr>
              <w:pStyle w:val="BodyText"/>
              <w:spacing w:before="120" w:after="120"/>
              <w:rPr>
                <w:sz w:val="24"/>
              </w:rPr>
            </w:pPr>
            <w:r w:rsidRPr="00B27F9C">
              <w:rPr>
                <w:sz w:val="24"/>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27CA8D2" w14:textId="77777777" w:rsidR="008544AA" w:rsidRPr="00B27F9C" w:rsidRDefault="008544AA" w:rsidP="00823DF9">
            <w:pPr>
              <w:pStyle w:val="BodyText"/>
              <w:spacing w:before="120" w:after="120"/>
              <w:rPr>
                <w:sz w:val="24"/>
              </w:rPr>
            </w:pPr>
            <w:r w:rsidRPr="00B27F9C">
              <w:rPr>
                <w:sz w:val="24"/>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3654D9D" w14:textId="77777777" w:rsidR="008544AA" w:rsidRPr="0075442A" w:rsidRDefault="008544AA" w:rsidP="00823DF9">
            <w:pPr>
              <w:pStyle w:val="BodyText"/>
              <w:spacing w:before="120" w:after="120"/>
              <w:rPr>
                <w:color w:val="0070C0"/>
                <w:sz w:val="24"/>
                <w:u w:val="single"/>
              </w:rPr>
            </w:pPr>
            <w:hyperlink r:id="rId105" w:anchor="se2.1.200_1464" w:history="1">
              <w:r w:rsidRPr="0075442A">
                <w:rPr>
                  <w:color w:val="0070C0"/>
                  <w:sz w:val="24"/>
                  <w:u w:val="single"/>
                </w:rPr>
                <w:t>200.464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105F6B43" w14:textId="77777777" w:rsidR="008544AA" w:rsidRPr="00B27F9C" w:rsidRDefault="008544AA" w:rsidP="00823DF9">
            <w:pPr>
              <w:pStyle w:val="BodyText"/>
              <w:spacing w:before="120" w:after="120"/>
              <w:rPr>
                <w:sz w:val="24"/>
              </w:rPr>
            </w:pPr>
          </w:p>
        </w:tc>
      </w:tr>
      <w:tr w:rsidR="008544AA" w:rsidRPr="00B52AA3" w14:paraId="4E9EAE20"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3FF5440"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255015E9" w14:textId="77777777" w:rsidR="008544AA" w:rsidRPr="00B27F9C" w:rsidRDefault="008544AA" w:rsidP="00823DF9">
            <w:pPr>
              <w:pStyle w:val="BodyText"/>
              <w:spacing w:before="120" w:after="120"/>
              <w:rPr>
                <w:sz w:val="24"/>
              </w:rPr>
            </w:pPr>
            <w:r w:rsidRPr="00B27F9C">
              <w:rPr>
                <w:sz w:val="24"/>
              </w:rPr>
              <w:t>Rental costs of real property and equipment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C654C76" w14:textId="77777777" w:rsidR="008544AA" w:rsidRPr="00B27F9C" w:rsidRDefault="008544AA" w:rsidP="00823DF9">
            <w:pPr>
              <w:pStyle w:val="BodyText"/>
              <w:spacing w:before="120" w:after="120"/>
              <w:rPr>
                <w:sz w:val="24"/>
              </w:rPr>
            </w:pPr>
            <w:r w:rsidRPr="00B27F9C">
              <w:rPr>
                <w:sz w:val="24"/>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53302EA" w14:textId="77777777" w:rsidR="008544AA" w:rsidRPr="00B27F9C" w:rsidRDefault="008544AA" w:rsidP="00823DF9">
            <w:pPr>
              <w:pStyle w:val="BodyText"/>
              <w:spacing w:before="120" w:after="120"/>
              <w:rPr>
                <w:sz w:val="24"/>
              </w:rPr>
            </w:pPr>
            <w:r w:rsidRPr="00B27F9C">
              <w:rPr>
                <w:sz w:val="24"/>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1039FC1" w14:textId="77777777" w:rsidR="008544AA" w:rsidRPr="00B27F9C" w:rsidRDefault="008544AA" w:rsidP="00823DF9">
            <w:pPr>
              <w:pStyle w:val="BodyText"/>
              <w:spacing w:before="120" w:after="120"/>
              <w:rPr>
                <w:sz w:val="24"/>
              </w:rPr>
            </w:pPr>
            <w:r w:rsidRPr="00B27F9C">
              <w:rPr>
                <w:sz w:val="24"/>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314734C" w14:textId="77777777" w:rsidR="008544AA" w:rsidRPr="0075442A" w:rsidRDefault="008544AA" w:rsidP="00823DF9">
            <w:pPr>
              <w:pStyle w:val="BodyText"/>
              <w:spacing w:before="120" w:after="120"/>
              <w:rPr>
                <w:color w:val="0070C0"/>
                <w:sz w:val="24"/>
                <w:u w:val="single"/>
              </w:rPr>
            </w:pPr>
            <w:hyperlink r:id="rId106" w:anchor="se2.1.200_1465" w:history="1">
              <w:r w:rsidRPr="0075442A">
                <w:rPr>
                  <w:color w:val="0070C0"/>
                  <w:sz w:val="24"/>
                  <w:u w:val="single"/>
                </w:rPr>
                <w:t>200.465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72980FAF" w14:textId="77777777" w:rsidR="008544AA" w:rsidRPr="00B27F9C" w:rsidRDefault="008544AA" w:rsidP="00823DF9">
            <w:pPr>
              <w:pStyle w:val="BodyText"/>
              <w:spacing w:before="120" w:after="120"/>
              <w:rPr>
                <w:sz w:val="24"/>
              </w:rPr>
            </w:pPr>
          </w:p>
        </w:tc>
      </w:tr>
      <w:tr w:rsidR="008544AA" w:rsidRPr="00B52AA3" w14:paraId="6D642ADC"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88ADDB6"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42687206" w14:textId="77777777" w:rsidR="008544AA" w:rsidRPr="00B27F9C" w:rsidRDefault="008544AA" w:rsidP="00823DF9">
            <w:pPr>
              <w:pStyle w:val="BodyText"/>
              <w:spacing w:before="120" w:after="120"/>
              <w:rPr>
                <w:sz w:val="24"/>
              </w:rPr>
            </w:pPr>
            <w:r w:rsidRPr="00B27F9C">
              <w:rPr>
                <w:sz w:val="24"/>
              </w:rPr>
              <w:t>Scholarships and student aid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BEB2107" w14:textId="77777777" w:rsidR="008544AA" w:rsidRPr="00B27F9C" w:rsidRDefault="008544AA" w:rsidP="00823DF9">
            <w:pPr>
              <w:pStyle w:val="BodyText"/>
              <w:spacing w:before="120" w:after="120"/>
              <w:rPr>
                <w:sz w:val="24"/>
              </w:rPr>
            </w:pPr>
            <w:r w:rsidRPr="00B27F9C">
              <w:rPr>
                <w:sz w:val="24"/>
              </w:rPr>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65EE302" w14:textId="77777777" w:rsidR="008544AA" w:rsidRPr="00B27F9C" w:rsidRDefault="008544AA" w:rsidP="00823DF9">
            <w:pPr>
              <w:pStyle w:val="BodyText"/>
              <w:spacing w:before="120" w:after="120"/>
              <w:rPr>
                <w:sz w:val="24"/>
              </w:rPr>
            </w:pPr>
            <w:r w:rsidRPr="00B27F9C">
              <w:rPr>
                <w:sz w:val="24"/>
              </w:rPr>
              <w:t>NS</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13798EC" w14:textId="77777777" w:rsidR="008544AA" w:rsidRPr="00B27F9C" w:rsidRDefault="008544AA" w:rsidP="00823DF9">
            <w:pPr>
              <w:pStyle w:val="BodyText"/>
              <w:spacing w:before="120" w:after="120"/>
              <w:rPr>
                <w:sz w:val="24"/>
              </w:rPr>
            </w:pPr>
            <w:r w:rsidRPr="00B27F9C">
              <w:rPr>
                <w:sz w:val="24"/>
              </w:rPr>
              <w:t>NS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CF25D5F" w14:textId="77777777" w:rsidR="008544AA" w:rsidRPr="0075442A" w:rsidRDefault="008544AA" w:rsidP="00823DF9">
            <w:pPr>
              <w:pStyle w:val="BodyText"/>
              <w:spacing w:before="120" w:after="120"/>
              <w:rPr>
                <w:color w:val="0070C0"/>
                <w:sz w:val="24"/>
                <w:u w:val="single"/>
              </w:rPr>
            </w:pPr>
            <w:hyperlink r:id="rId107" w:anchor="se2.1.200_1466" w:history="1">
              <w:r w:rsidRPr="0075442A">
                <w:rPr>
                  <w:color w:val="0070C0"/>
                  <w:sz w:val="24"/>
                  <w:u w:val="single"/>
                </w:rPr>
                <w:t>200.466</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48F4AB80" w14:textId="77777777" w:rsidR="008544AA" w:rsidRPr="00B27F9C" w:rsidRDefault="008544AA" w:rsidP="00823DF9">
            <w:pPr>
              <w:pStyle w:val="BodyText"/>
              <w:spacing w:before="120" w:after="120"/>
              <w:rPr>
                <w:sz w:val="24"/>
              </w:rPr>
            </w:pPr>
          </w:p>
        </w:tc>
      </w:tr>
      <w:tr w:rsidR="008544AA" w:rsidRPr="00B52AA3" w14:paraId="659ADACA"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6CD2033"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76591C1E" w14:textId="77777777" w:rsidR="008544AA" w:rsidRPr="00B27F9C" w:rsidRDefault="008544AA" w:rsidP="00823DF9">
            <w:pPr>
              <w:pStyle w:val="BodyText"/>
              <w:spacing w:before="120" w:after="120"/>
              <w:rPr>
                <w:sz w:val="24"/>
              </w:rPr>
            </w:pPr>
            <w:r w:rsidRPr="00B27F9C">
              <w:rPr>
                <w:sz w:val="24"/>
              </w:rPr>
              <w:t>Selling and marketing</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39891B3" w14:textId="77777777" w:rsidR="008544AA" w:rsidRPr="00B27F9C" w:rsidRDefault="008544AA" w:rsidP="00823DF9">
            <w:pPr>
              <w:pStyle w:val="BodyText"/>
              <w:spacing w:before="120" w:after="120"/>
              <w:rPr>
                <w:sz w:val="24"/>
              </w:rPr>
            </w:pPr>
            <w:r w:rsidRPr="00B27F9C">
              <w:rPr>
                <w:sz w:val="24"/>
              </w:rPr>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F1A61F6" w14:textId="77777777" w:rsidR="008544AA" w:rsidRPr="00B27F9C" w:rsidRDefault="008544AA" w:rsidP="00823DF9">
            <w:pPr>
              <w:pStyle w:val="BodyText"/>
              <w:spacing w:before="120" w:after="120"/>
              <w:rPr>
                <w:sz w:val="24"/>
              </w:rPr>
            </w:pPr>
            <w:r w:rsidRPr="00B27F9C">
              <w:rPr>
                <w:sz w:val="24"/>
              </w:rPr>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22CDD5A" w14:textId="77777777" w:rsidR="008544AA" w:rsidRPr="00B27F9C" w:rsidRDefault="008544AA" w:rsidP="00823DF9">
            <w:pPr>
              <w:pStyle w:val="BodyText"/>
              <w:spacing w:before="120" w:after="120"/>
              <w:rPr>
                <w:sz w:val="24"/>
              </w:rPr>
            </w:pPr>
            <w:r w:rsidRPr="00B27F9C">
              <w:rPr>
                <w:sz w:val="24"/>
              </w:rPr>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1E34AE5F" w14:textId="77777777" w:rsidR="008544AA" w:rsidRPr="0075442A" w:rsidRDefault="008544AA" w:rsidP="00823DF9">
            <w:pPr>
              <w:pStyle w:val="BodyText"/>
              <w:spacing w:before="120" w:after="120"/>
              <w:rPr>
                <w:color w:val="0070C0"/>
                <w:sz w:val="24"/>
                <w:u w:val="single"/>
              </w:rPr>
            </w:pPr>
            <w:hyperlink r:id="rId108" w:anchor="se2.1.200_1467" w:history="1">
              <w:r w:rsidRPr="0075442A">
                <w:rPr>
                  <w:color w:val="0070C0"/>
                  <w:sz w:val="24"/>
                  <w:u w:val="single"/>
                </w:rPr>
                <w:t>200.467</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61242D5" w14:textId="77777777" w:rsidR="008544AA" w:rsidRPr="00B27F9C" w:rsidRDefault="008544AA" w:rsidP="00823DF9">
            <w:pPr>
              <w:pStyle w:val="BodyText"/>
              <w:spacing w:before="120" w:after="120"/>
              <w:rPr>
                <w:sz w:val="24"/>
              </w:rPr>
            </w:pPr>
          </w:p>
        </w:tc>
      </w:tr>
      <w:tr w:rsidR="008544AA" w:rsidRPr="00B52AA3" w14:paraId="27292F52"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00C8696E"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23813F9C" w14:textId="77777777" w:rsidR="008544AA" w:rsidRPr="00B27F9C" w:rsidRDefault="008544AA" w:rsidP="00823DF9">
            <w:pPr>
              <w:pStyle w:val="BodyText"/>
              <w:spacing w:before="120" w:after="120"/>
              <w:rPr>
                <w:sz w:val="24"/>
              </w:rPr>
            </w:pPr>
            <w:r w:rsidRPr="00B27F9C">
              <w:rPr>
                <w:sz w:val="24"/>
              </w:rPr>
              <w:t>Specialized service facilities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0720250" w14:textId="77777777" w:rsidR="008544AA" w:rsidRPr="00B27F9C" w:rsidRDefault="008544AA" w:rsidP="00823DF9">
            <w:pPr>
              <w:pStyle w:val="BodyText"/>
              <w:spacing w:before="120" w:after="120"/>
              <w:rPr>
                <w:sz w:val="24"/>
              </w:rPr>
            </w:pPr>
            <w:r w:rsidRPr="00B27F9C">
              <w:rPr>
                <w:sz w:val="24"/>
              </w:rPr>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0CF96B6" w14:textId="77777777" w:rsidR="008544AA" w:rsidRPr="00B27F9C" w:rsidRDefault="008544AA" w:rsidP="00823DF9">
            <w:pPr>
              <w:pStyle w:val="BodyText"/>
              <w:spacing w:before="120" w:after="120"/>
              <w:rPr>
                <w:sz w:val="24"/>
              </w:rPr>
            </w:pPr>
            <w:r w:rsidRPr="00B27F9C">
              <w:rPr>
                <w:sz w:val="24"/>
              </w:rPr>
              <w:t>AC</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6D58591" w14:textId="77777777" w:rsidR="008544AA" w:rsidRPr="00B27F9C" w:rsidRDefault="008544AA" w:rsidP="00823DF9">
            <w:pPr>
              <w:pStyle w:val="BodyText"/>
              <w:spacing w:before="120" w:after="120"/>
              <w:rPr>
                <w:sz w:val="24"/>
              </w:rPr>
            </w:pPr>
            <w:r w:rsidRPr="00B27F9C">
              <w:rPr>
                <w:sz w:val="24"/>
              </w:rPr>
              <w:t>AC</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871EBC5" w14:textId="77777777" w:rsidR="008544AA" w:rsidRPr="0075442A" w:rsidRDefault="008544AA" w:rsidP="00823DF9">
            <w:pPr>
              <w:pStyle w:val="BodyText"/>
              <w:spacing w:before="120" w:after="120"/>
              <w:rPr>
                <w:color w:val="0070C0"/>
                <w:sz w:val="24"/>
                <w:u w:val="single"/>
              </w:rPr>
            </w:pPr>
            <w:hyperlink r:id="rId109" w:anchor="se2.1.200_1468" w:history="1">
              <w:r w:rsidRPr="0075442A">
                <w:rPr>
                  <w:color w:val="0070C0"/>
                  <w:sz w:val="24"/>
                  <w:u w:val="single"/>
                </w:rPr>
                <w:t>200.468</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256ECFDE" w14:textId="77777777" w:rsidR="008544AA" w:rsidRPr="00B27F9C" w:rsidRDefault="008544AA" w:rsidP="00823DF9">
            <w:pPr>
              <w:pStyle w:val="BodyText"/>
              <w:spacing w:before="120" w:after="120"/>
              <w:rPr>
                <w:sz w:val="24"/>
              </w:rPr>
            </w:pPr>
          </w:p>
        </w:tc>
      </w:tr>
      <w:tr w:rsidR="008544AA" w:rsidRPr="00B52AA3" w14:paraId="462A6B22"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7209350D"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664532E0" w14:textId="77777777" w:rsidR="008544AA" w:rsidRPr="00B27F9C" w:rsidRDefault="008544AA" w:rsidP="00823DF9">
            <w:pPr>
              <w:pStyle w:val="BodyText"/>
              <w:spacing w:before="120" w:after="120"/>
              <w:rPr>
                <w:sz w:val="24"/>
              </w:rPr>
            </w:pPr>
            <w:r w:rsidRPr="00B27F9C">
              <w:rPr>
                <w:sz w:val="24"/>
              </w:rPr>
              <w:t>Student activity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07BD9EA9" w14:textId="77777777" w:rsidR="008544AA" w:rsidRPr="00B27F9C" w:rsidRDefault="008544AA" w:rsidP="00823DF9">
            <w:pPr>
              <w:pStyle w:val="BodyText"/>
              <w:spacing w:before="120" w:after="120"/>
              <w:rPr>
                <w:sz w:val="24"/>
              </w:rPr>
            </w:pPr>
            <w:r w:rsidRPr="00B27F9C">
              <w:rPr>
                <w:sz w:val="24"/>
              </w:rPr>
              <w:t>U/AP</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07C605C" w14:textId="77777777" w:rsidR="008544AA" w:rsidRPr="00B27F9C" w:rsidRDefault="008544AA" w:rsidP="00823DF9">
            <w:pPr>
              <w:pStyle w:val="BodyText"/>
              <w:spacing w:before="120" w:after="120"/>
              <w:rPr>
                <w:sz w:val="24"/>
              </w:rPr>
            </w:pPr>
            <w:r w:rsidRPr="00B27F9C">
              <w:rPr>
                <w:sz w:val="24"/>
              </w:rPr>
              <w:t>U/AP</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E896E49" w14:textId="77777777" w:rsidR="008544AA" w:rsidRPr="00B27F9C" w:rsidRDefault="008544AA" w:rsidP="00823DF9">
            <w:pPr>
              <w:pStyle w:val="BodyText"/>
              <w:spacing w:before="120" w:after="120"/>
              <w:rPr>
                <w:sz w:val="24"/>
              </w:rPr>
            </w:pPr>
            <w:r w:rsidRPr="00B27F9C">
              <w:rPr>
                <w:sz w:val="24"/>
              </w:rPr>
              <w:t>U/AP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9589739" w14:textId="77777777" w:rsidR="008544AA" w:rsidRPr="0075442A" w:rsidRDefault="008544AA" w:rsidP="00823DF9">
            <w:pPr>
              <w:pStyle w:val="BodyText"/>
              <w:spacing w:before="120" w:after="120"/>
              <w:rPr>
                <w:color w:val="0070C0"/>
                <w:sz w:val="24"/>
                <w:u w:val="single"/>
              </w:rPr>
            </w:pPr>
            <w:hyperlink r:id="rId110" w:anchor="se2.1.200_1469" w:history="1">
              <w:r w:rsidRPr="0075442A">
                <w:rPr>
                  <w:color w:val="0070C0"/>
                  <w:sz w:val="24"/>
                  <w:u w:val="single"/>
                </w:rPr>
                <w:t>200.469</w:t>
              </w:r>
            </w:hyperlink>
          </w:p>
        </w:tc>
        <w:tc>
          <w:tcPr>
            <w:tcW w:w="1261" w:type="dxa"/>
            <w:tcBorders>
              <w:top w:val="single" w:sz="4" w:space="0" w:color="000000"/>
              <w:left w:val="single" w:sz="4" w:space="0" w:color="000000"/>
              <w:bottom w:val="single" w:sz="4" w:space="0" w:color="000000"/>
              <w:right w:val="single" w:sz="4" w:space="0" w:color="000000"/>
            </w:tcBorders>
            <w:vAlign w:val="center"/>
            <w:hideMark/>
          </w:tcPr>
          <w:p w14:paraId="66AE4217" w14:textId="77777777" w:rsidR="008544AA" w:rsidRPr="00B27F9C" w:rsidRDefault="008544AA" w:rsidP="00823DF9">
            <w:pPr>
              <w:pStyle w:val="BodyText"/>
              <w:spacing w:before="120" w:after="120"/>
              <w:rPr>
                <w:sz w:val="24"/>
              </w:rPr>
            </w:pPr>
            <w:hyperlink r:id="rId111" w:history="1">
              <w:r w:rsidRPr="0075442A">
                <w:rPr>
                  <w:color w:val="0070C0"/>
                  <w:sz w:val="24"/>
                  <w:u w:val="single"/>
                </w:rPr>
                <w:t>2900.19</w:t>
              </w:r>
            </w:hyperlink>
          </w:p>
        </w:tc>
      </w:tr>
      <w:tr w:rsidR="008544AA" w:rsidRPr="00B52AA3" w14:paraId="1A23A434"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45CDE14"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59C0803A" w14:textId="77777777" w:rsidR="008544AA" w:rsidRPr="00B27F9C" w:rsidRDefault="008544AA" w:rsidP="00823DF9">
            <w:pPr>
              <w:pStyle w:val="BodyText"/>
              <w:spacing w:before="120" w:after="120"/>
              <w:rPr>
                <w:sz w:val="24"/>
              </w:rPr>
            </w:pPr>
            <w:r w:rsidRPr="00B27F9C">
              <w:rPr>
                <w:sz w:val="24"/>
              </w:rPr>
              <w:t>Taxes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9041E8A" w14:textId="77777777" w:rsidR="008544AA" w:rsidRPr="00B27F9C" w:rsidRDefault="008544AA" w:rsidP="00823DF9">
            <w:pPr>
              <w:pStyle w:val="BodyText"/>
              <w:spacing w:before="120" w:after="120"/>
              <w:rPr>
                <w:sz w:val="24"/>
              </w:rPr>
            </w:pPr>
            <w:r w:rsidRPr="00B27F9C">
              <w:rPr>
                <w:sz w:val="24"/>
              </w:rPr>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E147C6F" w14:textId="77777777" w:rsidR="008544AA" w:rsidRPr="00B27F9C" w:rsidRDefault="008544AA" w:rsidP="00823DF9">
            <w:pPr>
              <w:pStyle w:val="BodyText"/>
              <w:spacing w:before="120" w:after="120"/>
              <w:rPr>
                <w:sz w:val="24"/>
              </w:rPr>
            </w:pPr>
            <w:r w:rsidRPr="00B27F9C">
              <w:rPr>
                <w:sz w:val="24"/>
              </w:rPr>
              <w:t>AC</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2F6822C" w14:textId="77777777" w:rsidR="008544AA" w:rsidRPr="00B27F9C" w:rsidRDefault="008544AA" w:rsidP="00823DF9">
            <w:pPr>
              <w:pStyle w:val="BodyText"/>
              <w:spacing w:before="120" w:after="120"/>
              <w:rPr>
                <w:sz w:val="24"/>
              </w:rPr>
            </w:pPr>
            <w:r w:rsidRPr="00B27F9C">
              <w:rPr>
                <w:sz w:val="24"/>
              </w:rPr>
              <w:t>AC</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5EC8F47" w14:textId="77777777" w:rsidR="008544AA" w:rsidRPr="0075442A" w:rsidRDefault="008544AA" w:rsidP="00823DF9">
            <w:pPr>
              <w:pStyle w:val="BodyText"/>
              <w:spacing w:before="120" w:after="120"/>
              <w:rPr>
                <w:color w:val="0070C0"/>
                <w:sz w:val="24"/>
                <w:u w:val="single"/>
              </w:rPr>
            </w:pPr>
            <w:hyperlink r:id="rId112" w:anchor="se2.1.200_1470" w:history="1">
              <w:r w:rsidRPr="0075442A">
                <w:rPr>
                  <w:color w:val="0070C0"/>
                  <w:sz w:val="24"/>
                  <w:u w:val="single"/>
                </w:rPr>
                <w:t>200.470</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4F416099" w14:textId="77777777" w:rsidR="008544AA" w:rsidRPr="00B27F9C" w:rsidRDefault="008544AA" w:rsidP="00823DF9">
            <w:pPr>
              <w:pStyle w:val="BodyText"/>
              <w:spacing w:before="120" w:after="120"/>
              <w:rPr>
                <w:sz w:val="24"/>
              </w:rPr>
            </w:pPr>
          </w:p>
        </w:tc>
      </w:tr>
      <w:tr w:rsidR="008544AA" w:rsidRPr="00B52AA3" w14:paraId="12F1FFEF"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45F1177"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2E2DF360" w14:textId="77777777" w:rsidR="008544AA" w:rsidRPr="00B27F9C" w:rsidRDefault="008544AA" w:rsidP="00823DF9">
            <w:pPr>
              <w:pStyle w:val="BodyText"/>
              <w:spacing w:before="120" w:after="120"/>
              <w:rPr>
                <w:sz w:val="24"/>
              </w:rPr>
            </w:pPr>
            <w:r w:rsidRPr="00B27F9C">
              <w:rPr>
                <w:sz w:val="24"/>
              </w:rPr>
              <w:t>Termination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3DE67FE" w14:textId="77777777" w:rsidR="008544AA" w:rsidRPr="00B27F9C" w:rsidRDefault="008544AA" w:rsidP="00823DF9">
            <w:pPr>
              <w:pStyle w:val="BodyText"/>
              <w:spacing w:before="120" w:after="120"/>
              <w:rPr>
                <w:sz w:val="24"/>
              </w:rPr>
            </w:pPr>
            <w:r w:rsidRPr="00B27F9C">
              <w:rPr>
                <w:sz w:val="24"/>
              </w:rPr>
              <w:t>AC/U</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6484500" w14:textId="77777777" w:rsidR="008544AA" w:rsidRPr="00B27F9C" w:rsidRDefault="008544AA" w:rsidP="00823DF9">
            <w:pPr>
              <w:pStyle w:val="BodyText"/>
              <w:spacing w:before="120" w:after="120"/>
              <w:rPr>
                <w:sz w:val="24"/>
              </w:rPr>
            </w:pPr>
            <w:r w:rsidRPr="00B27F9C">
              <w:rPr>
                <w:sz w:val="24"/>
              </w:rPr>
              <w:t>AC/U</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D8C0703" w14:textId="77777777" w:rsidR="008544AA" w:rsidRPr="00B27F9C" w:rsidRDefault="008544AA" w:rsidP="00823DF9">
            <w:pPr>
              <w:pStyle w:val="BodyText"/>
              <w:spacing w:before="120" w:after="120"/>
              <w:rPr>
                <w:sz w:val="24"/>
              </w:rPr>
            </w:pPr>
            <w:r w:rsidRPr="00B27F9C">
              <w:rPr>
                <w:sz w:val="24"/>
              </w:rPr>
              <w:t>AC/U</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FF5DB3B" w14:textId="77777777" w:rsidR="008544AA" w:rsidRPr="0075442A" w:rsidRDefault="008544AA" w:rsidP="00823DF9">
            <w:pPr>
              <w:pStyle w:val="BodyText"/>
              <w:spacing w:before="120" w:after="120"/>
              <w:rPr>
                <w:color w:val="0070C0"/>
                <w:sz w:val="24"/>
                <w:u w:val="single"/>
              </w:rPr>
            </w:pPr>
            <w:hyperlink r:id="rId113" w:anchor="se2.1.200_1471" w:history="1">
              <w:r w:rsidRPr="0075442A">
                <w:rPr>
                  <w:color w:val="0070C0"/>
                  <w:sz w:val="24"/>
                  <w:u w:val="single"/>
                </w:rPr>
                <w:t>200.471</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5E81171" w14:textId="77777777" w:rsidR="008544AA" w:rsidRPr="00B27F9C" w:rsidRDefault="008544AA" w:rsidP="00823DF9">
            <w:pPr>
              <w:pStyle w:val="BodyText"/>
              <w:spacing w:before="120" w:after="120"/>
              <w:rPr>
                <w:sz w:val="24"/>
              </w:rPr>
            </w:pPr>
          </w:p>
        </w:tc>
      </w:tr>
      <w:tr w:rsidR="008544AA" w:rsidRPr="00B52AA3" w14:paraId="4261AB3F"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68F42C2B"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7A4F5E3C" w14:textId="77777777" w:rsidR="008544AA" w:rsidRPr="00B27F9C" w:rsidRDefault="008544AA" w:rsidP="00823DF9">
            <w:pPr>
              <w:pStyle w:val="BodyText"/>
              <w:spacing w:before="120" w:after="120"/>
              <w:rPr>
                <w:sz w:val="24"/>
              </w:rPr>
            </w:pPr>
            <w:r w:rsidRPr="00B27F9C">
              <w:rPr>
                <w:sz w:val="24"/>
              </w:rPr>
              <w:t>Training and education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1DF2439" w14:textId="77777777" w:rsidR="008544AA" w:rsidRPr="00B27F9C" w:rsidRDefault="008544AA" w:rsidP="00823DF9">
            <w:pPr>
              <w:pStyle w:val="BodyText"/>
              <w:spacing w:before="120" w:after="120"/>
              <w:rPr>
                <w:sz w:val="24"/>
              </w:rPr>
            </w:pPr>
            <w:r w:rsidRPr="00B27F9C">
              <w:rPr>
                <w:sz w:val="24"/>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87D856E" w14:textId="77777777" w:rsidR="008544AA" w:rsidRPr="00B27F9C" w:rsidRDefault="008544AA" w:rsidP="00823DF9">
            <w:pPr>
              <w:pStyle w:val="BodyText"/>
              <w:spacing w:before="120" w:after="120"/>
              <w:rPr>
                <w:sz w:val="24"/>
              </w:rPr>
            </w:pPr>
            <w:r w:rsidRPr="00B27F9C">
              <w:rPr>
                <w:sz w:val="24"/>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274CE4B" w14:textId="77777777" w:rsidR="008544AA" w:rsidRPr="00B27F9C" w:rsidRDefault="008544AA" w:rsidP="00823DF9">
            <w:pPr>
              <w:pStyle w:val="BodyText"/>
              <w:spacing w:before="120" w:after="120"/>
              <w:rPr>
                <w:sz w:val="24"/>
              </w:rPr>
            </w:pPr>
            <w:r w:rsidRPr="00B27F9C">
              <w:rPr>
                <w:sz w:val="24"/>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61AB423" w14:textId="77777777" w:rsidR="008544AA" w:rsidRPr="0075442A" w:rsidRDefault="008544AA" w:rsidP="00823DF9">
            <w:pPr>
              <w:pStyle w:val="BodyText"/>
              <w:spacing w:before="120" w:after="120"/>
              <w:rPr>
                <w:color w:val="0070C0"/>
                <w:sz w:val="24"/>
                <w:highlight w:val="yellow"/>
                <w:u w:val="single"/>
              </w:rPr>
            </w:pPr>
            <w:hyperlink r:id="rId114" w:anchor="se2.1.200_1472" w:history="1">
              <w:r w:rsidRPr="0075442A">
                <w:rPr>
                  <w:color w:val="0070C0"/>
                  <w:sz w:val="24"/>
                  <w:u w:val="single"/>
                </w:rPr>
                <w:t>200.472</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597D98F4" w14:textId="77777777" w:rsidR="008544AA" w:rsidRPr="00B27F9C" w:rsidRDefault="008544AA" w:rsidP="00823DF9">
            <w:pPr>
              <w:pStyle w:val="BodyText"/>
              <w:spacing w:before="120" w:after="120"/>
              <w:rPr>
                <w:sz w:val="24"/>
              </w:rPr>
            </w:pPr>
          </w:p>
        </w:tc>
      </w:tr>
      <w:tr w:rsidR="008544AA" w:rsidRPr="00B52AA3" w14:paraId="12C1C221"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37F36B3A"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106553A9" w14:textId="77777777" w:rsidR="008544AA" w:rsidRPr="00B27F9C" w:rsidRDefault="008544AA" w:rsidP="00823DF9">
            <w:pPr>
              <w:pStyle w:val="BodyText"/>
              <w:spacing w:before="120" w:after="120"/>
              <w:rPr>
                <w:sz w:val="24"/>
              </w:rPr>
            </w:pPr>
            <w:r w:rsidRPr="00B27F9C">
              <w:rPr>
                <w:sz w:val="24"/>
              </w:rPr>
              <w:t>Transportation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1A4727BB" w14:textId="77777777" w:rsidR="008544AA" w:rsidRPr="00B27F9C" w:rsidRDefault="008544AA" w:rsidP="00823DF9">
            <w:pPr>
              <w:pStyle w:val="BodyText"/>
              <w:spacing w:before="120" w:after="120"/>
              <w:rPr>
                <w:sz w:val="24"/>
              </w:rPr>
            </w:pPr>
            <w:r w:rsidRPr="00B27F9C">
              <w:rPr>
                <w:sz w:val="24"/>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6CBE04A" w14:textId="77777777" w:rsidR="008544AA" w:rsidRPr="00B27F9C" w:rsidRDefault="008544AA" w:rsidP="00823DF9">
            <w:pPr>
              <w:pStyle w:val="BodyText"/>
              <w:spacing w:before="120" w:after="120"/>
              <w:rPr>
                <w:sz w:val="24"/>
              </w:rPr>
            </w:pPr>
            <w:r w:rsidRPr="00B27F9C">
              <w:rPr>
                <w:sz w:val="24"/>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66848EE" w14:textId="77777777" w:rsidR="008544AA" w:rsidRPr="00B27F9C" w:rsidRDefault="008544AA" w:rsidP="00823DF9">
            <w:pPr>
              <w:pStyle w:val="BodyText"/>
              <w:spacing w:before="120" w:after="120"/>
              <w:rPr>
                <w:sz w:val="24"/>
              </w:rPr>
            </w:pPr>
            <w:r w:rsidRPr="00B27F9C">
              <w:rPr>
                <w:sz w:val="24"/>
              </w:rPr>
              <w:t>A</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9C2A855" w14:textId="77777777" w:rsidR="008544AA" w:rsidRPr="0075442A" w:rsidRDefault="008544AA" w:rsidP="00823DF9">
            <w:pPr>
              <w:pStyle w:val="BodyText"/>
              <w:spacing w:before="120" w:after="120"/>
              <w:rPr>
                <w:color w:val="0070C0"/>
                <w:sz w:val="24"/>
                <w:u w:val="single"/>
              </w:rPr>
            </w:pPr>
            <w:hyperlink r:id="rId115" w:anchor="se2.1.200_1473" w:history="1">
              <w:r w:rsidRPr="0075442A">
                <w:rPr>
                  <w:color w:val="0070C0"/>
                  <w:sz w:val="24"/>
                  <w:u w:val="single"/>
                </w:rPr>
                <w:t>200.473</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2BC07E80" w14:textId="77777777" w:rsidR="008544AA" w:rsidRPr="00B52AA3" w:rsidRDefault="008544AA" w:rsidP="00823DF9">
            <w:pPr>
              <w:pStyle w:val="BodyText"/>
              <w:spacing w:before="120" w:after="120"/>
            </w:pPr>
          </w:p>
        </w:tc>
      </w:tr>
      <w:tr w:rsidR="008544AA" w:rsidRPr="00B52AA3" w14:paraId="021FA019"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2E41265C"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14695E02" w14:textId="77777777" w:rsidR="008544AA" w:rsidRPr="00B27F9C" w:rsidRDefault="008544AA" w:rsidP="00823DF9">
            <w:pPr>
              <w:pStyle w:val="BodyText"/>
              <w:spacing w:before="120" w:after="120"/>
              <w:rPr>
                <w:sz w:val="24"/>
              </w:rPr>
            </w:pPr>
            <w:r w:rsidRPr="00B27F9C">
              <w:rPr>
                <w:sz w:val="24"/>
              </w:rPr>
              <w:t>Travel costs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9482A40" w14:textId="77777777" w:rsidR="008544AA" w:rsidRPr="00B27F9C" w:rsidRDefault="008544AA" w:rsidP="00823DF9">
            <w:pPr>
              <w:pStyle w:val="BodyText"/>
              <w:spacing w:before="120" w:after="120"/>
              <w:rPr>
                <w:sz w:val="24"/>
              </w:rPr>
            </w:pPr>
            <w:r w:rsidRPr="00B27F9C">
              <w:rPr>
                <w:sz w:val="24"/>
              </w:rPr>
              <w:t>AC</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089A394" w14:textId="77777777" w:rsidR="008544AA" w:rsidRPr="00B27F9C" w:rsidRDefault="008544AA" w:rsidP="00823DF9">
            <w:pPr>
              <w:pStyle w:val="BodyText"/>
              <w:spacing w:before="120" w:after="120"/>
              <w:rPr>
                <w:sz w:val="24"/>
              </w:rPr>
            </w:pPr>
            <w:r w:rsidRPr="00B27F9C">
              <w:rPr>
                <w:sz w:val="24"/>
              </w:rPr>
              <w:t>AC</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B5545CC" w14:textId="77777777" w:rsidR="008544AA" w:rsidRPr="00B27F9C" w:rsidRDefault="008544AA" w:rsidP="00823DF9">
            <w:pPr>
              <w:pStyle w:val="BodyText"/>
              <w:spacing w:before="120" w:after="120"/>
              <w:rPr>
                <w:sz w:val="24"/>
              </w:rPr>
            </w:pPr>
            <w:r w:rsidRPr="00B27F9C">
              <w:rPr>
                <w:sz w:val="24"/>
              </w:rPr>
              <w:t>AP</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1638591" w14:textId="77777777" w:rsidR="008544AA" w:rsidRPr="0075442A" w:rsidRDefault="008544AA" w:rsidP="00823DF9">
            <w:pPr>
              <w:pStyle w:val="BodyText"/>
              <w:spacing w:before="120" w:after="120"/>
              <w:rPr>
                <w:color w:val="0070C0"/>
                <w:sz w:val="24"/>
                <w:u w:val="single"/>
              </w:rPr>
            </w:pPr>
            <w:hyperlink r:id="rId116" w:anchor="se2.1.200_1474" w:history="1">
              <w:r w:rsidRPr="0075442A">
                <w:rPr>
                  <w:color w:val="0070C0"/>
                  <w:sz w:val="24"/>
                  <w:u w:val="single"/>
                </w:rPr>
                <w:t>200.474</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0207D915" w14:textId="77777777" w:rsidR="008544AA" w:rsidRPr="00B52AA3" w:rsidRDefault="008544AA" w:rsidP="00823DF9">
            <w:pPr>
              <w:pStyle w:val="BodyText"/>
              <w:spacing w:before="120" w:after="120"/>
            </w:pPr>
          </w:p>
        </w:tc>
      </w:tr>
      <w:tr w:rsidR="008544AA" w:rsidRPr="00B52AA3" w14:paraId="047A40B4" w14:textId="77777777" w:rsidTr="00F470F1">
        <w:trPr>
          <w:jc w:val="center"/>
        </w:trPr>
        <w:tc>
          <w:tcPr>
            <w:tcW w:w="524" w:type="dxa"/>
            <w:tcBorders>
              <w:top w:val="single" w:sz="4" w:space="0" w:color="000000"/>
              <w:left w:val="single" w:sz="4" w:space="0" w:color="000000"/>
              <w:bottom w:val="single" w:sz="4" w:space="0" w:color="000000"/>
              <w:right w:val="single" w:sz="4" w:space="0" w:color="000000"/>
            </w:tcBorders>
          </w:tcPr>
          <w:p w14:paraId="124D8BAB" w14:textId="77777777" w:rsidR="008544AA" w:rsidRPr="00B52AA3" w:rsidRDefault="008544AA" w:rsidP="00823DF9">
            <w:pPr>
              <w:pStyle w:val="BodyText"/>
              <w:spacing w:before="120" w:after="120"/>
            </w:pPr>
          </w:p>
        </w:tc>
        <w:tc>
          <w:tcPr>
            <w:tcW w:w="2531" w:type="dxa"/>
            <w:tcBorders>
              <w:top w:val="single" w:sz="4" w:space="0" w:color="000000"/>
              <w:left w:val="single" w:sz="4" w:space="0" w:color="000000"/>
              <w:bottom w:val="single" w:sz="4" w:space="0" w:color="000000"/>
              <w:right w:val="single" w:sz="4" w:space="0" w:color="000000"/>
            </w:tcBorders>
            <w:hideMark/>
          </w:tcPr>
          <w:p w14:paraId="43F3EC84" w14:textId="77777777" w:rsidR="008544AA" w:rsidRPr="00B27F9C" w:rsidRDefault="008544AA" w:rsidP="00823DF9">
            <w:pPr>
              <w:pStyle w:val="BodyText"/>
              <w:spacing w:before="120" w:after="120"/>
              <w:rPr>
                <w:sz w:val="24"/>
              </w:rPr>
            </w:pPr>
            <w:r w:rsidRPr="00B27F9C">
              <w:rPr>
                <w:sz w:val="24"/>
              </w:rPr>
              <w:t>Trustees</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7FC56E84" w14:textId="77777777" w:rsidR="008544AA" w:rsidRPr="00B27F9C" w:rsidRDefault="008544AA" w:rsidP="00823DF9">
            <w:pPr>
              <w:pStyle w:val="BodyText"/>
              <w:spacing w:before="120" w:after="120"/>
              <w:rPr>
                <w:sz w:val="24"/>
              </w:rPr>
            </w:pPr>
            <w:r w:rsidRPr="00B27F9C">
              <w:rPr>
                <w:sz w:val="24"/>
              </w:rPr>
              <w:t>A</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42DC187" w14:textId="77777777" w:rsidR="008544AA" w:rsidRPr="00B27F9C" w:rsidRDefault="008544AA" w:rsidP="00823DF9">
            <w:pPr>
              <w:pStyle w:val="BodyText"/>
              <w:spacing w:before="120" w:after="120"/>
              <w:rPr>
                <w:sz w:val="24"/>
              </w:rPr>
            </w:pPr>
            <w:r w:rsidRPr="00B27F9C">
              <w:rPr>
                <w:sz w:val="24"/>
              </w:rPr>
              <w:t>A</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7A663061" w14:textId="77777777" w:rsidR="008544AA" w:rsidRPr="00B27F9C" w:rsidRDefault="008544AA" w:rsidP="00823DF9">
            <w:pPr>
              <w:pStyle w:val="BodyText"/>
              <w:spacing w:before="120" w:after="120"/>
              <w:rPr>
                <w:sz w:val="24"/>
              </w:rPr>
            </w:pPr>
            <w:r w:rsidRPr="00B27F9C">
              <w:rPr>
                <w:sz w:val="24"/>
              </w:rPr>
              <w:t>NS</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D5AFF5C" w14:textId="77777777" w:rsidR="008544AA" w:rsidRPr="0075442A" w:rsidRDefault="008544AA" w:rsidP="00823DF9">
            <w:pPr>
              <w:pStyle w:val="BodyText"/>
              <w:spacing w:before="120" w:after="120"/>
              <w:rPr>
                <w:color w:val="0070C0"/>
                <w:sz w:val="24"/>
                <w:u w:val="single"/>
              </w:rPr>
            </w:pPr>
            <w:hyperlink r:id="rId117" w:anchor="se2.1.200_1475" w:history="1">
              <w:r w:rsidRPr="0075442A">
                <w:rPr>
                  <w:color w:val="0070C0"/>
                  <w:sz w:val="24"/>
                  <w:u w:val="single"/>
                </w:rPr>
                <w:t>200.475</w:t>
              </w:r>
            </w:hyperlink>
          </w:p>
        </w:tc>
        <w:tc>
          <w:tcPr>
            <w:tcW w:w="1261" w:type="dxa"/>
            <w:tcBorders>
              <w:top w:val="single" w:sz="4" w:space="0" w:color="000000"/>
              <w:left w:val="single" w:sz="4" w:space="0" w:color="000000"/>
              <w:bottom w:val="single" w:sz="4" w:space="0" w:color="000000"/>
              <w:right w:val="single" w:sz="4" w:space="0" w:color="000000"/>
            </w:tcBorders>
            <w:vAlign w:val="center"/>
          </w:tcPr>
          <w:p w14:paraId="67034BA7" w14:textId="77777777" w:rsidR="008544AA" w:rsidRPr="00B52AA3" w:rsidRDefault="008544AA" w:rsidP="00823DF9">
            <w:pPr>
              <w:pStyle w:val="BodyText"/>
              <w:spacing w:before="120" w:after="120"/>
            </w:pPr>
          </w:p>
        </w:tc>
      </w:tr>
    </w:tbl>
    <w:p w14:paraId="6110F69B" w14:textId="4A07A8D9" w:rsidR="008544AA" w:rsidRPr="00B52AA3" w:rsidRDefault="008544AA" w:rsidP="00943164">
      <w:pPr>
        <w:pStyle w:val="BodyText"/>
      </w:pPr>
      <w:r w:rsidRPr="00B52AA3">
        <w:rPr>
          <w:rFonts w:eastAsia="Arial"/>
        </w:rPr>
        <w:br w:type="page"/>
      </w:r>
    </w:p>
    <w:p w14:paraId="62D18182" w14:textId="4A07A8D9" w:rsidR="008544AA" w:rsidRPr="00823DF9" w:rsidRDefault="008544AA" w:rsidP="00943164">
      <w:pPr>
        <w:pStyle w:val="Heading2"/>
        <w:numPr>
          <w:ilvl w:val="0"/>
          <w:numId w:val="0"/>
        </w:numPr>
        <w:rPr>
          <w:rFonts w:ascii="Aptos" w:eastAsia="Arial" w:hAnsi="Aptos"/>
          <w:lang w:val="en"/>
        </w:rPr>
      </w:pPr>
      <w:bookmarkStart w:id="227" w:name="_3cqmetx"/>
      <w:bookmarkStart w:id="228" w:name="_Toc116915409"/>
      <w:bookmarkStart w:id="229" w:name="_Toc117246193"/>
      <w:bookmarkStart w:id="230" w:name="_Toc130496202"/>
      <w:bookmarkStart w:id="231" w:name="_Toc167356451"/>
      <w:bookmarkStart w:id="232" w:name="_Toc220671806"/>
      <w:bookmarkEnd w:id="227"/>
      <w:r w:rsidRPr="00823DF9">
        <w:rPr>
          <w:rFonts w:ascii="Aptos" w:eastAsia="Arial" w:hAnsi="Aptos"/>
          <w:lang w:val="en"/>
        </w:rPr>
        <w:lastRenderedPageBreak/>
        <w:t>Appendix D: Administrative Costs</w:t>
      </w:r>
      <w:bookmarkEnd w:id="228"/>
      <w:bookmarkEnd w:id="229"/>
      <w:bookmarkEnd w:id="230"/>
      <w:bookmarkEnd w:id="231"/>
      <w:bookmarkEnd w:id="232"/>
    </w:p>
    <w:p w14:paraId="1A6232F8" w14:textId="396D5F7E" w:rsidR="008544AA" w:rsidRPr="00D962D8" w:rsidRDefault="008544AA" w:rsidP="00943164">
      <w:pPr>
        <w:pStyle w:val="BodyText"/>
        <w:rPr>
          <w:sz w:val="24"/>
        </w:rPr>
      </w:pPr>
      <w:r w:rsidRPr="00D962D8">
        <w:rPr>
          <w:sz w:val="24"/>
          <w:lang w:val="en-US"/>
        </w:rPr>
        <w:t xml:space="preserve">Under the WIOA, there is an administrative cost limit of 10 percent. As stated in 20 CFR Section </w:t>
      </w:r>
      <w:hyperlink r:id="rId118" w:history="1">
        <w:r w:rsidRPr="0075442A">
          <w:rPr>
            <w:rStyle w:val="Hyperlink"/>
            <w:sz w:val="24"/>
            <w:lang w:val="en-US"/>
          </w:rPr>
          <w:t>683.215</w:t>
        </w:r>
      </w:hyperlink>
      <w:r w:rsidRPr="00D962D8">
        <w:rPr>
          <w:sz w:val="24"/>
          <w:lang w:val="en-US"/>
        </w:rPr>
        <w:t>, the following WIOA Title I functions and activities constitute the costs of administration subject to the administrative cost limitation:</w:t>
      </w:r>
    </w:p>
    <w:p w14:paraId="66E05FE8" w14:textId="61823BD4" w:rsidR="008544AA" w:rsidRPr="00D962D8" w:rsidRDefault="008544AA" w:rsidP="00437839">
      <w:pPr>
        <w:pStyle w:val="BodyText"/>
        <w:numPr>
          <w:ilvl w:val="0"/>
          <w:numId w:val="16"/>
        </w:numPr>
        <w:rPr>
          <w:sz w:val="24"/>
        </w:rPr>
      </w:pPr>
      <w:r w:rsidRPr="00D962D8">
        <w:rPr>
          <w:sz w:val="24"/>
        </w:rPr>
        <w:t>“The costs of administration are expenditures incurred by direct grant recipients, local grant recipients, local grant subrecipients, and local fiscal agents, and which are not related to the direct provision of WIOA services, including services to participants and employers. These costs can be both personnel and non-personnel and both direct and indirect.”</w:t>
      </w:r>
    </w:p>
    <w:p w14:paraId="48CC405D" w14:textId="6E8B39AB" w:rsidR="008544AA" w:rsidRPr="00D962D8" w:rsidRDefault="008544AA" w:rsidP="00437839">
      <w:pPr>
        <w:pStyle w:val="BodyText"/>
        <w:numPr>
          <w:ilvl w:val="0"/>
          <w:numId w:val="16"/>
        </w:numPr>
        <w:rPr>
          <w:sz w:val="24"/>
        </w:rPr>
      </w:pPr>
      <w:r w:rsidRPr="00D962D8">
        <w:rPr>
          <w:sz w:val="24"/>
        </w:rPr>
        <w:t>The costs of administration are the costs associated with performing the following functions:</w:t>
      </w:r>
    </w:p>
    <w:p w14:paraId="2461ED9F" w14:textId="0C53D99F" w:rsidR="008544AA" w:rsidRPr="00D962D8" w:rsidRDefault="008544AA" w:rsidP="002C4406">
      <w:pPr>
        <w:pStyle w:val="BodyText"/>
        <w:numPr>
          <w:ilvl w:val="4"/>
          <w:numId w:val="3"/>
        </w:numPr>
        <w:tabs>
          <w:tab w:val="left" w:pos="1080"/>
          <w:tab w:val="left" w:pos="1800"/>
        </w:tabs>
        <w:ind w:left="1440" w:firstLine="0"/>
        <w:rPr>
          <w:sz w:val="24"/>
        </w:rPr>
      </w:pPr>
      <w:r w:rsidRPr="00D962D8">
        <w:rPr>
          <w:sz w:val="24"/>
        </w:rPr>
        <w:t>Performing the following overall general administrative functions and coordination of those functions under WIOA Title I:</w:t>
      </w:r>
    </w:p>
    <w:p w14:paraId="17ADA2E1" w14:textId="77777777" w:rsidR="008544AA" w:rsidRPr="00D962D8" w:rsidRDefault="008544AA" w:rsidP="00437839">
      <w:pPr>
        <w:pStyle w:val="ListParagraph"/>
        <w:numPr>
          <w:ilvl w:val="2"/>
          <w:numId w:val="4"/>
        </w:numPr>
        <w:rPr>
          <w:rFonts w:ascii="Aptos" w:eastAsia="Arial" w:hAnsi="Aptos"/>
          <w:lang w:val="en"/>
        </w:rPr>
      </w:pPr>
      <w:r w:rsidRPr="00D962D8">
        <w:rPr>
          <w:rFonts w:ascii="Aptos" w:hAnsi="Aptos"/>
          <w:lang w:val="en"/>
        </w:rPr>
        <w:t>Accounting, budgeting, financial, and cash management functions</w:t>
      </w:r>
    </w:p>
    <w:p w14:paraId="7B4E5EB0" w14:textId="77777777" w:rsidR="008544AA" w:rsidRPr="00D962D8" w:rsidRDefault="008544AA" w:rsidP="00437839">
      <w:pPr>
        <w:pStyle w:val="ListParagraph"/>
        <w:numPr>
          <w:ilvl w:val="2"/>
          <w:numId w:val="4"/>
        </w:numPr>
        <w:rPr>
          <w:rFonts w:ascii="Aptos" w:eastAsia="Arial" w:hAnsi="Aptos"/>
        </w:rPr>
      </w:pPr>
      <w:r w:rsidRPr="00D962D8">
        <w:rPr>
          <w:rFonts w:ascii="Aptos" w:hAnsi="Aptos"/>
        </w:rPr>
        <w:t>Procurement and purchasing functions</w:t>
      </w:r>
    </w:p>
    <w:p w14:paraId="089374AF" w14:textId="77777777" w:rsidR="008544AA" w:rsidRPr="00D962D8" w:rsidRDefault="008544AA" w:rsidP="00437839">
      <w:pPr>
        <w:pStyle w:val="ListParagraph"/>
        <w:numPr>
          <w:ilvl w:val="2"/>
          <w:numId w:val="4"/>
        </w:numPr>
        <w:rPr>
          <w:rFonts w:ascii="Aptos" w:eastAsia="Arial" w:hAnsi="Aptos"/>
          <w:lang w:val="en"/>
        </w:rPr>
      </w:pPr>
      <w:r w:rsidRPr="00D962D8">
        <w:rPr>
          <w:rFonts w:ascii="Aptos" w:hAnsi="Aptos"/>
          <w:lang w:val="en"/>
        </w:rPr>
        <w:t>Property management functions</w:t>
      </w:r>
    </w:p>
    <w:p w14:paraId="1BF02309" w14:textId="77777777" w:rsidR="008544AA" w:rsidRPr="00D962D8" w:rsidRDefault="008544AA" w:rsidP="00437839">
      <w:pPr>
        <w:pStyle w:val="ListParagraph"/>
        <w:numPr>
          <w:ilvl w:val="2"/>
          <w:numId w:val="4"/>
        </w:numPr>
        <w:rPr>
          <w:rFonts w:ascii="Aptos" w:eastAsia="Arial" w:hAnsi="Aptos"/>
          <w:lang w:val="en"/>
        </w:rPr>
      </w:pPr>
      <w:r w:rsidRPr="00D962D8">
        <w:rPr>
          <w:rFonts w:ascii="Aptos" w:hAnsi="Aptos"/>
          <w:lang w:val="en"/>
        </w:rPr>
        <w:t>Personnel management functions</w:t>
      </w:r>
    </w:p>
    <w:p w14:paraId="667CD25B" w14:textId="77777777" w:rsidR="008544AA" w:rsidRPr="00D962D8" w:rsidRDefault="008544AA" w:rsidP="00437839">
      <w:pPr>
        <w:pStyle w:val="ListParagraph"/>
        <w:numPr>
          <w:ilvl w:val="2"/>
          <w:numId w:val="4"/>
        </w:numPr>
        <w:rPr>
          <w:rFonts w:ascii="Aptos" w:eastAsia="Arial" w:hAnsi="Aptos"/>
          <w:lang w:val="en"/>
        </w:rPr>
      </w:pPr>
      <w:r w:rsidRPr="00D962D8">
        <w:rPr>
          <w:rFonts w:ascii="Aptos" w:hAnsi="Aptos"/>
          <w:lang w:val="en"/>
        </w:rPr>
        <w:t>Payroll functions</w:t>
      </w:r>
    </w:p>
    <w:p w14:paraId="5D9ECED7" w14:textId="77777777" w:rsidR="008544AA" w:rsidRPr="00D962D8" w:rsidRDefault="008544AA" w:rsidP="00437839">
      <w:pPr>
        <w:pStyle w:val="ListParagraph"/>
        <w:numPr>
          <w:ilvl w:val="2"/>
          <w:numId w:val="4"/>
        </w:numPr>
        <w:rPr>
          <w:rFonts w:ascii="Aptos" w:eastAsia="Arial" w:hAnsi="Aptos"/>
          <w:lang w:val="en"/>
        </w:rPr>
      </w:pPr>
      <w:r w:rsidRPr="00D962D8">
        <w:rPr>
          <w:rFonts w:ascii="Aptos" w:hAnsi="Aptos"/>
          <w:lang w:val="en"/>
        </w:rPr>
        <w:t>Coordinating the resolution of findings arising from audits, reviews, investigations, and incident reports</w:t>
      </w:r>
    </w:p>
    <w:p w14:paraId="3071E985" w14:textId="77777777" w:rsidR="008544AA" w:rsidRPr="00D962D8" w:rsidRDefault="008544AA" w:rsidP="00437839">
      <w:pPr>
        <w:pStyle w:val="ListParagraph"/>
        <w:numPr>
          <w:ilvl w:val="2"/>
          <w:numId w:val="4"/>
        </w:numPr>
        <w:rPr>
          <w:rFonts w:ascii="Aptos" w:eastAsia="Arial" w:hAnsi="Aptos"/>
          <w:lang w:val="en"/>
        </w:rPr>
      </w:pPr>
      <w:r w:rsidRPr="00D962D8">
        <w:rPr>
          <w:rFonts w:ascii="Aptos" w:hAnsi="Aptos"/>
          <w:lang w:val="en"/>
        </w:rPr>
        <w:t>Audit functions</w:t>
      </w:r>
    </w:p>
    <w:p w14:paraId="1D185DDF" w14:textId="77777777" w:rsidR="008544AA" w:rsidRPr="00D962D8" w:rsidRDefault="008544AA" w:rsidP="00437839">
      <w:pPr>
        <w:pStyle w:val="ListParagraph"/>
        <w:numPr>
          <w:ilvl w:val="2"/>
          <w:numId w:val="4"/>
        </w:numPr>
        <w:rPr>
          <w:rFonts w:ascii="Aptos" w:eastAsia="Arial" w:hAnsi="Aptos"/>
          <w:lang w:val="en"/>
        </w:rPr>
      </w:pPr>
      <w:r w:rsidRPr="00D962D8">
        <w:rPr>
          <w:rFonts w:ascii="Aptos" w:hAnsi="Aptos"/>
          <w:lang w:val="en"/>
        </w:rPr>
        <w:t>General legal services functions</w:t>
      </w:r>
    </w:p>
    <w:p w14:paraId="4AD60396" w14:textId="77777777" w:rsidR="008544AA" w:rsidRPr="00D962D8" w:rsidRDefault="008544AA" w:rsidP="00437839">
      <w:pPr>
        <w:pStyle w:val="ListParagraph"/>
        <w:numPr>
          <w:ilvl w:val="2"/>
          <w:numId w:val="4"/>
        </w:numPr>
        <w:rPr>
          <w:rFonts w:ascii="Aptos" w:eastAsia="Arial" w:hAnsi="Aptos"/>
        </w:rPr>
      </w:pPr>
      <w:r w:rsidRPr="00D962D8">
        <w:rPr>
          <w:rFonts w:ascii="Aptos" w:hAnsi="Aptos"/>
        </w:rPr>
        <w:t>Developing systems and procedures, including information systems, required for these administrative functions</w:t>
      </w:r>
    </w:p>
    <w:p w14:paraId="0F546797" w14:textId="77777777" w:rsidR="008544AA" w:rsidRPr="00D962D8" w:rsidRDefault="008544AA" w:rsidP="00437839">
      <w:pPr>
        <w:pStyle w:val="ListParagraph"/>
        <w:numPr>
          <w:ilvl w:val="2"/>
          <w:numId w:val="4"/>
        </w:numPr>
        <w:rPr>
          <w:rFonts w:ascii="Aptos" w:eastAsia="Arial" w:hAnsi="Aptos"/>
          <w:lang w:val="en"/>
        </w:rPr>
      </w:pPr>
      <w:r w:rsidRPr="00D962D8">
        <w:rPr>
          <w:rFonts w:ascii="Aptos" w:hAnsi="Aptos"/>
          <w:lang w:val="en"/>
        </w:rPr>
        <w:t>Fiscal agent responsibilities</w:t>
      </w:r>
    </w:p>
    <w:p w14:paraId="64D5121F" w14:textId="5C3E1FFC" w:rsidR="008544AA" w:rsidRPr="00D962D8" w:rsidRDefault="008544AA" w:rsidP="002C4406">
      <w:pPr>
        <w:pStyle w:val="BodyText"/>
        <w:numPr>
          <w:ilvl w:val="4"/>
          <w:numId w:val="3"/>
        </w:numPr>
        <w:tabs>
          <w:tab w:val="left" w:pos="1080"/>
          <w:tab w:val="left" w:pos="1800"/>
        </w:tabs>
        <w:ind w:left="1440" w:firstLine="0"/>
        <w:rPr>
          <w:sz w:val="24"/>
        </w:rPr>
      </w:pPr>
      <w:r w:rsidRPr="00D962D8">
        <w:rPr>
          <w:sz w:val="24"/>
        </w:rPr>
        <w:t>Performing oversight and monitoring responsibilities related to WIOA administrative functions</w:t>
      </w:r>
      <w:r w:rsidR="00943164" w:rsidRPr="00D962D8">
        <w:rPr>
          <w:sz w:val="24"/>
        </w:rPr>
        <w:t>.</w:t>
      </w:r>
    </w:p>
    <w:p w14:paraId="5D2511A4" w14:textId="34F0ECDF" w:rsidR="008544AA" w:rsidRPr="00D962D8" w:rsidRDefault="008544AA" w:rsidP="002C4406">
      <w:pPr>
        <w:pStyle w:val="BodyText"/>
        <w:numPr>
          <w:ilvl w:val="4"/>
          <w:numId w:val="3"/>
        </w:numPr>
        <w:tabs>
          <w:tab w:val="left" w:pos="1080"/>
          <w:tab w:val="left" w:pos="1800"/>
        </w:tabs>
        <w:ind w:left="1440" w:firstLine="0"/>
        <w:rPr>
          <w:sz w:val="24"/>
        </w:rPr>
      </w:pPr>
      <w:r w:rsidRPr="00D962D8">
        <w:rPr>
          <w:sz w:val="24"/>
          <w:lang w:val="en-US"/>
        </w:rPr>
        <w:t>Costs of goods and services required for administrative functions of the program, including goods and services such as rental or purchase of equipment, utilities, office supplies, postage, and rental and maintenance of office space</w:t>
      </w:r>
      <w:r w:rsidR="00943164" w:rsidRPr="00D962D8">
        <w:rPr>
          <w:sz w:val="24"/>
          <w:lang w:val="en-US"/>
        </w:rPr>
        <w:t>.</w:t>
      </w:r>
    </w:p>
    <w:p w14:paraId="37620BD3" w14:textId="321A12BF" w:rsidR="008544AA" w:rsidRPr="00D962D8" w:rsidRDefault="008544AA" w:rsidP="002C4406">
      <w:pPr>
        <w:pStyle w:val="BodyText"/>
        <w:numPr>
          <w:ilvl w:val="4"/>
          <w:numId w:val="3"/>
        </w:numPr>
        <w:tabs>
          <w:tab w:val="left" w:pos="1080"/>
          <w:tab w:val="left" w:pos="1800"/>
        </w:tabs>
        <w:ind w:left="1440" w:firstLine="0"/>
        <w:rPr>
          <w:sz w:val="24"/>
        </w:rPr>
      </w:pPr>
      <w:r w:rsidRPr="00D962D8">
        <w:rPr>
          <w:sz w:val="24"/>
        </w:rPr>
        <w:lastRenderedPageBreak/>
        <w:t xml:space="preserve">Travel costs </w:t>
      </w:r>
      <w:proofErr w:type="gramStart"/>
      <w:r w:rsidRPr="00D962D8">
        <w:rPr>
          <w:sz w:val="24"/>
        </w:rPr>
        <w:t>incurred</w:t>
      </w:r>
      <w:proofErr w:type="gramEnd"/>
      <w:r w:rsidRPr="00D962D8">
        <w:rPr>
          <w:sz w:val="24"/>
        </w:rPr>
        <w:t xml:space="preserve"> for official business in carrying out administrative activities or the overall management of the WIOA system</w:t>
      </w:r>
      <w:r w:rsidR="00943164" w:rsidRPr="00D962D8">
        <w:rPr>
          <w:sz w:val="24"/>
        </w:rPr>
        <w:t>.</w:t>
      </w:r>
    </w:p>
    <w:p w14:paraId="261CFADD" w14:textId="5E8CF1FA" w:rsidR="008544AA" w:rsidRPr="00D962D8" w:rsidRDefault="008544AA" w:rsidP="002C4406">
      <w:pPr>
        <w:pStyle w:val="BodyText"/>
        <w:numPr>
          <w:ilvl w:val="4"/>
          <w:numId w:val="3"/>
        </w:numPr>
        <w:tabs>
          <w:tab w:val="left" w:pos="1080"/>
          <w:tab w:val="left" w:pos="1800"/>
        </w:tabs>
        <w:ind w:left="1440" w:firstLine="0"/>
        <w:rPr>
          <w:sz w:val="24"/>
        </w:rPr>
      </w:pPr>
      <w:r w:rsidRPr="00D962D8">
        <w:rPr>
          <w:sz w:val="24"/>
        </w:rPr>
        <w:t>Costs of information systems related to administrative functions (for example, personnel, procurement, purchasing, property management, accounting, and payroll systems), including the purchase, systems development, and operating costs of such systems</w:t>
      </w:r>
      <w:r w:rsidR="00943164" w:rsidRPr="00D962D8">
        <w:rPr>
          <w:sz w:val="24"/>
        </w:rPr>
        <w:t>.</w:t>
      </w:r>
    </w:p>
    <w:p w14:paraId="40D0AF4D" w14:textId="77777777" w:rsidR="008544AA" w:rsidRPr="00823DF9" w:rsidRDefault="008544AA" w:rsidP="008544AA">
      <w:pPr>
        <w:spacing w:after="0" w:line="240" w:lineRule="auto"/>
        <w:rPr>
          <w:rFonts w:ascii="Aptos" w:eastAsia="Calibri" w:hAnsi="Aptos" w:cstheme="minorHAnsi"/>
          <w:sz w:val="24"/>
          <w:szCs w:val="24"/>
          <w:lang w:val="en"/>
        </w:rPr>
      </w:pPr>
    </w:p>
    <w:p w14:paraId="20E1ED99" w14:textId="77777777" w:rsidR="008544AA" w:rsidRPr="00D962D8" w:rsidRDefault="008544AA" w:rsidP="00437839">
      <w:pPr>
        <w:pStyle w:val="BodyText"/>
        <w:numPr>
          <w:ilvl w:val="0"/>
          <w:numId w:val="16"/>
        </w:numPr>
        <w:rPr>
          <w:sz w:val="24"/>
        </w:rPr>
      </w:pPr>
      <w:r w:rsidRPr="00D962D8">
        <w:rPr>
          <w:sz w:val="24"/>
        </w:rPr>
        <w:t>Awards to sub-recipients or contractors that are solely for the performance of         administrative functions are classified as administrative costs:</w:t>
      </w:r>
    </w:p>
    <w:p w14:paraId="33D205A3" w14:textId="566BEB82" w:rsidR="008544AA" w:rsidRPr="00D962D8" w:rsidRDefault="008544AA" w:rsidP="00437839">
      <w:pPr>
        <w:pStyle w:val="BodyText"/>
        <w:numPr>
          <w:ilvl w:val="4"/>
          <w:numId w:val="17"/>
        </w:numPr>
        <w:tabs>
          <w:tab w:val="left" w:pos="1080"/>
          <w:tab w:val="left" w:pos="1800"/>
        </w:tabs>
        <w:ind w:left="1440" w:firstLine="0"/>
        <w:rPr>
          <w:sz w:val="24"/>
        </w:rPr>
      </w:pPr>
      <w:r w:rsidRPr="00D962D8">
        <w:rPr>
          <w:sz w:val="24"/>
          <w:lang w:val="en-US"/>
        </w:rPr>
        <w:t xml:space="preserve">Personnel and related non-personnel costs of staff that perform both administrative functions specified in item 2 of this section and programmatic services or activities must be allocated as administrative or program costs to the </w:t>
      </w:r>
      <w:proofErr w:type="gramStart"/>
      <w:r w:rsidRPr="00D962D8">
        <w:rPr>
          <w:sz w:val="24"/>
          <w:lang w:val="en-US"/>
        </w:rPr>
        <w:t>benefitting</w:t>
      </w:r>
      <w:proofErr w:type="gramEnd"/>
      <w:r w:rsidRPr="00D962D8">
        <w:rPr>
          <w:sz w:val="24"/>
          <w:lang w:val="en-US"/>
        </w:rPr>
        <w:t xml:space="preserve"> cost objectives/categories based on documented distributions of actual time worked or other equitable cost allocation methods</w:t>
      </w:r>
      <w:r w:rsidR="00943164" w:rsidRPr="00D962D8">
        <w:rPr>
          <w:sz w:val="24"/>
          <w:lang w:val="en-US"/>
        </w:rPr>
        <w:t>.</w:t>
      </w:r>
    </w:p>
    <w:p w14:paraId="75D5041F" w14:textId="1BDECFCA" w:rsidR="008544AA" w:rsidRPr="00D962D8" w:rsidRDefault="008544AA" w:rsidP="00437839">
      <w:pPr>
        <w:pStyle w:val="BodyText"/>
        <w:numPr>
          <w:ilvl w:val="4"/>
          <w:numId w:val="17"/>
        </w:numPr>
        <w:tabs>
          <w:tab w:val="left" w:pos="1080"/>
          <w:tab w:val="left" w:pos="1800"/>
        </w:tabs>
        <w:ind w:left="1440" w:firstLine="0"/>
        <w:rPr>
          <w:sz w:val="24"/>
        </w:rPr>
      </w:pPr>
      <w:r w:rsidRPr="00D962D8">
        <w:rPr>
          <w:sz w:val="24"/>
          <w:lang w:val="en-US"/>
        </w:rPr>
        <w:t>Specific costs charged to an overhead or indirect cost pool that can be identified directly as a program cost are to be charged as a program cost. Documentation of such charges must be maintained</w:t>
      </w:r>
      <w:r w:rsidR="00943164" w:rsidRPr="00D962D8">
        <w:rPr>
          <w:sz w:val="24"/>
          <w:lang w:val="en-US"/>
        </w:rPr>
        <w:t>.</w:t>
      </w:r>
    </w:p>
    <w:p w14:paraId="5184CFA2" w14:textId="6D21E29D" w:rsidR="008544AA" w:rsidRPr="00D962D8" w:rsidRDefault="008544AA" w:rsidP="00437839">
      <w:pPr>
        <w:pStyle w:val="BodyText"/>
        <w:numPr>
          <w:ilvl w:val="4"/>
          <w:numId w:val="17"/>
        </w:numPr>
        <w:tabs>
          <w:tab w:val="left" w:pos="1080"/>
          <w:tab w:val="left" w:pos="1800"/>
        </w:tabs>
        <w:ind w:left="1440" w:firstLine="0"/>
        <w:rPr>
          <w:sz w:val="24"/>
        </w:rPr>
      </w:pPr>
      <w:r w:rsidRPr="00D962D8">
        <w:rPr>
          <w:sz w:val="24"/>
          <w:lang w:val="en-US"/>
        </w:rPr>
        <w:t>Except as provided in item 2a of this section, all costs incurred for functions and activities of subrecipients and contractors are program costs</w:t>
      </w:r>
      <w:r w:rsidR="00943164" w:rsidRPr="00D962D8">
        <w:rPr>
          <w:sz w:val="24"/>
          <w:lang w:val="en-US"/>
        </w:rPr>
        <w:t>.</w:t>
      </w:r>
    </w:p>
    <w:p w14:paraId="6F1E66CB" w14:textId="3ED1DB17" w:rsidR="008544AA" w:rsidRPr="00D962D8" w:rsidRDefault="008544AA" w:rsidP="00437839">
      <w:pPr>
        <w:pStyle w:val="BodyText"/>
        <w:numPr>
          <w:ilvl w:val="4"/>
          <w:numId w:val="17"/>
        </w:numPr>
        <w:tabs>
          <w:tab w:val="left" w:pos="1080"/>
          <w:tab w:val="left" w:pos="1800"/>
        </w:tabs>
        <w:ind w:left="1440" w:firstLine="0"/>
        <w:rPr>
          <w:sz w:val="24"/>
        </w:rPr>
      </w:pPr>
      <w:r w:rsidRPr="00D962D8">
        <w:rPr>
          <w:sz w:val="24"/>
          <w:lang w:val="en-US"/>
        </w:rPr>
        <w:t>Continuous improvement activities are charged to the administration or program category based on the purpose or nature of the activity to be improved. Documentation of such charges must be maintained</w:t>
      </w:r>
      <w:r w:rsidR="00943164" w:rsidRPr="00D962D8">
        <w:rPr>
          <w:sz w:val="24"/>
          <w:lang w:val="en-US"/>
        </w:rPr>
        <w:t>.</w:t>
      </w:r>
    </w:p>
    <w:p w14:paraId="7C5A7DFE" w14:textId="77777777" w:rsidR="008544AA" w:rsidRPr="00D962D8" w:rsidRDefault="008544AA" w:rsidP="008544AA">
      <w:pPr>
        <w:spacing w:after="0" w:line="240" w:lineRule="auto"/>
        <w:rPr>
          <w:rFonts w:ascii="Aptos" w:eastAsia="Calibri" w:hAnsi="Aptos" w:cstheme="minorHAnsi"/>
          <w:sz w:val="24"/>
          <w:szCs w:val="24"/>
          <w:lang w:val="en"/>
        </w:rPr>
      </w:pPr>
    </w:p>
    <w:p w14:paraId="36A06A0B" w14:textId="77777777" w:rsidR="008544AA" w:rsidRPr="00D962D8" w:rsidRDefault="008544AA" w:rsidP="00437839">
      <w:pPr>
        <w:pStyle w:val="BodyText"/>
        <w:numPr>
          <w:ilvl w:val="0"/>
          <w:numId w:val="16"/>
        </w:numPr>
        <w:rPr>
          <w:sz w:val="24"/>
        </w:rPr>
      </w:pPr>
      <w:r w:rsidRPr="00D962D8">
        <w:rPr>
          <w:sz w:val="24"/>
        </w:rPr>
        <w:t>Costs of the following information systems, including the purchase, systems development, and operational costs (for example, data entry), are charged to the program category:</w:t>
      </w:r>
    </w:p>
    <w:p w14:paraId="7AE2AA0E" w14:textId="1B8C9BFB" w:rsidR="008544AA" w:rsidRPr="00D962D8" w:rsidRDefault="008544AA" w:rsidP="00437839">
      <w:pPr>
        <w:pStyle w:val="BodyText"/>
        <w:numPr>
          <w:ilvl w:val="4"/>
          <w:numId w:val="18"/>
        </w:numPr>
        <w:tabs>
          <w:tab w:val="left" w:pos="1080"/>
          <w:tab w:val="left" w:pos="1800"/>
        </w:tabs>
        <w:ind w:left="1440" w:firstLine="0"/>
        <w:rPr>
          <w:sz w:val="24"/>
        </w:rPr>
      </w:pPr>
      <w:r w:rsidRPr="00D962D8">
        <w:rPr>
          <w:sz w:val="24"/>
          <w:lang w:val="en-US"/>
        </w:rPr>
        <w:t>Tracking or monitoring of participant and performance information</w:t>
      </w:r>
      <w:r w:rsidR="00943164" w:rsidRPr="00D962D8">
        <w:rPr>
          <w:sz w:val="24"/>
          <w:lang w:val="en-US"/>
        </w:rPr>
        <w:t>.</w:t>
      </w:r>
    </w:p>
    <w:p w14:paraId="64A2CB1A" w14:textId="13C87131" w:rsidR="008544AA" w:rsidRPr="00D962D8" w:rsidRDefault="008544AA" w:rsidP="00437839">
      <w:pPr>
        <w:pStyle w:val="BodyText"/>
        <w:numPr>
          <w:ilvl w:val="4"/>
          <w:numId w:val="18"/>
        </w:numPr>
        <w:tabs>
          <w:tab w:val="left" w:pos="1080"/>
          <w:tab w:val="left" w:pos="1800"/>
        </w:tabs>
        <w:ind w:left="1440" w:firstLine="0"/>
        <w:rPr>
          <w:sz w:val="24"/>
        </w:rPr>
      </w:pPr>
      <w:r w:rsidRPr="00D962D8">
        <w:rPr>
          <w:sz w:val="24"/>
        </w:rPr>
        <w:t>Employment statistics information, including job listing information, job skills information, and demand occupation information</w:t>
      </w:r>
      <w:r w:rsidR="00943164" w:rsidRPr="00D962D8">
        <w:rPr>
          <w:sz w:val="24"/>
        </w:rPr>
        <w:t>.</w:t>
      </w:r>
    </w:p>
    <w:p w14:paraId="54569390" w14:textId="373789E6" w:rsidR="008544AA" w:rsidRPr="00D962D8" w:rsidRDefault="008544AA" w:rsidP="00437839">
      <w:pPr>
        <w:pStyle w:val="BodyText"/>
        <w:numPr>
          <w:ilvl w:val="4"/>
          <w:numId w:val="18"/>
        </w:numPr>
        <w:tabs>
          <w:tab w:val="left" w:pos="1080"/>
          <w:tab w:val="left" w:pos="1800"/>
        </w:tabs>
        <w:ind w:left="1440" w:firstLine="0"/>
        <w:rPr>
          <w:sz w:val="24"/>
        </w:rPr>
      </w:pPr>
      <w:r w:rsidRPr="00D962D8">
        <w:rPr>
          <w:sz w:val="24"/>
          <w:lang w:val="en-US"/>
        </w:rPr>
        <w:t>Performance and program cost information on eligible providers of training services, yo</w:t>
      </w:r>
      <w:r w:rsidR="00A57D5F">
        <w:rPr>
          <w:sz w:val="24"/>
          <w:lang w:val="en-US"/>
        </w:rPr>
        <w:t>ung adult</w:t>
      </w:r>
      <w:r w:rsidRPr="00D962D8">
        <w:rPr>
          <w:sz w:val="24"/>
          <w:lang w:val="en-US"/>
        </w:rPr>
        <w:t xml:space="preserve"> activities, and appropriate education activities</w:t>
      </w:r>
      <w:r w:rsidR="00943164" w:rsidRPr="00D962D8">
        <w:rPr>
          <w:sz w:val="24"/>
          <w:lang w:val="en-US"/>
        </w:rPr>
        <w:t>.</w:t>
      </w:r>
    </w:p>
    <w:p w14:paraId="1867E377" w14:textId="28359F9F" w:rsidR="008544AA" w:rsidRPr="00D962D8" w:rsidRDefault="008544AA" w:rsidP="00437839">
      <w:pPr>
        <w:pStyle w:val="BodyText"/>
        <w:numPr>
          <w:ilvl w:val="4"/>
          <w:numId w:val="18"/>
        </w:numPr>
        <w:tabs>
          <w:tab w:val="left" w:pos="1080"/>
          <w:tab w:val="left" w:pos="1800"/>
        </w:tabs>
        <w:ind w:left="1440" w:firstLine="0"/>
        <w:rPr>
          <w:sz w:val="24"/>
        </w:rPr>
      </w:pPr>
      <w:r w:rsidRPr="00D962D8">
        <w:rPr>
          <w:sz w:val="24"/>
        </w:rPr>
        <w:t>Local Area performance information</w:t>
      </w:r>
      <w:r w:rsidR="00943164" w:rsidRPr="00D962D8">
        <w:rPr>
          <w:sz w:val="24"/>
        </w:rPr>
        <w:t>.</w:t>
      </w:r>
    </w:p>
    <w:p w14:paraId="648E1223" w14:textId="4F25CA20" w:rsidR="008544AA" w:rsidRPr="00D962D8" w:rsidRDefault="008544AA" w:rsidP="00437839">
      <w:pPr>
        <w:pStyle w:val="BodyText"/>
        <w:numPr>
          <w:ilvl w:val="4"/>
          <w:numId w:val="18"/>
        </w:numPr>
        <w:tabs>
          <w:tab w:val="left" w:pos="1080"/>
          <w:tab w:val="left" w:pos="1800"/>
        </w:tabs>
        <w:ind w:left="1440" w:firstLine="0"/>
        <w:rPr>
          <w:sz w:val="24"/>
        </w:rPr>
      </w:pPr>
      <w:r w:rsidRPr="00D962D8">
        <w:rPr>
          <w:sz w:val="24"/>
        </w:rPr>
        <w:lastRenderedPageBreak/>
        <w:t>Information relating to supportive services and unemployment insurance claims for program participants</w:t>
      </w:r>
      <w:r w:rsidR="00943164" w:rsidRPr="00D962D8">
        <w:rPr>
          <w:sz w:val="24"/>
        </w:rPr>
        <w:t>.</w:t>
      </w:r>
    </w:p>
    <w:p w14:paraId="395AB49D" w14:textId="77777777" w:rsidR="008544AA" w:rsidRPr="00D962D8" w:rsidRDefault="008544AA" w:rsidP="008544AA">
      <w:pPr>
        <w:spacing w:after="0" w:line="240" w:lineRule="auto"/>
        <w:rPr>
          <w:rFonts w:ascii="Aptos" w:eastAsia="Calibri" w:hAnsi="Aptos" w:cstheme="minorHAnsi"/>
          <w:sz w:val="24"/>
          <w:szCs w:val="24"/>
          <w:lang w:val="en"/>
        </w:rPr>
      </w:pPr>
    </w:p>
    <w:p w14:paraId="67CFB417" w14:textId="77777777" w:rsidR="008544AA" w:rsidRPr="00D962D8" w:rsidRDefault="008544AA" w:rsidP="00437839">
      <w:pPr>
        <w:pStyle w:val="BodyText"/>
        <w:numPr>
          <w:ilvl w:val="0"/>
          <w:numId w:val="16"/>
        </w:numPr>
        <w:rPr>
          <w:sz w:val="24"/>
        </w:rPr>
      </w:pPr>
      <w:r w:rsidRPr="00D962D8">
        <w:rPr>
          <w:sz w:val="24"/>
          <w:lang w:val="en-US"/>
        </w:rPr>
        <w:t>Where possible, entities identified in item 1 must make efforts to streamline:</w:t>
      </w:r>
    </w:p>
    <w:p w14:paraId="01D2D93F" w14:textId="6069A6B1" w:rsidR="008544AA" w:rsidRPr="00D962D8" w:rsidRDefault="008544AA" w:rsidP="00437839">
      <w:pPr>
        <w:pStyle w:val="BodyText"/>
        <w:numPr>
          <w:ilvl w:val="4"/>
          <w:numId w:val="19"/>
        </w:numPr>
        <w:tabs>
          <w:tab w:val="left" w:pos="1800"/>
        </w:tabs>
        <w:ind w:left="1440" w:firstLine="0"/>
        <w:rPr>
          <w:sz w:val="24"/>
        </w:rPr>
      </w:pPr>
      <w:r w:rsidRPr="00D962D8">
        <w:rPr>
          <w:sz w:val="24"/>
        </w:rPr>
        <w:t>Services in item 2a-2e of this section to reduce administrative costs by minimizing duplication and effectively using information technology to improve services</w:t>
      </w:r>
      <w:r w:rsidR="00943164" w:rsidRPr="00D962D8">
        <w:rPr>
          <w:sz w:val="24"/>
        </w:rPr>
        <w:t>.</w:t>
      </w:r>
    </w:p>
    <w:p w14:paraId="10E4E68F" w14:textId="77777777" w:rsidR="008544AA" w:rsidRPr="00D962D8" w:rsidRDefault="008544AA" w:rsidP="00B65433">
      <w:pPr>
        <w:pStyle w:val="BodyText"/>
        <w:tabs>
          <w:tab w:val="left" w:pos="1080"/>
          <w:tab w:val="left" w:pos="1800"/>
        </w:tabs>
        <w:ind w:left="1440"/>
        <w:rPr>
          <w:sz w:val="24"/>
        </w:rPr>
      </w:pPr>
      <w:r w:rsidRPr="00D962D8">
        <w:rPr>
          <w:sz w:val="24"/>
        </w:rPr>
        <w:br w:type="page"/>
      </w:r>
    </w:p>
    <w:p w14:paraId="386DB6EC" w14:textId="77777777" w:rsidR="008544AA" w:rsidRPr="00823DF9" w:rsidRDefault="008544AA" w:rsidP="00943164">
      <w:pPr>
        <w:pStyle w:val="Heading2"/>
        <w:numPr>
          <w:ilvl w:val="0"/>
          <w:numId w:val="0"/>
        </w:numPr>
        <w:rPr>
          <w:rFonts w:ascii="Aptos" w:eastAsia="Arial" w:hAnsi="Aptos"/>
          <w:lang w:val="en"/>
        </w:rPr>
      </w:pPr>
      <w:bookmarkStart w:id="233" w:name="_Toc117246194"/>
      <w:bookmarkStart w:id="234" w:name="_Toc130496203"/>
      <w:bookmarkStart w:id="235" w:name="_Toc167356452"/>
      <w:bookmarkStart w:id="236" w:name="_Toc220671807"/>
      <w:r w:rsidRPr="00823DF9">
        <w:rPr>
          <w:rFonts w:ascii="Aptos" w:eastAsia="Arial" w:hAnsi="Aptos"/>
          <w:lang w:val="en"/>
        </w:rPr>
        <w:lastRenderedPageBreak/>
        <w:t>Appendix E: Internet Resources</w:t>
      </w:r>
      <w:bookmarkEnd w:id="233"/>
      <w:bookmarkEnd w:id="234"/>
      <w:bookmarkEnd w:id="235"/>
      <w:bookmarkEnd w:id="236"/>
    </w:p>
    <w:p w14:paraId="640F4457" w14:textId="77777777" w:rsidR="008544AA" w:rsidRPr="005248C5" w:rsidRDefault="008544AA" w:rsidP="01476CFA">
      <w:pPr>
        <w:pStyle w:val="BodyText"/>
        <w:rPr>
          <w:rFonts w:cs="Calibri"/>
          <w:sz w:val="24"/>
          <w:lang w:val="en-US"/>
        </w:rPr>
      </w:pPr>
      <w:r w:rsidRPr="005248C5">
        <w:rPr>
          <w:rFonts w:cs="Calibri"/>
          <w:sz w:val="24"/>
          <w:lang w:val="en-US"/>
        </w:rPr>
        <w:t>The following websites provide additional information that may help develop project plans, build partnerships, obtain data, and respond to questions in the SFP:</w:t>
      </w:r>
    </w:p>
    <w:p w14:paraId="2CE8B84C" w14:textId="51EAD495" w:rsidR="00F470F1" w:rsidRPr="005248C5" w:rsidRDefault="008544AA" w:rsidP="01476CFA">
      <w:pPr>
        <w:spacing w:after="0" w:line="240" w:lineRule="auto"/>
        <w:rPr>
          <w:rFonts w:ascii="Aptos" w:eastAsia="Arial" w:hAnsi="Aptos" w:cs="Calibri"/>
          <w:b/>
          <w:bCs/>
          <w:sz w:val="24"/>
          <w:szCs w:val="24"/>
        </w:rPr>
      </w:pPr>
      <w:r w:rsidRPr="005248C5">
        <w:rPr>
          <w:rFonts w:ascii="Aptos" w:eastAsia="Calibri" w:hAnsi="Aptos" w:cs="Calibri"/>
          <w:b/>
          <w:bCs/>
          <w:sz w:val="24"/>
          <w:szCs w:val="24"/>
        </w:rPr>
        <w:t xml:space="preserve">America’s Job Center of </w:t>
      </w:r>
      <w:proofErr w:type="spellStart"/>
      <w:r w:rsidRPr="005248C5">
        <w:rPr>
          <w:rFonts w:ascii="Aptos" w:eastAsia="Calibri" w:hAnsi="Aptos" w:cs="Calibri"/>
          <w:b/>
          <w:bCs/>
          <w:sz w:val="24"/>
          <w:szCs w:val="24"/>
        </w:rPr>
        <w:t>California</w:t>
      </w:r>
      <w:r w:rsidRPr="005248C5">
        <w:rPr>
          <w:rFonts w:ascii="Aptos" w:eastAsia="Calibri" w:hAnsi="Aptos" w:cs="Calibri"/>
          <w:b/>
          <w:bCs/>
          <w:sz w:val="24"/>
          <w:szCs w:val="24"/>
          <w:vertAlign w:val="superscript"/>
        </w:rPr>
        <w:t>SM</w:t>
      </w:r>
      <w:proofErr w:type="spellEnd"/>
      <w:r w:rsidRPr="005248C5">
        <w:rPr>
          <w:rFonts w:ascii="Aptos" w:eastAsia="Calibri" w:hAnsi="Aptos" w:cs="Calibri"/>
          <w:b/>
          <w:bCs/>
          <w:sz w:val="24"/>
          <w:szCs w:val="24"/>
        </w:rPr>
        <w:t xml:space="preserve"> (</w:t>
      </w:r>
      <w:hyperlink r:id="rId119">
        <w:r w:rsidRPr="0075442A">
          <w:rPr>
            <w:rFonts w:ascii="Aptos" w:eastAsia="Calibri" w:hAnsi="Aptos" w:cstheme="minorHAnsi"/>
            <w:color w:val="0070C0"/>
            <w:sz w:val="24"/>
            <w:szCs w:val="24"/>
            <w:u w:val="single"/>
            <w:lang w:val="en"/>
          </w:rPr>
          <w:t>AJCC</w:t>
        </w:r>
      </w:hyperlink>
      <w:r w:rsidRPr="005248C5">
        <w:rPr>
          <w:rFonts w:ascii="Aptos" w:eastAsia="Calibri" w:hAnsi="Aptos" w:cs="Calibri"/>
          <w:b/>
          <w:bCs/>
          <w:sz w:val="24"/>
          <w:szCs w:val="24"/>
        </w:rPr>
        <w:t>)</w:t>
      </w:r>
    </w:p>
    <w:p w14:paraId="4BA5D1D7" w14:textId="263A7D61"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Calibri" w:hAnsi="Aptos" w:cs="Calibri"/>
          <w:sz w:val="24"/>
          <w:szCs w:val="24"/>
          <w:lang w:val="en"/>
        </w:rPr>
        <w:t>Central location for information about Job/Career Centers and related links.</w:t>
      </w:r>
    </w:p>
    <w:p w14:paraId="20EB80A2" w14:textId="77777777" w:rsidR="00F470F1" w:rsidRPr="005248C5" w:rsidRDefault="00F470F1" w:rsidP="00F470F1">
      <w:pPr>
        <w:spacing w:after="0" w:line="240" w:lineRule="auto"/>
        <w:ind w:left="720" w:hanging="360"/>
        <w:rPr>
          <w:rFonts w:ascii="Aptos" w:eastAsia="Arial" w:hAnsi="Aptos" w:cs="Calibri"/>
          <w:b/>
          <w:sz w:val="24"/>
          <w:szCs w:val="24"/>
          <w:lang w:val="en"/>
        </w:rPr>
      </w:pPr>
    </w:p>
    <w:p w14:paraId="3370059D" w14:textId="7062FF5D"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Calibri" w:hAnsi="Aptos" w:cs="Calibri"/>
          <w:b/>
          <w:sz w:val="24"/>
          <w:szCs w:val="24"/>
          <w:lang w:val="en"/>
        </w:rPr>
        <w:t>California Association for Local Economic Development (</w:t>
      </w:r>
      <w:hyperlink r:id="rId120" w:history="1">
        <w:r w:rsidRPr="0075442A">
          <w:rPr>
            <w:rFonts w:ascii="Aptos" w:eastAsia="Calibri" w:hAnsi="Aptos" w:cstheme="minorHAnsi"/>
            <w:color w:val="0070C0"/>
            <w:sz w:val="24"/>
            <w:szCs w:val="24"/>
            <w:u w:val="single"/>
            <w:lang w:val="en"/>
          </w:rPr>
          <w:t>CALED</w:t>
        </w:r>
      </w:hyperlink>
      <w:r w:rsidRPr="005248C5">
        <w:rPr>
          <w:rFonts w:ascii="Aptos" w:eastAsia="Calibri" w:hAnsi="Aptos" w:cs="Calibri"/>
          <w:b/>
          <w:sz w:val="24"/>
          <w:szCs w:val="24"/>
          <w:lang w:val="en"/>
        </w:rPr>
        <w:t>)</w:t>
      </w:r>
    </w:p>
    <w:p w14:paraId="2F053327" w14:textId="14305F47" w:rsidR="008544AA" w:rsidRPr="005248C5" w:rsidRDefault="008544AA" w:rsidP="00F470F1">
      <w:pPr>
        <w:spacing w:after="0" w:line="240" w:lineRule="auto"/>
        <w:rPr>
          <w:rFonts w:ascii="Aptos" w:eastAsia="Calibri" w:hAnsi="Aptos" w:cs="Calibri"/>
          <w:sz w:val="24"/>
          <w:szCs w:val="24"/>
          <w:lang w:val="en"/>
        </w:rPr>
      </w:pPr>
      <w:r w:rsidRPr="005248C5">
        <w:rPr>
          <w:rFonts w:ascii="Aptos" w:eastAsia="Calibri" w:hAnsi="Aptos" w:cs="Calibri"/>
          <w:sz w:val="24"/>
          <w:szCs w:val="24"/>
          <w:lang w:val="en"/>
        </w:rPr>
        <w:t>Economic development organization dedicated to advancing its members’ ability to achieve excellence in delivering economic development services to their communities and business clients within California.</w:t>
      </w:r>
    </w:p>
    <w:p w14:paraId="7B836F7B" w14:textId="77777777" w:rsidR="00F470F1" w:rsidRPr="005248C5" w:rsidRDefault="00F470F1" w:rsidP="00F470F1">
      <w:pPr>
        <w:spacing w:after="0" w:line="240" w:lineRule="auto"/>
        <w:rPr>
          <w:rFonts w:ascii="Aptos" w:eastAsia="Calibri" w:hAnsi="Aptos" w:cs="Calibri"/>
          <w:b/>
          <w:sz w:val="24"/>
          <w:szCs w:val="24"/>
          <w:lang w:val="en"/>
        </w:rPr>
      </w:pPr>
    </w:p>
    <w:p w14:paraId="75882885" w14:textId="12B66D15"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Calibri" w:hAnsi="Aptos" w:cs="Calibri"/>
          <w:b/>
          <w:sz w:val="24"/>
          <w:szCs w:val="24"/>
          <w:lang w:val="en"/>
        </w:rPr>
        <w:t>California Community Colleges Economic and Workforce Development (</w:t>
      </w:r>
      <w:hyperlink r:id="rId121" w:history="1">
        <w:r w:rsidRPr="0075442A">
          <w:rPr>
            <w:rFonts w:ascii="Aptos" w:eastAsia="Calibri" w:hAnsi="Aptos" w:cstheme="minorHAnsi"/>
            <w:color w:val="0070C0"/>
            <w:sz w:val="24"/>
            <w:szCs w:val="24"/>
            <w:u w:val="single"/>
            <w:lang w:val="en"/>
          </w:rPr>
          <w:t>CCCEWD</w:t>
        </w:r>
      </w:hyperlink>
      <w:r w:rsidRPr="005248C5">
        <w:rPr>
          <w:rFonts w:ascii="Aptos" w:eastAsia="Calibri" w:hAnsi="Aptos" w:cs="Calibri"/>
          <w:b/>
          <w:sz w:val="24"/>
          <w:szCs w:val="24"/>
          <w:lang w:val="en"/>
        </w:rPr>
        <w:t>)</w:t>
      </w:r>
    </w:p>
    <w:p w14:paraId="7DDAC9A5" w14:textId="09DA598B" w:rsidR="008544AA" w:rsidRPr="005248C5" w:rsidRDefault="008544AA" w:rsidP="00F470F1">
      <w:pPr>
        <w:spacing w:after="0" w:line="240" w:lineRule="auto"/>
        <w:rPr>
          <w:rFonts w:ascii="Aptos" w:eastAsia="Calibri" w:hAnsi="Aptos" w:cs="Calibri"/>
          <w:sz w:val="24"/>
          <w:szCs w:val="24"/>
          <w:lang w:val="en"/>
        </w:rPr>
      </w:pPr>
      <w:r w:rsidRPr="005248C5">
        <w:rPr>
          <w:rFonts w:ascii="Aptos" w:eastAsia="Calibri" w:hAnsi="Aptos" w:cs="Calibri"/>
          <w:sz w:val="24"/>
          <w:szCs w:val="24"/>
          <w:lang w:val="en"/>
        </w:rPr>
        <w:t>The primary system for delivering career technical education and workforce training to Californians.</w:t>
      </w:r>
    </w:p>
    <w:p w14:paraId="69C7BEE9" w14:textId="77777777" w:rsidR="00F470F1" w:rsidRPr="005248C5" w:rsidRDefault="00F470F1" w:rsidP="00F470F1">
      <w:pPr>
        <w:spacing w:after="0" w:line="240" w:lineRule="auto"/>
        <w:rPr>
          <w:rFonts w:ascii="Aptos" w:eastAsia="Calibri" w:hAnsi="Aptos" w:cs="Calibri"/>
          <w:b/>
          <w:sz w:val="24"/>
          <w:szCs w:val="24"/>
          <w:lang w:val="en"/>
        </w:rPr>
      </w:pPr>
    </w:p>
    <w:p w14:paraId="4D76BBC5" w14:textId="7B9DA4C9"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Calibri" w:hAnsi="Aptos" w:cs="Calibri"/>
          <w:b/>
          <w:sz w:val="24"/>
          <w:szCs w:val="24"/>
          <w:lang w:val="en"/>
        </w:rPr>
        <w:t>California Department of Finance-Demographic Research (</w:t>
      </w:r>
      <w:hyperlink r:id="rId122" w:history="1">
        <w:r w:rsidRPr="0075442A">
          <w:rPr>
            <w:rFonts w:ascii="Aptos" w:eastAsia="Calibri" w:hAnsi="Aptos" w:cstheme="minorHAnsi"/>
            <w:color w:val="0070C0"/>
            <w:sz w:val="24"/>
            <w:szCs w:val="24"/>
            <w:u w:val="single"/>
            <w:lang w:val="en"/>
          </w:rPr>
          <w:t>DOF</w:t>
        </w:r>
      </w:hyperlink>
      <w:r w:rsidRPr="005248C5">
        <w:rPr>
          <w:rFonts w:ascii="Aptos" w:eastAsia="Calibri" w:hAnsi="Aptos" w:cs="Calibri"/>
          <w:b/>
          <w:sz w:val="24"/>
          <w:szCs w:val="24"/>
          <w:lang w:val="en"/>
        </w:rPr>
        <w:t>)</w:t>
      </w:r>
    </w:p>
    <w:p w14:paraId="466F1496" w14:textId="2198FD3C" w:rsidR="008544AA" w:rsidRPr="005248C5" w:rsidRDefault="008544AA" w:rsidP="00F470F1">
      <w:pPr>
        <w:spacing w:after="0" w:line="240" w:lineRule="auto"/>
        <w:rPr>
          <w:rFonts w:ascii="Aptos" w:eastAsia="Calibri" w:hAnsi="Aptos" w:cs="Calibri"/>
          <w:sz w:val="24"/>
          <w:szCs w:val="24"/>
          <w:lang w:val="en"/>
        </w:rPr>
      </w:pPr>
      <w:r w:rsidRPr="005248C5">
        <w:rPr>
          <w:rFonts w:ascii="Aptos" w:eastAsia="Calibri" w:hAnsi="Aptos" w:cs="Calibri"/>
          <w:sz w:val="24"/>
          <w:szCs w:val="24"/>
          <w:lang w:val="en"/>
        </w:rPr>
        <w:t xml:space="preserve">State finance census </w:t>
      </w:r>
      <w:proofErr w:type="gramStart"/>
      <w:r w:rsidRPr="005248C5">
        <w:rPr>
          <w:rFonts w:ascii="Aptos" w:eastAsia="Calibri" w:hAnsi="Aptos" w:cs="Calibri"/>
          <w:sz w:val="24"/>
          <w:szCs w:val="24"/>
          <w:lang w:val="en"/>
        </w:rPr>
        <w:t>data,</w:t>
      </w:r>
      <w:proofErr w:type="gramEnd"/>
      <w:r w:rsidRPr="005248C5">
        <w:rPr>
          <w:rFonts w:ascii="Aptos" w:eastAsia="Calibri" w:hAnsi="Aptos" w:cs="Calibri"/>
          <w:sz w:val="24"/>
          <w:szCs w:val="24"/>
          <w:lang w:val="en"/>
        </w:rPr>
        <w:t xml:space="preserve"> </w:t>
      </w:r>
      <w:proofErr w:type="gramStart"/>
      <w:r w:rsidRPr="005248C5">
        <w:rPr>
          <w:rFonts w:ascii="Aptos" w:eastAsia="Calibri" w:hAnsi="Aptos" w:cs="Calibri"/>
          <w:sz w:val="24"/>
          <w:szCs w:val="24"/>
          <w:lang w:val="en"/>
        </w:rPr>
        <w:t>including</w:t>
      </w:r>
      <w:proofErr w:type="gramEnd"/>
      <w:r w:rsidRPr="005248C5">
        <w:rPr>
          <w:rFonts w:ascii="Aptos" w:eastAsia="Calibri" w:hAnsi="Aptos" w:cs="Calibri"/>
          <w:sz w:val="24"/>
          <w:szCs w:val="24"/>
          <w:lang w:val="en"/>
        </w:rPr>
        <w:t xml:space="preserve"> population by gender, age, and race by </w:t>
      </w:r>
      <w:proofErr w:type="gramStart"/>
      <w:r w:rsidRPr="005248C5">
        <w:rPr>
          <w:rFonts w:ascii="Aptos" w:eastAsia="Calibri" w:hAnsi="Aptos" w:cs="Calibri"/>
          <w:sz w:val="24"/>
          <w:szCs w:val="24"/>
          <w:lang w:val="en"/>
        </w:rPr>
        <w:t>county</w:t>
      </w:r>
      <w:proofErr w:type="gramEnd"/>
      <w:r w:rsidRPr="005248C5">
        <w:rPr>
          <w:rFonts w:ascii="Aptos" w:eastAsia="Calibri" w:hAnsi="Aptos" w:cs="Calibri"/>
          <w:sz w:val="24"/>
          <w:szCs w:val="24"/>
          <w:lang w:val="en"/>
        </w:rPr>
        <w:t>.</w:t>
      </w:r>
    </w:p>
    <w:p w14:paraId="4D5748A8" w14:textId="77777777" w:rsidR="00F470F1" w:rsidRPr="005248C5" w:rsidRDefault="00F470F1" w:rsidP="00F470F1">
      <w:pPr>
        <w:spacing w:after="0" w:line="240" w:lineRule="auto"/>
        <w:rPr>
          <w:rFonts w:ascii="Aptos" w:eastAsia="Calibri" w:hAnsi="Aptos" w:cs="Calibri"/>
          <w:b/>
          <w:sz w:val="24"/>
          <w:szCs w:val="24"/>
          <w:lang w:val="en"/>
        </w:rPr>
      </w:pPr>
    </w:p>
    <w:p w14:paraId="2E7599FB" w14:textId="1DC2983E"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Calibri" w:hAnsi="Aptos" w:cs="Calibri"/>
          <w:b/>
          <w:sz w:val="24"/>
          <w:szCs w:val="24"/>
          <w:lang w:val="en"/>
        </w:rPr>
        <w:t>California Department of Health Care Services (</w:t>
      </w:r>
      <w:bookmarkStart w:id="237" w:name="_Hlk207188012"/>
      <w:r w:rsidRPr="0075442A">
        <w:rPr>
          <w:rFonts w:ascii="Aptos" w:eastAsia="Calibri" w:hAnsi="Aptos" w:cstheme="minorHAnsi"/>
          <w:color w:val="0070C0"/>
          <w:sz w:val="24"/>
          <w:szCs w:val="24"/>
          <w:u w:val="single"/>
          <w:lang w:val="en"/>
        </w:rPr>
        <w:fldChar w:fldCharType="begin"/>
      </w:r>
      <w:r w:rsidRPr="0075442A">
        <w:rPr>
          <w:rFonts w:ascii="Aptos" w:eastAsia="Calibri" w:hAnsi="Aptos" w:cstheme="minorHAnsi"/>
          <w:color w:val="0070C0"/>
          <w:sz w:val="24"/>
          <w:szCs w:val="24"/>
          <w:u w:val="single"/>
          <w:lang w:val="en"/>
        </w:rPr>
        <w:instrText>HYPERLINK "http://www.dhcs.ca.gov/Pages/default.aspx"</w:instrText>
      </w:r>
      <w:r w:rsidRPr="0075442A">
        <w:rPr>
          <w:rFonts w:ascii="Aptos" w:eastAsia="Calibri" w:hAnsi="Aptos" w:cstheme="minorHAnsi"/>
          <w:color w:val="0070C0"/>
          <w:sz w:val="24"/>
          <w:szCs w:val="24"/>
          <w:u w:val="single"/>
          <w:lang w:val="en"/>
        </w:rPr>
      </w:r>
      <w:r w:rsidRPr="0075442A">
        <w:rPr>
          <w:rFonts w:ascii="Aptos" w:eastAsia="Calibri" w:hAnsi="Aptos" w:cstheme="minorHAnsi"/>
          <w:color w:val="0070C0"/>
          <w:sz w:val="24"/>
          <w:szCs w:val="24"/>
          <w:u w:val="single"/>
          <w:lang w:val="en"/>
        </w:rPr>
        <w:fldChar w:fldCharType="separate"/>
      </w:r>
      <w:r w:rsidRPr="0075442A">
        <w:rPr>
          <w:rFonts w:ascii="Aptos" w:eastAsia="Calibri" w:hAnsi="Aptos" w:cstheme="minorHAnsi"/>
          <w:color w:val="0070C0"/>
          <w:sz w:val="24"/>
          <w:szCs w:val="24"/>
          <w:u w:val="single"/>
          <w:lang w:val="en"/>
        </w:rPr>
        <w:t>DHCS</w:t>
      </w:r>
      <w:r w:rsidRPr="0075442A">
        <w:rPr>
          <w:rFonts w:ascii="Aptos" w:eastAsia="Calibri" w:hAnsi="Aptos" w:cstheme="minorHAnsi"/>
          <w:color w:val="0070C0"/>
          <w:sz w:val="24"/>
          <w:szCs w:val="24"/>
          <w:u w:val="single"/>
          <w:lang w:val="en"/>
        </w:rPr>
        <w:fldChar w:fldCharType="end"/>
      </w:r>
      <w:bookmarkEnd w:id="237"/>
      <w:r w:rsidRPr="005248C5">
        <w:rPr>
          <w:rFonts w:ascii="Aptos" w:eastAsia="Calibri" w:hAnsi="Aptos" w:cs="Calibri"/>
          <w:b/>
          <w:sz w:val="24"/>
          <w:szCs w:val="24"/>
          <w:lang w:val="en"/>
        </w:rPr>
        <w:t>)</w:t>
      </w:r>
    </w:p>
    <w:p w14:paraId="6C180234" w14:textId="023DA459" w:rsidR="008544AA" w:rsidRPr="005248C5" w:rsidRDefault="008544AA" w:rsidP="00F470F1">
      <w:pPr>
        <w:spacing w:after="0" w:line="240" w:lineRule="auto"/>
        <w:rPr>
          <w:rFonts w:ascii="Aptos" w:eastAsia="Calibri" w:hAnsi="Aptos" w:cs="Calibri"/>
          <w:sz w:val="24"/>
          <w:szCs w:val="24"/>
          <w:lang w:val="en"/>
        </w:rPr>
      </w:pPr>
      <w:r w:rsidRPr="005248C5">
        <w:rPr>
          <w:rFonts w:ascii="Aptos" w:eastAsia="Calibri" w:hAnsi="Aptos" w:cs="Calibri"/>
          <w:sz w:val="24"/>
          <w:szCs w:val="24"/>
          <w:lang w:val="en"/>
        </w:rPr>
        <w:t>Provides services to preserve and improve the health status of all Californians.</w:t>
      </w:r>
    </w:p>
    <w:p w14:paraId="26701574" w14:textId="77777777" w:rsidR="00F470F1" w:rsidRPr="005248C5" w:rsidRDefault="00F470F1" w:rsidP="00F470F1">
      <w:pPr>
        <w:spacing w:after="0" w:line="240" w:lineRule="auto"/>
        <w:rPr>
          <w:rFonts w:ascii="Aptos" w:eastAsia="Calibri" w:hAnsi="Aptos" w:cs="Calibri"/>
          <w:b/>
          <w:sz w:val="24"/>
          <w:szCs w:val="24"/>
          <w:lang w:val="en"/>
        </w:rPr>
      </w:pPr>
    </w:p>
    <w:p w14:paraId="701981CB" w14:textId="214D1D77"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Calibri" w:hAnsi="Aptos" w:cs="Calibri"/>
          <w:b/>
          <w:sz w:val="24"/>
          <w:szCs w:val="24"/>
          <w:lang w:val="en"/>
        </w:rPr>
        <w:t>California Department of Education (</w:t>
      </w:r>
      <w:bookmarkStart w:id="238" w:name="_Hlk207188032"/>
      <w:r w:rsidRPr="0075442A">
        <w:rPr>
          <w:rFonts w:ascii="Aptos" w:eastAsia="Calibri" w:hAnsi="Aptos" w:cstheme="minorHAnsi"/>
          <w:color w:val="0070C0"/>
          <w:sz w:val="24"/>
          <w:szCs w:val="24"/>
          <w:u w:val="single"/>
          <w:lang w:val="en"/>
        </w:rPr>
        <w:fldChar w:fldCharType="begin"/>
      </w:r>
      <w:r w:rsidRPr="0075442A">
        <w:rPr>
          <w:rFonts w:ascii="Aptos" w:eastAsia="Calibri" w:hAnsi="Aptos" w:cstheme="minorHAnsi"/>
          <w:color w:val="0070C0"/>
          <w:sz w:val="24"/>
          <w:szCs w:val="24"/>
          <w:u w:val="single"/>
          <w:lang w:val="en"/>
        </w:rPr>
        <w:instrText>HYPERLINK "http://www.cde.ca.gov/sp/ae/fg/"</w:instrText>
      </w:r>
      <w:r w:rsidRPr="0075442A">
        <w:rPr>
          <w:rFonts w:ascii="Aptos" w:eastAsia="Calibri" w:hAnsi="Aptos" w:cstheme="minorHAnsi"/>
          <w:color w:val="0070C0"/>
          <w:sz w:val="24"/>
          <w:szCs w:val="24"/>
          <w:u w:val="single"/>
          <w:lang w:val="en"/>
        </w:rPr>
      </w:r>
      <w:r w:rsidRPr="0075442A">
        <w:rPr>
          <w:rFonts w:ascii="Aptos" w:eastAsia="Calibri" w:hAnsi="Aptos" w:cstheme="minorHAnsi"/>
          <w:color w:val="0070C0"/>
          <w:sz w:val="24"/>
          <w:szCs w:val="24"/>
          <w:u w:val="single"/>
          <w:lang w:val="en"/>
        </w:rPr>
        <w:fldChar w:fldCharType="separate"/>
      </w:r>
      <w:r w:rsidRPr="0075442A">
        <w:rPr>
          <w:rFonts w:ascii="Aptos" w:eastAsia="Calibri" w:hAnsi="Aptos" w:cstheme="minorHAnsi"/>
          <w:color w:val="0070C0"/>
          <w:sz w:val="24"/>
          <w:szCs w:val="24"/>
          <w:u w:val="single"/>
          <w:lang w:val="en"/>
        </w:rPr>
        <w:t>DOE</w:t>
      </w:r>
      <w:r w:rsidRPr="0075442A">
        <w:rPr>
          <w:rFonts w:ascii="Aptos" w:eastAsia="Calibri" w:hAnsi="Aptos" w:cstheme="minorHAnsi"/>
          <w:color w:val="0070C0"/>
          <w:sz w:val="24"/>
          <w:szCs w:val="24"/>
          <w:u w:val="single"/>
          <w:lang w:val="en"/>
        </w:rPr>
        <w:fldChar w:fldCharType="end"/>
      </w:r>
      <w:bookmarkEnd w:id="238"/>
      <w:r w:rsidRPr="005248C5">
        <w:rPr>
          <w:rFonts w:ascii="Aptos" w:eastAsia="Calibri" w:hAnsi="Aptos" w:cs="Calibri"/>
          <w:b/>
          <w:sz w:val="24"/>
          <w:szCs w:val="24"/>
          <w:lang w:val="en"/>
        </w:rPr>
        <w:t>)</w:t>
      </w:r>
    </w:p>
    <w:p w14:paraId="01F1717A" w14:textId="7B8156EE" w:rsidR="008544AA" w:rsidRPr="005248C5" w:rsidRDefault="008544AA" w:rsidP="01476CFA">
      <w:pPr>
        <w:spacing w:after="0" w:line="240" w:lineRule="auto"/>
        <w:rPr>
          <w:rFonts w:ascii="Aptos" w:eastAsia="Calibri" w:hAnsi="Aptos" w:cs="Calibri"/>
          <w:sz w:val="24"/>
          <w:szCs w:val="24"/>
        </w:rPr>
      </w:pPr>
      <w:r w:rsidRPr="005248C5">
        <w:rPr>
          <w:rFonts w:ascii="Aptos" w:eastAsia="Calibri" w:hAnsi="Aptos" w:cs="Calibri"/>
          <w:sz w:val="24"/>
          <w:szCs w:val="24"/>
        </w:rPr>
        <w:t>Programs available to provide adults with the knowledge and skills necessary to participate effectively as productive citizens and workers.</w:t>
      </w:r>
    </w:p>
    <w:p w14:paraId="7E88814B" w14:textId="77777777" w:rsidR="00F470F1" w:rsidRPr="005248C5" w:rsidRDefault="00F470F1" w:rsidP="00F470F1">
      <w:pPr>
        <w:spacing w:after="0" w:line="240" w:lineRule="auto"/>
        <w:rPr>
          <w:rFonts w:ascii="Aptos" w:eastAsia="Calibri" w:hAnsi="Aptos" w:cs="Calibri"/>
          <w:b/>
          <w:sz w:val="24"/>
          <w:szCs w:val="24"/>
          <w:lang w:val="en"/>
        </w:rPr>
      </w:pPr>
    </w:p>
    <w:p w14:paraId="269B15E9" w14:textId="061A4297"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Calibri" w:hAnsi="Aptos" w:cs="Calibri"/>
          <w:b/>
          <w:sz w:val="24"/>
          <w:szCs w:val="24"/>
          <w:lang w:val="en"/>
        </w:rPr>
        <w:t>California Department of Industrial Relations</w:t>
      </w:r>
      <w:r w:rsidR="00AF26BB" w:rsidRPr="005248C5">
        <w:rPr>
          <w:rFonts w:ascii="Aptos" w:eastAsia="Calibri" w:hAnsi="Aptos" w:cs="Calibri"/>
          <w:b/>
          <w:sz w:val="24"/>
          <w:szCs w:val="24"/>
          <w:lang w:val="en"/>
        </w:rPr>
        <w:t xml:space="preserve"> </w:t>
      </w:r>
      <w:r w:rsidRPr="005248C5">
        <w:rPr>
          <w:rFonts w:ascii="Aptos" w:eastAsia="Calibri" w:hAnsi="Aptos" w:cs="Calibri"/>
          <w:b/>
          <w:sz w:val="24"/>
          <w:szCs w:val="24"/>
          <w:lang w:val="en"/>
        </w:rPr>
        <w:t>-</w:t>
      </w:r>
      <w:r w:rsidR="00AF26BB" w:rsidRPr="005248C5">
        <w:rPr>
          <w:rFonts w:ascii="Aptos" w:eastAsia="Calibri" w:hAnsi="Aptos" w:cs="Calibri"/>
          <w:b/>
          <w:sz w:val="24"/>
          <w:szCs w:val="24"/>
          <w:lang w:val="en"/>
        </w:rPr>
        <w:t xml:space="preserve"> </w:t>
      </w:r>
      <w:r w:rsidRPr="005248C5">
        <w:rPr>
          <w:rFonts w:ascii="Aptos" w:eastAsia="Calibri" w:hAnsi="Aptos" w:cs="Calibri"/>
          <w:b/>
          <w:sz w:val="24"/>
          <w:szCs w:val="24"/>
          <w:lang w:val="en"/>
        </w:rPr>
        <w:t>Division of Apprenticeship Standards (</w:t>
      </w:r>
      <w:bookmarkStart w:id="239" w:name="_Hlk207188024"/>
      <w:r w:rsidRPr="0075442A">
        <w:rPr>
          <w:rFonts w:ascii="Aptos" w:eastAsia="Calibri" w:hAnsi="Aptos" w:cstheme="minorHAnsi"/>
          <w:color w:val="0070C0"/>
          <w:sz w:val="24"/>
          <w:szCs w:val="24"/>
          <w:u w:val="single"/>
          <w:lang w:val="en"/>
        </w:rPr>
        <w:fldChar w:fldCharType="begin"/>
      </w:r>
      <w:r w:rsidRPr="0075442A">
        <w:rPr>
          <w:rFonts w:ascii="Aptos" w:eastAsia="Calibri" w:hAnsi="Aptos" w:cstheme="minorHAnsi"/>
          <w:color w:val="0070C0"/>
          <w:sz w:val="24"/>
          <w:szCs w:val="24"/>
          <w:u w:val="single"/>
          <w:lang w:val="en"/>
        </w:rPr>
        <w:instrText>HYPERLINK "https://www.dir.ca.gov/das/"</w:instrText>
      </w:r>
      <w:r w:rsidRPr="0075442A">
        <w:rPr>
          <w:rFonts w:ascii="Aptos" w:eastAsia="Calibri" w:hAnsi="Aptos" w:cstheme="minorHAnsi"/>
          <w:color w:val="0070C0"/>
          <w:sz w:val="24"/>
          <w:szCs w:val="24"/>
          <w:u w:val="single"/>
          <w:lang w:val="en"/>
        </w:rPr>
      </w:r>
      <w:r w:rsidRPr="0075442A">
        <w:rPr>
          <w:rFonts w:ascii="Aptos" w:eastAsia="Calibri" w:hAnsi="Aptos" w:cstheme="minorHAnsi"/>
          <w:color w:val="0070C0"/>
          <w:sz w:val="24"/>
          <w:szCs w:val="24"/>
          <w:u w:val="single"/>
          <w:lang w:val="en"/>
        </w:rPr>
        <w:fldChar w:fldCharType="separate"/>
      </w:r>
      <w:r w:rsidRPr="0075442A">
        <w:rPr>
          <w:rFonts w:ascii="Aptos" w:eastAsia="Calibri" w:hAnsi="Aptos" w:cstheme="minorHAnsi"/>
          <w:color w:val="0070C0"/>
          <w:sz w:val="24"/>
          <w:szCs w:val="24"/>
          <w:u w:val="single"/>
          <w:lang w:val="en"/>
        </w:rPr>
        <w:t>DIR-DAS</w:t>
      </w:r>
      <w:r w:rsidRPr="0075442A">
        <w:rPr>
          <w:rFonts w:ascii="Aptos" w:eastAsia="Calibri" w:hAnsi="Aptos" w:cstheme="minorHAnsi"/>
          <w:color w:val="0070C0"/>
          <w:sz w:val="24"/>
          <w:szCs w:val="24"/>
          <w:u w:val="single"/>
          <w:lang w:val="en"/>
        </w:rPr>
        <w:fldChar w:fldCharType="end"/>
      </w:r>
      <w:bookmarkEnd w:id="239"/>
      <w:r w:rsidRPr="005248C5">
        <w:rPr>
          <w:rFonts w:ascii="Aptos" w:eastAsia="Calibri" w:hAnsi="Aptos" w:cs="Calibri"/>
          <w:b/>
          <w:sz w:val="24"/>
          <w:szCs w:val="24"/>
          <w:lang w:val="en"/>
        </w:rPr>
        <w:t>)</w:t>
      </w:r>
    </w:p>
    <w:p w14:paraId="09638AEB" w14:textId="73530BE8" w:rsidR="008544AA" w:rsidRPr="005248C5" w:rsidRDefault="008544AA" w:rsidP="01476CFA">
      <w:pPr>
        <w:spacing w:after="0" w:line="240" w:lineRule="auto"/>
        <w:rPr>
          <w:rFonts w:ascii="Aptos" w:eastAsia="Calibri" w:hAnsi="Aptos" w:cs="Calibri"/>
          <w:sz w:val="24"/>
          <w:szCs w:val="24"/>
        </w:rPr>
      </w:pPr>
      <w:r w:rsidRPr="005248C5">
        <w:rPr>
          <w:rFonts w:ascii="Aptos" w:eastAsia="Calibri" w:hAnsi="Aptos" w:cs="Calibri"/>
          <w:sz w:val="24"/>
          <w:szCs w:val="24"/>
        </w:rPr>
        <w:t>Provides opportunities for workers to gain employable lifetime skills and provides employers with a highly skilled and experienced workforce while strengthening California's economy. Contains information on the quality elements of apprenticeship and pre-apprenticeship programs.</w:t>
      </w:r>
    </w:p>
    <w:p w14:paraId="2D9D80C9" w14:textId="77777777" w:rsidR="00F470F1" w:rsidRPr="005248C5" w:rsidRDefault="00F470F1" w:rsidP="00F470F1">
      <w:pPr>
        <w:spacing w:after="0" w:line="240" w:lineRule="auto"/>
        <w:rPr>
          <w:rFonts w:ascii="Aptos" w:eastAsia="Calibri" w:hAnsi="Aptos" w:cs="Calibri"/>
          <w:b/>
          <w:sz w:val="24"/>
          <w:szCs w:val="24"/>
          <w:lang w:val="en"/>
        </w:rPr>
      </w:pPr>
    </w:p>
    <w:p w14:paraId="4AD5135E" w14:textId="473DEC42"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Calibri" w:hAnsi="Aptos" w:cs="Calibri"/>
          <w:b/>
          <w:sz w:val="24"/>
          <w:szCs w:val="24"/>
          <w:lang w:val="en"/>
        </w:rPr>
        <w:t>California Department of Rehabilitation (</w:t>
      </w:r>
      <w:bookmarkStart w:id="240" w:name="_Hlk207188047"/>
      <w:r w:rsidRPr="0075442A">
        <w:rPr>
          <w:rFonts w:ascii="Aptos" w:eastAsia="Calibri" w:hAnsi="Aptos" w:cstheme="minorHAnsi"/>
          <w:color w:val="0070C0"/>
          <w:sz w:val="24"/>
          <w:szCs w:val="24"/>
          <w:u w:val="single"/>
          <w:lang w:val="en"/>
        </w:rPr>
        <w:fldChar w:fldCharType="begin"/>
      </w:r>
      <w:r w:rsidRPr="0075442A">
        <w:rPr>
          <w:rFonts w:ascii="Aptos" w:eastAsia="Calibri" w:hAnsi="Aptos" w:cstheme="minorHAnsi"/>
          <w:color w:val="0070C0"/>
          <w:sz w:val="24"/>
          <w:szCs w:val="24"/>
          <w:u w:val="single"/>
          <w:lang w:val="en"/>
        </w:rPr>
        <w:instrText>HYPERLINK "https://www.dor.ca.gov/"</w:instrText>
      </w:r>
      <w:r w:rsidRPr="0075442A">
        <w:rPr>
          <w:rFonts w:ascii="Aptos" w:eastAsia="Calibri" w:hAnsi="Aptos" w:cstheme="minorHAnsi"/>
          <w:color w:val="0070C0"/>
          <w:sz w:val="24"/>
          <w:szCs w:val="24"/>
          <w:u w:val="single"/>
          <w:lang w:val="en"/>
        </w:rPr>
      </w:r>
      <w:r w:rsidRPr="0075442A">
        <w:rPr>
          <w:rFonts w:ascii="Aptos" w:eastAsia="Calibri" w:hAnsi="Aptos" w:cstheme="minorHAnsi"/>
          <w:color w:val="0070C0"/>
          <w:sz w:val="24"/>
          <w:szCs w:val="24"/>
          <w:u w:val="single"/>
          <w:lang w:val="en"/>
        </w:rPr>
        <w:fldChar w:fldCharType="separate"/>
      </w:r>
      <w:r w:rsidRPr="0075442A">
        <w:rPr>
          <w:rFonts w:ascii="Aptos" w:eastAsia="Calibri" w:hAnsi="Aptos" w:cstheme="minorHAnsi"/>
          <w:color w:val="0070C0"/>
          <w:sz w:val="24"/>
          <w:szCs w:val="24"/>
          <w:u w:val="single"/>
          <w:lang w:val="en"/>
        </w:rPr>
        <w:t>DOR</w:t>
      </w:r>
      <w:r w:rsidRPr="0075442A">
        <w:rPr>
          <w:rFonts w:ascii="Aptos" w:eastAsia="Calibri" w:hAnsi="Aptos" w:cstheme="minorHAnsi"/>
          <w:color w:val="0070C0"/>
          <w:sz w:val="24"/>
          <w:szCs w:val="24"/>
          <w:u w:val="single"/>
          <w:lang w:val="en"/>
        </w:rPr>
        <w:fldChar w:fldCharType="end"/>
      </w:r>
      <w:bookmarkEnd w:id="240"/>
      <w:r w:rsidRPr="005248C5">
        <w:rPr>
          <w:rFonts w:ascii="Aptos" w:eastAsia="Calibri" w:hAnsi="Aptos" w:cs="Calibri"/>
          <w:b/>
          <w:sz w:val="24"/>
          <w:szCs w:val="24"/>
          <w:lang w:val="en"/>
        </w:rPr>
        <w:t>)</w:t>
      </w:r>
    </w:p>
    <w:p w14:paraId="2E6CD4BE" w14:textId="71A83E60" w:rsidR="008544AA" w:rsidRPr="005248C5" w:rsidRDefault="008544AA" w:rsidP="00F470F1">
      <w:pPr>
        <w:spacing w:after="0" w:line="240" w:lineRule="auto"/>
        <w:rPr>
          <w:rFonts w:ascii="Aptos" w:eastAsia="Calibri" w:hAnsi="Aptos" w:cs="Calibri"/>
          <w:sz w:val="24"/>
          <w:szCs w:val="24"/>
          <w:lang w:val="en"/>
        </w:rPr>
      </w:pPr>
      <w:r w:rsidRPr="005248C5">
        <w:rPr>
          <w:rFonts w:ascii="Aptos" w:eastAsia="Calibri" w:hAnsi="Aptos" w:cs="Calibri"/>
          <w:sz w:val="24"/>
          <w:szCs w:val="24"/>
          <w:lang w:val="en"/>
        </w:rPr>
        <w:t>Services and advocacy for employment, independent living, and equality for individuals with disabilities.</w:t>
      </w:r>
    </w:p>
    <w:p w14:paraId="05E60B70" w14:textId="77777777" w:rsidR="00F470F1" w:rsidRPr="005248C5" w:rsidRDefault="00F470F1" w:rsidP="00F470F1">
      <w:pPr>
        <w:spacing w:after="0" w:line="240" w:lineRule="auto"/>
        <w:rPr>
          <w:rFonts w:ascii="Aptos" w:eastAsia="Calibri" w:hAnsi="Aptos" w:cs="Calibri"/>
          <w:b/>
          <w:sz w:val="24"/>
          <w:szCs w:val="24"/>
          <w:lang w:val="en"/>
        </w:rPr>
      </w:pPr>
    </w:p>
    <w:p w14:paraId="202A457B" w14:textId="59F0CC9A"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Calibri" w:hAnsi="Aptos" w:cs="Calibri"/>
          <w:b/>
          <w:sz w:val="24"/>
          <w:szCs w:val="24"/>
          <w:lang w:val="en"/>
        </w:rPr>
        <w:t>California Department of Social Services (</w:t>
      </w:r>
      <w:bookmarkStart w:id="241" w:name="_Hlk207188058"/>
      <w:r w:rsidRPr="0075442A">
        <w:rPr>
          <w:rFonts w:ascii="Aptos" w:eastAsia="Calibri" w:hAnsi="Aptos" w:cstheme="minorHAnsi"/>
          <w:color w:val="0070C0"/>
          <w:sz w:val="24"/>
          <w:szCs w:val="24"/>
          <w:u w:val="single"/>
          <w:lang w:val="en"/>
        </w:rPr>
        <w:fldChar w:fldCharType="begin"/>
      </w:r>
      <w:r w:rsidRPr="0075442A">
        <w:rPr>
          <w:rFonts w:ascii="Aptos" w:eastAsia="Calibri" w:hAnsi="Aptos" w:cstheme="minorHAnsi"/>
          <w:color w:val="0070C0"/>
          <w:sz w:val="24"/>
          <w:szCs w:val="24"/>
          <w:u w:val="single"/>
          <w:lang w:val="en"/>
        </w:rPr>
        <w:instrText>HYPERLINK "http://www.cdss.ca.gov/"</w:instrText>
      </w:r>
      <w:r w:rsidRPr="0075442A">
        <w:rPr>
          <w:rFonts w:ascii="Aptos" w:eastAsia="Calibri" w:hAnsi="Aptos" w:cstheme="minorHAnsi"/>
          <w:color w:val="0070C0"/>
          <w:sz w:val="24"/>
          <w:szCs w:val="24"/>
          <w:u w:val="single"/>
          <w:lang w:val="en"/>
        </w:rPr>
      </w:r>
      <w:r w:rsidRPr="0075442A">
        <w:rPr>
          <w:rFonts w:ascii="Aptos" w:eastAsia="Calibri" w:hAnsi="Aptos" w:cstheme="minorHAnsi"/>
          <w:color w:val="0070C0"/>
          <w:sz w:val="24"/>
          <w:szCs w:val="24"/>
          <w:u w:val="single"/>
          <w:lang w:val="en"/>
        </w:rPr>
        <w:fldChar w:fldCharType="separate"/>
      </w:r>
      <w:r w:rsidRPr="0075442A">
        <w:rPr>
          <w:rFonts w:ascii="Aptos" w:eastAsia="Calibri" w:hAnsi="Aptos" w:cstheme="minorHAnsi"/>
          <w:color w:val="0070C0"/>
          <w:sz w:val="24"/>
          <w:szCs w:val="24"/>
          <w:u w:val="single"/>
          <w:lang w:val="en"/>
        </w:rPr>
        <w:t>DSS</w:t>
      </w:r>
      <w:r w:rsidRPr="0075442A">
        <w:rPr>
          <w:rFonts w:ascii="Aptos" w:eastAsia="Calibri" w:hAnsi="Aptos" w:cstheme="minorHAnsi"/>
          <w:color w:val="0070C0"/>
          <w:sz w:val="24"/>
          <w:szCs w:val="24"/>
          <w:u w:val="single"/>
          <w:lang w:val="en"/>
        </w:rPr>
        <w:fldChar w:fldCharType="end"/>
      </w:r>
      <w:bookmarkEnd w:id="241"/>
      <w:r w:rsidRPr="005248C5">
        <w:rPr>
          <w:rFonts w:ascii="Aptos" w:eastAsia="Calibri" w:hAnsi="Aptos" w:cs="Calibri"/>
          <w:b/>
          <w:sz w:val="24"/>
          <w:szCs w:val="24"/>
          <w:u w:val="single"/>
          <w:lang w:val="en"/>
        </w:rPr>
        <w:t>)</w:t>
      </w:r>
    </w:p>
    <w:p w14:paraId="0946F2C3" w14:textId="7C97E51F" w:rsidR="008544AA" w:rsidRPr="005248C5" w:rsidRDefault="008544AA" w:rsidP="00F470F1">
      <w:pPr>
        <w:spacing w:after="0" w:line="240" w:lineRule="auto"/>
        <w:rPr>
          <w:rFonts w:ascii="Aptos" w:eastAsia="Calibri" w:hAnsi="Aptos" w:cs="Calibri"/>
          <w:sz w:val="24"/>
          <w:szCs w:val="24"/>
          <w:lang w:val="en"/>
        </w:rPr>
      </w:pPr>
      <w:r w:rsidRPr="005248C5">
        <w:rPr>
          <w:rFonts w:ascii="Aptos" w:eastAsia="Calibri" w:hAnsi="Aptos" w:cs="Calibri"/>
          <w:sz w:val="24"/>
          <w:szCs w:val="24"/>
          <w:lang w:val="en"/>
        </w:rPr>
        <w:t>Oversight and administration of programs serving California's most vulnerable residents.</w:t>
      </w:r>
    </w:p>
    <w:p w14:paraId="1109D2E5" w14:textId="77777777" w:rsidR="00F470F1" w:rsidRPr="005248C5" w:rsidRDefault="00F470F1" w:rsidP="00F470F1">
      <w:pPr>
        <w:spacing w:after="0" w:line="240" w:lineRule="auto"/>
        <w:rPr>
          <w:rFonts w:ascii="Aptos" w:eastAsia="Calibri" w:hAnsi="Aptos" w:cs="Calibri"/>
          <w:b/>
          <w:sz w:val="24"/>
          <w:szCs w:val="24"/>
          <w:lang w:val="en"/>
        </w:rPr>
      </w:pPr>
    </w:p>
    <w:p w14:paraId="01DBE6E1" w14:textId="204EFB42"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Calibri" w:hAnsi="Aptos" w:cs="Calibri"/>
          <w:b/>
          <w:sz w:val="24"/>
          <w:szCs w:val="24"/>
          <w:lang w:val="en"/>
        </w:rPr>
        <w:t>California Employment Development Department (</w:t>
      </w:r>
      <w:bookmarkStart w:id="242" w:name="_Hlk207188094"/>
      <w:r w:rsidRPr="0075442A">
        <w:rPr>
          <w:rFonts w:ascii="Aptos" w:eastAsia="Calibri" w:hAnsi="Aptos" w:cstheme="minorHAnsi"/>
          <w:color w:val="0070C0"/>
          <w:sz w:val="24"/>
          <w:szCs w:val="24"/>
          <w:u w:val="single"/>
          <w:lang w:val="en"/>
        </w:rPr>
        <w:fldChar w:fldCharType="begin"/>
      </w:r>
      <w:r w:rsidRPr="0075442A">
        <w:rPr>
          <w:rFonts w:ascii="Aptos" w:eastAsia="Calibri" w:hAnsi="Aptos" w:cstheme="minorHAnsi"/>
          <w:color w:val="0070C0"/>
          <w:sz w:val="24"/>
          <w:szCs w:val="24"/>
          <w:u w:val="single"/>
          <w:lang w:val="en"/>
        </w:rPr>
        <w:instrText>HYPERLINK "http://www.edd.ca.gov/"</w:instrText>
      </w:r>
      <w:r w:rsidRPr="0075442A">
        <w:rPr>
          <w:rFonts w:ascii="Aptos" w:eastAsia="Calibri" w:hAnsi="Aptos" w:cstheme="minorHAnsi"/>
          <w:color w:val="0070C0"/>
          <w:sz w:val="24"/>
          <w:szCs w:val="24"/>
          <w:u w:val="single"/>
          <w:lang w:val="en"/>
        </w:rPr>
      </w:r>
      <w:r w:rsidRPr="0075442A">
        <w:rPr>
          <w:rFonts w:ascii="Aptos" w:eastAsia="Calibri" w:hAnsi="Aptos" w:cstheme="minorHAnsi"/>
          <w:color w:val="0070C0"/>
          <w:sz w:val="24"/>
          <w:szCs w:val="24"/>
          <w:u w:val="single"/>
          <w:lang w:val="en"/>
        </w:rPr>
        <w:fldChar w:fldCharType="separate"/>
      </w:r>
      <w:r w:rsidRPr="0075442A">
        <w:rPr>
          <w:rFonts w:ascii="Aptos" w:eastAsia="Calibri" w:hAnsi="Aptos" w:cstheme="minorHAnsi"/>
          <w:color w:val="0070C0"/>
          <w:sz w:val="24"/>
          <w:szCs w:val="24"/>
          <w:u w:val="single"/>
          <w:lang w:val="en"/>
        </w:rPr>
        <w:t>EDD</w:t>
      </w:r>
      <w:r w:rsidRPr="0075442A">
        <w:rPr>
          <w:rFonts w:ascii="Aptos" w:eastAsia="Calibri" w:hAnsi="Aptos" w:cstheme="minorHAnsi"/>
          <w:color w:val="0070C0"/>
          <w:sz w:val="24"/>
          <w:szCs w:val="24"/>
          <w:u w:val="single"/>
          <w:lang w:val="en"/>
        </w:rPr>
        <w:fldChar w:fldCharType="end"/>
      </w:r>
      <w:bookmarkEnd w:id="242"/>
      <w:r w:rsidRPr="005248C5">
        <w:rPr>
          <w:rFonts w:ascii="Aptos" w:eastAsia="Calibri" w:hAnsi="Aptos" w:cs="Calibri"/>
          <w:b/>
          <w:sz w:val="24"/>
          <w:szCs w:val="24"/>
          <w:lang w:val="en"/>
        </w:rPr>
        <w:t>)</w:t>
      </w:r>
    </w:p>
    <w:p w14:paraId="46E2094F" w14:textId="23193CE8" w:rsidR="008544AA" w:rsidRPr="005248C5" w:rsidRDefault="008544AA" w:rsidP="01476CFA">
      <w:pPr>
        <w:spacing w:after="0" w:line="240" w:lineRule="auto"/>
        <w:rPr>
          <w:rFonts w:ascii="Aptos" w:eastAsia="Calibri" w:hAnsi="Aptos" w:cs="Calibri"/>
          <w:sz w:val="24"/>
          <w:szCs w:val="24"/>
        </w:rPr>
      </w:pPr>
      <w:r w:rsidRPr="005248C5">
        <w:rPr>
          <w:rFonts w:ascii="Aptos" w:eastAsia="Calibri" w:hAnsi="Aptos" w:cs="Calibri"/>
          <w:sz w:val="24"/>
          <w:szCs w:val="24"/>
        </w:rPr>
        <w:lastRenderedPageBreak/>
        <w:t>The EDD is the administrative entity for the WIOA ESP SFP. This site contains links to a wide range of employment and training resources, including labor market information.</w:t>
      </w:r>
    </w:p>
    <w:p w14:paraId="3E7FC605" w14:textId="77777777" w:rsidR="00F470F1" w:rsidRPr="005248C5" w:rsidRDefault="00F470F1" w:rsidP="00F470F1">
      <w:pPr>
        <w:spacing w:after="0" w:line="240" w:lineRule="auto"/>
        <w:rPr>
          <w:rFonts w:ascii="Aptos" w:eastAsia="Arial" w:hAnsi="Aptos" w:cs="Calibri"/>
          <w:b/>
          <w:sz w:val="24"/>
          <w:szCs w:val="24"/>
          <w:lang w:val="en"/>
        </w:rPr>
      </w:pPr>
    </w:p>
    <w:p w14:paraId="688C0712" w14:textId="7F9F9DEF"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Arial" w:hAnsi="Aptos" w:cs="Calibri"/>
          <w:b/>
          <w:sz w:val="24"/>
          <w:szCs w:val="24"/>
          <w:lang w:val="en"/>
        </w:rPr>
        <w:t>California’s 202</w:t>
      </w:r>
      <w:r w:rsidR="00AF26BB" w:rsidRPr="005248C5">
        <w:rPr>
          <w:rFonts w:ascii="Aptos" w:eastAsia="Arial" w:hAnsi="Aptos" w:cs="Calibri"/>
          <w:b/>
          <w:sz w:val="24"/>
          <w:szCs w:val="24"/>
          <w:lang w:val="en"/>
        </w:rPr>
        <w:t>4-2027</w:t>
      </w:r>
      <w:r w:rsidRPr="005248C5">
        <w:rPr>
          <w:rFonts w:ascii="Aptos" w:eastAsia="Arial" w:hAnsi="Aptos" w:cs="Calibri"/>
          <w:b/>
          <w:sz w:val="24"/>
          <w:szCs w:val="24"/>
          <w:lang w:val="en"/>
        </w:rPr>
        <w:t xml:space="preserve"> Unified Strategic Workforce Development Plan (</w:t>
      </w:r>
      <w:bookmarkStart w:id="243" w:name="_Hlk207188108"/>
      <w:r w:rsidRPr="00AC73BA">
        <w:rPr>
          <w:rFonts w:ascii="Aptos" w:eastAsia="Calibri" w:hAnsi="Aptos" w:cstheme="minorHAnsi"/>
          <w:color w:val="0070C0"/>
          <w:sz w:val="24"/>
          <w:szCs w:val="24"/>
          <w:u w:val="single"/>
          <w:lang w:val="en"/>
        </w:rPr>
        <w:fldChar w:fldCharType="begin"/>
      </w:r>
      <w:r w:rsidR="00AF26BB" w:rsidRPr="00AC73BA">
        <w:rPr>
          <w:rFonts w:ascii="Aptos" w:eastAsia="Calibri" w:hAnsi="Aptos" w:cstheme="minorHAnsi"/>
          <w:color w:val="0070C0"/>
          <w:sz w:val="24"/>
          <w:szCs w:val="24"/>
          <w:u w:val="single"/>
          <w:lang w:val="en"/>
        </w:rPr>
        <w:instrText>HYPERLINK "https://cwdb.ca.gov/plans_policies/2024-2027-state-plan/"</w:instrText>
      </w:r>
      <w:r w:rsidRPr="00AC73BA">
        <w:rPr>
          <w:rFonts w:ascii="Aptos" w:eastAsia="Calibri" w:hAnsi="Aptos" w:cstheme="minorHAnsi"/>
          <w:color w:val="0070C0"/>
          <w:sz w:val="24"/>
          <w:szCs w:val="24"/>
          <w:u w:val="single"/>
          <w:lang w:val="en"/>
        </w:rPr>
      </w:r>
      <w:r w:rsidRPr="00AC73BA">
        <w:rPr>
          <w:rFonts w:ascii="Aptos" w:eastAsia="Calibri" w:hAnsi="Aptos" w:cstheme="minorHAnsi"/>
          <w:color w:val="0070C0"/>
          <w:sz w:val="24"/>
          <w:szCs w:val="24"/>
          <w:u w:val="single"/>
          <w:lang w:val="en"/>
        </w:rPr>
        <w:fldChar w:fldCharType="separate"/>
      </w:r>
      <w:r w:rsidRPr="00AC73BA">
        <w:rPr>
          <w:rFonts w:ascii="Aptos" w:eastAsia="Calibri" w:hAnsi="Aptos" w:cstheme="minorHAnsi"/>
          <w:color w:val="0070C0"/>
          <w:sz w:val="24"/>
          <w:szCs w:val="24"/>
          <w:u w:val="single"/>
          <w:lang w:val="en"/>
        </w:rPr>
        <w:t>State Plan</w:t>
      </w:r>
      <w:r w:rsidRPr="00AC73BA">
        <w:rPr>
          <w:rFonts w:ascii="Aptos" w:eastAsia="Calibri" w:hAnsi="Aptos" w:cstheme="minorHAnsi"/>
          <w:color w:val="0070C0"/>
          <w:sz w:val="24"/>
          <w:szCs w:val="24"/>
          <w:u w:val="single"/>
          <w:lang w:val="en"/>
        </w:rPr>
        <w:fldChar w:fldCharType="end"/>
      </w:r>
      <w:bookmarkEnd w:id="243"/>
      <w:r w:rsidRPr="005248C5">
        <w:rPr>
          <w:rFonts w:ascii="Aptos" w:eastAsia="Arial" w:hAnsi="Aptos" w:cs="Calibri"/>
          <w:b/>
          <w:sz w:val="24"/>
          <w:szCs w:val="24"/>
          <w:lang w:val="en"/>
        </w:rPr>
        <w:t>)</w:t>
      </w:r>
    </w:p>
    <w:p w14:paraId="705202A3" w14:textId="5E2FAC9C" w:rsidR="008544AA" w:rsidRPr="005248C5" w:rsidRDefault="008544AA" w:rsidP="01476CFA">
      <w:pPr>
        <w:spacing w:after="0" w:line="240" w:lineRule="auto"/>
        <w:rPr>
          <w:rFonts w:ascii="Aptos" w:eastAsia="Arial" w:hAnsi="Aptos" w:cs="Calibri"/>
          <w:sz w:val="24"/>
          <w:szCs w:val="24"/>
        </w:rPr>
      </w:pPr>
      <w:r w:rsidRPr="005248C5">
        <w:rPr>
          <w:rFonts w:ascii="Aptos" w:eastAsia="Arial" w:hAnsi="Aptos" w:cs="Calibri"/>
          <w:sz w:val="24"/>
          <w:szCs w:val="24"/>
        </w:rPr>
        <w:t>The State Plan represents an agreement among partners identified in the WIOA and serves as the framework for the development of public policy, fiscal investment, and operation of the state workforce and education system.</w:t>
      </w:r>
    </w:p>
    <w:p w14:paraId="1A145699" w14:textId="77777777" w:rsidR="00F470F1" w:rsidRPr="005248C5" w:rsidRDefault="00F470F1" w:rsidP="00F470F1">
      <w:pPr>
        <w:spacing w:after="0" w:line="240" w:lineRule="auto"/>
        <w:rPr>
          <w:rFonts w:ascii="Aptos" w:eastAsia="Calibri" w:hAnsi="Aptos" w:cs="Calibri"/>
          <w:b/>
          <w:color w:val="333333"/>
          <w:sz w:val="24"/>
          <w:szCs w:val="24"/>
          <w:lang w:val="en"/>
        </w:rPr>
      </w:pPr>
    </w:p>
    <w:p w14:paraId="153C26BF" w14:textId="24E8ADAA" w:rsidR="008544AA" w:rsidRPr="005248C5" w:rsidRDefault="008544AA" w:rsidP="01476CFA">
      <w:pPr>
        <w:spacing w:after="0" w:line="240" w:lineRule="auto"/>
        <w:rPr>
          <w:rFonts w:ascii="Aptos" w:eastAsia="Calibri" w:hAnsi="Aptos" w:cs="Calibri"/>
          <w:b/>
          <w:bCs/>
          <w:sz w:val="24"/>
          <w:szCs w:val="24"/>
        </w:rPr>
      </w:pPr>
      <w:proofErr w:type="spellStart"/>
      <w:r w:rsidRPr="005248C5">
        <w:rPr>
          <w:rFonts w:ascii="Aptos" w:eastAsia="Calibri" w:hAnsi="Aptos" w:cs="Calibri"/>
          <w:b/>
          <w:bCs/>
          <w:color w:val="333333"/>
          <w:sz w:val="24"/>
          <w:szCs w:val="24"/>
        </w:rPr>
        <w:t>CalJOBS</w:t>
      </w:r>
      <w:r w:rsidRPr="005248C5">
        <w:rPr>
          <w:rFonts w:ascii="Aptos" w:eastAsia="Calibri" w:hAnsi="Aptos" w:cs="Calibri"/>
          <w:b/>
          <w:bCs/>
          <w:color w:val="333333"/>
          <w:sz w:val="24"/>
          <w:szCs w:val="24"/>
          <w:vertAlign w:val="superscript"/>
        </w:rPr>
        <w:t>SM</w:t>
      </w:r>
      <w:proofErr w:type="spellEnd"/>
      <w:r w:rsidRPr="005248C5">
        <w:rPr>
          <w:rFonts w:ascii="Aptos" w:eastAsia="Calibri" w:hAnsi="Aptos" w:cs="Calibri"/>
          <w:b/>
          <w:bCs/>
          <w:color w:val="333333"/>
          <w:sz w:val="24"/>
          <w:szCs w:val="24"/>
          <w:vertAlign w:val="superscript"/>
        </w:rPr>
        <w:t xml:space="preserve"> </w:t>
      </w:r>
      <w:r w:rsidRPr="005248C5">
        <w:rPr>
          <w:rFonts w:ascii="Aptos" w:eastAsia="Calibri" w:hAnsi="Aptos" w:cs="Calibri"/>
          <w:b/>
          <w:bCs/>
          <w:sz w:val="24"/>
          <w:szCs w:val="24"/>
        </w:rPr>
        <w:t>(</w:t>
      </w:r>
      <w:bookmarkStart w:id="244" w:name="_Hlk207188132"/>
      <w:r w:rsidRPr="00AC73BA">
        <w:rPr>
          <w:rFonts w:ascii="Aptos" w:eastAsia="Calibri" w:hAnsi="Aptos" w:cstheme="minorHAnsi"/>
          <w:color w:val="0070C0"/>
          <w:sz w:val="24"/>
          <w:szCs w:val="24"/>
          <w:u w:val="single"/>
          <w:lang w:val="en"/>
        </w:rPr>
        <w:fldChar w:fldCharType="begin"/>
      </w:r>
      <w:r w:rsidRPr="00AC73BA">
        <w:rPr>
          <w:rFonts w:ascii="Aptos" w:eastAsia="Calibri" w:hAnsi="Aptos" w:cstheme="minorHAnsi"/>
          <w:color w:val="0070C0"/>
          <w:sz w:val="24"/>
          <w:szCs w:val="24"/>
          <w:u w:val="single"/>
          <w:lang w:val="en"/>
        </w:rPr>
        <w:instrText>HYPERLINK "https://www.caljobs.ca.gov/vosnet/Default.aspx" \h</w:instrText>
      </w:r>
      <w:r w:rsidRPr="00AC73BA">
        <w:rPr>
          <w:rFonts w:ascii="Aptos" w:eastAsia="Calibri" w:hAnsi="Aptos" w:cstheme="minorHAnsi"/>
          <w:color w:val="0070C0"/>
          <w:sz w:val="24"/>
          <w:szCs w:val="24"/>
          <w:u w:val="single"/>
          <w:lang w:val="en"/>
        </w:rPr>
      </w:r>
      <w:r w:rsidRPr="00AC73BA">
        <w:rPr>
          <w:rFonts w:ascii="Aptos" w:eastAsia="Calibri" w:hAnsi="Aptos" w:cstheme="minorHAnsi"/>
          <w:color w:val="0070C0"/>
          <w:sz w:val="24"/>
          <w:szCs w:val="24"/>
          <w:u w:val="single"/>
          <w:lang w:val="en"/>
        </w:rPr>
        <w:fldChar w:fldCharType="separate"/>
      </w:r>
      <w:r w:rsidRPr="00AC73BA">
        <w:rPr>
          <w:rFonts w:ascii="Aptos" w:eastAsia="Calibri" w:hAnsi="Aptos" w:cstheme="minorHAnsi"/>
          <w:color w:val="0070C0"/>
          <w:sz w:val="24"/>
          <w:szCs w:val="24"/>
          <w:u w:val="single"/>
          <w:lang w:val="en"/>
        </w:rPr>
        <w:t>CalJOBS</w:t>
      </w:r>
      <w:r w:rsidRPr="00AC73BA">
        <w:rPr>
          <w:rFonts w:ascii="Aptos" w:eastAsia="Calibri" w:hAnsi="Aptos" w:cstheme="minorHAnsi"/>
          <w:color w:val="0070C0"/>
          <w:sz w:val="24"/>
          <w:szCs w:val="24"/>
          <w:u w:val="single"/>
          <w:lang w:val="en"/>
        </w:rPr>
        <w:fldChar w:fldCharType="end"/>
      </w:r>
      <w:bookmarkEnd w:id="244"/>
      <w:r w:rsidRPr="005248C5">
        <w:rPr>
          <w:rFonts w:ascii="Aptos" w:eastAsia="Calibri" w:hAnsi="Aptos" w:cs="Calibri"/>
          <w:b/>
          <w:bCs/>
          <w:sz w:val="24"/>
          <w:szCs w:val="24"/>
          <w:u w:val="single"/>
        </w:rPr>
        <w:t>)</w:t>
      </w:r>
    </w:p>
    <w:p w14:paraId="0A8A859D" w14:textId="2F5A9FD4" w:rsidR="008544AA" w:rsidRPr="005248C5" w:rsidRDefault="008544AA" w:rsidP="79739689">
      <w:pPr>
        <w:spacing w:after="0" w:line="240" w:lineRule="auto"/>
        <w:rPr>
          <w:rFonts w:ascii="Aptos" w:eastAsia="Calibri" w:hAnsi="Aptos" w:cs="Calibri"/>
          <w:b/>
          <w:bCs/>
          <w:sz w:val="24"/>
          <w:szCs w:val="24"/>
        </w:rPr>
      </w:pPr>
      <w:r w:rsidRPr="005248C5">
        <w:rPr>
          <w:rFonts w:ascii="Aptos" w:eastAsia="Calibri" w:hAnsi="Aptos" w:cs="Calibri"/>
          <w:color w:val="333333"/>
          <w:sz w:val="24"/>
          <w:szCs w:val="24"/>
        </w:rPr>
        <w:t>The CalJOBS system is California’s online resource to help job seekers and employers navigate the state’s workforce services. The enhanced system allows users to easily search for jobs, build résumés, access career resources, find qualified candidates for employment, and gather information on education and training programs.</w:t>
      </w:r>
      <w:r w:rsidR="00B65433" w:rsidRPr="005248C5">
        <w:rPr>
          <w:rFonts w:ascii="Aptos" w:eastAsia="Calibri" w:hAnsi="Aptos" w:cs="Calibri"/>
          <w:color w:val="333333"/>
          <w:sz w:val="24"/>
          <w:szCs w:val="24"/>
        </w:rPr>
        <w:t xml:space="preserve"> CalJOBS also serves as a case management system for programs administered by the EDD Workforce Services Branch.</w:t>
      </w:r>
    </w:p>
    <w:p w14:paraId="5EBD9340" w14:textId="77777777" w:rsidR="00F470F1" w:rsidRPr="005248C5" w:rsidRDefault="00F470F1" w:rsidP="00F470F1">
      <w:pPr>
        <w:spacing w:after="0" w:line="240" w:lineRule="auto"/>
        <w:rPr>
          <w:rFonts w:ascii="Aptos" w:eastAsia="Calibri" w:hAnsi="Aptos" w:cs="Calibri"/>
          <w:b/>
          <w:sz w:val="24"/>
          <w:szCs w:val="24"/>
          <w:lang w:val="en"/>
        </w:rPr>
      </w:pPr>
    </w:p>
    <w:p w14:paraId="7F349AA5" w14:textId="774CF771"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Calibri" w:hAnsi="Aptos" w:cs="Calibri"/>
          <w:b/>
          <w:sz w:val="24"/>
          <w:szCs w:val="24"/>
          <w:lang w:val="en"/>
        </w:rPr>
        <w:t>California Labor and Workforce Development Agency (</w:t>
      </w:r>
      <w:bookmarkStart w:id="245" w:name="_Hlk207188139"/>
      <w:r w:rsidRPr="00AC73BA">
        <w:rPr>
          <w:rFonts w:ascii="Aptos" w:eastAsia="Calibri" w:hAnsi="Aptos" w:cstheme="minorHAnsi"/>
          <w:color w:val="0070C0"/>
          <w:sz w:val="24"/>
          <w:szCs w:val="24"/>
          <w:u w:val="single"/>
          <w:lang w:val="en"/>
        </w:rPr>
        <w:fldChar w:fldCharType="begin"/>
      </w:r>
      <w:r w:rsidRPr="00AC73BA">
        <w:rPr>
          <w:rFonts w:ascii="Aptos" w:eastAsia="Calibri" w:hAnsi="Aptos" w:cstheme="minorHAnsi"/>
          <w:color w:val="0070C0"/>
          <w:sz w:val="24"/>
          <w:szCs w:val="24"/>
          <w:u w:val="single"/>
          <w:lang w:val="en"/>
        </w:rPr>
        <w:instrText>HYPERLINK "http://www.labor.ca.gov/"</w:instrText>
      </w:r>
      <w:r w:rsidRPr="00AC73BA">
        <w:rPr>
          <w:rFonts w:ascii="Aptos" w:eastAsia="Calibri" w:hAnsi="Aptos" w:cstheme="minorHAnsi"/>
          <w:color w:val="0070C0"/>
          <w:sz w:val="24"/>
          <w:szCs w:val="24"/>
          <w:u w:val="single"/>
          <w:lang w:val="en"/>
        </w:rPr>
      </w:r>
      <w:r w:rsidRPr="00AC73BA">
        <w:rPr>
          <w:rFonts w:ascii="Aptos" w:eastAsia="Calibri" w:hAnsi="Aptos" w:cstheme="minorHAnsi"/>
          <w:color w:val="0070C0"/>
          <w:sz w:val="24"/>
          <w:szCs w:val="24"/>
          <w:u w:val="single"/>
          <w:lang w:val="en"/>
        </w:rPr>
        <w:fldChar w:fldCharType="separate"/>
      </w:r>
      <w:r w:rsidRPr="00AC73BA">
        <w:rPr>
          <w:rFonts w:ascii="Aptos" w:eastAsia="Calibri" w:hAnsi="Aptos" w:cstheme="minorHAnsi"/>
          <w:color w:val="0070C0"/>
          <w:sz w:val="24"/>
          <w:szCs w:val="24"/>
          <w:u w:val="single"/>
          <w:lang w:val="en"/>
        </w:rPr>
        <w:t>LWDA</w:t>
      </w:r>
      <w:r w:rsidRPr="00AC73BA">
        <w:rPr>
          <w:rFonts w:ascii="Aptos" w:eastAsia="Calibri" w:hAnsi="Aptos" w:cstheme="minorHAnsi"/>
          <w:color w:val="0070C0"/>
          <w:sz w:val="24"/>
          <w:szCs w:val="24"/>
          <w:u w:val="single"/>
          <w:lang w:val="en"/>
        </w:rPr>
        <w:fldChar w:fldCharType="end"/>
      </w:r>
      <w:bookmarkEnd w:id="245"/>
      <w:r w:rsidRPr="005248C5">
        <w:rPr>
          <w:rFonts w:ascii="Aptos" w:eastAsia="Calibri" w:hAnsi="Aptos" w:cs="Calibri"/>
          <w:b/>
          <w:sz w:val="24"/>
          <w:szCs w:val="24"/>
          <w:lang w:val="en"/>
        </w:rPr>
        <w:t>)</w:t>
      </w:r>
    </w:p>
    <w:p w14:paraId="2A625BA5" w14:textId="241B75ED" w:rsidR="008544AA" w:rsidRPr="005248C5" w:rsidRDefault="008544AA" w:rsidP="00F470F1">
      <w:pPr>
        <w:spacing w:after="0" w:line="240" w:lineRule="auto"/>
        <w:rPr>
          <w:rFonts w:ascii="Aptos" w:eastAsia="Calibri" w:hAnsi="Aptos" w:cs="Calibri"/>
          <w:sz w:val="24"/>
          <w:szCs w:val="24"/>
          <w:lang w:val="en"/>
        </w:rPr>
      </w:pPr>
      <w:r w:rsidRPr="005248C5">
        <w:rPr>
          <w:rFonts w:ascii="Aptos" w:eastAsia="Calibri" w:hAnsi="Aptos" w:cs="Calibri"/>
          <w:sz w:val="24"/>
          <w:szCs w:val="24"/>
          <w:lang w:val="en"/>
        </w:rPr>
        <w:t>The Labor Agency oversees seven major departments, boards, and panels that serve California businesses and workers, including the EDD.</w:t>
      </w:r>
    </w:p>
    <w:p w14:paraId="632B1B5E" w14:textId="77777777" w:rsidR="00F470F1" w:rsidRPr="005248C5" w:rsidRDefault="00F470F1" w:rsidP="00F470F1">
      <w:pPr>
        <w:spacing w:after="0" w:line="240" w:lineRule="auto"/>
        <w:rPr>
          <w:rFonts w:ascii="Aptos" w:eastAsia="Calibri" w:hAnsi="Aptos" w:cs="Calibri"/>
          <w:b/>
          <w:sz w:val="24"/>
          <w:szCs w:val="24"/>
          <w:lang w:val="en"/>
        </w:rPr>
      </w:pPr>
    </w:p>
    <w:p w14:paraId="1A62961F" w14:textId="2CBCD459"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Calibri" w:hAnsi="Aptos" w:cs="Calibri"/>
          <w:b/>
          <w:sz w:val="24"/>
          <w:szCs w:val="24"/>
          <w:lang w:val="en"/>
        </w:rPr>
        <w:t>California Workforce Association (</w:t>
      </w:r>
      <w:bookmarkStart w:id="246" w:name="_Hlk207188161"/>
      <w:r w:rsidRPr="00AC73BA">
        <w:rPr>
          <w:rFonts w:ascii="Aptos" w:eastAsia="Calibri" w:hAnsi="Aptos" w:cstheme="minorHAnsi"/>
          <w:color w:val="0070C0"/>
          <w:sz w:val="24"/>
          <w:szCs w:val="24"/>
          <w:u w:val="single"/>
          <w:lang w:val="en"/>
        </w:rPr>
        <w:fldChar w:fldCharType="begin"/>
      </w:r>
      <w:r w:rsidRPr="00AC73BA">
        <w:rPr>
          <w:rFonts w:ascii="Aptos" w:eastAsia="Calibri" w:hAnsi="Aptos" w:cstheme="minorHAnsi"/>
          <w:color w:val="0070C0"/>
          <w:sz w:val="24"/>
          <w:szCs w:val="24"/>
          <w:u w:val="single"/>
          <w:lang w:val="en"/>
        </w:rPr>
        <w:instrText>HYPERLINK "http://calworkforce.org/"</w:instrText>
      </w:r>
      <w:r w:rsidRPr="00AC73BA">
        <w:rPr>
          <w:rFonts w:ascii="Aptos" w:eastAsia="Calibri" w:hAnsi="Aptos" w:cstheme="minorHAnsi"/>
          <w:color w:val="0070C0"/>
          <w:sz w:val="24"/>
          <w:szCs w:val="24"/>
          <w:u w:val="single"/>
          <w:lang w:val="en"/>
        </w:rPr>
      </w:r>
      <w:r w:rsidRPr="00AC73BA">
        <w:rPr>
          <w:rFonts w:ascii="Aptos" w:eastAsia="Calibri" w:hAnsi="Aptos" w:cstheme="minorHAnsi"/>
          <w:color w:val="0070C0"/>
          <w:sz w:val="24"/>
          <w:szCs w:val="24"/>
          <w:u w:val="single"/>
          <w:lang w:val="en"/>
        </w:rPr>
        <w:fldChar w:fldCharType="separate"/>
      </w:r>
      <w:r w:rsidRPr="00AC73BA">
        <w:rPr>
          <w:rFonts w:ascii="Aptos" w:eastAsia="Calibri" w:hAnsi="Aptos" w:cstheme="minorHAnsi"/>
          <w:color w:val="0070C0"/>
          <w:sz w:val="24"/>
          <w:szCs w:val="24"/>
          <w:u w:val="single"/>
          <w:lang w:val="en"/>
        </w:rPr>
        <w:t>CWA</w:t>
      </w:r>
      <w:r w:rsidRPr="00AC73BA">
        <w:rPr>
          <w:rFonts w:ascii="Aptos" w:eastAsia="Calibri" w:hAnsi="Aptos" w:cstheme="minorHAnsi"/>
          <w:color w:val="0070C0"/>
          <w:sz w:val="24"/>
          <w:szCs w:val="24"/>
          <w:u w:val="single"/>
          <w:lang w:val="en"/>
        </w:rPr>
        <w:fldChar w:fldCharType="end"/>
      </w:r>
      <w:bookmarkEnd w:id="246"/>
      <w:r w:rsidRPr="005248C5">
        <w:rPr>
          <w:rFonts w:ascii="Aptos" w:eastAsia="Calibri" w:hAnsi="Aptos" w:cs="Calibri"/>
          <w:b/>
          <w:sz w:val="24"/>
          <w:szCs w:val="24"/>
          <w:lang w:val="en"/>
        </w:rPr>
        <w:t>)</w:t>
      </w:r>
    </w:p>
    <w:p w14:paraId="6E301C61" w14:textId="5C937710" w:rsidR="008544AA" w:rsidRPr="005248C5" w:rsidRDefault="008544AA" w:rsidP="01476CFA">
      <w:pPr>
        <w:spacing w:after="0" w:line="240" w:lineRule="auto"/>
        <w:rPr>
          <w:rFonts w:ascii="Aptos" w:eastAsia="Calibri" w:hAnsi="Aptos" w:cs="Calibri"/>
          <w:sz w:val="24"/>
          <w:szCs w:val="24"/>
        </w:rPr>
      </w:pPr>
      <w:r w:rsidRPr="005248C5">
        <w:rPr>
          <w:rFonts w:ascii="Aptos" w:eastAsia="Calibri" w:hAnsi="Aptos" w:cs="Calibri"/>
          <w:sz w:val="24"/>
          <w:szCs w:val="24"/>
        </w:rPr>
        <w:t>CWA is a non-profit membership organization that develops public policy strategies and builds local capacity to address critical workforce issues while collaborating with workforce development partners in California</w:t>
      </w:r>
      <w:r w:rsidR="00943164" w:rsidRPr="005248C5">
        <w:rPr>
          <w:rFonts w:ascii="Aptos" w:eastAsia="Calibri" w:hAnsi="Aptos" w:cs="Calibri"/>
          <w:sz w:val="24"/>
          <w:szCs w:val="24"/>
        </w:rPr>
        <w:t>.</w:t>
      </w:r>
    </w:p>
    <w:p w14:paraId="377054D5" w14:textId="77777777" w:rsidR="00F470F1" w:rsidRPr="005248C5" w:rsidRDefault="00F470F1" w:rsidP="00F470F1">
      <w:pPr>
        <w:spacing w:after="0" w:line="240" w:lineRule="auto"/>
        <w:rPr>
          <w:rFonts w:ascii="Aptos" w:eastAsia="Calibri" w:hAnsi="Aptos" w:cs="Calibri"/>
          <w:b/>
          <w:sz w:val="24"/>
          <w:szCs w:val="24"/>
          <w:lang w:val="en"/>
        </w:rPr>
      </w:pPr>
    </w:p>
    <w:p w14:paraId="46BDB73D" w14:textId="6650739E"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Calibri" w:hAnsi="Aptos" w:cs="Calibri"/>
          <w:b/>
          <w:sz w:val="24"/>
          <w:szCs w:val="24"/>
          <w:lang w:val="en"/>
        </w:rPr>
        <w:t>California Workforce Development Board (</w:t>
      </w:r>
      <w:bookmarkStart w:id="247" w:name="_Hlk207188164"/>
      <w:r w:rsidRPr="00AC73BA">
        <w:rPr>
          <w:rFonts w:ascii="Aptos" w:eastAsia="Calibri" w:hAnsi="Aptos" w:cstheme="minorHAnsi"/>
          <w:color w:val="0070C0"/>
          <w:sz w:val="24"/>
          <w:szCs w:val="24"/>
          <w:u w:val="single"/>
          <w:lang w:val="en"/>
        </w:rPr>
        <w:fldChar w:fldCharType="begin"/>
      </w:r>
      <w:r w:rsidRPr="00AC73BA">
        <w:rPr>
          <w:rFonts w:ascii="Aptos" w:eastAsia="Calibri" w:hAnsi="Aptos" w:cstheme="minorHAnsi"/>
          <w:color w:val="0070C0"/>
          <w:sz w:val="24"/>
          <w:szCs w:val="24"/>
          <w:u w:val="single"/>
          <w:lang w:val="en"/>
        </w:rPr>
        <w:instrText>HYPERLINK "http://cwdb.ca.gov/"</w:instrText>
      </w:r>
      <w:r w:rsidRPr="00AC73BA">
        <w:rPr>
          <w:rFonts w:ascii="Aptos" w:eastAsia="Calibri" w:hAnsi="Aptos" w:cstheme="minorHAnsi"/>
          <w:color w:val="0070C0"/>
          <w:sz w:val="24"/>
          <w:szCs w:val="24"/>
          <w:u w:val="single"/>
          <w:lang w:val="en"/>
        </w:rPr>
      </w:r>
      <w:r w:rsidRPr="00AC73BA">
        <w:rPr>
          <w:rFonts w:ascii="Aptos" w:eastAsia="Calibri" w:hAnsi="Aptos" w:cstheme="minorHAnsi"/>
          <w:color w:val="0070C0"/>
          <w:sz w:val="24"/>
          <w:szCs w:val="24"/>
          <w:u w:val="single"/>
          <w:lang w:val="en"/>
        </w:rPr>
        <w:fldChar w:fldCharType="separate"/>
      </w:r>
      <w:r w:rsidRPr="00AC73BA">
        <w:rPr>
          <w:rFonts w:ascii="Aptos" w:eastAsia="Calibri" w:hAnsi="Aptos" w:cstheme="minorHAnsi"/>
          <w:color w:val="0070C0"/>
          <w:sz w:val="24"/>
          <w:szCs w:val="24"/>
          <w:u w:val="single"/>
          <w:lang w:val="en"/>
        </w:rPr>
        <w:t>CWDB</w:t>
      </w:r>
      <w:r w:rsidRPr="00AC73BA">
        <w:rPr>
          <w:rFonts w:ascii="Aptos" w:eastAsia="Calibri" w:hAnsi="Aptos" w:cstheme="minorHAnsi"/>
          <w:color w:val="0070C0"/>
          <w:sz w:val="24"/>
          <w:szCs w:val="24"/>
          <w:u w:val="single"/>
          <w:lang w:val="en"/>
        </w:rPr>
        <w:fldChar w:fldCharType="end"/>
      </w:r>
      <w:bookmarkEnd w:id="247"/>
      <w:r w:rsidRPr="005248C5">
        <w:rPr>
          <w:rFonts w:ascii="Aptos" w:eastAsia="Calibri" w:hAnsi="Aptos" w:cs="Calibri"/>
          <w:b/>
          <w:sz w:val="24"/>
          <w:szCs w:val="24"/>
          <w:u w:val="single"/>
          <w:lang w:val="en"/>
        </w:rPr>
        <w:t>)</w:t>
      </w:r>
    </w:p>
    <w:p w14:paraId="5AA83CD7" w14:textId="432DD373" w:rsidR="008544AA" w:rsidRPr="005248C5" w:rsidRDefault="008544AA" w:rsidP="00F470F1">
      <w:pPr>
        <w:spacing w:after="0" w:line="240" w:lineRule="auto"/>
        <w:rPr>
          <w:rFonts w:ascii="Aptos" w:eastAsia="Calibri" w:hAnsi="Aptos" w:cs="Calibri"/>
          <w:sz w:val="24"/>
          <w:szCs w:val="24"/>
          <w:lang w:val="en"/>
        </w:rPr>
      </w:pPr>
      <w:r w:rsidRPr="005248C5">
        <w:rPr>
          <w:rFonts w:ascii="Aptos" w:eastAsia="Calibri" w:hAnsi="Aptos" w:cs="Calibri"/>
          <w:sz w:val="24"/>
          <w:szCs w:val="24"/>
          <w:lang w:val="en"/>
        </w:rPr>
        <w:t xml:space="preserve">The CWDB establishes policy for and provides guidance to Local Workforce Development Boards (Local </w:t>
      </w:r>
      <w:r w:rsidR="000B30BF" w:rsidRPr="005248C5">
        <w:rPr>
          <w:rFonts w:ascii="Aptos" w:eastAsia="Calibri" w:hAnsi="Aptos" w:cs="Calibri"/>
          <w:sz w:val="24"/>
          <w:szCs w:val="24"/>
          <w:lang w:val="en"/>
        </w:rPr>
        <w:t>Boards</w:t>
      </w:r>
      <w:r w:rsidRPr="005248C5">
        <w:rPr>
          <w:rFonts w:ascii="Aptos" w:eastAsia="Calibri" w:hAnsi="Aptos" w:cs="Calibri"/>
          <w:sz w:val="24"/>
          <w:szCs w:val="24"/>
          <w:lang w:val="en"/>
        </w:rPr>
        <w:t xml:space="preserve">), which provide services under </w:t>
      </w:r>
      <w:proofErr w:type="gramStart"/>
      <w:r w:rsidRPr="005248C5">
        <w:rPr>
          <w:rFonts w:ascii="Aptos" w:eastAsia="Calibri" w:hAnsi="Aptos" w:cs="Calibri"/>
          <w:sz w:val="24"/>
          <w:szCs w:val="24"/>
          <w:lang w:val="en"/>
        </w:rPr>
        <w:t>the WIOA</w:t>
      </w:r>
      <w:proofErr w:type="gramEnd"/>
      <w:r w:rsidRPr="005248C5">
        <w:rPr>
          <w:rFonts w:ascii="Aptos" w:eastAsia="Calibri" w:hAnsi="Aptos" w:cs="Calibri"/>
          <w:sz w:val="24"/>
          <w:szCs w:val="24"/>
          <w:lang w:val="en"/>
        </w:rPr>
        <w:t>.</w:t>
      </w:r>
    </w:p>
    <w:p w14:paraId="3A801BCB" w14:textId="77777777" w:rsidR="00F470F1" w:rsidRPr="005248C5" w:rsidRDefault="00F470F1" w:rsidP="00F470F1">
      <w:pPr>
        <w:spacing w:after="0" w:line="240" w:lineRule="auto"/>
        <w:rPr>
          <w:rFonts w:ascii="Aptos" w:eastAsia="Calibri" w:hAnsi="Aptos" w:cs="Calibri"/>
          <w:b/>
          <w:sz w:val="24"/>
          <w:szCs w:val="24"/>
          <w:lang w:val="en"/>
        </w:rPr>
      </w:pPr>
    </w:p>
    <w:p w14:paraId="0332FDB8" w14:textId="45D293E2" w:rsidR="008544AA" w:rsidRPr="005248C5" w:rsidRDefault="008544AA" w:rsidP="00F470F1">
      <w:pPr>
        <w:spacing w:after="0" w:line="240" w:lineRule="auto"/>
        <w:rPr>
          <w:rFonts w:ascii="Aptos" w:eastAsia="Arial" w:hAnsi="Aptos" w:cs="Calibri"/>
          <w:sz w:val="24"/>
          <w:szCs w:val="24"/>
          <w:lang w:val="en"/>
        </w:rPr>
      </w:pPr>
      <w:r w:rsidRPr="005248C5">
        <w:rPr>
          <w:rFonts w:ascii="Aptos" w:eastAsia="Calibri" w:hAnsi="Aptos" w:cs="Calibri"/>
          <w:b/>
          <w:sz w:val="24"/>
          <w:szCs w:val="24"/>
          <w:lang w:val="en"/>
        </w:rPr>
        <w:t>Disability Benefits 101</w:t>
      </w:r>
      <w:r w:rsidRPr="005248C5">
        <w:rPr>
          <w:rFonts w:ascii="Aptos" w:eastAsia="Calibri" w:hAnsi="Aptos" w:cs="Calibri"/>
          <w:sz w:val="24"/>
          <w:szCs w:val="24"/>
          <w:lang w:val="en"/>
        </w:rPr>
        <w:t xml:space="preserve"> </w:t>
      </w:r>
      <w:r w:rsidRPr="005248C5">
        <w:rPr>
          <w:rFonts w:ascii="Aptos" w:eastAsia="Calibri" w:hAnsi="Aptos" w:cs="Calibri"/>
          <w:b/>
          <w:sz w:val="24"/>
          <w:szCs w:val="24"/>
          <w:lang w:val="en"/>
        </w:rPr>
        <w:t>(</w:t>
      </w:r>
      <w:bookmarkStart w:id="248" w:name="_Hlk207188207"/>
      <w:r w:rsidRPr="00AC73BA">
        <w:rPr>
          <w:rFonts w:ascii="Aptos" w:eastAsia="Calibri" w:hAnsi="Aptos" w:cstheme="minorHAnsi"/>
          <w:color w:val="0070C0"/>
          <w:sz w:val="24"/>
          <w:szCs w:val="24"/>
          <w:u w:val="single"/>
          <w:lang w:val="en"/>
        </w:rPr>
        <w:fldChar w:fldCharType="begin"/>
      </w:r>
      <w:r w:rsidRPr="00AC73BA">
        <w:rPr>
          <w:rFonts w:ascii="Aptos" w:eastAsia="Calibri" w:hAnsi="Aptos" w:cstheme="minorHAnsi"/>
          <w:color w:val="0070C0"/>
          <w:sz w:val="24"/>
          <w:szCs w:val="24"/>
          <w:u w:val="single"/>
          <w:lang w:val="en"/>
        </w:rPr>
        <w:instrText>HYPERLINK "https://ca.db101.org/"</w:instrText>
      </w:r>
      <w:r w:rsidRPr="00AC73BA">
        <w:rPr>
          <w:rFonts w:ascii="Aptos" w:eastAsia="Calibri" w:hAnsi="Aptos" w:cstheme="minorHAnsi"/>
          <w:color w:val="0070C0"/>
          <w:sz w:val="24"/>
          <w:szCs w:val="24"/>
          <w:u w:val="single"/>
          <w:lang w:val="en"/>
        </w:rPr>
      </w:r>
      <w:r w:rsidRPr="00AC73BA">
        <w:rPr>
          <w:rFonts w:ascii="Aptos" w:eastAsia="Calibri" w:hAnsi="Aptos" w:cstheme="minorHAnsi"/>
          <w:color w:val="0070C0"/>
          <w:sz w:val="24"/>
          <w:szCs w:val="24"/>
          <w:u w:val="single"/>
          <w:lang w:val="en"/>
        </w:rPr>
        <w:fldChar w:fldCharType="separate"/>
      </w:r>
      <w:r w:rsidRPr="00AC73BA">
        <w:rPr>
          <w:rFonts w:ascii="Aptos" w:eastAsia="Calibri" w:hAnsi="Aptos" w:cstheme="minorHAnsi"/>
          <w:color w:val="0070C0"/>
          <w:sz w:val="24"/>
          <w:szCs w:val="24"/>
          <w:u w:val="single"/>
          <w:lang w:val="en"/>
        </w:rPr>
        <w:t>DB 101</w:t>
      </w:r>
      <w:r w:rsidRPr="00AC73BA">
        <w:rPr>
          <w:rFonts w:ascii="Aptos" w:eastAsia="Calibri" w:hAnsi="Aptos" w:cstheme="minorHAnsi"/>
          <w:color w:val="0070C0"/>
          <w:sz w:val="24"/>
          <w:szCs w:val="24"/>
          <w:u w:val="single"/>
          <w:lang w:val="en"/>
        </w:rPr>
        <w:fldChar w:fldCharType="end"/>
      </w:r>
      <w:bookmarkEnd w:id="248"/>
      <w:r w:rsidRPr="005248C5">
        <w:rPr>
          <w:rFonts w:ascii="Aptos" w:eastAsia="Calibri" w:hAnsi="Aptos" w:cs="Calibri"/>
          <w:b/>
          <w:sz w:val="24"/>
          <w:szCs w:val="24"/>
          <w:lang w:val="en"/>
        </w:rPr>
        <w:t>)</w:t>
      </w:r>
    </w:p>
    <w:p w14:paraId="5CCDDB86" w14:textId="3FCB3AF5" w:rsidR="008544AA" w:rsidRPr="005248C5" w:rsidRDefault="008544AA" w:rsidP="00F470F1">
      <w:pPr>
        <w:spacing w:after="0" w:line="240" w:lineRule="auto"/>
        <w:rPr>
          <w:rFonts w:ascii="Aptos" w:eastAsia="Calibri" w:hAnsi="Aptos" w:cs="Calibri"/>
          <w:sz w:val="24"/>
          <w:szCs w:val="24"/>
          <w:lang w:val="en"/>
        </w:rPr>
      </w:pPr>
      <w:r w:rsidRPr="005248C5">
        <w:rPr>
          <w:rFonts w:ascii="Aptos" w:eastAsia="Calibri" w:hAnsi="Aptos" w:cs="Calibri"/>
          <w:sz w:val="24"/>
          <w:szCs w:val="24"/>
          <w:lang w:val="en"/>
        </w:rPr>
        <w:t>Gives tools and information on health coverage, benefits, and employment.</w:t>
      </w:r>
    </w:p>
    <w:p w14:paraId="4447BE5A" w14:textId="77777777" w:rsidR="00F470F1" w:rsidRPr="005248C5" w:rsidRDefault="00F470F1" w:rsidP="00F470F1">
      <w:pPr>
        <w:spacing w:after="0" w:line="240" w:lineRule="auto"/>
        <w:rPr>
          <w:rFonts w:ascii="Aptos" w:eastAsia="Calibri" w:hAnsi="Aptos" w:cs="Calibri"/>
          <w:b/>
          <w:sz w:val="24"/>
          <w:szCs w:val="24"/>
          <w:lang w:val="en"/>
        </w:rPr>
      </w:pPr>
    </w:p>
    <w:p w14:paraId="606B8E4D" w14:textId="5072034B"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Calibri" w:hAnsi="Aptos" w:cs="Calibri"/>
          <w:b/>
          <w:sz w:val="24"/>
          <w:szCs w:val="24"/>
          <w:lang w:val="en"/>
        </w:rPr>
        <w:t>Final Rule (</w:t>
      </w:r>
      <w:bookmarkStart w:id="249" w:name="_Hlk207188263"/>
      <w:r w:rsidRPr="00AC73BA">
        <w:rPr>
          <w:rFonts w:ascii="Aptos" w:eastAsia="Calibri" w:hAnsi="Aptos" w:cstheme="minorHAnsi"/>
          <w:color w:val="0070C0"/>
          <w:sz w:val="24"/>
          <w:szCs w:val="24"/>
          <w:u w:val="single"/>
          <w:lang w:val="en"/>
        </w:rPr>
        <w:fldChar w:fldCharType="begin"/>
      </w:r>
      <w:r w:rsidR="00883566" w:rsidRPr="00AC73BA">
        <w:rPr>
          <w:rFonts w:ascii="Aptos" w:eastAsia="Calibri" w:hAnsi="Aptos" w:cstheme="minorHAnsi"/>
          <w:color w:val="0070C0"/>
          <w:sz w:val="24"/>
          <w:szCs w:val="24"/>
          <w:u w:val="single"/>
          <w:lang w:val="en"/>
        </w:rPr>
        <w:instrText>HYPERLINK "https://www.dol.gov/agencies/eta/grants/resources/uniform-guidance"</w:instrText>
      </w:r>
      <w:r w:rsidRPr="00AC73BA">
        <w:rPr>
          <w:rFonts w:ascii="Aptos" w:eastAsia="Calibri" w:hAnsi="Aptos" w:cstheme="minorHAnsi"/>
          <w:color w:val="0070C0"/>
          <w:sz w:val="24"/>
          <w:szCs w:val="24"/>
          <w:u w:val="single"/>
          <w:lang w:val="en"/>
        </w:rPr>
      </w:r>
      <w:r w:rsidRPr="00AC73BA">
        <w:rPr>
          <w:rFonts w:ascii="Aptos" w:eastAsia="Calibri" w:hAnsi="Aptos" w:cstheme="minorHAnsi"/>
          <w:color w:val="0070C0"/>
          <w:sz w:val="24"/>
          <w:szCs w:val="24"/>
          <w:u w:val="single"/>
          <w:lang w:val="en"/>
        </w:rPr>
        <w:fldChar w:fldCharType="separate"/>
      </w:r>
      <w:r w:rsidRPr="00AC73BA">
        <w:rPr>
          <w:rFonts w:ascii="Aptos" w:eastAsia="Calibri" w:hAnsi="Aptos" w:cstheme="minorHAnsi"/>
          <w:color w:val="0070C0"/>
          <w:sz w:val="24"/>
          <w:szCs w:val="24"/>
          <w:u w:val="single"/>
          <w:lang w:val="en"/>
        </w:rPr>
        <w:t>Uniform Guidance</w:t>
      </w:r>
      <w:r w:rsidRPr="00AC73BA">
        <w:rPr>
          <w:rFonts w:ascii="Aptos" w:eastAsia="Calibri" w:hAnsi="Aptos" w:cstheme="minorHAnsi"/>
          <w:color w:val="0070C0"/>
          <w:sz w:val="24"/>
          <w:szCs w:val="24"/>
          <w:u w:val="single"/>
          <w:lang w:val="en"/>
        </w:rPr>
        <w:fldChar w:fldCharType="end"/>
      </w:r>
      <w:r w:rsidRPr="005248C5">
        <w:rPr>
          <w:rFonts w:ascii="Aptos" w:eastAsia="Calibri" w:hAnsi="Aptos" w:cs="Calibri"/>
          <w:b/>
          <w:sz w:val="24"/>
          <w:szCs w:val="24"/>
          <w:lang w:val="en"/>
        </w:rPr>
        <w:t>)</w:t>
      </w:r>
      <w:bookmarkEnd w:id="249"/>
    </w:p>
    <w:p w14:paraId="22BCF2CF" w14:textId="21AD5E5A" w:rsidR="008544AA" w:rsidRPr="005248C5" w:rsidRDefault="008544AA" w:rsidP="00F470F1">
      <w:pPr>
        <w:spacing w:after="0" w:line="240" w:lineRule="auto"/>
        <w:rPr>
          <w:rFonts w:ascii="Aptos" w:eastAsia="Calibri" w:hAnsi="Aptos" w:cs="Calibri"/>
          <w:sz w:val="24"/>
          <w:szCs w:val="24"/>
          <w:lang w:val="en"/>
        </w:rPr>
      </w:pPr>
      <w:r w:rsidRPr="005248C5">
        <w:rPr>
          <w:rFonts w:ascii="Aptos" w:eastAsia="Calibri" w:hAnsi="Aptos" w:cs="Calibri"/>
          <w:sz w:val="24"/>
          <w:szCs w:val="24"/>
          <w:lang w:val="en"/>
        </w:rPr>
        <w:t xml:space="preserve">Uniform Guidance applies to all </w:t>
      </w:r>
      <w:r w:rsidR="00A544A1" w:rsidRPr="005248C5">
        <w:rPr>
          <w:rFonts w:ascii="Aptos" w:eastAsia="Calibri" w:hAnsi="Aptos" w:cs="Calibri"/>
          <w:sz w:val="24"/>
          <w:szCs w:val="24"/>
          <w:lang w:val="en"/>
        </w:rPr>
        <w:t>f</w:t>
      </w:r>
      <w:r w:rsidRPr="005248C5">
        <w:rPr>
          <w:rFonts w:ascii="Aptos" w:eastAsia="Calibri" w:hAnsi="Aptos" w:cs="Calibri"/>
          <w:sz w:val="24"/>
          <w:szCs w:val="24"/>
          <w:lang w:val="en"/>
        </w:rPr>
        <w:t>ederal awards, including funds awarded under this SFP.</w:t>
      </w:r>
    </w:p>
    <w:p w14:paraId="24D1357F" w14:textId="77777777" w:rsidR="00F470F1" w:rsidRPr="005248C5" w:rsidRDefault="00F470F1" w:rsidP="00F470F1">
      <w:pPr>
        <w:spacing w:after="0" w:line="240" w:lineRule="auto"/>
        <w:rPr>
          <w:rFonts w:ascii="Aptos" w:eastAsia="Calibri" w:hAnsi="Aptos" w:cs="Calibri"/>
          <w:b/>
          <w:sz w:val="24"/>
          <w:szCs w:val="24"/>
          <w:lang w:val="en"/>
        </w:rPr>
      </w:pPr>
    </w:p>
    <w:p w14:paraId="45BBC49E" w14:textId="0D197604"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Calibri" w:hAnsi="Aptos" w:cs="Calibri"/>
          <w:b/>
          <w:sz w:val="24"/>
          <w:szCs w:val="24"/>
          <w:lang w:val="en"/>
        </w:rPr>
        <w:t xml:space="preserve">EDD Labor Market Information </w:t>
      </w:r>
      <w:r w:rsidRPr="005248C5">
        <w:rPr>
          <w:rFonts w:ascii="Aptos" w:eastAsia="Arial" w:hAnsi="Aptos" w:cs="Calibri"/>
          <w:b/>
          <w:sz w:val="24"/>
          <w:szCs w:val="24"/>
          <w:lang w:val="en"/>
        </w:rPr>
        <w:t>Division</w:t>
      </w:r>
      <w:r w:rsidRPr="005248C5">
        <w:rPr>
          <w:rFonts w:ascii="Aptos" w:eastAsia="Calibri" w:hAnsi="Aptos" w:cs="Calibri"/>
          <w:b/>
          <w:sz w:val="24"/>
          <w:szCs w:val="24"/>
          <w:lang w:val="en"/>
        </w:rPr>
        <w:t xml:space="preserve"> (</w:t>
      </w:r>
      <w:bookmarkStart w:id="250" w:name="_Hlk207188272"/>
      <w:r w:rsidRPr="00AC73BA">
        <w:rPr>
          <w:rFonts w:ascii="Aptos" w:eastAsia="Calibri" w:hAnsi="Aptos" w:cstheme="minorHAnsi"/>
          <w:color w:val="0070C0"/>
          <w:sz w:val="24"/>
          <w:szCs w:val="24"/>
          <w:u w:val="single"/>
          <w:lang w:val="en"/>
        </w:rPr>
        <w:fldChar w:fldCharType="begin"/>
      </w:r>
      <w:r w:rsidRPr="00AC73BA">
        <w:rPr>
          <w:rFonts w:ascii="Aptos" w:eastAsia="Calibri" w:hAnsi="Aptos" w:cstheme="minorHAnsi"/>
          <w:color w:val="0070C0"/>
          <w:sz w:val="24"/>
          <w:szCs w:val="24"/>
          <w:u w:val="single"/>
          <w:lang w:val="en"/>
        </w:rPr>
        <w:instrText>HYPERLINK "http://www.labormarketinfo.edd.ca.gov/"</w:instrText>
      </w:r>
      <w:r w:rsidRPr="00AC73BA">
        <w:rPr>
          <w:rFonts w:ascii="Aptos" w:eastAsia="Calibri" w:hAnsi="Aptos" w:cstheme="minorHAnsi"/>
          <w:color w:val="0070C0"/>
          <w:sz w:val="24"/>
          <w:szCs w:val="24"/>
          <w:u w:val="single"/>
          <w:lang w:val="en"/>
        </w:rPr>
      </w:r>
      <w:r w:rsidRPr="00AC73BA">
        <w:rPr>
          <w:rFonts w:ascii="Aptos" w:eastAsia="Calibri" w:hAnsi="Aptos" w:cstheme="minorHAnsi"/>
          <w:color w:val="0070C0"/>
          <w:sz w:val="24"/>
          <w:szCs w:val="24"/>
          <w:u w:val="single"/>
          <w:lang w:val="en"/>
        </w:rPr>
        <w:fldChar w:fldCharType="separate"/>
      </w:r>
      <w:r w:rsidRPr="00AC73BA">
        <w:rPr>
          <w:rFonts w:ascii="Aptos" w:eastAsia="Calibri" w:hAnsi="Aptos" w:cstheme="minorHAnsi"/>
          <w:color w:val="0070C0"/>
          <w:sz w:val="24"/>
          <w:szCs w:val="24"/>
          <w:u w:val="single"/>
          <w:lang w:val="en"/>
        </w:rPr>
        <w:t>LMID</w:t>
      </w:r>
      <w:r w:rsidRPr="00AC73BA">
        <w:rPr>
          <w:rFonts w:ascii="Aptos" w:eastAsia="Calibri" w:hAnsi="Aptos" w:cstheme="minorHAnsi"/>
          <w:color w:val="0070C0"/>
          <w:sz w:val="24"/>
          <w:szCs w:val="24"/>
          <w:u w:val="single"/>
          <w:lang w:val="en"/>
        </w:rPr>
        <w:fldChar w:fldCharType="end"/>
      </w:r>
      <w:bookmarkEnd w:id="250"/>
      <w:r w:rsidRPr="005248C5">
        <w:rPr>
          <w:rFonts w:ascii="Aptos" w:eastAsia="Calibri" w:hAnsi="Aptos" w:cs="Calibri"/>
          <w:b/>
          <w:sz w:val="24"/>
          <w:szCs w:val="24"/>
          <w:lang w:val="en"/>
        </w:rPr>
        <w:t>)</w:t>
      </w:r>
    </w:p>
    <w:p w14:paraId="7FED602C" w14:textId="35A837C5" w:rsidR="008544AA" w:rsidRPr="005248C5" w:rsidRDefault="008544AA" w:rsidP="00F470F1">
      <w:pPr>
        <w:spacing w:after="0" w:line="240" w:lineRule="auto"/>
        <w:rPr>
          <w:rFonts w:ascii="Aptos" w:eastAsia="Calibri" w:hAnsi="Aptos" w:cs="Calibri"/>
          <w:sz w:val="24"/>
          <w:szCs w:val="24"/>
          <w:lang w:val="en"/>
        </w:rPr>
      </w:pPr>
      <w:r w:rsidRPr="005248C5">
        <w:rPr>
          <w:rFonts w:ascii="Aptos" w:eastAsia="Calibri" w:hAnsi="Aptos" w:cs="Calibri"/>
          <w:sz w:val="24"/>
          <w:szCs w:val="24"/>
          <w:lang w:val="en"/>
        </w:rPr>
        <w:t>Find labor market information to research and write the proposal.</w:t>
      </w:r>
    </w:p>
    <w:p w14:paraId="3BB825AC" w14:textId="77777777" w:rsidR="00F470F1" w:rsidRPr="005248C5" w:rsidRDefault="00F470F1" w:rsidP="00F470F1">
      <w:pPr>
        <w:spacing w:after="0" w:line="240" w:lineRule="auto"/>
        <w:rPr>
          <w:rFonts w:ascii="Aptos" w:eastAsia="Calibri" w:hAnsi="Aptos" w:cs="Calibri"/>
          <w:b/>
          <w:sz w:val="24"/>
          <w:szCs w:val="24"/>
          <w:lang w:val="en"/>
        </w:rPr>
      </w:pPr>
    </w:p>
    <w:p w14:paraId="508F7CD5" w14:textId="57FA6316"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Calibri" w:hAnsi="Aptos" w:cs="Calibri"/>
          <w:b/>
          <w:sz w:val="24"/>
          <w:szCs w:val="24"/>
          <w:lang w:val="en"/>
        </w:rPr>
        <w:t>Local Workforce Development Areas (</w:t>
      </w:r>
      <w:bookmarkStart w:id="251" w:name="_Hlk207188285"/>
      <w:r w:rsidRPr="00AC73BA">
        <w:rPr>
          <w:rFonts w:ascii="Aptos" w:eastAsia="Calibri" w:hAnsi="Aptos" w:cstheme="minorHAnsi"/>
          <w:color w:val="0070C0"/>
          <w:sz w:val="24"/>
          <w:szCs w:val="24"/>
          <w:u w:val="single"/>
          <w:lang w:val="en"/>
        </w:rPr>
        <w:fldChar w:fldCharType="begin"/>
      </w:r>
      <w:r w:rsidRPr="00AC73BA">
        <w:rPr>
          <w:rFonts w:ascii="Aptos" w:eastAsia="Calibri" w:hAnsi="Aptos" w:cstheme="minorHAnsi"/>
          <w:color w:val="0070C0"/>
          <w:sz w:val="24"/>
          <w:szCs w:val="24"/>
          <w:u w:val="single"/>
          <w:lang w:val="en"/>
        </w:rPr>
        <w:instrText>HYPERLINK "http://www.edd.ca.gov/jobs_and_training/Local_Area_Listing.htm"</w:instrText>
      </w:r>
      <w:r w:rsidRPr="00AC73BA">
        <w:rPr>
          <w:rFonts w:ascii="Aptos" w:eastAsia="Calibri" w:hAnsi="Aptos" w:cstheme="minorHAnsi"/>
          <w:color w:val="0070C0"/>
          <w:sz w:val="24"/>
          <w:szCs w:val="24"/>
          <w:u w:val="single"/>
          <w:lang w:val="en"/>
        </w:rPr>
      </w:r>
      <w:r w:rsidRPr="00AC73BA">
        <w:rPr>
          <w:rFonts w:ascii="Aptos" w:eastAsia="Calibri" w:hAnsi="Aptos" w:cstheme="minorHAnsi"/>
          <w:color w:val="0070C0"/>
          <w:sz w:val="24"/>
          <w:szCs w:val="24"/>
          <w:u w:val="single"/>
          <w:lang w:val="en"/>
        </w:rPr>
        <w:fldChar w:fldCharType="separate"/>
      </w:r>
      <w:r w:rsidRPr="00AC73BA">
        <w:rPr>
          <w:rFonts w:ascii="Aptos" w:eastAsia="Calibri" w:hAnsi="Aptos" w:cstheme="minorHAnsi"/>
          <w:color w:val="0070C0"/>
          <w:sz w:val="24"/>
          <w:szCs w:val="24"/>
          <w:u w:val="single"/>
          <w:lang w:val="en"/>
        </w:rPr>
        <w:t>Local Area</w:t>
      </w:r>
      <w:r w:rsidRPr="00AC73BA">
        <w:rPr>
          <w:rFonts w:ascii="Aptos" w:eastAsia="Calibri" w:hAnsi="Aptos" w:cstheme="minorHAnsi"/>
          <w:color w:val="0070C0"/>
          <w:sz w:val="24"/>
          <w:szCs w:val="24"/>
          <w:u w:val="single"/>
          <w:lang w:val="en"/>
        </w:rPr>
        <w:fldChar w:fldCharType="end"/>
      </w:r>
      <w:bookmarkEnd w:id="251"/>
      <w:r w:rsidRPr="005248C5">
        <w:rPr>
          <w:rFonts w:ascii="Aptos" w:eastAsia="Calibri" w:hAnsi="Aptos" w:cs="Calibri"/>
          <w:b/>
          <w:sz w:val="24"/>
          <w:szCs w:val="24"/>
          <w:lang w:val="en"/>
        </w:rPr>
        <w:t>)</w:t>
      </w:r>
    </w:p>
    <w:p w14:paraId="5315DFA7" w14:textId="4D911ECE" w:rsidR="008544AA" w:rsidRPr="005248C5" w:rsidRDefault="008544AA" w:rsidP="00F470F1">
      <w:pPr>
        <w:spacing w:after="0" w:line="240" w:lineRule="auto"/>
        <w:rPr>
          <w:rFonts w:ascii="Aptos" w:eastAsia="Calibri" w:hAnsi="Aptos" w:cs="Calibri"/>
          <w:sz w:val="24"/>
          <w:szCs w:val="24"/>
          <w:lang w:val="en"/>
        </w:rPr>
      </w:pPr>
      <w:r w:rsidRPr="005248C5">
        <w:rPr>
          <w:rFonts w:ascii="Aptos" w:eastAsia="Calibri" w:hAnsi="Aptos" w:cs="Calibri"/>
          <w:sz w:val="24"/>
          <w:szCs w:val="24"/>
          <w:lang w:val="en"/>
        </w:rPr>
        <w:t>A listing of Local Areas with addresses and contact information.</w:t>
      </w:r>
    </w:p>
    <w:p w14:paraId="62BF56BD" w14:textId="77777777" w:rsidR="00F470F1" w:rsidRPr="005248C5" w:rsidRDefault="00F470F1" w:rsidP="00F470F1">
      <w:pPr>
        <w:spacing w:after="0" w:line="240" w:lineRule="auto"/>
        <w:rPr>
          <w:rFonts w:ascii="Aptos" w:eastAsia="Calibri" w:hAnsi="Aptos" w:cs="Calibri"/>
          <w:b/>
          <w:sz w:val="24"/>
          <w:szCs w:val="24"/>
          <w:lang w:val="en"/>
        </w:rPr>
      </w:pPr>
    </w:p>
    <w:p w14:paraId="0931EB01" w14:textId="723CA3FF"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Calibri" w:hAnsi="Aptos" w:cs="Calibri"/>
          <w:b/>
          <w:sz w:val="24"/>
          <w:szCs w:val="24"/>
          <w:lang w:val="en"/>
        </w:rPr>
        <w:t>Office of Management and Budget (</w:t>
      </w:r>
      <w:bookmarkStart w:id="252" w:name="_Hlk207188401"/>
      <w:r w:rsidRPr="00AC73BA">
        <w:rPr>
          <w:rFonts w:ascii="Aptos" w:eastAsia="Calibri" w:hAnsi="Aptos" w:cstheme="minorHAnsi"/>
          <w:color w:val="0070C0"/>
          <w:sz w:val="24"/>
          <w:szCs w:val="24"/>
          <w:u w:val="single"/>
          <w:lang w:val="en"/>
        </w:rPr>
        <w:fldChar w:fldCharType="begin"/>
      </w:r>
      <w:r w:rsidR="00883566" w:rsidRPr="00AC73BA">
        <w:rPr>
          <w:rFonts w:ascii="Aptos" w:eastAsia="Calibri" w:hAnsi="Aptos" w:cstheme="minorHAnsi"/>
          <w:color w:val="0070C0"/>
          <w:sz w:val="24"/>
          <w:szCs w:val="24"/>
          <w:u w:val="single"/>
          <w:lang w:val="en"/>
        </w:rPr>
        <w:instrText>HYPERLINK "https://www.usa.gov/agencies/office-of-management-and-budget"</w:instrText>
      </w:r>
      <w:r w:rsidRPr="00AC73BA">
        <w:rPr>
          <w:rFonts w:ascii="Aptos" w:eastAsia="Calibri" w:hAnsi="Aptos" w:cstheme="minorHAnsi"/>
          <w:color w:val="0070C0"/>
          <w:sz w:val="24"/>
          <w:szCs w:val="24"/>
          <w:u w:val="single"/>
          <w:lang w:val="en"/>
        </w:rPr>
      </w:r>
      <w:r w:rsidRPr="00AC73BA">
        <w:rPr>
          <w:rFonts w:ascii="Aptos" w:eastAsia="Calibri" w:hAnsi="Aptos" w:cstheme="minorHAnsi"/>
          <w:color w:val="0070C0"/>
          <w:sz w:val="24"/>
          <w:szCs w:val="24"/>
          <w:u w:val="single"/>
          <w:lang w:val="en"/>
        </w:rPr>
        <w:fldChar w:fldCharType="separate"/>
      </w:r>
      <w:r w:rsidRPr="00AC73BA">
        <w:rPr>
          <w:rFonts w:ascii="Aptos" w:eastAsia="Calibri" w:hAnsi="Aptos" w:cstheme="minorHAnsi"/>
          <w:color w:val="0070C0"/>
          <w:sz w:val="24"/>
          <w:szCs w:val="24"/>
          <w:u w:val="single"/>
          <w:lang w:val="en"/>
        </w:rPr>
        <w:t>OMB</w:t>
      </w:r>
      <w:r w:rsidRPr="00AC73BA">
        <w:rPr>
          <w:rFonts w:ascii="Aptos" w:eastAsia="Calibri" w:hAnsi="Aptos" w:cstheme="minorHAnsi"/>
          <w:color w:val="0070C0"/>
          <w:sz w:val="24"/>
          <w:szCs w:val="24"/>
          <w:u w:val="single"/>
          <w:lang w:val="en"/>
        </w:rPr>
        <w:fldChar w:fldCharType="end"/>
      </w:r>
      <w:r w:rsidRPr="005248C5">
        <w:rPr>
          <w:rFonts w:ascii="Aptos" w:eastAsia="Calibri" w:hAnsi="Aptos" w:cs="Calibri"/>
          <w:b/>
          <w:sz w:val="24"/>
          <w:szCs w:val="24"/>
          <w:lang w:val="en"/>
        </w:rPr>
        <w:t>)</w:t>
      </w:r>
      <w:bookmarkEnd w:id="252"/>
    </w:p>
    <w:p w14:paraId="3E768503" w14:textId="79D27FCF" w:rsidR="008544AA" w:rsidRPr="005248C5" w:rsidRDefault="008544AA" w:rsidP="01476CFA">
      <w:pPr>
        <w:spacing w:after="0" w:line="240" w:lineRule="auto"/>
        <w:rPr>
          <w:rFonts w:ascii="Aptos" w:eastAsia="Calibri" w:hAnsi="Aptos" w:cs="Calibri"/>
          <w:sz w:val="24"/>
          <w:szCs w:val="24"/>
        </w:rPr>
      </w:pPr>
      <w:r w:rsidRPr="005248C5">
        <w:rPr>
          <w:rFonts w:ascii="Aptos" w:eastAsia="Calibri" w:hAnsi="Aptos" w:cs="Calibri"/>
          <w:sz w:val="24"/>
          <w:szCs w:val="24"/>
          <w:lang w:val="en"/>
        </w:rPr>
        <w:lastRenderedPageBreak/>
        <w:t xml:space="preserve">The OMB </w:t>
      </w:r>
      <w:proofErr w:type="gramStart"/>
      <w:r w:rsidRPr="005248C5">
        <w:rPr>
          <w:rFonts w:ascii="Aptos" w:eastAsia="Calibri" w:hAnsi="Aptos" w:cs="Calibri"/>
          <w:sz w:val="24"/>
          <w:szCs w:val="24"/>
          <w:lang w:val="en"/>
        </w:rPr>
        <w:t>oversees</w:t>
      </w:r>
      <w:proofErr w:type="gramEnd"/>
      <w:r w:rsidRPr="005248C5">
        <w:rPr>
          <w:rFonts w:ascii="Aptos" w:eastAsia="Calibri" w:hAnsi="Aptos" w:cs="Calibri"/>
          <w:sz w:val="24"/>
          <w:szCs w:val="24"/>
          <w:lang w:val="en"/>
        </w:rPr>
        <w:t xml:space="preserve"> and coordinates </w:t>
      </w:r>
      <w:r w:rsidR="005B3820" w:rsidRPr="005248C5">
        <w:rPr>
          <w:rFonts w:ascii="Aptos" w:eastAsia="Calibri" w:hAnsi="Aptos" w:cs="Calibri"/>
          <w:sz w:val="24"/>
          <w:szCs w:val="24"/>
          <w:lang w:val="en"/>
        </w:rPr>
        <w:t>f</w:t>
      </w:r>
      <w:r w:rsidRPr="005248C5">
        <w:rPr>
          <w:rFonts w:ascii="Aptos" w:eastAsia="Calibri" w:hAnsi="Aptos" w:cs="Calibri"/>
          <w:sz w:val="24"/>
          <w:szCs w:val="24"/>
          <w:lang w:val="en"/>
        </w:rPr>
        <w:t>ederal administration procurement, financial management, information, and regulatory policies.</w:t>
      </w:r>
    </w:p>
    <w:p w14:paraId="2C7266AA" w14:textId="77777777" w:rsidR="00F470F1" w:rsidRPr="005248C5" w:rsidRDefault="00F470F1" w:rsidP="00F470F1">
      <w:pPr>
        <w:spacing w:after="0" w:line="240" w:lineRule="auto"/>
        <w:rPr>
          <w:rFonts w:ascii="Aptos" w:eastAsia="Calibri" w:hAnsi="Aptos" w:cs="Calibri"/>
          <w:b/>
          <w:sz w:val="24"/>
          <w:szCs w:val="24"/>
          <w:lang w:val="en"/>
        </w:rPr>
      </w:pPr>
    </w:p>
    <w:p w14:paraId="63D9916A" w14:textId="6FD5F2F3" w:rsidR="008544AA" w:rsidRPr="005248C5" w:rsidRDefault="008544AA" w:rsidP="00F470F1">
      <w:pPr>
        <w:spacing w:after="0" w:line="240" w:lineRule="auto"/>
        <w:rPr>
          <w:rFonts w:ascii="Aptos" w:eastAsia="Arial" w:hAnsi="Aptos" w:cs="Calibri"/>
          <w:sz w:val="24"/>
          <w:szCs w:val="24"/>
          <w:lang w:val="en"/>
        </w:rPr>
      </w:pPr>
      <w:r w:rsidRPr="005248C5">
        <w:rPr>
          <w:rFonts w:ascii="Aptos" w:eastAsia="Calibri" w:hAnsi="Aptos" w:cs="Calibri"/>
          <w:b/>
          <w:sz w:val="24"/>
          <w:szCs w:val="24"/>
          <w:lang w:val="en"/>
        </w:rPr>
        <w:t>Resources for Grant Subrecipients</w:t>
      </w:r>
      <w:bookmarkStart w:id="253" w:name="_Hlk207188439"/>
      <w:r w:rsidRPr="005248C5">
        <w:rPr>
          <w:rFonts w:ascii="Aptos" w:eastAsia="Calibri" w:hAnsi="Aptos" w:cs="Calibri"/>
          <w:b/>
          <w:sz w:val="24"/>
          <w:szCs w:val="24"/>
          <w:lang w:val="en"/>
        </w:rPr>
        <w:t>)</w:t>
      </w:r>
      <w:bookmarkEnd w:id="253"/>
      <w:r w:rsidR="005248C5" w:rsidRPr="005248C5">
        <w:rPr>
          <w:rFonts w:ascii="Aptos" w:eastAsia="Calibri" w:hAnsi="Aptos" w:cs="Calibri"/>
          <w:b/>
          <w:sz w:val="24"/>
          <w:szCs w:val="24"/>
          <w:lang w:val="en"/>
        </w:rPr>
        <w:t xml:space="preserve"> (</w:t>
      </w:r>
      <w:hyperlink r:id="rId123" w:history="1">
        <w:r w:rsidR="005248C5" w:rsidRPr="00AC73BA">
          <w:rPr>
            <w:rFonts w:ascii="Aptos" w:eastAsia="Calibri" w:hAnsi="Aptos" w:cstheme="minorHAnsi"/>
            <w:color w:val="0070C0"/>
            <w:sz w:val="24"/>
            <w:szCs w:val="24"/>
            <w:u w:val="single"/>
            <w:lang w:val="en"/>
          </w:rPr>
          <w:t>EDD Resources</w:t>
        </w:r>
      </w:hyperlink>
      <w:r w:rsidR="00AC73BA" w:rsidRPr="00AC73BA">
        <w:rPr>
          <w:b/>
          <w:bCs/>
        </w:rPr>
        <w:t>)</w:t>
      </w:r>
    </w:p>
    <w:p w14:paraId="6FED2EFF" w14:textId="789996BD" w:rsidR="008544AA" w:rsidRPr="005248C5" w:rsidRDefault="008544AA" w:rsidP="01476CFA">
      <w:pPr>
        <w:spacing w:after="0" w:line="240" w:lineRule="auto"/>
        <w:rPr>
          <w:rFonts w:ascii="Aptos" w:eastAsia="Calibri" w:hAnsi="Aptos" w:cs="Calibri"/>
          <w:sz w:val="24"/>
          <w:szCs w:val="24"/>
        </w:rPr>
      </w:pPr>
      <w:r w:rsidRPr="005248C5">
        <w:rPr>
          <w:rFonts w:ascii="Aptos" w:eastAsia="Calibri" w:hAnsi="Aptos" w:cs="Calibri"/>
          <w:sz w:val="24"/>
          <w:szCs w:val="24"/>
        </w:rPr>
        <w:t>An EDD website featuring “Frequently Asked Questions,” project management resources, guidance, webinar materials</w:t>
      </w:r>
      <w:r w:rsidR="005B3820" w:rsidRPr="005248C5">
        <w:rPr>
          <w:rFonts w:ascii="Aptos" w:eastAsia="Calibri" w:hAnsi="Aptos" w:cs="Calibri"/>
          <w:sz w:val="24"/>
          <w:szCs w:val="24"/>
        </w:rPr>
        <w:t>,</w:t>
      </w:r>
      <w:r w:rsidRPr="005248C5">
        <w:rPr>
          <w:rFonts w:ascii="Aptos" w:eastAsia="Calibri" w:hAnsi="Aptos" w:cs="Calibri"/>
          <w:sz w:val="24"/>
          <w:szCs w:val="24"/>
        </w:rPr>
        <w:t xml:space="preserve"> and other important information for applicants and subrecipients.</w:t>
      </w:r>
    </w:p>
    <w:p w14:paraId="230FA1CC" w14:textId="77777777" w:rsidR="00F470F1" w:rsidRPr="005248C5" w:rsidRDefault="00F470F1" w:rsidP="00F470F1">
      <w:pPr>
        <w:spacing w:after="0" w:line="240" w:lineRule="auto"/>
        <w:rPr>
          <w:rFonts w:ascii="Aptos" w:eastAsia="Calibri" w:hAnsi="Aptos" w:cs="Calibri"/>
          <w:b/>
          <w:sz w:val="24"/>
          <w:szCs w:val="24"/>
          <w:lang w:val="en"/>
        </w:rPr>
      </w:pPr>
    </w:p>
    <w:p w14:paraId="1B660AAD" w14:textId="77777777" w:rsidR="00F470F1" w:rsidRPr="005248C5" w:rsidRDefault="00F470F1" w:rsidP="00F470F1">
      <w:pPr>
        <w:spacing w:after="0" w:line="240" w:lineRule="auto"/>
        <w:rPr>
          <w:rFonts w:ascii="Aptos" w:eastAsia="Calibri" w:hAnsi="Aptos" w:cs="Calibri"/>
          <w:b/>
          <w:sz w:val="24"/>
          <w:szCs w:val="24"/>
          <w:lang w:val="en"/>
        </w:rPr>
      </w:pPr>
    </w:p>
    <w:p w14:paraId="7930EF62" w14:textId="29BEE50E" w:rsidR="008544AA" w:rsidRPr="005248C5" w:rsidRDefault="008544AA" w:rsidP="00F470F1">
      <w:pPr>
        <w:spacing w:after="0" w:line="240" w:lineRule="auto"/>
        <w:rPr>
          <w:rFonts w:ascii="Aptos" w:eastAsia="Arial" w:hAnsi="Aptos" w:cs="Calibri"/>
          <w:sz w:val="24"/>
          <w:szCs w:val="24"/>
          <w:lang w:val="en"/>
        </w:rPr>
      </w:pPr>
      <w:r w:rsidRPr="005248C5">
        <w:rPr>
          <w:rFonts w:ascii="Aptos" w:eastAsia="Calibri" w:hAnsi="Aptos" w:cs="Calibri"/>
          <w:b/>
          <w:sz w:val="24"/>
          <w:szCs w:val="24"/>
          <w:lang w:val="en"/>
        </w:rPr>
        <w:t>United States Census Bureau (</w:t>
      </w:r>
      <w:bookmarkStart w:id="254" w:name="_Hlk207188459"/>
      <w:r w:rsidRPr="00AC73BA">
        <w:rPr>
          <w:rFonts w:ascii="Aptos" w:eastAsia="Calibri" w:hAnsi="Aptos" w:cstheme="minorHAnsi"/>
          <w:color w:val="0070C0"/>
          <w:sz w:val="24"/>
          <w:szCs w:val="24"/>
          <w:u w:val="single"/>
          <w:lang w:val="en"/>
        </w:rPr>
        <w:fldChar w:fldCharType="begin"/>
      </w:r>
      <w:r w:rsidRPr="00AC73BA">
        <w:rPr>
          <w:rFonts w:ascii="Aptos" w:eastAsia="Calibri" w:hAnsi="Aptos" w:cstheme="minorHAnsi"/>
          <w:color w:val="0070C0"/>
          <w:sz w:val="24"/>
          <w:szCs w:val="24"/>
          <w:u w:val="single"/>
          <w:lang w:val="en"/>
        </w:rPr>
        <w:instrText>HYPERLINK "https://www.census.gov/"</w:instrText>
      </w:r>
      <w:r w:rsidRPr="00AC73BA">
        <w:rPr>
          <w:rFonts w:ascii="Aptos" w:eastAsia="Calibri" w:hAnsi="Aptos" w:cstheme="minorHAnsi"/>
          <w:color w:val="0070C0"/>
          <w:sz w:val="24"/>
          <w:szCs w:val="24"/>
          <w:u w:val="single"/>
          <w:lang w:val="en"/>
        </w:rPr>
      </w:r>
      <w:r w:rsidRPr="00AC73BA">
        <w:rPr>
          <w:rFonts w:ascii="Aptos" w:eastAsia="Calibri" w:hAnsi="Aptos" w:cstheme="minorHAnsi"/>
          <w:color w:val="0070C0"/>
          <w:sz w:val="24"/>
          <w:szCs w:val="24"/>
          <w:u w:val="single"/>
          <w:lang w:val="en"/>
        </w:rPr>
        <w:fldChar w:fldCharType="separate"/>
      </w:r>
      <w:r w:rsidRPr="00AC73BA">
        <w:rPr>
          <w:rFonts w:ascii="Aptos" w:eastAsia="Calibri" w:hAnsi="Aptos" w:cstheme="minorHAnsi"/>
          <w:color w:val="0070C0"/>
          <w:sz w:val="24"/>
          <w:szCs w:val="24"/>
          <w:u w:val="single"/>
          <w:lang w:val="en"/>
        </w:rPr>
        <w:t>Census Bureau</w:t>
      </w:r>
      <w:r w:rsidRPr="00AC73BA">
        <w:rPr>
          <w:rFonts w:ascii="Aptos" w:eastAsia="Calibri" w:hAnsi="Aptos" w:cstheme="minorHAnsi"/>
          <w:color w:val="0070C0"/>
          <w:sz w:val="24"/>
          <w:szCs w:val="24"/>
          <w:u w:val="single"/>
          <w:lang w:val="en"/>
        </w:rPr>
        <w:fldChar w:fldCharType="end"/>
      </w:r>
      <w:bookmarkEnd w:id="254"/>
      <w:r w:rsidRPr="005248C5">
        <w:rPr>
          <w:rFonts w:ascii="Aptos" w:eastAsia="Calibri" w:hAnsi="Aptos" w:cs="Calibri"/>
          <w:b/>
          <w:sz w:val="24"/>
          <w:szCs w:val="24"/>
          <w:lang w:val="en"/>
        </w:rPr>
        <w:t>)</w:t>
      </w:r>
    </w:p>
    <w:p w14:paraId="28DF2CEA" w14:textId="5894A61A" w:rsidR="008544AA" w:rsidRPr="005248C5" w:rsidRDefault="008544AA" w:rsidP="00F470F1">
      <w:pPr>
        <w:spacing w:after="0" w:line="240" w:lineRule="auto"/>
        <w:rPr>
          <w:rFonts w:ascii="Aptos" w:eastAsia="Calibri" w:hAnsi="Aptos" w:cs="Calibri"/>
          <w:sz w:val="24"/>
          <w:szCs w:val="24"/>
          <w:lang w:val="en"/>
        </w:rPr>
      </w:pPr>
      <w:r w:rsidRPr="005248C5">
        <w:rPr>
          <w:rFonts w:ascii="Aptos" w:eastAsia="Calibri" w:hAnsi="Aptos" w:cs="Calibri"/>
          <w:sz w:val="24"/>
          <w:szCs w:val="24"/>
          <w:lang w:val="en"/>
        </w:rPr>
        <w:t xml:space="preserve">Serves as the leading source of quality data about people, business, and </w:t>
      </w:r>
      <w:r w:rsidR="009C2EF3" w:rsidRPr="005248C5">
        <w:rPr>
          <w:rFonts w:ascii="Aptos" w:eastAsia="Calibri" w:hAnsi="Aptos" w:cs="Calibri"/>
          <w:sz w:val="24"/>
          <w:szCs w:val="24"/>
          <w:lang w:val="en"/>
        </w:rPr>
        <w:t xml:space="preserve">the </w:t>
      </w:r>
      <w:r w:rsidRPr="005248C5">
        <w:rPr>
          <w:rFonts w:ascii="Aptos" w:eastAsia="Calibri" w:hAnsi="Aptos" w:cs="Calibri"/>
          <w:sz w:val="24"/>
          <w:szCs w:val="24"/>
          <w:lang w:val="en"/>
        </w:rPr>
        <w:t>economy.</w:t>
      </w:r>
    </w:p>
    <w:p w14:paraId="75B1D29B" w14:textId="77777777" w:rsidR="00F470F1" w:rsidRPr="005248C5" w:rsidRDefault="00F470F1" w:rsidP="00F470F1">
      <w:pPr>
        <w:spacing w:after="0" w:line="240" w:lineRule="auto"/>
        <w:rPr>
          <w:rFonts w:ascii="Aptos" w:eastAsia="Calibri" w:hAnsi="Aptos" w:cs="Calibri"/>
          <w:b/>
          <w:sz w:val="24"/>
          <w:szCs w:val="24"/>
          <w:lang w:val="en"/>
        </w:rPr>
      </w:pPr>
    </w:p>
    <w:p w14:paraId="14CAC475" w14:textId="3A449FC3"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Calibri" w:hAnsi="Aptos" w:cs="Calibri"/>
          <w:b/>
          <w:sz w:val="24"/>
          <w:szCs w:val="24"/>
          <w:lang w:val="en"/>
        </w:rPr>
        <w:t>U.S. Small Business Administration (</w:t>
      </w:r>
      <w:bookmarkStart w:id="255" w:name="_Hlk207188466"/>
      <w:r w:rsidRPr="00AC73BA">
        <w:rPr>
          <w:rFonts w:ascii="Aptos" w:eastAsia="Calibri" w:hAnsi="Aptos" w:cstheme="minorHAnsi"/>
          <w:color w:val="0070C0"/>
          <w:sz w:val="24"/>
          <w:szCs w:val="24"/>
          <w:u w:val="single"/>
          <w:lang w:val="en"/>
        </w:rPr>
        <w:fldChar w:fldCharType="begin"/>
      </w:r>
      <w:r w:rsidRPr="00AC73BA">
        <w:rPr>
          <w:rFonts w:ascii="Aptos" w:eastAsia="Calibri" w:hAnsi="Aptos" w:cstheme="minorHAnsi"/>
          <w:color w:val="0070C0"/>
          <w:sz w:val="24"/>
          <w:szCs w:val="24"/>
          <w:u w:val="single"/>
          <w:lang w:val="en"/>
        </w:rPr>
        <w:instrText>HYPERLINK "https://www.sba.gov/"</w:instrText>
      </w:r>
      <w:r w:rsidRPr="00AC73BA">
        <w:rPr>
          <w:rFonts w:ascii="Aptos" w:eastAsia="Calibri" w:hAnsi="Aptos" w:cstheme="minorHAnsi"/>
          <w:color w:val="0070C0"/>
          <w:sz w:val="24"/>
          <w:szCs w:val="24"/>
          <w:u w:val="single"/>
          <w:lang w:val="en"/>
        </w:rPr>
      </w:r>
      <w:r w:rsidRPr="00AC73BA">
        <w:rPr>
          <w:rFonts w:ascii="Aptos" w:eastAsia="Calibri" w:hAnsi="Aptos" w:cstheme="minorHAnsi"/>
          <w:color w:val="0070C0"/>
          <w:sz w:val="24"/>
          <w:szCs w:val="24"/>
          <w:u w:val="single"/>
          <w:lang w:val="en"/>
        </w:rPr>
        <w:fldChar w:fldCharType="separate"/>
      </w:r>
      <w:r w:rsidRPr="00AC73BA">
        <w:rPr>
          <w:rFonts w:ascii="Aptos" w:eastAsia="Calibri" w:hAnsi="Aptos" w:cstheme="minorHAnsi"/>
          <w:color w:val="0070C0"/>
          <w:sz w:val="24"/>
          <w:szCs w:val="24"/>
          <w:u w:val="single"/>
          <w:lang w:val="en"/>
        </w:rPr>
        <w:t>SBA</w:t>
      </w:r>
      <w:r w:rsidRPr="00AC73BA">
        <w:rPr>
          <w:rFonts w:ascii="Aptos" w:eastAsia="Calibri" w:hAnsi="Aptos" w:cstheme="minorHAnsi"/>
          <w:color w:val="0070C0"/>
          <w:sz w:val="24"/>
          <w:szCs w:val="24"/>
          <w:u w:val="single"/>
          <w:lang w:val="en"/>
        </w:rPr>
        <w:fldChar w:fldCharType="end"/>
      </w:r>
      <w:bookmarkEnd w:id="255"/>
      <w:r w:rsidRPr="005248C5">
        <w:rPr>
          <w:rFonts w:ascii="Aptos" w:eastAsia="Calibri" w:hAnsi="Aptos" w:cs="Calibri"/>
          <w:b/>
          <w:sz w:val="24"/>
          <w:szCs w:val="24"/>
          <w:lang w:val="en"/>
        </w:rPr>
        <w:t>)</w:t>
      </w:r>
    </w:p>
    <w:p w14:paraId="36392670" w14:textId="706EE280" w:rsidR="008544AA" w:rsidRPr="005248C5" w:rsidRDefault="008544AA" w:rsidP="00F470F1">
      <w:pPr>
        <w:spacing w:after="0" w:line="240" w:lineRule="auto"/>
        <w:rPr>
          <w:rFonts w:ascii="Aptos" w:eastAsia="Calibri" w:hAnsi="Aptos" w:cs="Calibri"/>
          <w:sz w:val="24"/>
          <w:szCs w:val="24"/>
          <w:lang w:val="en"/>
        </w:rPr>
      </w:pPr>
      <w:r w:rsidRPr="005248C5">
        <w:rPr>
          <w:rFonts w:ascii="Aptos" w:eastAsia="Calibri" w:hAnsi="Aptos" w:cs="Calibri"/>
          <w:sz w:val="24"/>
          <w:szCs w:val="24"/>
          <w:lang w:val="en"/>
        </w:rPr>
        <w:t>Guidance and resource information to owners and operators of small businesses.</w:t>
      </w:r>
    </w:p>
    <w:p w14:paraId="4B6BBD14" w14:textId="77777777" w:rsidR="00F470F1" w:rsidRPr="005248C5" w:rsidRDefault="00F470F1" w:rsidP="00F470F1">
      <w:pPr>
        <w:spacing w:after="0" w:line="240" w:lineRule="auto"/>
        <w:rPr>
          <w:rFonts w:ascii="Aptos" w:eastAsia="Calibri" w:hAnsi="Aptos" w:cs="Calibri"/>
          <w:b/>
          <w:sz w:val="24"/>
          <w:szCs w:val="24"/>
          <w:lang w:val="en"/>
        </w:rPr>
      </w:pPr>
    </w:p>
    <w:p w14:paraId="498478C5" w14:textId="6118C9BA"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Calibri" w:hAnsi="Aptos" w:cs="Calibri"/>
          <w:b/>
          <w:sz w:val="24"/>
          <w:szCs w:val="24"/>
          <w:lang w:val="en"/>
        </w:rPr>
        <w:t>U.S. Chamber of Commerce – Institute for Competitive Workforce (</w:t>
      </w:r>
      <w:bookmarkStart w:id="256" w:name="_Hlk207188595"/>
      <w:r w:rsidRPr="00AC73BA">
        <w:rPr>
          <w:rFonts w:ascii="Aptos" w:eastAsia="Calibri" w:hAnsi="Aptos" w:cstheme="minorHAnsi"/>
          <w:color w:val="0070C0"/>
          <w:sz w:val="24"/>
          <w:szCs w:val="24"/>
          <w:u w:val="single"/>
          <w:lang w:val="en"/>
        </w:rPr>
        <w:fldChar w:fldCharType="begin"/>
      </w:r>
      <w:r w:rsidR="001914D2" w:rsidRPr="00AC73BA">
        <w:rPr>
          <w:rFonts w:ascii="Aptos" w:eastAsia="Calibri" w:hAnsi="Aptos" w:cstheme="minorHAnsi"/>
          <w:color w:val="0070C0"/>
          <w:sz w:val="24"/>
          <w:szCs w:val="24"/>
          <w:u w:val="single"/>
          <w:lang w:val="en"/>
        </w:rPr>
        <w:instrText>HYPERLINK "https://www.uschamber.com/workforce"</w:instrText>
      </w:r>
      <w:r w:rsidRPr="00AC73BA">
        <w:rPr>
          <w:rFonts w:ascii="Aptos" w:eastAsia="Calibri" w:hAnsi="Aptos" w:cstheme="minorHAnsi"/>
          <w:color w:val="0070C0"/>
          <w:sz w:val="24"/>
          <w:szCs w:val="24"/>
          <w:u w:val="single"/>
          <w:lang w:val="en"/>
        </w:rPr>
      </w:r>
      <w:r w:rsidRPr="00AC73BA">
        <w:rPr>
          <w:rFonts w:ascii="Aptos" w:eastAsia="Calibri" w:hAnsi="Aptos" w:cstheme="minorHAnsi"/>
          <w:color w:val="0070C0"/>
          <w:sz w:val="24"/>
          <w:szCs w:val="24"/>
          <w:u w:val="single"/>
          <w:lang w:val="en"/>
        </w:rPr>
        <w:fldChar w:fldCharType="separate"/>
      </w:r>
      <w:r w:rsidRPr="00AC73BA">
        <w:rPr>
          <w:rFonts w:ascii="Aptos" w:eastAsia="Calibri" w:hAnsi="Aptos" w:cstheme="minorHAnsi"/>
          <w:color w:val="0070C0"/>
          <w:sz w:val="24"/>
          <w:szCs w:val="24"/>
          <w:u w:val="single"/>
          <w:lang w:val="en"/>
        </w:rPr>
        <w:t>ICW</w:t>
      </w:r>
      <w:r w:rsidRPr="00AC73BA">
        <w:rPr>
          <w:rFonts w:ascii="Aptos" w:eastAsia="Calibri" w:hAnsi="Aptos" w:cstheme="minorHAnsi"/>
          <w:color w:val="0070C0"/>
          <w:sz w:val="24"/>
          <w:szCs w:val="24"/>
          <w:u w:val="single"/>
          <w:lang w:val="en"/>
        </w:rPr>
        <w:fldChar w:fldCharType="end"/>
      </w:r>
      <w:r w:rsidRPr="005248C5">
        <w:rPr>
          <w:rFonts w:ascii="Aptos" w:eastAsia="Calibri" w:hAnsi="Aptos" w:cs="Calibri"/>
          <w:b/>
          <w:sz w:val="24"/>
          <w:szCs w:val="24"/>
          <w:lang w:val="en"/>
        </w:rPr>
        <w:t>)</w:t>
      </w:r>
      <w:bookmarkEnd w:id="256"/>
    </w:p>
    <w:p w14:paraId="4FDF11D8" w14:textId="0DA2E963" w:rsidR="008544AA" w:rsidRPr="005248C5" w:rsidRDefault="008544AA" w:rsidP="01476CFA">
      <w:pPr>
        <w:spacing w:after="0" w:line="240" w:lineRule="auto"/>
        <w:rPr>
          <w:rFonts w:ascii="Aptos" w:eastAsia="Calibri" w:hAnsi="Aptos" w:cs="Calibri"/>
          <w:sz w:val="24"/>
          <w:szCs w:val="24"/>
        </w:rPr>
      </w:pPr>
      <w:r w:rsidRPr="005248C5">
        <w:rPr>
          <w:rFonts w:ascii="Aptos" w:eastAsia="Calibri" w:hAnsi="Aptos" w:cs="Calibri"/>
          <w:sz w:val="24"/>
          <w:szCs w:val="24"/>
        </w:rPr>
        <w:t>Develops workforce strategies for businesses, chambers of commerce, and communities to hire, train, retain, and advance skilled workers in the 21st century.</w:t>
      </w:r>
    </w:p>
    <w:p w14:paraId="1690DBFE" w14:textId="77777777" w:rsidR="00F470F1" w:rsidRPr="005248C5" w:rsidRDefault="00F470F1" w:rsidP="00F470F1">
      <w:pPr>
        <w:spacing w:after="0" w:line="240" w:lineRule="auto"/>
        <w:rPr>
          <w:rFonts w:ascii="Aptos" w:eastAsia="Calibri" w:hAnsi="Aptos" w:cs="Calibri"/>
          <w:b/>
          <w:sz w:val="24"/>
          <w:szCs w:val="24"/>
          <w:lang w:val="en"/>
        </w:rPr>
      </w:pPr>
    </w:p>
    <w:p w14:paraId="3BBC5C9E" w14:textId="537A5161"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Calibri" w:hAnsi="Aptos" w:cs="Calibri"/>
          <w:b/>
          <w:sz w:val="24"/>
          <w:szCs w:val="24"/>
          <w:lang w:val="en"/>
        </w:rPr>
        <w:t>U.S. Department of Labor Employment and Training Administration (</w:t>
      </w:r>
      <w:bookmarkStart w:id="257" w:name="_Hlk207188601"/>
      <w:r w:rsidRPr="00AC73BA">
        <w:rPr>
          <w:rFonts w:ascii="Aptos" w:eastAsia="Calibri" w:hAnsi="Aptos" w:cstheme="minorHAnsi"/>
          <w:color w:val="0070C0"/>
          <w:sz w:val="24"/>
          <w:szCs w:val="24"/>
          <w:u w:val="single"/>
          <w:lang w:val="en"/>
        </w:rPr>
        <w:fldChar w:fldCharType="begin"/>
      </w:r>
      <w:r w:rsidRPr="00AC73BA">
        <w:rPr>
          <w:rFonts w:ascii="Aptos" w:eastAsia="Calibri" w:hAnsi="Aptos" w:cstheme="minorHAnsi"/>
          <w:color w:val="0070C0"/>
          <w:sz w:val="24"/>
          <w:szCs w:val="24"/>
          <w:u w:val="single"/>
          <w:lang w:val="en"/>
        </w:rPr>
        <w:instrText>HYPERLINK "https://www.doleta.gov/wioa/"</w:instrText>
      </w:r>
      <w:r w:rsidRPr="00AC73BA">
        <w:rPr>
          <w:rFonts w:ascii="Aptos" w:eastAsia="Calibri" w:hAnsi="Aptos" w:cstheme="minorHAnsi"/>
          <w:color w:val="0070C0"/>
          <w:sz w:val="24"/>
          <w:szCs w:val="24"/>
          <w:u w:val="single"/>
          <w:lang w:val="en"/>
        </w:rPr>
      </w:r>
      <w:r w:rsidRPr="00AC73BA">
        <w:rPr>
          <w:rFonts w:ascii="Aptos" w:eastAsia="Calibri" w:hAnsi="Aptos" w:cstheme="minorHAnsi"/>
          <w:color w:val="0070C0"/>
          <w:sz w:val="24"/>
          <w:szCs w:val="24"/>
          <w:u w:val="single"/>
          <w:lang w:val="en"/>
        </w:rPr>
        <w:fldChar w:fldCharType="separate"/>
      </w:r>
      <w:r w:rsidRPr="00AC73BA">
        <w:rPr>
          <w:rFonts w:ascii="Aptos" w:eastAsia="Calibri" w:hAnsi="Aptos" w:cstheme="minorHAnsi"/>
          <w:color w:val="0070C0"/>
          <w:sz w:val="24"/>
          <w:szCs w:val="24"/>
          <w:u w:val="single"/>
          <w:lang w:val="en"/>
        </w:rPr>
        <w:t>DOLETA</w:t>
      </w:r>
      <w:r w:rsidRPr="00AC73BA">
        <w:rPr>
          <w:rFonts w:ascii="Aptos" w:eastAsia="Calibri" w:hAnsi="Aptos" w:cstheme="minorHAnsi"/>
          <w:color w:val="0070C0"/>
          <w:sz w:val="24"/>
          <w:szCs w:val="24"/>
          <w:u w:val="single"/>
          <w:lang w:val="en"/>
        </w:rPr>
        <w:fldChar w:fldCharType="end"/>
      </w:r>
      <w:bookmarkEnd w:id="257"/>
      <w:r w:rsidRPr="005248C5">
        <w:rPr>
          <w:rFonts w:ascii="Aptos" w:eastAsia="Calibri" w:hAnsi="Aptos" w:cs="Calibri"/>
          <w:b/>
          <w:sz w:val="24"/>
          <w:szCs w:val="24"/>
          <w:lang w:val="en"/>
        </w:rPr>
        <w:t>)</w:t>
      </w:r>
    </w:p>
    <w:p w14:paraId="7C946F95" w14:textId="17FAFA74" w:rsidR="008544AA" w:rsidRPr="005248C5" w:rsidRDefault="008544AA" w:rsidP="00F470F1">
      <w:pPr>
        <w:spacing w:after="0" w:line="240" w:lineRule="auto"/>
        <w:rPr>
          <w:rFonts w:ascii="Aptos" w:eastAsia="Calibri" w:hAnsi="Aptos" w:cs="Calibri"/>
          <w:sz w:val="24"/>
          <w:szCs w:val="24"/>
          <w:lang w:val="en"/>
        </w:rPr>
      </w:pPr>
      <w:r w:rsidRPr="005248C5">
        <w:rPr>
          <w:rFonts w:ascii="Aptos" w:eastAsia="Calibri" w:hAnsi="Aptos" w:cs="Calibri"/>
          <w:sz w:val="24"/>
          <w:szCs w:val="24"/>
          <w:lang w:val="en"/>
        </w:rPr>
        <w:t>The U.S. DOLETA is the federal agent for the WIOA program.</w:t>
      </w:r>
    </w:p>
    <w:p w14:paraId="33553ADC" w14:textId="77777777" w:rsidR="00F470F1" w:rsidRPr="005248C5" w:rsidRDefault="00F470F1" w:rsidP="00F470F1">
      <w:pPr>
        <w:spacing w:after="0" w:line="240" w:lineRule="auto"/>
        <w:rPr>
          <w:rFonts w:ascii="Aptos" w:eastAsia="Calibri" w:hAnsi="Aptos" w:cs="Calibri"/>
          <w:b/>
          <w:sz w:val="24"/>
          <w:szCs w:val="24"/>
          <w:lang w:val="en"/>
        </w:rPr>
      </w:pPr>
    </w:p>
    <w:p w14:paraId="6589969F" w14:textId="40C3D1D2"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Calibri" w:hAnsi="Aptos" w:cs="Calibri"/>
          <w:b/>
          <w:sz w:val="24"/>
          <w:szCs w:val="24"/>
          <w:lang w:val="en"/>
        </w:rPr>
        <w:t>Workforce Development Solicitation for Proposals (</w:t>
      </w:r>
      <w:bookmarkStart w:id="258" w:name="_Hlk207188605"/>
      <w:r w:rsidRPr="00AC73BA">
        <w:rPr>
          <w:rFonts w:ascii="Aptos" w:eastAsia="Calibri" w:hAnsi="Aptos" w:cstheme="minorHAnsi"/>
          <w:color w:val="0070C0"/>
          <w:sz w:val="24"/>
          <w:szCs w:val="24"/>
          <w:u w:val="single"/>
          <w:lang w:val="en"/>
        </w:rPr>
        <w:fldChar w:fldCharType="begin"/>
      </w:r>
      <w:r w:rsidRPr="00AC73BA">
        <w:rPr>
          <w:rFonts w:ascii="Aptos" w:eastAsia="Calibri" w:hAnsi="Aptos" w:cstheme="minorHAnsi"/>
          <w:color w:val="0070C0"/>
          <w:sz w:val="24"/>
          <w:szCs w:val="24"/>
          <w:u w:val="single"/>
          <w:lang w:val="en"/>
        </w:rPr>
        <w:instrText>HYPERLINK "http://www.edd.ca.gov/jobs_and_training/WDSFP_Workforce_Development_Solicitations_for_Proposals.htm"</w:instrText>
      </w:r>
      <w:r w:rsidRPr="00AC73BA">
        <w:rPr>
          <w:rFonts w:ascii="Aptos" w:eastAsia="Calibri" w:hAnsi="Aptos" w:cstheme="minorHAnsi"/>
          <w:color w:val="0070C0"/>
          <w:sz w:val="24"/>
          <w:szCs w:val="24"/>
          <w:u w:val="single"/>
          <w:lang w:val="en"/>
        </w:rPr>
      </w:r>
      <w:r w:rsidRPr="00AC73BA">
        <w:rPr>
          <w:rFonts w:ascii="Aptos" w:eastAsia="Calibri" w:hAnsi="Aptos" w:cstheme="minorHAnsi"/>
          <w:color w:val="0070C0"/>
          <w:sz w:val="24"/>
          <w:szCs w:val="24"/>
          <w:u w:val="single"/>
          <w:lang w:val="en"/>
        </w:rPr>
        <w:fldChar w:fldCharType="separate"/>
      </w:r>
      <w:r w:rsidRPr="00AC73BA">
        <w:rPr>
          <w:rFonts w:ascii="Aptos" w:eastAsia="Calibri" w:hAnsi="Aptos" w:cstheme="minorHAnsi"/>
          <w:color w:val="0070C0"/>
          <w:sz w:val="24"/>
          <w:szCs w:val="24"/>
          <w:u w:val="single"/>
          <w:lang w:val="en"/>
        </w:rPr>
        <w:t>SFP</w:t>
      </w:r>
      <w:r w:rsidRPr="00AC73BA">
        <w:rPr>
          <w:rFonts w:ascii="Aptos" w:eastAsia="Calibri" w:hAnsi="Aptos" w:cstheme="minorHAnsi"/>
          <w:color w:val="0070C0"/>
          <w:sz w:val="24"/>
          <w:szCs w:val="24"/>
          <w:u w:val="single"/>
          <w:lang w:val="en"/>
        </w:rPr>
        <w:fldChar w:fldCharType="end"/>
      </w:r>
      <w:bookmarkEnd w:id="258"/>
      <w:r w:rsidRPr="005248C5">
        <w:rPr>
          <w:rFonts w:ascii="Aptos" w:eastAsia="Calibri" w:hAnsi="Aptos" w:cs="Calibri"/>
          <w:b/>
          <w:sz w:val="24"/>
          <w:szCs w:val="24"/>
          <w:lang w:val="en"/>
        </w:rPr>
        <w:t>)</w:t>
      </w:r>
    </w:p>
    <w:p w14:paraId="218771FF" w14:textId="78827E0A" w:rsidR="008544AA" w:rsidRPr="005248C5" w:rsidRDefault="008544AA" w:rsidP="00F470F1">
      <w:pPr>
        <w:spacing w:after="0" w:line="240" w:lineRule="auto"/>
        <w:rPr>
          <w:rFonts w:ascii="Aptos" w:eastAsia="Calibri" w:hAnsi="Aptos" w:cs="Calibri"/>
          <w:sz w:val="24"/>
          <w:szCs w:val="24"/>
          <w:lang w:val="en"/>
        </w:rPr>
      </w:pPr>
      <w:r w:rsidRPr="005248C5">
        <w:rPr>
          <w:rFonts w:ascii="Aptos" w:eastAsia="Calibri" w:hAnsi="Aptos" w:cs="Calibri"/>
          <w:sz w:val="24"/>
          <w:szCs w:val="24"/>
          <w:lang w:val="en"/>
        </w:rPr>
        <w:t>WIOA-funded SFPs and related information can be accessed from the EDD’s SFP page.</w:t>
      </w:r>
    </w:p>
    <w:p w14:paraId="28B525B4" w14:textId="77777777" w:rsidR="00F470F1" w:rsidRPr="005248C5" w:rsidRDefault="00F470F1" w:rsidP="00F470F1">
      <w:pPr>
        <w:spacing w:after="0" w:line="240" w:lineRule="auto"/>
        <w:rPr>
          <w:rFonts w:ascii="Aptos" w:eastAsia="Calibri" w:hAnsi="Aptos" w:cs="Calibri"/>
          <w:b/>
          <w:sz w:val="24"/>
          <w:szCs w:val="24"/>
          <w:lang w:val="en"/>
        </w:rPr>
      </w:pPr>
    </w:p>
    <w:p w14:paraId="642D0B0B" w14:textId="6A12ECB4" w:rsidR="008544AA" w:rsidRPr="005248C5" w:rsidRDefault="008544AA" w:rsidP="01476CFA">
      <w:pPr>
        <w:spacing w:after="0" w:line="240" w:lineRule="auto"/>
        <w:rPr>
          <w:rFonts w:ascii="Aptos" w:eastAsia="Arial" w:hAnsi="Aptos" w:cs="Calibri"/>
          <w:sz w:val="24"/>
          <w:szCs w:val="24"/>
        </w:rPr>
      </w:pPr>
      <w:proofErr w:type="spellStart"/>
      <w:r w:rsidRPr="005248C5">
        <w:rPr>
          <w:rFonts w:ascii="Aptos" w:eastAsia="Calibri" w:hAnsi="Aptos" w:cs="Calibri"/>
          <w:b/>
          <w:bCs/>
          <w:sz w:val="24"/>
          <w:szCs w:val="24"/>
          <w:lang w:val="en"/>
        </w:rPr>
        <w:t>WorkforceGPS</w:t>
      </w:r>
      <w:proofErr w:type="spellEnd"/>
      <w:r w:rsidRPr="005248C5">
        <w:rPr>
          <w:rFonts w:ascii="Aptos" w:eastAsia="Calibri" w:hAnsi="Aptos" w:cs="Calibri"/>
          <w:color w:val="0000FF"/>
          <w:sz w:val="24"/>
          <w:szCs w:val="24"/>
          <w:lang w:val="en"/>
        </w:rPr>
        <w:t xml:space="preserve"> </w:t>
      </w:r>
      <w:r w:rsidRPr="005248C5">
        <w:rPr>
          <w:rFonts w:ascii="Aptos" w:eastAsia="Calibri" w:hAnsi="Aptos" w:cs="Calibri"/>
          <w:b/>
          <w:bCs/>
          <w:sz w:val="24"/>
          <w:szCs w:val="24"/>
          <w:lang w:val="en"/>
        </w:rPr>
        <w:t>(</w:t>
      </w:r>
      <w:bookmarkStart w:id="259" w:name="_Hlk207188609"/>
      <w:proofErr w:type="spellStart"/>
      <w:r w:rsidRPr="00AC73BA">
        <w:rPr>
          <w:rFonts w:ascii="Aptos" w:eastAsia="Calibri" w:hAnsi="Aptos" w:cstheme="minorHAnsi"/>
          <w:color w:val="0070C0"/>
          <w:sz w:val="24"/>
          <w:szCs w:val="24"/>
          <w:u w:val="single"/>
          <w:lang w:val="en"/>
        </w:rPr>
        <w:fldChar w:fldCharType="begin"/>
      </w:r>
      <w:r w:rsidRPr="00AC73BA">
        <w:rPr>
          <w:rFonts w:ascii="Aptos" w:eastAsia="Calibri" w:hAnsi="Aptos" w:cstheme="minorHAnsi"/>
          <w:color w:val="0070C0"/>
          <w:sz w:val="24"/>
          <w:szCs w:val="24"/>
          <w:u w:val="single"/>
          <w:lang w:val="en"/>
        </w:rPr>
        <w:instrText>HYPERLINK "https://www.workforcegps.org/" \h</w:instrText>
      </w:r>
      <w:r w:rsidRPr="00AC73BA">
        <w:rPr>
          <w:rFonts w:ascii="Aptos" w:eastAsia="Calibri" w:hAnsi="Aptos" w:cstheme="minorHAnsi"/>
          <w:color w:val="0070C0"/>
          <w:sz w:val="24"/>
          <w:szCs w:val="24"/>
          <w:u w:val="single"/>
          <w:lang w:val="en"/>
        </w:rPr>
      </w:r>
      <w:r w:rsidRPr="00AC73BA">
        <w:rPr>
          <w:rFonts w:ascii="Aptos" w:eastAsia="Calibri" w:hAnsi="Aptos" w:cstheme="minorHAnsi"/>
          <w:color w:val="0070C0"/>
          <w:sz w:val="24"/>
          <w:szCs w:val="24"/>
          <w:u w:val="single"/>
          <w:lang w:val="en"/>
        </w:rPr>
        <w:fldChar w:fldCharType="separate"/>
      </w:r>
      <w:r w:rsidRPr="00AC73BA">
        <w:rPr>
          <w:rFonts w:ascii="Aptos" w:eastAsia="Calibri" w:hAnsi="Aptos" w:cstheme="minorHAnsi"/>
          <w:color w:val="0070C0"/>
          <w:sz w:val="24"/>
          <w:szCs w:val="24"/>
          <w:u w:val="single"/>
          <w:lang w:val="en"/>
        </w:rPr>
        <w:t>WorkforceGPS</w:t>
      </w:r>
      <w:proofErr w:type="spellEnd"/>
      <w:r w:rsidRPr="00AC73BA">
        <w:rPr>
          <w:rFonts w:ascii="Aptos" w:eastAsia="Calibri" w:hAnsi="Aptos" w:cstheme="minorHAnsi"/>
          <w:color w:val="0070C0"/>
          <w:sz w:val="24"/>
          <w:szCs w:val="24"/>
          <w:u w:val="single"/>
          <w:lang w:val="en"/>
        </w:rPr>
        <w:fldChar w:fldCharType="end"/>
      </w:r>
      <w:bookmarkEnd w:id="259"/>
      <w:r w:rsidRPr="005248C5">
        <w:rPr>
          <w:rFonts w:ascii="Aptos" w:eastAsia="Calibri" w:hAnsi="Aptos" w:cs="Calibri"/>
          <w:b/>
          <w:bCs/>
          <w:sz w:val="24"/>
          <w:szCs w:val="24"/>
          <w:lang w:val="en"/>
        </w:rPr>
        <w:t>)</w:t>
      </w:r>
    </w:p>
    <w:p w14:paraId="34600290" w14:textId="5FD13867" w:rsidR="008544AA" w:rsidRPr="005248C5" w:rsidRDefault="008544AA" w:rsidP="00F470F1">
      <w:pPr>
        <w:spacing w:after="0" w:line="240" w:lineRule="auto"/>
        <w:rPr>
          <w:rFonts w:ascii="Aptos" w:eastAsia="Calibri" w:hAnsi="Aptos" w:cs="Calibri"/>
          <w:b/>
          <w:sz w:val="24"/>
          <w:szCs w:val="24"/>
          <w:lang w:val="en"/>
        </w:rPr>
      </w:pPr>
      <w:r w:rsidRPr="005248C5">
        <w:rPr>
          <w:rFonts w:ascii="Aptos" w:eastAsia="Calibri" w:hAnsi="Aptos" w:cs="Calibri"/>
          <w:sz w:val="24"/>
          <w:szCs w:val="24"/>
          <w:lang w:val="en"/>
        </w:rPr>
        <w:t>An integrated workforce system network sponsored by the DOL Employment and Training Administration.</w:t>
      </w:r>
    </w:p>
    <w:p w14:paraId="3E580B58" w14:textId="77777777" w:rsidR="00F470F1" w:rsidRPr="005248C5" w:rsidRDefault="00F470F1" w:rsidP="00F470F1">
      <w:pPr>
        <w:spacing w:after="0" w:line="240" w:lineRule="auto"/>
        <w:rPr>
          <w:rFonts w:ascii="Aptos" w:eastAsia="Calibri" w:hAnsi="Aptos" w:cs="Calibri"/>
          <w:b/>
          <w:sz w:val="24"/>
          <w:szCs w:val="24"/>
          <w:lang w:val="en"/>
        </w:rPr>
      </w:pPr>
    </w:p>
    <w:p w14:paraId="624F0D1A" w14:textId="25DC4402" w:rsidR="008544AA" w:rsidRPr="005248C5" w:rsidRDefault="008544AA" w:rsidP="00F470F1">
      <w:pPr>
        <w:spacing w:after="0" w:line="240" w:lineRule="auto"/>
        <w:rPr>
          <w:rFonts w:ascii="Aptos" w:eastAsia="Arial" w:hAnsi="Aptos" w:cs="Calibri"/>
          <w:b/>
          <w:sz w:val="24"/>
          <w:szCs w:val="24"/>
          <w:lang w:val="en"/>
        </w:rPr>
      </w:pPr>
      <w:r w:rsidRPr="005248C5">
        <w:rPr>
          <w:rFonts w:ascii="Aptos" w:eastAsia="Calibri" w:hAnsi="Aptos" w:cs="Calibri"/>
          <w:b/>
          <w:sz w:val="24"/>
          <w:szCs w:val="24"/>
          <w:lang w:val="en"/>
        </w:rPr>
        <w:t>Workforce Innovation and Opportunity Act (</w:t>
      </w:r>
      <w:bookmarkStart w:id="260" w:name="_Hlk207188646"/>
      <w:r w:rsidRPr="00AC73BA">
        <w:rPr>
          <w:rFonts w:ascii="Aptos" w:eastAsia="Calibri" w:hAnsi="Aptos" w:cstheme="minorHAnsi"/>
          <w:color w:val="0070C0"/>
          <w:sz w:val="24"/>
          <w:szCs w:val="24"/>
          <w:u w:val="single"/>
          <w:lang w:val="en"/>
        </w:rPr>
        <w:fldChar w:fldCharType="begin"/>
      </w:r>
      <w:r w:rsidR="00883566" w:rsidRPr="00AC73BA">
        <w:rPr>
          <w:rFonts w:ascii="Aptos" w:eastAsia="Calibri" w:hAnsi="Aptos" w:cstheme="minorHAnsi"/>
          <w:color w:val="0070C0"/>
          <w:sz w:val="24"/>
          <w:szCs w:val="24"/>
          <w:u w:val="single"/>
          <w:lang w:val="en"/>
        </w:rPr>
        <w:instrText>HYPERLINK "https://www.federalregister.gov/documents/2016/08/19/2016-15975/workforce-innovation-and-opportunity-act"</w:instrText>
      </w:r>
      <w:r w:rsidRPr="00AC73BA">
        <w:rPr>
          <w:rFonts w:ascii="Aptos" w:eastAsia="Calibri" w:hAnsi="Aptos" w:cstheme="minorHAnsi"/>
          <w:color w:val="0070C0"/>
          <w:sz w:val="24"/>
          <w:szCs w:val="24"/>
          <w:u w:val="single"/>
          <w:lang w:val="en"/>
        </w:rPr>
      </w:r>
      <w:r w:rsidRPr="00AC73BA">
        <w:rPr>
          <w:rFonts w:ascii="Aptos" w:eastAsia="Calibri" w:hAnsi="Aptos" w:cstheme="minorHAnsi"/>
          <w:color w:val="0070C0"/>
          <w:sz w:val="24"/>
          <w:szCs w:val="24"/>
          <w:u w:val="single"/>
          <w:lang w:val="en"/>
        </w:rPr>
        <w:fldChar w:fldCharType="separate"/>
      </w:r>
      <w:r w:rsidRPr="00AC73BA">
        <w:rPr>
          <w:rFonts w:ascii="Aptos" w:eastAsia="Calibri" w:hAnsi="Aptos" w:cstheme="minorHAnsi"/>
          <w:color w:val="0070C0"/>
          <w:sz w:val="24"/>
          <w:szCs w:val="24"/>
          <w:u w:val="single"/>
          <w:lang w:val="en"/>
        </w:rPr>
        <w:t>WIOA</w:t>
      </w:r>
      <w:r w:rsidRPr="00AC73BA">
        <w:rPr>
          <w:rFonts w:ascii="Aptos" w:eastAsia="Calibri" w:hAnsi="Aptos" w:cstheme="minorHAnsi"/>
          <w:color w:val="0070C0"/>
          <w:sz w:val="24"/>
          <w:szCs w:val="24"/>
          <w:u w:val="single"/>
          <w:lang w:val="en"/>
        </w:rPr>
        <w:fldChar w:fldCharType="end"/>
      </w:r>
      <w:bookmarkEnd w:id="260"/>
      <w:r w:rsidRPr="005248C5">
        <w:rPr>
          <w:rFonts w:ascii="Aptos" w:eastAsia="Calibri" w:hAnsi="Aptos" w:cs="Calibri"/>
          <w:b/>
          <w:sz w:val="24"/>
          <w:szCs w:val="24"/>
          <w:lang w:val="en"/>
        </w:rPr>
        <w:t>)</w:t>
      </w:r>
    </w:p>
    <w:p w14:paraId="0DB68088" w14:textId="77777777" w:rsidR="008544AA" w:rsidRPr="005248C5" w:rsidRDefault="008544AA" w:rsidP="00F470F1">
      <w:pPr>
        <w:spacing w:after="0" w:line="240" w:lineRule="auto"/>
        <w:rPr>
          <w:rFonts w:ascii="Aptos" w:eastAsia="Calibri" w:hAnsi="Aptos" w:cs="Calibri"/>
          <w:sz w:val="24"/>
          <w:szCs w:val="24"/>
          <w:lang w:val="en"/>
        </w:rPr>
      </w:pPr>
      <w:r w:rsidRPr="005248C5">
        <w:rPr>
          <w:rFonts w:ascii="Aptos" w:eastAsia="Calibri" w:hAnsi="Aptos" w:cs="Calibri"/>
          <w:sz w:val="24"/>
          <w:szCs w:val="24"/>
          <w:lang w:val="en"/>
        </w:rPr>
        <w:t xml:space="preserve">The act governing the funds </w:t>
      </w:r>
      <w:proofErr w:type="gramStart"/>
      <w:r w:rsidRPr="005248C5">
        <w:rPr>
          <w:rFonts w:ascii="Aptos" w:eastAsia="Calibri" w:hAnsi="Aptos" w:cs="Calibri"/>
          <w:sz w:val="24"/>
          <w:szCs w:val="24"/>
          <w:lang w:val="en"/>
        </w:rPr>
        <w:t>made</w:t>
      </w:r>
      <w:proofErr w:type="gramEnd"/>
      <w:r w:rsidRPr="005248C5">
        <w:rPr>
          <w:rFonts w:ascii="Aptos" w:eastAsia="Calibri" w:hAnsi="Aptos" w:cs="Calibri"/>
          <w:sz w:val="24"/>
          <w:szCs w:val="24"/>
          <w:lang w:val="en"/>
        </w:rPr>
        <w:t xml:space="preserve"> available in this SFP.</w:t>
      </w:r>
    </w:p>
    <w:p w14:paraId="2D6D8BF8" w14:textId="647672CD" w:rsidR="008544AA" w:rsidRPr="00823DF9" w:rsidRDefault="008544AA" w:rsidP="008544AA">
      <w:pPr>
        <w:spacing w:after="0" w:line="240" w:lineRule="auto"/>
        <w:rPr>
          <w:rFonts w:ascii="Aptos" w:eastAsia="Calibri" w:hAnsi="Aptos" w:cs="Calibri"/>
          <w:sz w:val="24"/>
          <w:szCs w:val="24"/>
          <w:lang w:val="en"/>
        </w:rPr>
      </w:pPr>
      <w:r w:rsidRPr="00823DF9">
        <w:rPr>
          <w:rFonts w:ascii="Aptos" w:eastAsia="Calibri" w:hAnsi="Aptos" w:cs="Calibri"/>
          <w:sz w:val="24"/>
          <w:szCs w:val="24"/>
          <w:lang w:val="en"/>
        </w:rPr>
        <w:br w:type="page"/>
      </w:r>
      <w:bookmarkStart w:id="261" w:name="_1rvwp1q"/>
      <w:bookmarkEnd w:id="261"/>
    </w:p>
    <w:p w14:paraId="5E9F6329" w14:textId="1399C627" w:rsidR="008544AA" w:rsidRPr="00823DF9" w:rsidRDefault="008544AA" w:rsidP="01476CFA">
      <w:pPr>
        <w:pStyle w:val="Heading2"/>
        <w:numPr>
          <w:ilvl w:val="0"/>
          <w:numId w:val="0"/>
        </w:numPr>
        <w:rPr>
          <w:rFonts w:ascii="Aptos" w:eastAsia="Arial" w:hAnsi="Aptos"/>
        </w:rPr>
      </w:pPr>
      <w:bookmarkStart w:id="262" w:name="_Toc117246195"/>
      <w:bookmarkStart w:id="263" w:name="_Toc130496204"/>
      <w:bookmarkStart w:id="264" w:name="_Toc167356453"/>
      <w:bookmarkStart w:id="265" w:name="_Toc220671808"/>
      <w:r w:rsidRPr="00823DF9">
        <w:rPr>
          <w:rFonts w:ascii="Aptos" w:eastAsia="Arial" w:hAnsi="Aptos"/>
        </w:rPr>
        <w:lastRenderedPageBreak/>
        <w:t>Appendix F: CalJOBS Workstation and Software Requirements</w:t>
      </w:r>
      <w:bookmarkEnd w:id="262"/>
      <w:bookmarkEnd w:id="263"/>
      <w:bookmarkEnd w:id="264"/>
      <w:bookmarkEnd w:id="265"/>
    </w:p>
    <w:p w14:paraId="23AC1355" w14:textId="77777777" w:rsidR="008544AA" w:rsidRPr="00823DF9" w:rsidRDefault="008544AA" w:rsidP="008544AA">
      <w:pPr>
        <w:spacing w:after="0" w:line="240" w:lineRule="auto"/>
        <w:rPr>
          <w:rFonts w:ascii="Aptos" w:eastAsia="Calibri" w:hAnsi="Aptos" w:cstheme="minorHAnsi"/>
          <w:b/>
          <w:sz w:val="24"/>
          <w:szCs w:val="24"/>
          <w:lang w:val="en"/>
        </w:rPr>
      </w:pPr>
      <w:bookmarkStart w:id="266" w:name="_4bvk7pj"/>
      <w:bookmarkEnd w:id="266"/>
    </w:p>
    <w:p w14:paraId="1B6E6BE3" w14:textId="4A4896ED" w:rsidR="008544AA" w:rsidRPr="006728AE" w:rsidRDefault="008544AA" w:rsidP="00943164">
      <w:pPr>
        <w:pStyle w:val="BodyText"/>
        <w:spacing w:after="0"/>
        <w:rPr>
          <w:b/>
          <w:bCs/>
          <w:sz w:val="24"/>
        </w:rPr>
      </w:pPr>
      <w:r w:rsidRPr="006728AE">
        <w:rPr>
          <w:b/>
          <w:bCs/>
          <w:sz w:val="24"/>
        </w:rPr>
        <w:t xml:space="preserve">Figure </w:t>
      </w:r>
      <w:r w:rsidR="00943164" w:rsidRPr="006728AE">
        <w:rPr>
          <w:b/>
          <w:bCs/>
          <w:sz w:val="24"/>
        </w:rPr>
        <w:t>F.</w:t>
      </w:r>
      <w:r w:rsidRPr="006728AE">
        <w:rPr>
          <w:b/>
          <w:bCs/>
          <w:sz w:val="24"/>
        </w:rPr>
        <w:t>1: Workstation Requirements (VOS v16.x)</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Figure 1: Workstation Requirements (VOS v16.x)"/>
      </w:tblPr>
      <w:tblGrid>
        <w:gridCol w:w="1631"/>
        <w:gridCol w:w="2784"/>
        <w:gridCol w:w="2818"/>
        <w:gridCol w:w="2117"/>
      </w:tblGrid>
      <w:tr w:rsidR="008544AA" w:rsidRPr="00B52AA3" w14:paraId="313DAE82" w14:textId="77777777" w:rsidTr="01476CFA">
        <w:trPr>
          <w:tblHeader/>
          <w:jc w:val="center"/>
        </w:trPr>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762DAC4B" w14:textId="77777777" w:rsidR="008544AA" w:rsidRPr="006728AE" w:rsidRDefault="008544AA" w:rsidP="00943164">
            <w:pPr>
              <w:pStyle w:val="BodyText"/>
              <w:spacing w:after="0"/>
              <w:rPr>
                <w:sz w:val="24"/>
              </w:rPr>
            </w:pPr>
            <w:r w:rsidRPr="006728AE">
              <w:rPr>
                <w:sz w:val="24"/>
              </w:rPr>
              <w:t>System</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5137A85D" w14:textId="77777777" w:rsidR="008544AA" w:rsidRPr="006728AE" w:rsidRDefault="008544AA" w:rsidP="00943164">
            <w:pPr>
              <w:pStyle w:val="BodyText"/>
              <w:spacing w:after="0"/>
              <w:rPr>
                <w:sz w:val="24"/>
              </w:rPr>
            </w:pPr>
            <w:r w:rsidRPr="006728AE">
              <w:rPr>
                <w:sz w:val="24"/>
              </w:rPr>
              <w:t>Hardware Required</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5F42E002" w14:textId="77777777" w:rsidR="008544AA" w:rsidRPr="006728AE" w:rsidRDefault="008544AA" w:rsidP="00943164">
            <w:pPr>
              <w:pStyle w:val="BodyText"/>
              <w:spacing w:after="0"/>
              <w:rPr>
                <w:sz w:val="24"/>
              </w:rPr>
            </w:pPr>
            <w:r w:rsidRPr="006728AE">
              <w:rPr>
                <w:sz w:val="24"/>
              </w:rPr>
              <w:t>Software Required</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23989FF8" w14:textId="77777777" w:rsidR="008544AA" w:rsidRPr="006728AE" w:rsidRDefault="008544AA" w:rsidP="00943164">
            <w:pPr>
              <w:pStyle w:val="BodyText"/>
              <w:spacing w:after="0"/>
              <w:rPr>
                <w:sz w:val="24"/>
              </w:rPr>
            </w:pPr>
            <w:r w:rsidRPr="006728AE">
              <w:rPr>
                <w:sz w:val="24"/>
              </w:rPr>
              <w:t>Connectivity</w:t>
            </w:r>
          </w:p>
        </w:tc>
      </w:tr>
      <w:tr w:rsidR="008544AA" w:rsidRPr="00B52AA3" w14:paraId="1A988DDA" w14:textId="77777777" w:rsidTr="01476CFA">
        <w:trPr>
          <w:jc w:val="center"/>
        </w:trPr>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C7AA8" w14:textId="77777777" w:rsidR="008544AA" w:rsidRPr="006728AE" w:rsidRDefault="008544AA" w:rsidP="00943164">
            <w:pPr>
              <w:pStyle w:val="BodyText"/>
              <w:rPr>
                <w:sz w:val="24"/>
              </w:rPr>
            </w:pPr>
            <w:r w:rsidRPr="006728AE">
              <w:rPr>
                <w:sz w:val="24"/>
              </w:rPr>
              <w:t xml:space="preserve">Client </w:t>
            </w:r>
            <w:r w:rsidRPr="006728AE">
              <w:rPr>
                <w:sz w:val="24"/>
              </w:rPr>
              <w:br/>
              <w:t xml:space="preserve">Workstation </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A592C" w14:textId="77777777" w:rsidR="008544AA" w:rsidRPr="006728AE" w:rsidRDefault="008544AA" w:rsidP="00943164">
            <w:pPr>
              <w:pStyle w:val="BodyText"/>
              <w:rPr>
                <w:sz w:val="24"/>
              </w:rPr>
            </w:pPr>
            <w:r w:rsidRPr="006728AE">
              <w:rPr>
                <w:sz w:val="24"/>
              </w:rPr>
              <w:t>Processor: PIII or higher</w:t>
            </w:r>
          </w:p>
          <w:p w14:paraId="079BB42C" w14:textId="77777777" w:rsidR="008544AA" w:rsidRPr="006728AE" w:rsidRDefault="008544AA" w:rsidP="00943164">
            <w:pPr>
              <w:pStyle w:val="BodyText"/>
              <w:rPr>
                <w:sz w:val="24"/>
              </w:rPr>
            </w:pPr>
            <w:r w:rsidRPr="006728AE">
              <w:rPr>
                <w:sz w:val="24"/>
              </w:rPr>
              <w:t>Memory: 2 GB of RAM or higher</w:t>
            </w:r>
          </w:p>
          <w:p w14:paraId="7B5B9E86" w14:textId="77777777" w:rsidR="008544AA" w:rsidRPr="006728AE" w:rsidRDefault="008544AA" w:rsidP="00943164">
            <w:pPr>
              <w:pStyle w:val="BodyText"/>
              <w:rPr>
                <w:sz w:val="24"/>
              </w:rPr>
            </w:pPr>
            <w:r w:rsidRPr="006728AE">
              <w:rPr>
                <w:sz w:val="24"/>
              </w:rPr>
              <w:t>Display: Super VGA (800 X 600) or higher-resolution video adapter and monitor</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D70C5" w14:textId="77777777" w:rsidR="008544AA" w:rsidRPr="006728AE" w:rsidRDefault="008544AA" w:rsidP="00943164">
            <w:pPr>
              <w:pStyle w:val="BodyText"/>
              <w:rPr>
                <w:sz w:val="24"/>
              </w:rPr>
            </w:pPr>
            <w:r w:rsidRPr="006728AE">
              <w:rPr>
                <w:sz w:val="24"/>
              </w:rPr>
              <w:t>Operating System:</w:t>
            </w:r>
          </w:p>
          <w:p w14:paraId="3E3BF33C" w14:textId="77777777" w:rsidR="008544AA" w:rsidRPr="006728AE" w:rsidRDefault="008544AA" w:rsidP="00943164">
            <w:pPr>
              <w:pStyle w:val="BodyText"/>
              <w:rPr>
                <w:sz w:val="24"/>
              </w:rPr>
            </w:pPr>
            <w:r w:rsidRPr="006728AE">
              <w:rPr>
                <w:sz w:val="24"/>
              </w:rPr>
              <w:t>Microsoft Windows 7</w:t>
            </w:r>
          </w:p>
          <w:p w14:paraId="1CEF0B15" w14:textId="77777777" w:rsidR="008544AA" w:rsidRPr="006728AE" w:rsidRDefault="008544AA" w:rsidP="00943164">
            <w:pPr>
              <w:pStyle w:val="BodyText"/>
              <w:rPr>
                <w:sz w:val="24"/>
              </w:rPr>
            </w:pPr>
            <w:r w:rsidRPr="006728AE">
              <w:rPr>
                <w:sz w:val="24"/>
              </w:rPr>
              <w:t>Macintosh OS X v10. 4.8 (Panther) or higher</w:t>
            </w:r>
          </w:p>
          <w:p w14:paraId="1988E6A5" w14:textId="77777777" w:rsidR="008544AA" w:rsidRPr="006728AE" w:rsidRDefault="008544AA" w:rsidP="00943164">
            <w:pPr>
              <w:pStyle w:val="BodyText"/>
              <w:rPr>
                <w:sz w:val="24"/>
              </w:rPr>
            </w:pPr>
            <w:r w:rsidRPr="006728AE">
              <w:rPr>
                <w:sz w:val="24"/>
              </w:rPr>
              <w:t>3rd-Party Software (described after the table):</w:t>
            </w:r>
          </w:p>
          <w:p w14:paraId="3404FC64" w14:textId="77777777" w:rsidR="008544AA" w:rsidRPr="006728AE" w:rsidRDefault="008544AA" w:rsidP="00943164">
            <w:pPr>
              <w:pStyle w:val="BodyText"/>
              <w:rPr>
                <w:sz w:val="24"/>
              </w:rPr>
            </w:pPr>
            <w:proofErr w:type="spellStart"/>
            <w:r w:rsidRPr="006728AE">
              <w:rPr>
                <w:sz w:val="24"/>
                <w:lang w:val="en-US"/>
              </w:rPr>
              <w:t>Meadco</w:t>
            </w:r>
            <w:proofErr w:type="spellEnd"/>
            <w:r w:rsidRPr="006728AE">
              <w:rPr>
                <w:sz w:val="24"/>
                <w:lang w:val="en-US"/>
              </w:rPr>
              <w:t xml:space="preserve"> </w:t>
            </w:r>
            <w:proofErr w:type="spellStart"/>
            <w:r w:rsidRPr="006728AE">
              <w:rPr>
                <w:sz w:val="24"/>
                <w:lang w:val="en-US"/>
              </w:rPr>
              <w:t>ScriptX</w:t>
            </w:r>
            <w:proofErr w:type="spellEnd"/>
            <w:r w:rsidRPr="006728AE">
              <w:rPr>
                <w:sz w:val="24"/>
                <w:lang w:val="en-US"/>
              </w:rPr>
              <w:t xml:space="preserve"> ActiveX 7.4/ Object¹/ Microsoft Silverlight 3² </w:t>
            </w:r>
          </w:p>
          <w:p w14:paraId="3E5367DD" w14:textId="77777777" w:rsidR="008544AA" w:rsidRPr="006728AE" w:rsidRDefault="008544AA" w:rsidP="00943164">
            <w:pPr>
              <w:pStyle w:val="BodyText"/>
              <w:rPr>
                <w:sz w:val="24"/>
              </w:rPr>
            </w:pPr>
            <w:proofErr w:type="spellStart"/>
            <w:r w:rsidRPr="006728AE">
              <w:rPr>
                <w:sz w:val="24"/>
                <w:lang w:val="en-US"/>
              </w:rPr>
              <w:t>DynamSoft</w:t>
            </w:r>
            <w:proofErr w:type="spellEnd"/>
            <w:r w:rsidRPr="006728AE">
              <w:rPr>
                <w:sz w:val="24"/>
                <w:lang w:val="en-US"/>
              </w:rPr>
              <w:t xml:space="preserve"> HTML5 Document Scanning </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45377" w14:textId="77777777" w:rsidR="008544AA" w:rsidRPr="006728AE" w:rsidRDefault="008544AA" w:rsidP="00943164">
            <w:pPr>
              <w:pStyle w:val="BodyText"/>
              <w:rPr>
                <w:sz w:val="24"/>
              </w:rPr>
            </w:pPr>
            <w:r w:rsidRPr="006728AE">
              <w:rPr>
                <w:sz w:val="24"/>
              </w:rPr>
              <w:t>Minimum:</w:t>
            </w:r>
          </w:p>
          <w:p w14:paraId="26C2CF54" w14:textId="77777777" w:rsidR="008544AA" w:rsidRPr="006728AE" w:rsidRDefault="008544AA" w:rsidP="00943164">
            <w:pPr>
              <w:pStyle w:val="BodyText"/>
              <w:rPr>
                <w:sz w:val="24"/>
              </w:rPr>
            </w:pPr>
            <w:r w:rsidRPr="006728AE">
              <w:rPr>
                <w:sz w:val="24"/>
              </w:rPr>
              <w:t>Dedicated broadband or high-speed access, 380k or higher</w:t>
            </w:r>
          </w:p>
        </w:tc>
      </w:tr>
      <w:tr w:rsidR="008544AA" w:rsidRPr="00B52AA3" w14:paraId="5E67F3FF" w14:textId="77777777" w:rsidTr="01476CFA">
        <w:trPr>
          <w:jc w:val="center"/>
        </w:trPr>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6B0D8" w14:textId="77777777" w:rsidR="008544AA" w:rsidRPr="006728AE" w:rsidRDefault="008544AA" w:rsidP="00943164">
            <w:pPr>
              <w:pStyle w:val="BodyText"/>
              <w:rPr>
                <w:sz w:val="24"/>
              </w:rPr>
            </w:pPr>
            <w:r w:rsidRPr="006728AE">
              <w:rPr>
                <w:sz w:val="24"/>
              </w:rPr>
              <w:t>Staff/ Administrator Workstation</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47B3" w14:textId="77777777" w:rsidR="008544AA" w:rsidRPr="006728AE" w:rsidRDefault="008544AA" w:rsidP="00943164">
            <w:pPr>
              <w:pStyle w:val="BodyText"/>
              <w:rPr>
                <w:sz w:val="24"/>
              </w:rPr>
            </w:pPr>
            <w:r w:rsidRPr="006728AE">
              <w:rPr>
                <w:sz w:val="24"/>
              </w:rPr>
              <w:t>Processor: PIII or higher</w:t>
            </w:r>
          </w:p>
          <w:p w14:paraId="503A9A2F" w14:textId="77777777" w:rsidR="008544AA" w:rsidRPr="006728AE" w:rsidRDefault="008544AA" w:rsidP="00943164">
            <w:pPr>
              <w:pStyle w:val="BodyText"/>
              <w:rPr>
                <w:sz w:val="24"/>
              </w:rPr>
            </w:pPr>
            <w:r w:rsidRPr="006728AE">
              <w:rPr>
                <w:sz w:val="24"/>
              </w:rPr>
              <w:t>Memory: 2GB of RAM or higher</w:t>
            </w:r>
            <w:r w:rsidRPr="006728AE">
              <w:rPr>
                <w:sz w:val="24"/>
              </w:rPr>
              <w:br/>
            </w:r>
          </w:p>
          <w:p w14:paraId="7339D629" w14:textId="77777777" w:rsidR="008544AA" w:rsidRPr="006728AE" w:rsidRDefault="008544AA" w:rsidP="00943164">
            <w:pPr>
              <w:pStyle w:val="BodyText"/>
              <w:rPr>
                <w:sz w:val="24"/>
              </w:rPr>
            </w:pPr>
            <w:r w:rsidRPr="006728AE">
              <w:rPr>
                <w:sz w:val="24"/>
              </w:rPr>
              <w:t>Display: Super VGA (800 X 600) or higher-resolution video adapter and monitor</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9E1FA" w14:textId="77777777" w:rsidR="008544AA" w:rsidRPr="006728AE" w:rsidRDefault="008544AA" w:rsidP="00943164">
            <w:pPr>
              <w:pStyle w:val="BodyText"/>
              <w:rPr>
                <w:sz w:val="24"/>
              </w:rPr>
            </w:pPr>
            <w:r w:rsidRPr="006728AE">
              <w:rPr>
                <w:sz w:val="24"/>
              </w:rPr>
              <w:t>Operating System:</w:t>
            </w:r>
          </w:p>
          <w:p w14:paraId="1DBEE9B2" w14:textId="77777777" w:rsidR="008544AA" w:rsidRPr="006728AE" w:rsidRDefault="008544AA" w:rsidP="00943164">
            <w:pPr>
              <w:pStyle w:val="BodyText"/>
              <w:rPr>
                <w:sz w:val="24"/>
              </w:rPr>
            </w:pPr>
            <w:r w:rsidRPr="006728AE">
              <w:rPr>
                <w:sz w:val="24"/>
              </w:rPr>
              <w:t>Microsoft Windows 7</w:t>
            </w:r>
          </w:p>
          <w:p w14:paraId="40181C25" w14:textId="77777777" w:rsidR="008544AA" w:rsidRPr="006728AE" w:rsidRDefault="008544AA" w:rsidP="00943164">
            <w:pPr>
              <w:pStyle w:val="BodyText"/>
              <w:rPr>
                <w:sz w:val="24"/>
              </w:rPr>
            </w:pPr>
            <w:r w:rsidRPr="006728AE">
              <w:rPr>
                <w:sz w:val="24"/>
              </w:rPr>
              <w:t xml:space="preserve">Macintosh OS X v10. 4.8 (Panther) or higher. </w:t>
            </w:r>
          </w:p>
          <w:p w14:paraId="77FC800B" w14:textId="77777777" w:rsidR="008544AA" w:rsidRPr="006728AE" w:rsidRDefault="008544AA" w:rsidP="00943164">
            <w:pPr>
              <w:pStyle w:val="BodyText"/>
              <w:rPr>
                <w:sz w:val="24"/>
              </w:rPr>
            </w:pPr>
            <w:r w:rsidRPr="006728AE">
              <w:rPr>
                <w:sz w:val="24"/>
              </w:rPr>
              <w:t xml:space="preserve">JAWS for Windows software for visually impaired access (optional) </w:t>
            </w:r>
          </w:p>
          <w:p w14:paraId="2CC92693" w14:textId="77777777" w:rsidR="008544AA" w:rsidRPr="006728AE" w:rsidRDefault="008544AA" w:rsidP="00943164">
            <w:pPr>
              <w:pStyle w:val="BodyText"/>
              <w:rPr>
                <w:sz w:val="24"/>
              </w:rPr>
            </w:pPr>
            <w:r w:rsidRPr="006728AE">
              <w:rPr>
                <w:sz w:val="24"/>
              </w:rPr>
              <w:t>3rd-Party Software (described after the table):</w:t>
            </w:r>
          </w:p>
          <w:p w14:paraId="3BD9A38E" w14:textId="77777777" w:rsidR="008544AA" w:rsidRPr="006728AE" w:rsidRDefault="008544AA" w:rsidP="00943164">
            <w:pPr>
              <w:pStyle w:val="BodyText"/>
              <w:rPr>
                <w:sz w:val="24"/>
              </w:rPr>
            </w:pPr>
            <w:proofErr w:type="spellStart"/>
            <w:r w:rsidRPr="006728AE">
              <w:rPr>
                <w:sz w:val="24"/>
                <w:lang w:val="en-US"/>
              </w:rPr>
              <w:t>Meadco</w:t>
            </w:r>
            <w:proofErr w:type="spellEnd"/>
            <w:r w:rsidRPr="006728AE">
              <w:rPr>
                <w:sz w:val="24"/>
                <w:lang w:val="en-US"/>
              </w:rPr>
              <w:t xml:space="preserve"> </w:t>
            </w:r>
            <w:proofErr w:type="spellStart"/>
            <w:r w:rsidRPr="006728AE">
              <w:rPr>
                <w:sz w:val="24"/>
                <w:lang w:val="en-US"/>
              </w:rPr>
              <w:t>ScriptX</w:t>
            </w:r>
            <w:proofErr w:type="spellEnd"/>
            <w:r w:rsidRPr="006728AE">
              <w:rPr>
                <w:sz w:val="24"/>
                <w:lang w:val="en-US"/>
              </w:rPr>
              <w:t xml:space="preserve"> ActiveX 7.4/ Object</w:t>
            </w:r>
          </w:p>
          <w:p w14:paraId="2764435F" w14:textId="77777777" w:rsidR="008544AA" w:rsidRPr="006728AE" w:rsidRDefault="008544AA" w:rsidP="00943164">
            <w:pPr>
              <w:pStyle w:val="BodyText"/>
              <w:rPr>
                <w:sz w:val="24"/>
              </w:rPr>
            </w:pPr>
            <w:r w:rsidRPr="006728AE">
              <w:rPr>
                <w:sz w:val="24"/>
              </w:rPr>
              <w:t>Microsoft Silverlight 3</w:t>
            </w:r>
          </w:p>
          <w:p w14:paraId="4C79639C" w14:textId="77777777" w:rsidR="008544AA" w:rsidRPr="006728AE" w:rsidRDefault="008544AA" w:rsidP="00943164">
            <w:pPr>
              <w:pStyle w:val="BodyText"/>
              <w:rPr>
                <w:sz w:val="24"/>
              </w:rPr>
            </w:pPr>
            <w:proofErr w:type="spellStart"/>
            <w:r w:rsidRPr="006728AE">
              <w:rPr>
                <w:sz w:val="24"/>
                <w:lang w:val="en-US"/>
              </w:rPr>
              <w:lastRenderedPageBreak/>
              <w:t>DynamSoft</w:t>
            </w:r>
            <w:proofErr w:type="spellEnd"/>
            <w:r w:rsidRPr="006728AE">
              <w:rPr>
                <w:sz w:val="24"/>
                <w:lang w:val="en-US"/>
              </w:rPr>
              <w:t xml:space="preserve"> HTML5 Document Scanning </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F382D" w14:textId="77777777" w:rsidR="008544AA" w:rsidRPr="006728AE" w:rsidRDefault="008544AA" w:rsidP="00943164">
            <w:pPr>
              <w:pStyle w:val="BodyText"/>
              <w:rPr>
                <w:sz w:val="24"/>
              </w:rPr>
            </w:pPr>
            <w:r w:rsidRPr="006728AE">
              <w:rPr>
                <w:sz w:val="24"/>
              </w:rPr>
              <w:lastRenderedPageBreak/>
              <w:t>Minimum:</w:t>
            </w:r>
          </w:p>
          <w:p w14:paraId="5F4B14C0" w14:textId="77777777" w:rsidR="008544AA" w:rsidRPr="006728AE" w:rsidRDefault="008544AA" w:rsidP="00943164">
            <w:pPr>
              <w:pStyle w:val="BodyText"/>
              <w:rPr>
                <w:sz w:val="24"/>
              </w:rPr>
            </w:pPr>
            <w:r w:rsidRPr="006728AE">
              <w:rPr>
                <w:sz w:val="24"/>
              </w:rPr>
              <w:t>Dedicated broadband or high-speed access, 380Kbps or higher</w:t>
            </w:r>
          </w:p>
        </w:tc>
      </w:tr>
    </w:tbl>
    <w:p w14:paraId="55086D34" w14:textId="77777777" w:rsidR="008544AA" w:rsidRPr="00B52AA3" w:rsidRDefault="008544AA" w:rsidP="00943164">
      <w:pPr>
        <w:pStyle w:val="BodyText"/>
        <w:rPr>
          <w:b/>
          <w:bCs/>
        </w:rPr>
      </w:pPr>
    </w:p>
    <w:p w14:paraId="3F524F7D" w14:textId="77777777" w:rsidR="008544AA" w:rsidRPr="00B52AA3" w:rsidRDefault="008544AA" w:rsidP="00943164">
      <w:pPr>
        <w:pStyle w:val="BodyText"/>
        <w:rPr>
          <w:b/>
          <w:bCs/>
        </w:rPr>
      </w:pPr>
      <w:r w:rsidRPr="00B52AA3">
        <w:rPr>
          <w:b/>
          <w:bCs/>
        </w:rPr>
        <w:br w:type="page"/>
      </w:r>
    </w:p>
    <w:p w14:paraId="53C041F4" w14:textId="77777777" w:rsidR="008544AA" w:rsidRPr="00703A9A" w:rsidRDefault="008544AA" w:rsidP="00943164">
      <w:pPr>
        <w:pStyle w:val="BodyText"/>
        <w:rPr>
          <w:b/>
          <w:bCs/>
          <w:sz w:val="24"/>
        </w:rPr>
      </w:pPr>
      <w:r w:rsidRPr="00703A9A">
        <w:rPr>
          <w:b/>
          <w:bCs/>
          <w:sz w:val="24"/>
        </w:rPr>
        <w:lastRenderedPageBreak/>
        <w:t>Supported Browsers</w:t>
      </w:r>
    </w:p>
    <w:p w14:paraId="11AF1BCA" w14:textId="77777777" w:rsidR="008544AA" w:rsidRPr="00703A9A" w:rsidRDefault="008544AA" w:rsidP="00943164">
      <w:pPr>
        <w:pStyle w:val="BodyText"/>
        <w:rPr>
          <w:sz w:val="24"/>
        </w:rPr>
      </w:pPr>
      <w:r w:rsidRPr="00703A9A">
        <w:rPr>
          <w:sz w:val="24"/>
        </w:rPr>
        <w:t xml:space="preserve">For best results, use </w:t>
      </w:r>
      <w:proofErr w:type="gramStart"/>
      <w:r w:rsidRPr="00703A9A">
        <w:rPr>
          <w:sz w:val="24"/>
        </w:rPr>
        <w:t>a current</w:t>
      </w:r>
      <w:proofErr w:type="gramEnd"/>
      <w:r w:rsidRPr="00703A9A">
        <w:rPr>
          <w:sz w:val="24"/>
        </w:rPr>
        <w:t xml:space="preserve"> version of one of the following supported browsers:</w:t>
      </w:r>
    </w:p>
    <w:p w14:paraId="05C9C850" w14:textId="77777777" w:rsidR="008544AA" w:rsidRPr="00703A9A" w:rsidRDefault="008544AA" w:rsidP="00943164">
      <w:pPr>
        <w:pStyle w:val="BodyText"/>
        <w:rPr>
          <w:b/>
          <w:bCs/>
          <w:sz w:val="24"/>
        </w:rPr>
      </w:pPr>
      <w:r w:rsidRPr="00703A9A">
        <w:rPr>
          <w:b/>
          <w:bCs/>
          <w:sz w:val="24"/>
        </w:rPr>
        <w:t xml:space="preserve">Desktop Browsers </w:t>
      </w:r>
    </w:p>
    <w:p w14:paraId="291653D2" w14:textId="4DCF25B1" w:rsidR="008544AA" w:rsidRPr="00703A9A" w:rsidRDefault="008544AA" w:rsidP="00943164">
      <w:pPr>
        <w:pStyle w:val="ListParagraph"/>
        <w:rPr>
          <w:rFonts w:ascii="Aptos" w:eastAsia="Arial" w:hAnsi="Aptos" w:cstheme="minorHAnsi"/>
          <w:lang w:val="en"/>
        </w:rPr>
      </w:pPr>
      <w:r w:rsidRPr="00703A9A">
        <w:rPr>
          <w:rFonts w:ascii="Aptos" w:eastAsia="Calibri" w:hAnsi="Aptos" w:cstheme="minorHAnsi"/>
          <w:noProof/>
          <w:color w:val="0000FF"/>
          <w:shd w:val="clear" w:color="auto" w:fill="E6E6E6"/>
        </w:rPr>
        <w:drawing>
          <wp:inline distT="0" distB="0" distL="0" distR="0" wp14:anchorId="58C860CE" wp14:editId="1A36A4AB">
            <wp:extent cx="419100" cy="419100"/>
            <wp:effectExtent l="0" t="0" r="0" b="0"/>
            <wp:docPr id="10" name="Picture 10" descr="Google Chrome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Chrome | Download Latest Version"/>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703A9A">
        <w:rPr>
          <w:rFonts w:ascii="Aptos" w:eastAsia="Calibri" w:hAnsi="Aptos" w:cstheme="minorHAnsi"/>
          <w:lang w:val="en"/>
        </w:rPr>
        <w:t xml:space="preserve">  </w:t>
      </w:r>
      <w:hyperlink r:id="rId125" w:history="1">
        <w:r w:rsidRPr="00AC73BA">
          <w:rPr>
            <w:rFonts w:ascii="Aptos" w:eastAsia="Calibri" w:hAnsi="Aptos" w:cstheme="minorHAnsi"/>
            <w:color w:val="0070C0"/>
            <w:u w:val="single"/>
            <w:lang w:val="en"/>
          </w:rPr>
          <w:t>Google Chrome</w:t>
        </w:r>
        <w:r w:rsidRPr="00703A9A">
          <w:rPr>
            <w:rFonts w:ascii="Aptos" w:eastAsia="Calibri" w:hAnsi="Aptos" w:cstheme="minorHAnsi"/>
            <w:color w:val="467886"/>
            <w:lang w:val="en"/>
          </w:rPr>
          <w:t xml:space="preserve"> | </w:t>
        </w:r>
        <w:r w:rsidRPr="00AC73BA">
          <w:rPr>
            <w:rFonts w:ascii="Aptos" w:eastAsia="Calibri" w:hAnsi="Aptos" w:cstheme="minorHAnsi"/>
            <w:color w:val="0070C0"/>
            <w:u w:val="single"/>
            <w:lang w:val="en"/>
          </w:rPr>
          <w:t>Download Latest Version</w:t>
        </w:r>
      </w:hyperlink>
    </w:p>
    <w:p w14:paraId="589A5FF3" w14:textId="20BFF3F5" w:rsidR="008544AA" w:rsidRPr="00703A9A" w:rsidRDefault="008544AA" w:rsidP="00943164">
      <w:pPr>
        <w:pStyle w:val="ListParagraph"/>
        <w:rPr>
          <w:rFonts w:ascii="Aptos" w:eastAsia="Arial" w:hAnsi="Aptos" w:cstheme="minorHAnsi"/>
          <w:lang w:val="en"/>
        </w:rPr>
      </w:pPr>
      <w:r w:rsidRPr="00703A9A">
        <w:rPr>
          <w:rFonts w:ascii="Aptos" w:eastAsia="Calibri" w:hAnsi="Aptos" w:cstheme="minorHAnsi"/>
          <w:noProof/>
          <w:color w:val="0000FF"/>
          <w:shd w:val="clear" w:color="auto" w:fill="E6E6E6"/>
        </w:rPr>
        <w:drawing>
          <wp:inline distT="0" distB="0" distL="0" distR="0" wp14:anchorId="3D57E1D4" wp14:editId="6F7F5436">
            <wp:extent cx="441960" cy="441960"/>
            <wp:effectExtent l="0" t="0" r="0" b="0"/>
            <wp:docPr id="9" name="Picture 9" descr="Mozilla Firefox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zilla Firefox | Download Latest Version"/>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r w:rsidRPr="00703A9A">
        <w:rPr>
          <w:rFonts w:ascii="Aptos" w:eastAsia="Calibri" w:hAnsi="Aptos" w:cstheme="minorHAnsi"/>
          <w:lang w:val="en"/>
        </w:rPr>
        <w:t xml:space="preserve">  </w:t>
      </w:r>
      <w:hyperlink r:id="rId127" w:history="1">
        <w:r w:rsidRPr="00AC73BA">
          <w:rPr>
            <w:rFonts w:ascii="Aptos" w:eastAsia="Calibri" w:hAnsi="Aptos" w:cstheme="minorHAnsi"/>
            <w:color w:val="0070C0"/>
            <w:u w:val="single"/>
            <w:lang w:val="en"/>
          </w:rPr>
          <w:t>Mozilla Firefox</w:t>
        </w:r>
        <w:r w:rsidRPr="00703A9A">
          <w:rPr>
            <w:rFonts w:ascii="Aptos" w:eastAsia="Calibri" w:hAnsi="Aptos" w:cstheme="minorHAnsi"/>
            <w:color w:val="467886"/>
            <w:lang w:val="en"/>
          </w:rPr>
          <w:t xml:space="preserve"> | </w:t>
        </w:r>
        <w:r w:rsidRPr="00AC73BA">
          <w:rPr>
            <w:rFonts w:ascii="Aptos" w:eastAsia="Calibri" w:hAnsi="Aptos" w:cstheme="minorHAnsi"/>
            <w:color w:val="0070C0"/>
            <w:u w:val="single"/>
            <w:lang w:val="en"/>
          </w:rPr>
          <w:t>Download Latest Version</w:t>
        </w:r>
      </w:hyperlink>
    </w:p>
    <w:p w14:paraId="355FE41D" w14:textId="7875A8D4" w:rsidR="008544AA" w:rsidRPr="00703A9A" w:rsidRDefault="008544AA" w:rsidP="00943164">
      <w:pPr>
        <w:pStyle w:val="ListParagraph"/>
        <w:rPr>
          <w:rFonts w:ascii="Aptos" w:eastAsia="Arial" w:hAnsi="Aptos" w:cstheme="minorHAnsi"/>
          <w:lang w:val="en"/>
        </w:rPr>
      </w:pPr>
      <w:r w:rsidRPr="00703A9A">
        <w:rPr>
          <w:rFonts w:ascii="Aptos" w:eastAsia="Calibri" w:hAnsi="Aptos" w:cstheme="minorHAnsi"/>
          <w:noProof/>
          <w:color w:val="0000FF"/>
          <w:shd w:val="clear" w:color="auto" w:fill="E6E6E6"/>
        </w:rPr>
        <w:drawing>
          <wp:inline distT="0" distB="0" distL="0" distR="0" wp14:anchorId="02CE7F6D" wp14:editId="600A6EDE">
            <wp:extent cx="396240" cy="396240"/>
            <wp:effectExtent l="0" t="0" r="3810" b="3810"/>
            <wp:docPr id="8" name="Picture 8" descr="Apple Safari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le Safari | Download Latest Version"/>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r w:rsidRPr="00703A9A">
        <w:rPr>
          <w:rFonts w:ascii="Aptos" w:eastAsia="Calibri" w:hAnsi="Aptos" w:cstheme="minorHAnsi"/>
          <w:lang w:val="en"/>
        </w:rPr>
        <w:t xml:space="preserve">  </w:t>
      </w:r>
      <w:hyperlink r:id="rId129" w:anchor="safari" w:history="1">
        <w:r w:rsidRPr="00AC73BA">
          <w:rPr>
            <w:rFonts w:ascii="Aptos" w:eastAsia="Calibri" w:hAnsi="Aptos" w:cstheme="minorHAnsi"/>
            <w:color w:val="0070C0"/>
            <w:u w:val="single"/>
            <w:lang w:val="en"/>
          </w:rPr>
          <w:t>Apple Safari</w:t>
        </w:r>
        <w:r w:rsidRPr="00703A9A">
          <w:rPr>
            <w:rFonts w:ascii="Aptos" w:eastAsia="Calibri" w:hAnsi="Aptos" w:cstheme="minorHAnsi"/>
            <w:color w:val="467886"/>
            <w:lang w:val="en"/>
          </w:rPr>
          <w:t xml:space="preserve"> | </w:t>
        </w:r>
        <w:r w:rsidRPr="00AC73BA">
          <w:rPr>
            <w:rFonts w:ascii="Aptos" w:eastAsia="Calibri" w:hAnsi="Aptos" w:cstheme="minorHAnsi"/>
            <w:color w:val="0070C0"/>
            <w:u w:val="single"/>
            <w:lang w:val="en"/>
          </w:rPr>
          <w:t>Download Latest Version</w:t>
        </w:r>
      </w:hyperlink>
    </w:p>
    <w:p w14:paraId="3ABF0986" w14:textId="0A1BF4A7" w:rsidR="008544AA" w:rsidRPr="00703A9A" w:rsidRDefault="008544AA" w:rsidP="00943164">
      <w:pPr>
        <w:pStyle w:val="ListParagraph"/>
        <w:rPr>
          <w:rFonts w:ascii="Aptos" w:eastAsia="Arial" w:hAnsi="Aptos" w:cstheme="minorHAnsi"/>
          <w:lang w:val="en"/>
        </w:rPr>
      </w:pPr>
      <w:r w:rsidRPr="00703A9A">
        <w:rPr>
          <w:rFonts w:ascii="Aptos" w:eastAsia="Calibri" w:hAnsi="Aptos" w:cstheme="minorHAnsi"/>
          <w:noProof/>
          <w:color w:val="0000FF"/>
          <w:shd w:val="clear" w:color="auto" w:fill="E6E6E6"/>
        </w:rPr>
        <w:drawing>
          <wp:inline distT="0" distB="0" distL="0" distR="0" wp14:anchorId="2C862A33" wp14:editId="2D242E21">
            <wp:extent cx="403860" cy="403860"/>
            <wp:effectExtent l="0" t="0" r="0" b="0"/>
            <wp:docPr id="7" name="Picture 7" descr="Opera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Opera | Download Latest Version"/>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r w:rsidRPr="00703A9A">
        <w:rPr>
          <w:rFonts w:ascii="Aptos" w:eastAsia="Calibri" w:hAnsi="Aptos" w:cstheme="minorHAnsi"/>
          <w:lang w:val="en"/>
        </w:rPr>
        <w:t xml:space="preserve">  </w:t>
      </w:r>
      <w:hyperlink r:id="rId131" w:history="1">
        <w:r w:rsidRPr="00AC73BA">
          <w:rPr>
            <w:rFonts w:ascii="Aptos" w:eastAsia="Calibri" w:hAnsi="Aptos" w:cstheme="minorHAnsi"/>
            <w:color w:val="0070C0"/>
            <w:u w:val="single"/>
            <w:lang w:val="en"/>
          </w:rPr>
          <w:t>Opera</w:t>
        </w:r>
        <w:r w:rsidRPr="00703A9A">
          <w:rPr>
            <w:rFonts w:ascii="Aptos" w:eastAsia="Calibri" w:hAnsi="Aptos" w:cstheme="minorHAnsi"/>
            <w:color w:val="467886"/>
            <w:lang w:val="en"/>
          </w:rPr>
          <w:t xml:space="preserve"> | </w:t>
        </w:r>
        <w:r w:rsidRPr="00AC73BA">
          <w:rPr>
            <w:rFonts w:ascii="Aptos" w:eastAsia="Calibri" w:hAnsi="Aptos" w:cstheme="minorHAnsi"/>
            <w:color w:val="0070C0"/>
            <w:u w:val="single"/>
            <w:lang w:val="en"/>
          </w:rPr>
          <w:t>Download Latest Version</w:t>
        </w:r>
      </w:hyperlink>
    </w:p>
    <w:p w14:paraId="4DDD1D1D" w14:textId="2570F310" w:rsidR="008544AA" w:rsidRPr="00703A9A" w:rsidRDefault="008544AA" w:rsidP="00943164">
      <w:pPr>
        <w:pStyle w:val="ListParagraph"/>
        <w:rPr>
          <w:rFonts w:ascii="Aptos" w:eastAsia="Arial" w:hAnsi="Aptos" w:cstheme="minorHAnsi"/>
          <w:lang w:val="en"/>
        </w:rPr>
      </w:pPr>
      <w:r w:rsidRPr="00703A9A">
        <w:rPr>
          <w:rFonts w:ascii="Aptos" w:eastAsia="Calibri" w:hAnsi="Aptos" w:cstheme="minorHAnsi"/>
          <w:noProof/>
          <w:color w:val="0000FF"/>
          <w:shd w:val="clear" w:color="auto" w:fill="E6E6E6"/>
        </w:rPr>
        <w:drawing>
          <wp:inline distT="0" distB="0" distL="0" distR="0" wp14:anchorId="5246A297" wp14:editId="3F8A0665">
            <wp:extent cx="403860" cy="403860"/>
            <wp:effectExtent l="0" t="0" r="0" b="0"/>
            <wp:docPr id="6" name="Picture 6" descr="Microsoft Edge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Microsoft Edge | Download Latest version"/>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r w:rsidRPr="00703A9A">
        <w:rPr>
          <w:rFonts w:ascii="Aptos" w:eastAsia="Calibri" w:hAnsi="Aptos" w:cstheme="minorHAnsi"/>
          <w:lang w:val="en"/>
        </w:rPr>
        <w:t xml:space="preserve">  </w:t>
      </w:r>
      <w:hyperlink r:id="rId133" w:history="1">
        <w:r w:rsidRPr="00AC73BA">
          <w:rPr>
            <w:rFonts w:ascii="Aptos" w:eastAsia="Calibri" w:hAnsi="Aptos" w:cstheme="minorHAnsi"/>
            <w:color w:val="0070C0"/>
            <w:u w:val="single"/>
            <w:lang w:val="en"/>
          </w:rPr>
          <w:t>Microsoft Edge</w:t>
        </w:r>
        <w:r w:rsidRPr="00703A9A">
          <w:rPr>
            <w:rFonts w:ascii="Aptos" w:eastAsia="Calibri" w:hAnsi="Aptos" w:cstheme="minorHAnsi"/>
            <w:color w:val="467886"/>
            <w:lang w:val="en"/>
          </w:rPr>
          <w:t xml:space="preserve"> | </w:t>
        </w:r>
        <w:r w:rsidRPr="00AC73BA">
          <w:rPr>
            <w:rFonts w:ascii="Aptos" w:eastAsia="Calibri" w:hAnsi="Aptos" w:cstheme="minorHAnsi"/>
            <w:color w:val="0070C0"/>
            <w:u w:val="single"/>
            <w:lang w:val="en"/>
          </w:rPr>
          <w:t>Download the Latest version</w:t>
        </w:r>
      </w:hyperlink>
    </w:p>
    <w:p w14:paraId="36B2CDA8" w14:textId="57FEF26C" w:rsidR="008544AA" w:rsidRPr="00703A9A" w:rsidRDefault="008544AA" w:rsidP="000655E5">
      <w:pPr>
        <w:pStyle w:val="BodyText"/>
        <w:rPr>
          <w:b/>
          <w:bCs/>
          <w:sz w:val="24"/>
        </w:rPr>
      </w:pPr>
      <w:r w:rsidRPr="00703A9A">
        <w:rPr>
          <w:b/>
          <w:bCs/>
          <w:sz w:val="24"/>
        </w:rPr>
        <w:t>Mobile Browsers</w:t>
      </w:r>
    </w:p>
    <w:p w14:paraId="048883FF" w14:textId="77777777" w:rsidR="008544AA" w:rsidRPr="00703A9A" w:rsidRDefault="008544AA" w:rsidP="000655E5">
      <w:pPr>
        <w:pStyle w:val="BodyText"/>
        <w:rPr>
          <w:sz w:val="24"/>
        </w:rPr>
      </w:pPr>
      <w:r w:rsidRPr="00703A9A">
        <w:rPr>
          <w:sz w:val="24"/>
        </w:rPr>
        <w:t>For iOS and Android mobile phones and tablets, use a current version of one of the following supported browsers:</w:t>
      </w:r>
    </w:p>
    <w:p w14:paraId="043C7893" w14:textId="77777777" w:rsidR="008544AA" w:rsidRPr="00703A9A" w:rsidRDefault="008544AA" w:rsidP="000655E5">
      <w:pPr>
        <w:pStyle w:val="BodyText"/>
        <w:rPr>
          <w:b/>
          <w:bCs/>
          <w:sz w:val="24"/>
        </w:rPr>
      </w:pPr>
      <w:r w:rsidRPr="00703A9A">
        <w:rPr>
          <w:b/>
          <w:bCs/>
          <w:sz w:val="24"/>
        </w:rPr>
        <w:t xml:space="preserve">iOS </w:t>
      </w:r>
    </w:p>
    <w:p w14:paraId="1EEA55F4" w14:textId="1DF22688" w:rsidR="008544AA" w:rsidRPr="00703A9A" w:rsidRDefault="008544AA" w:rsidP="000655E5">
      <w:pPr>
        <w:pStyle w:val="ListParagraph"/>
        <w:rPr>
          <w:rFonts w:ascii="Aptos" w:eastAsia="Arial" w:hAnsi="Aptos" w:cstheme="minorHAnsi"/>
          <w:lang w:val="en"/>
        </w:rPr>
      </w:pPr>
      <w:r w:rsidRPr="00703A9A">
        <w:rPr>
          <w:rFonts w:ascii="Aptos" w:eastAsia="Calibri" w:hAnsi="Aptos" w:cstheme="minorHAnsi"/>
          <w:noProof/>
          <w:color w:val="0000FF"/>
          <w:shd w:val="clear" w:color="auto" w:fill="E6E6E6"/>
        </w:rPr>
        <w:drawing>
          <wp:inline distT="0" distB="0" distL="0" distR="0" wp14:anchorId="59809376" wp14:editId="34A60822">
            <wp:extent cx="419100" cy="419100"/>
            <wp:effectExtent l="0" t="0" r="0" b="0"/>
            <wp:docPr id="5" name="Picture 5" descr="Safari for 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Safari for iOS"/>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703A9A">
        <w:rPr>
          <w:rFonts w:ascii="Aptos" w:eastAsia="Calibri" w:hAnsi="Aptos" w:cstheme="minorHAnsi"/>
          <w:lang w:val="en"/>
        </w:rPr>
        <w:t xml:space="preserve">  </w:t>
      </w:r>
      <w:hyperlink r:id="rId134" w:anchor="safari" w:history="1">
        <w:r w:rsidRPr="00AC73BA">
          <w:rPr>
            <w:rFonts w:ascii="Aptos" w:eastAsia="Calibri" w:hAnsi="Aptos" w:cstheme="minorHAnsi"/>
            <w:color w:val="0070C0"/>
            <w:u w:val="single"/>
            <w:lang w:val="en"/>
          </w:rPr>
          <w:t>Safari for iOS</w:t>
        </w:r>
      </w:hyperlink>
    </w:p>
    <w:p w14:paraId="1EF02E1C" w14:textId="4A7521FA" w:rsidR="008544AA" w:rsidRPr="00703A9A" w:rsidRDefault="008544AA" w:rsidP="000655E5">
      <w:pPr>
        <w:pStyle w:val="ListParagraph"/>
        <w:rPr>
          <w:rFonts w:ascii="Aptos" w:eastAsia="Arial" w:hAnsi="Aptos" w:cstheme="minorHAnsi"/>
          <w:lang w:val="en"/>
        </w:rPr>
      </w:pPr>
      <w:r w:rsidRPr="00703A9A">
        <w:rPr>
          <w:rFonts w:ascii="Aptos" w:eastAsia="Calibri" w:hAnsi="Aptos" w:cstheme="minorHAnsi"/>
          <w:noProof/>
          <w:color w:val="0000FF"/>
          <w:shd w:val="clear" w:color="auto" w:fill="E6E6E6"/>
        </w:rPr>
        <w:drawing>
          <wp:inline distT="0" distB="0" distL="0" distR="0" wp14:anchorId="6092DA44" wp14:editId="78751A97">
            <wp:extent cx="411480" cy="411480"/>
            <wp:effectExtent l="0" t="0" r="7620" b="7620"/>
            <wp:docPr id="4" name="Picture 4" descr="Google Chrome for 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ogle Chrome for iOS"/>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inline>
        </w:drawing>
      </w:r>
      <w:r w:rsidRPr="00703A9A">
        <w:rPr>
          <w:rFonts w:ascii="Aptos" w:eastAsia="Calibri" w:hAnsi="Aptos" w:cstheme="minorHAnsi"/>
          <w:lang w:val="en"/>
        </w:rPr>
        <w:t xml:space="preserve">  </w:t>
      </w:r>
      <w:hyperlink r:id="rId135" w:history="1">
        <w:r w:rsidRPr="00AC73BA">
          <w:rPr>
            <w:rFonts w:ascii="Aptos" w:eastAsia="Calibri" w:hAnsi="Aptos" w:cstheme="minorHAnsi"/>
            <w:color w:val="0070C0"/>
            <w:u w:val="single"/>
            <w:lang w:val="en"/>
          </w:rPr>
          <w:t>Google Chrome for iOS</w:t>
        </w:r>
      </w:hyperlink>
    </w:p>
    <w:p w14:paraId="7F25B20C" w14:textId="30E95E94" w:rsidR="008544AA" w:rsidRPr="00703A9A" w:rsidRDefault="008544AA" w:rsidP="000655E5">
      <w:pPr>
        <w:pStyle w:val="ListParagraph"/>
        <w:rPr>
          <w:rFonts w:ascii="Aptos" w:eastAsia="Arial" w:hAnsi="Aptos" w:cstheme="minorHAnsi"/>
          <w:lang w:val="en"/>
        </w:rPr>
      </w:pPr>
      <w:r w:rsidRPr="00703A9A">
        <w:rPr>
          <w:rFonts w:ascii="Aptos" w:eastAsia="Calibri" w:hAnsi="Aptos" w:cstheme="minorHAnsi"/>
          <w:noProof/>
          <w:color w:val="0000FF"/>
          <w:shd w:val="clear" w:color="auto" w:fill="E6E6E6"/>
        </w:rPr>
        <w:drawing>
          <wp:inline distT="0" distB="0" distL="0" distR="0" wp14:anchorId="420D743D" wp14:editId="193116EA">
            <wp:extent cx="441960" cy="441960"/>
            <wp:effectExtent l="0" t="0" r="0" b="0"/>
            <wp:docPr id="3" name="Picture 3" descr="Firefox for 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refox for iOS"/>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r w:rsidRPr="00703A9A">
        <w:rPr>
          <w:rFonts w:ascii="Aptos" w:eastAsia="Calibri" w:hAnsi="Aptos" w:cstheme="minorHAnsi"/>
          <w:lang w:val="en"/>
        </w:rPr>
        <w:t xml:space="preserve">  </w:t>
      </w:r>
      <w:hyperlink r:id="rId136" w:history="1">
        <w:r w:rsidRPr="00AC73BA">
          <w:rPr>
            <w:rFonts w:ascii="Aptos" w:eastAsia="Calibri" w:hAnsi="Aptos" w:cstheme="minorHAnsi"/>
            <w:color w:val="0070C0"/>
            <w:u w:val="single"/>
            <w:lang w:val="en"/>
          </w:rPr>
          <w:t>Firefox for iOS</w:t>
        </w:r>
      </w:hyperlink>
    </w:p>
    <w:p w14:paraId="642C7A4E" w14:textId="77777777" w:rsidR="008544AA" w:rsidRPr="00703A9A" w:rsidRDefault="008544AA" w:rsidP="000655E5">
      <w:pPr>
        <w:pStyle w:val="BodyText"/>
        <w:rPr>
          <w:b/>
          <w:bCs/>
          <w:sz w:val="24"/>
        </w:rPr>
      </w:pPr>
      <w:r w:rsidRPr="00703A9A">
        <w:rPr>
          <w:b/>
          <w:bCs/>
          <w:sz w:val="24"/>
        </w:rPr>
        <w:t xml:space="preserve">Android </w:t>
      </w:r>
    </w:p>
    <w:p w14:paraId="195CFD98" w14:textId="07323134" w:rsidR="008544AA" w:rsidRPr="00703A9A" w:rsidRDefault="008544AA" w:rsidP="000655E5">
      <w:pPr>
        <w:pStyle w:val="ListParagraph"/>
        <w:rPr>
          <w:rFonts w:ascii="Aptos" w:eastAsia="Arial" w:hAnsi="Aptos" w:cstheme="minorHAnsi"/>
          <w:lang w:val="en"/>
        </w:rPr>
      </w:pPr>
      <w:r w:rsidRPr="00703A9A">
        <w:rPr>
          <w:rFonts w:ascii="Aptos" w:eastAsia="Calibri" w:hAnsi="Aptos" w:cstheme="minorHAnsi"/>
          <w:noProof/>
          <w:color w:val="0000FF"/>
          <w:shd w:val="clear" w:color="auto" w:fill="E6E6E6"/>
        </w:rPr>
        <w:drawing>
          <wp:inline distT="0" distB="0" distL="0" distR="0" wp14:anchorId="0B48BED1" wp14:editId="00CD070F">
            <wp:extent cx="449580" cy="449580"/>
            <wp:effectExtent l="0" t="0" r="7620" b="7620"/>
            <wp:docPr id="2" name="Picture 2" descr="Google Chrome for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Google Chrome for Android"/>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r w:rsidRPr="00703A9A">
        <w:rPr>
          <w:rFonts w:ascii="Aptos" w:eastAsia="Calibri" w:hAnsi="Aptos" w:cstheme="minorHAnsi"/>
          <w:lang w:val="en"/>
        </w:rPr>
        <w:t xml:space="preserve">  </w:t>
      </w:r>
      <w:hyperlink r:id="rId137" w:history="1">
        <w:r w:rsidRPr="00AC73BA">
          <w:rPr>
            <w:rFonts w:ascii="Aptos" w:eastAsia="Calibri" w:hAnsi="Aptos" w:cstheme="minorHAnsi"/>
            <w:color w:val="0070C0"/>
            <w:u w:val="single"/>
            <w:lang w:val="en"/>
          </w:rPr>
          <w:t>Google Chrome for Android</w:t>
        </w:r>
      </w:hyperlink>
    </w:p>
    <w:p w14:paraId="1F798258" w14:textId="77777777" w:rsidR="008544AA" w:rsidRPr="00823DF9" w:rsidRDefault="008544AA" w:rsidP="000655E5">
      <w:pPr>
        <w:pStyle w:val="ListParagraph"/>
        <w:rPr>
          <w:rFonts w:ascii="Aptos" w:eastAsia="Arial" w:hAnsi="Aptos" w:cstheme="minorHAnsi"/>
          <w:lang w:val="en"/>
        </w:rPr>
      </w:pPr>
      <w:r w:rsidRPr="00823DF9">
        <w:rPr>
          <w:rFonts w:ascii="Aptos" w:eastAsia="Calibri" w:hAnsi="Aptos" w:cstheme="minorHAnsi"/>
          <w:noProof/>
          <w:color w:val="0000FF"/>
          <w:sz w:val="22"/>
          <w:szCs w:val="22"/>
          <w:shd w:val="clear" w:color="auto" w:fill="E6E6E6"/>
        </w:rPr>
        <w:lastRenderedPageBreak/>
        <w:drawing>
          <wp:inline distT="0" distB="0" distL="0" distR="0" wp14:anchorId="54948797" wp14:editId="61228E16">
            <wp:extent cx="449580" cy="449580"/>
            <wp:effectExtent l="0" t="0" r="7620" b="7620"/>
            <wp:docPr id="12" name="Picture 12" descr="Firefox for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Firefox for Android"/>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r w:rsidRPr="00823DF9">
        <w:rPr>
          <w:rFonts w:ascii="Aptos" w:eastAsia="Calibri" w:hAnsi="Aptos" w:cstheme="minorHAnsi"/>
          <w:sz w:val="22"/>
          <w:szCs w:val="22"/>
          <w:lang w:val="en"/>
        </w:rPr>
        <w:t xml:space="preserve">  </w:t>
      </w:r>
      <w:hyperlink r:id="rId138" w:history="1">
        <w:r w:rsidRPr="00AC73BA">
          <w:rPr>
            <w:rFonts w:ascii="Aptos" w:eastAsia="Calibri" w:hAnsi="Aptos" w:cstheme="minorHAnsi"/>
            <w:color w:val="0070C0"/>
            <w:u w:val="single"/>
            <w:lang w:val="en"/>
          </w:rPr>
          <w:t>Firefox for Android</w:t>
        </w:r>
      </w:hyperlink>
      <w:r w:rsidRPr="00AC73BA">
        <w:rPr>
          <w:rFonts w:ascii="Aptos" w:eastAsia="Calibri" w:hAnsi="Aptos" w:cstheme="minorHAnsi"/>
          <w:color w:val="0070C0"/>
          <w:u w:val="single"/>
          <w:lang w:val="en"/>
        </w:rPr>
        <w:t xml:space="preserve"> </w:t>
      </w:r>
    </w:p>
    <w:p w14:paraId="138A2072" w14:textId="77777777" w:rsidR="008544AA" w:rsidRPr="00823DF9" w:rsidRDefault="008544AA" w:rsidP="008544AA">
      <w:pPr>
        <w:spacing w:after="0" w:line="240" w:lineRule="auto"/>
        <w:rPr>
          <w:rFonts w:ascii="Aptos" w:eastAsia="Calibri" w:hAnsi="Aptos" w:cstheme="minorHAnsi"/>
          <w:sz w:val="24"/>
          <w:szCs w:val="24"/>
          <w:lang w:val="en"/>
        </w:rPr>
      </w:pPr>
    </w:p>
    <w:p w14:paraId="350B6AEA" w14:textId="77777777" w:rsidR="008544AA" w:rsidRPr="00823DF9" w:rsidRDefault="008544AA" w:rsidP="000655E5">
      <w:pPr>
        <w:pStyle w:val="Heading4"/>
        <w:rPr>
          <w:rFonts w:ascii="Aptos" w:hAnsi="Aptos"/>
        </w:rPr>
      </w:pPr>
      <w:r w:rsidRPr="00823DF9">
        <w:rPr>
          <w:rFonts w:ascii="Aptos" w:hAnsi="Aptos"/>
        </w:rPr>
        <w:t>Client Workstations (Third-Party Software)</w:t>
      </w:r>
    </w:p>
    <w:p w14:paraId="12116103" w14:textId="77777777" w:rsidR="008544AA" w:rsidRPr="00703A9A" w:rsidRDefault="008544AA" w:rsidP="000655E5">
      <w:pPr>
        <w:pStyle w:val="BodyText"/>
        <w:rPr>
          <w:sz w:val="24"/>
        </w:rPr>
      </w:pPr>
      <w:r w:rsidRPr="00703A9A">
        <w:rPr>
          <w:sz w:val="24"/>
          <w:lang w:val="en-US"/>
        </w:rPr>
        <w:t xml:space="preserve">As indicated in the preceding table, specific freely available third-party software is required on client workstations to maximize </w:t>
      </w:r>
      <w:proofErr w:type="gramStart"/>
      <w:r w:rsidRPr="00703A9A">
        <w:rPr>
          <w:sz w:val="24"/>
          <w:lang w:val="en-US"/>
        </w:rPr>
        <w:t>all of</w:t>
      </w:r>
      <w:proofErr w:type="gramEnd"/>
      <w:r w:rsidRPr="00703A9A">
        <w:rPr>
          <w:sz w:val="24"/>
          <w:lang w:val="en-US"/>
        </w:rPr>
        <w:t xml:space="preserve"> the features in the Virtual </w:t>
      </w:r>
      <w:proofErr w:type="spellStart"/>
      <w:r w:rsidRPr="00703A9A">
        <w:rPr>
          <w:sz w:val="24"/>
          <w:lang w:val="en-US"/>
        </w:rPr>
        <w:t>OneStop</w:t>
      </w:r>
      <w:proofErr w:type="spellEnd"/>
      <w:r w:rsidRPr="00703A9A">
        <w:rPr>
          <w:sz w:val="24"/>
          <w:lang w:val="en-US"/>
        </w:rPr>
        <w:t xml:space="preserve"> suite. </w:t>
      </w:r>
    </w:p>
    <w:p w14:paraId="4650DD87" w14:textId="50B27DD1" w:rsidR="008544AA" w:rsidRPr="00703A9A" w:rsidRDefault="008544AA" w:rsidP="000655E5">
      <w:pPr>
        <w:pStyle w:val="BodyText"/>
        <w:spacing w:after="0"/>
        <w:rPr>
          <w:b/>
          <w:sz w:val="24"/>
        </w:rPr>
      </w:pPr>
      <w:r w:rsidRPr="00703A9A">
        <w:rPr>
          <w:b/>
          <w:sz w:val="24"/>
        </w:rPr>
        <w:t xml:space="preserve">Figure </w:t>
      </w:r>
      <w:r w:rsidR="000655E5" w:rsidRPr="00703A9A">
        <w:rPr>
          <w:b/>
          <w:sz w:val="24"/>
        </w:rPr>
        <w:t>F.</w:t>
      </w:r>
      <w:r w:rsidRPr="00703A9A">
        <w:rPr>
          <w:b/>
          <w:sz w:val="24"/>
        </w:rPr>
        <w:t xml:space="preserve">2: Third-Party Software </w:t>
      </w:r>
    </w:p>
    <w:tbl>
      <w:tblPr>
        <w:tblW w:w="0" w:type="dxa"/>
        <w:tblLayout w:type="fixed"/>
        <w:tblLook w:val="0400" w:firstRow="0" w:lastRow="0" w:firstColumn="0" w:lastColumn="0" w:noHBand="0" w:noVBand="1"/>
        <w:tblCaption w:val="Figure 2: Third-Party Software "/>
      </w:tblPr>
      <w:tblGrid>
        <w:gridCol w:w="1943"/>
        <w:gridCol w:w="771"/>
        <w:gridCol w:w="925"/>
        <w:gridCol w:w="5701"/>
      </w:tblGrid>
      <w:tr w:rsidR="008544AA" w:rsidRPr="00703A9A" w14:paraId="0FC8585C" w14:textId="77777777" w:rsidTr="01476CFA">
        <w:tc>
          <w:tcPr>
            <w:tcW w:w="194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74F63CE" w14:textId="77777777" w:rsidR="008544AA" w:rsidRPr="00703A9A" w:rsidRDefault="008544AA" w:rsidP="000655E5">
            <w:pPr>
              <w:pStyle w:val="BodyText"/>
              <w:spacing w:after="0"/>
              <w:rPr>
                <w:b/>
                <w:bCs/>
                <w:sz w:val="24"/>
              </w:rPr>
            </w:pPr>
            <w:r w:rsidRPr="00703A9A">
              <w:rPr>
                <w:b/>
                <w:bCs/>
                <w:sz w:val="24"/>
              </w:rPr>
              <w:t>VOS</w:t>
            </w:r>
          </w:p>
        </w:tc>
        <w:tc>
          <w:tcPr>
            <w:tcW w:w="771" w:type="dxa"/>
            <w:tcBorders>
              <w:top w:val="single" w:sz="8" w:space="0" w:color="000000" w:themeColor="text1"/>
              <w:left w:val="nil"/>
              <w:bottom w:val="single" w:sz="8" w:space="0" w:color="000000" w:themeColor="text1"/>
              <w:right w:val="single" w:sz="8" w:space="0" w:color="000000" w:themeColor="text1"/>
            </w:tcBorders>
            <w:hideMark/>
          </w:tcPr>
          <w:p w14:paraId="2BB48E8F" w14:textId="77777777" w:rsidR="008544AA" w:rsidRPr="00703A9A" w:rsidRDefault="008544AA" w:rsidP="000655E5">
            <w:pPr>
              <w:pStyle w:val="BodyText"/>
              <w:spacing w:after="0"/>
              <w:rPr>
                <w:b/>
                <w:bCs/>
                <w:sz w:val="24"/>
              </w:rPr>
            </w:pPr>
            <w:r w:rsidRPr="00703A9A">
              <w:rPr>
                <w:b/>
                <w:bCs/>
                <w:sz w:val="24"/>
              </w:rPr>
              <w:t>v14.0</w:t>
            </w:r>
          </w:p>
        </w:tc>
        <w:tc>
          <w:tcPr>
            <w:tcW w:w="925" w:type="dxa"/>
            <w:tcBorders>
              <w:top w:val="single" w:sz="8" w:space="0" w:color="000000" w:themeColor="text1"/>
              <w:left w:val="nil"/>
              <w:bottom w:val="single" w:sz="8" w:space="0" w:color="000000" w:themeColor="text1"/>
              <w:right w:val="single" w:sz="8" w:space="0" w:color="000000" w:themeColor="text1"/>
            </w:tcBorders>
            <w:hideMark/>
          </w:tcPr>
          <w:p w14:paraId="48CDCAAE" w14:textId="77777777" w:rsidR="008544AA" w:rsidRPr="00703A9A" w:rsidRDefault="008544AA" w:rsidP="000655E5">
            <w:pPr>
              <w:pStyle w:val="BodyText"/>
              <w:spacing w:after="0"/>
              <w:rPr>
                <w:b/>
                <w:bCs/>
                <w:sz w:val="24"/>
              </w:rPr>
            </w:pPr>
            <w:r w:rsidRPr="00703A9A">
              <w:rPr>
                <w:b/>
                <w:bCs/>
                <w:sz w:val="24"/>
              </w:rPr>
              <w:t>v15.3</w:t>
            </w:r>
          </w:p>
        </w:tc>
        <w:tc>
          <w:tcPr>
            <w:tcW w:w="5701" w:type="dxa"/>
            <w:tcBorders>
              <w:top w:val="single" w:sz="8" w:space="0" w:color="000000" w:themeColor="text1"/>
              <w:left w:val="nil"/>
              <w:bottom w:val="single" w:sz="8" w:space="0" w:color="000000" w:themeColor="text1"/>
              <w:right w:val="single" w:sz="8" w:space="0" w:color="000000" w:themeColor="text1"/>
            </w:tcBorders>
          </w:tcPr>
          <w:p w14:paraId="19E56109" w14:textId="77777777" w:rsidR="008544AA" w:rsidRPr="00703A9A" w:rsidRDefault="008544AA" w:rsidP="000655E5">
            <w:pPr>
              <w:pStyle w:val="BodyText"/>
              <w:spacing w:after="0"/>
              <w:rPr>
                <w:b/>
                <w:bCs/>
                <w:sz w:val="24"/>
              </w:rPr>
            </w:pPr>
          </w:p>
        </w:tc>
      </w:tr>
      <w:tr w:rsidR="008544AA" w:rsidRPr="00703A9A" w14:paraId="54A77595" w14:textId="77777777" w:rsidTr="01476CFA">
        <w:tc>
          <w:tcPr>
            <w:tcW w:w="1943" w:type="dxa"/>
            <w:tcBorders>
              <w:top w:val="nil"/>
              <w:left w:val="single" w:sz="8" w:space="0" w:color="000000" w:themeColor="text1"/>
              <w:bottom w:val="single" w:sz="8" w:space="0" w:color="000000" w:themeColor="text1"/>
              <w:right w:val="single" w:sz="8" w:space="0" w:color="000000" w:themeColor="text1"/>
            </w:tcBorders>
            <w:hideMark/>
          </w:tcPr>
          <w:p w14:paraId="13F27CD8" w14:textId="77777777" w:rsidR="008544AA" w:rsidRPr="00703A9A" w:rsidRDefault="008544AA" w:rsidP="000655E5">
            <w:pPr>
              <w:pStyle w:val="BodyText"/>
              <w:rPr>
                <w:sz w:val="24"/>
              </w:rPr>
            </w:pPr>
            <w:r w:rsidRPr="00703A9A">
              <w:rPr>
                <w:sz w:val="24"/>
              </w:rPr>
              <w:t>Adobe Acrobat Reader</w:t>
            </w:r>
          </w:p>
        </w:tc>
        <w:tc>
          <w:tcPr>
            <w:tcW w:w="771" w:type="dxa"/>
            <w:tcBorders>
              <w:top w:val="nil"/>
              <w:left w:val="nil"/>
              <w:bottom w:val="single" w:sz="8" w:space="0" w:color="000000" w:themeColor="text1"/>
              <w:right w:val="single" w:sz="8" w:space="0" w:color="000000" w:themeColor="text1"/>
            </w:tcBorders>
            <w:hideMark/>
          </w:tcPr>
          <w:p w14:paraId="58AC1F84" w14:textId="77777777" w:rsidR="008544AA" w:rsidRPr="00703A9A" w:rsidRDefault="008544AA" w:rsidP="000655E5">
            <w:pPr>
              <w:pStyle w:val="BodyText"/>
              <w:rPr>
                <w:sz w:val="24"/>
              </w:rPr>
            </w:pPr>
            <w:r w:rsidRPr="00703A9A">
              <w:rPr>
                <w:sz w:val="24"/>
              </w:rPr>
              <w:t>v8.0+</w:t>
            </w:r>
          </w:p>
        </w:tc>
        <w:tc>
          <w:tcPr>
            <w:tcW w:w="925" w:type="dxa"/>
            <w:tcBorders>
              <w:top w:val="nil"/>
              <w:left w:val="nil"/>
              <w:bottom w:val="single" w:sz="8" w:space="0" w:color="000000" w:themeColor="text1"/>
              <w:right w:val="single" w:sz="8" w:space="0" w:color="000000" w:themeColor="text1"/>
            </w:tcBorders>
            <w:hideMark/>
          </w:tcPr>
          <w:p w14:paraId="5E41FBDE" w14:textId="77777777" w:rsidR="008544AA" w:rsidRPr="00703A9A" w:rsidRDefault="008544AA" w:rsidP="000655E5">
            <w:pPr>
              <w:pStyle w:val="BodyText"/>
              <w:rPr>
                <w:sz w:val="24"/>
              </w:rPr>
            </w:pPr>
            <w:r w:rsidRPr="00703A9A">
              <w:rPr>
                <w:sz w:val="24"/>
              </w:rPr>
              <w:t>v8.0+</w:t>
            </w:r>
          </w:p>
        </w:tc>
        <w:tc>
          <w:tcPr>
            <w:tcW w:w="5701" w:type="dxa"/>
            <w:tcBorders>
              <w:top w:val="nil"/>
              <w:left w:val="nil"/>
              <w:bottom w:val="single" w:sz="8" w:space="0" w:color="000000" w:themeColor="text1"/>
              <w:right w:val="single" w:sz="8" w:space="0" w:color="000000" w:themeColor="text1"/>
            </w:tcBorders>
            <w:hideMark/>
          </w:tcPr>
          <w:p w14:paraId="24686996" w14:textId="77777777" w:rsidR="008544AA" w:rsidRPr="00AC73BA" w:rsidRDefault="008544AA" w:rsidP="000655E5">
            <w:pPr>
              <w:pStyle w:val="BodyText"/>
              <w:rPr>
                <w:color w:val="0563C1"/>
                <w:sz w:val="24"/>
                <w:u w:val="single"/>
              </w:rPr>
            </w:pPr>
            <w:hyperlink r:id="rId139" w:history="1">
              <w:r w:rsidRPr="00AC73BA">
                <w:rPr>
                  <w:color w:val="0070C0"/>
                  <w:sz w:val="24"/>
                  <w:u w:val="single"/>
                </w:rPr>
                <w:t>Adobe Acrobat Reader</w:t>
              </w:r>
            </w:hyperlink>
          </w:p>
        </w:tc>
      </w:tr>
      <w:tr w:rsidR="008544AA" w:rsidRPr="00703A9A" w14:paraId="224EA360" w14:textId="77777777" w:rsidTr="01476CFA">
        <w:tc>
          <w:tcPr>
            <w:tcW w:w="1943" w:type="dxa"/>
            <w:tcBorders>
              <w:top w:val="nil"/>
              <w:left w:val="single" w:sz="8" w:space="0" w:color="000000" w:themeColor="text1"/>
              <w:bottom w:val="single" w:sz="8" w:space="0" w:color="000000" w:themeColor="text1"/>
              <w:right w:val="single" w:sz="8" w:space="0" w:color="000000" w:themeColor="text1"/>
            </w:tcBorders>
            <w:hideMark/>
          </w:tcPr>
          <w:p w14:paraId="3756CA05" w14:textId="77777777" w:rsidR="008544AA" w:rsidRPr="00703A9A" w:rsidRDefault="008544AA" w:rsidP="000655E5">
            <w:pPr>
              <w:pStyle w:val="BodyText"/>
              <w:rPr>
                <w:sz w:val="24"/>
              </w:rPr>
            </w:pPr>
            <w:r w:rsidRPr="00703A9A">
              <w:rPr>
                <w:sz w:val="24"/>
              </w:rPr>
              <w:t>Adobe Flash</w:t>
            </w:r>
          </w:p>
        </w:tc>
        <w:tc>
          <w:tcPr>
            <w:tcW w:w="771" w:type="dxa"/>
            <w:tcBorders>
              <w:top w:val="nil"/>
              <w:left w:val="nil"/>
              <w:bottom w:val="single" w:sz="8" w:space="0" w:color="000000" w:themeColor="text1"/>
              <w:right w:val="single" w:sz="8" w:space="0" w:color="000000" w:themeColor="text1"/>
            </w:tcBorders>
            <w:hideMark/>
          </w:tcPr>
          <w:p w14:paraId="1790E315" w14:textId="77777777" w:rsidR="008544AA" w:rsidRPr="00703A9A" w:rsidRDefault="008544AA" w:rsidP="000655E5">
            <w:pPr>
              <w:pStyle w:val="BodyText"/>
              <w:rPr>
                <w:sz w:val="24"/>
              </w:rPr>
            </w:pPr>
            <w:r w:rsidRPr="00703A9A">
              <w:rPr>
                <w:sz w:val="24"/>
              </w:rPr>
              <w:t>v11+</w:t>
            </w:r>
          </w:p>
        </w:tc>
        <w:tc>
          <w:tcPr>
            <w:tcW w:w="925" w:type="dxa"/>
            <w:tcBorders>
              <w:top w:val="nil"/>
              <w:left w:val="nil"/>
              <w:bottom w:val="single" w:sz="8" w:space="0" w:color="000000" w:themeColor="text1"/>
              <w:right w:val="single" w:sz="8" w:space="0" w:color="000000" w:themeColor="text1"/>
            </w:tcBorders>
            <w:hideMark/>
          </w:tcPr>
          <w:p w14:paraId="2C645820" w14:textId="77777777" w:rsidR="008544AA" w:rsidRPr="00703A9A" w:rsidRDefault="008544AA" w:rsidP="000655E5">
            <w:pPr>
              <w:pStyle w:val="BodyText"/>
              <w:rPr>
                <w:sz w:val="24"/>
              </w:rPr>
            </w:pPr>
            <w:r w:rsidRPr="00703A9A">
              <w:rPr>
                <w:sz w:val="24"/>
              </w:rPr>
              <w:t>v11+</w:t>
            </w:r>
          </w:p>
        </w:tc>
        <w:tc>
          <w:tcPr>
            <w:tcW w:w="5701" w:type="dxa"/>
            <w:tcBorders>
              <w:top w:val="nil"/>
              <w:left w:val="nil"/>
              <w:bottom w:val="single" w:sz="8" w:space="0" w:color="000000" w:themeColor="text1"/>
              <w:right w:val="single" w:sz="8" w:space="0" w:color="000000" w:themeColor="text1"/>
            </w:tcBorders>
            <w:hideMark/>
          </w:tcPr>
          <w:p w14:paraId="20957FA5" w14:textId="77777777" w:rsidR="008544AA" w:rsidRPr="00AC73BA" w:rsidRDefault="008544AA" w:rsidP="000655E5">
            <w:pPr>
              <w:pStyle w:val="BodyText"/>
              <w:rPr>
                <w:sz w:val="24"/>
                <w:u w:val="single"/>
              </w:rPr>
            </w:pPr>
            <w:hyperlink r:id="rId140" w:history="1">
              <w:r w:rsidRPr="00AC73BA">
                <w:rPr>
                  <w:color w:val="0070C0"/>
                  <w:sz w:val="24"/>
                  <w:u w:val="single"/>
                </w:rPr>
                <w:t>Adobe Flash</w:t>
              </w:r>
            </w:hyperlink>
          </w:p>
        </w:tc>
      </w:tr>
      <w:tr w:rsidR="008544AA" w:rsidRPr="00703A9A" w14:paraId="32F05B65" w14:textId="77777777" w:rsidTr="01476CFA">
        <w:tc>
          <w:tcPr>
            <w:tcW w:w="1943" w:type="dxa"/>
            <w:tcBorders>
              <w:top w:val="nil"/>
              <w:left w:val="single" w:sz="8" w:space="0" w:color="000000" w:themeColor="text1"/>
              <w:bottom w:val="single" w:sz="8" w:space="0" w:color="000000" w:themeColor="text1"/>
              <w:right w:val="single" w:sz="8" w:space="0" w:color="000000" w:themeColor="text1"/>
            </w:tcBorders>
            <w:hideMark/>
          </w:tcPr>
          <w:p w14:paraId="3DDE69D3" w14:textId="77777777" w:rsidR="008544AA" w:rsidRPr="00703A9A" w:rsidRDefault="008544AA" w:rsidP="000655E5">
            <w:pPr>
              <w:pStyle w:val="BodyText"/>
              <w:rPr>
                <w:sz w:val="24"/>
              </w:rPr>
            </w:pPr>
            <w:proofErr w:type="spellStart"/>
            <w:r w:rsidRPr="00703A9A">
              <w:rPr>
                <w:sz w:val="24"/>
                <w:lang w:val="en-US"/>
              </w:rPr>
              <w:t>Meadco</w:t>
            </w:r>
            <w:proofErr w:type="spellEnd"/>
            <w:r w:rsidRPr="00703A9A">
              <w:rPr>
                <w:sz w:val="24"/>
                <w:lang w:val="en-US"/>
              </w:rPr>
              <w:t xml:space="preserve"> </w:t>
            </w:r>
            <w:proofErr w:type="spellStart"/>
            <w:r w:rsidRPr="00703A9A">
              <w:rPr>
                <w:sz w:val="24"/>
                <w:lang w:val="en-US"/>
              </w:rPr>
              <w:t>ScriptX</w:t>
            </w:r>
            <w:proofErr w:type="spellEnd"/>
            <w:r w:rsidRPr="00703A9A">
              <w:rPr>
                <w:sz w:val="24"/>
                <w:lang w:val="en-US"/>
              </w:rPr>
              <w:t xml:space="preserve"> </w:t>
            </w:r>
          </w:p>
        </w:tc>
        <w:tc>
          <w:tcPr>
            <w:tcW w:w="771" w:type="dxa"/>
            <w:tcBorders>
              <w:top w:val="nil"/>
              <w:left w:val="nil"/>
              <w:bottom w:val="single" w:sz="8" w:space="0" w:color="000000" w:themeColor="text1"/>
              <w:right w:val="single" w:sz="8" w:space="0" w:color="000000" w:themeColor="text1"/>
            </w:tcBorders>
            <w:hideMark/>
          </w:tcPr>
          <w:p w14:paraId="188E963A" w14:textId="77777777" w:rsidR="008544AA" w:rsidRPr="00703A9A" w:rsidRDefault="008544AA" w:rsidP="000655E5">
            <w:pPr>
              <w:pStyle w:val="BodyText"/>
              <w:rPr>
                <w:sz w:val="24"/>
              </w:rPr>
            </w:pPr>
            <w:r w:rsidRPr="00703A9A">
              <w:rPr>
                <w:sz w:val="24"/>
              </w:rPr>
              <w:t>v7.4+</w:t>
            </w:r>
          </w:p>
        </w:tc>
        <w:tc>
          <w:tcPr>
            <w:tcW w:w="925" w:type="dxa"/>
            <w:tcBorders>
              <w:top w:val="nil"/>
              <w:left w:val="nil"/>
              <w:bottom w:val="single" w:sz="8" w:space="0" w:color="000000" w:themeColor="text1"/>
              <w:right w:val="single" w:sz="8" w:space="0" w:color="000000" w:themeColor="text1"/>
            </w:tcBorders>
            <w:hideMark/>
          </w:tcPr>
          <w:p w14:paraId="3125E8FE" w14:textId="77777777" w:rsidR="008544AA" w:rsidRPr="00703A9A" w:rsidRDefault="008544AA" w:rsidP="000655E5">
            <w:pPr>
              <w:pStyle w:val="BodyText"/>
              <w:rPr>
                <w:sz w:val="24"/>
              </w:rPr>
            </w:pPr>
            <w:r w:rsidRPr="00703A9A">
              <w:rPr>
                <w:sz w:val="24"/>
              </w:rPr>
              <w:t>v7.4+</w:t>
            </w:r>
          </w:p>
        </w:tc>
        <w:tc>
          <w:tcPr>
            <w:tcW w:w="5701" w:type="dxa"/>
            <w:tcBorders>
              <w:top w:val="nil"/>
              <w:left w:val="nil"/>
              <w:bottom w:val="single" w:sz="8" w:space="0" w:color="000000" w:themeColor="text1"/>
              <w:right w:val="single" w:sz="8" w:space="0" w:color="000000" w:themeColor="text1"/>
            </w:tcBorders>
            <w:hideMark/>
          </w:tcPr>
          <w:p w14:paraId="16681B69" w14:textId="77777777" w:rsidR="008544AA" w:rsidRPr="00AC73BA" w:rsidRDefault="008544AA" w:rsidP="000655E5">
            <w:pPr>
              <w:pStyle w:val="BodyText"/>
              <w:rPr>
                <w:sz w:val="24"/>
                <w:u w:val="single"/>
              </w:rPr>
            </w:pPr>
            <w:hyperlink r:id="rId141" w:history="1">
              <w:proofErr w:type="spellStart"/>
              <w:r w:rsidRPr="00AC73BA">
                <w:rPr>
                  <w:color w:val="0070C0"/>
                  <w:sz w:val="24"/>
                  <w:u w:val="single"/>
                </w:rPr>
                <w:t>Meadco</w:t>
              </w:r>
              <w:proofErr w:type="spellEnd"/>
              <w:r w:rsidRPr="00AC73BA">
                <w:rPr>
                  <w:color w:val="0070C0"/>
                  <w:sz w:val="24"/>
                  <w:u w:val="single"/>
                </w:rPr>
                <w:t xml:space="preserve"> </w:t>
              </w:r>
              <w:proofErr w:type="spellStart"/>
              <w:r w:rsidRPr="00AC73BA">
                <w:rPr>
                  <w:color w:val="0070C0"/>
                  <w:sz w:val="24"/>
                  <w:u w:val="single"/>
                </w:rPr>
                <w:t>ScriptX</w:t>
              </w:r>
              <w:proofErr w:type="spellEnd"/>
            </w:hyperlink>
          </w:p>
        </w:tc>
      </w:tr>
      <w:tr w:rsidR="008544AA" w:rsidRPr="00703A9A" w14:paraId="33E59116" w14:textId="77777777" w:rsidTr="01476CFA">
        <w:tc>
          <w:tcPr>
            <w:tcW w:w="1943" w:type="dxa"/>
            <w:tcBorders>
              <w:top w:val="nil"/>
              <w:left w:val="single" w:sz="8" w:space="0" w:color="000000" w:themeColor="text1"/>
              <w:bottom w:val="single" w:sz="4" w:space="0" w:color="000000" w:themeColor="text1"/>
              <w:right w:val="single" w:sz="8" w:space="0" w:color="000000" w:themeColor="text1"/>
            </w:tcBorders>
            <w:hideMark/>
          </w:tcPr>
          <w:p w14:paraId="49EEF9C6" w14:textId="77777777" w:rsidR="008544AA" w:rsidRPr="00703A9A" w:rsidRDefault="008544AA" w:rsidP="000655E5">
            <w:pPr>
              <w:pStyle w:val="BodyText"/>
              <w:rPr>
                <w:sz w:val="24"/>
              </w:rPr>
            </w:pPr>
            <w:r w:rsidRPr="00703A9A">
              <w:rPr>
                <w:sz w:val="24"/>
                <w:lang w:val="en-US"/>
              </w:rPr>
              <w:t xml:space="preserve">Microsoft </w:t>
            </w:r>
            <w:proofErr w:type="spellStart"/>
            <w:r w:rsidRPr="00703A9A">
              <w:rPr>
                <w:sz w:val="24"/>
                <w:lang w:val="en-US"/>
              </w:rPr>
              <w:t>RSClientPrint</w:t>
            </w:r>
            <w:proofErr w:type="spellEnd"/>
            <w:r w:rsidRPr="00703A9A">
              <w:rPr>
                <w:sz w:val="24"/>
                <w:lang w:val="en-US"/>
              </w:rPr>
              <w:t xml:space="preserve"> for SSRS reports</w:t>
            </w:r>
          </w:p>
        </w:tc>
        <w:tc>
          <w:tcPr>
            <w:tcW w:w="771" w:type="dxa"/>
            <w:tcBorders>
              <w:top w:val="nil"/>
              <w:left w:val="nil"/>
              <w:bottom w:val="single" w:sz="4" w:space="0" w:color="000000" w:themeColor="text1"/>
              <w:right w:val="single" w:sz="8" w:space="0" w:color="000000" w:themeColor="text1"/>
            </w:tcBorders>
          </w:tcPr>
          <w:p w14:paraId="6FF0F0BA" w14:textId="77777777" w:rsidR="008544AA" w:rsidRPr="00703A9A" w:rsidRDefault="008544AA" w:rsidP="000655E5">
            <w:pPr>
              <w:pStyle w:val="BodyText"/>
              <w:rPr>
                <w:sz w:val="24"/>
              </w:rPr>
            </w:pPr>
          </w:p>
        </w:tc>
        <w:tc>
          <w:tcPr>
            <w:tcW w:w="925" w:type="dxa"/>
            <w:tcBorders>
              <w:top w:val="nil"/>
              <w:left w:val="nil"/>
              <w:bottom w:val="single" w:sz="4" w:space="0" w:color="000000" w:themeColor="text1"/>
              <w:right w:val="single" w:sz="8" w:space="0" w:color="000000" w:themeColor="text1"/>
            </w:tcBorders>
          </w:tcPr>
          <w:p w14:paraId="094FFA92" w14:textId="77777777" w:rsidR="008544AA" w:rsidRPr="00703A9A" w:rsidRDefault="008544AA" w:rsidP="000655E5">
            <w:pPr>
              <w:pStyle w:val="BodyText"/>
              <w:rPr>
                <w:sz w:val="24"/>
              </w:rPr>
            </w:pPr>
          </w:p>
        </w:tc>
        <w:tc>
          <w:tcPr>
            <w:tcW w:w="5701" w:type="dxa"/>
            <w:tcBorders>
              <w:top w:val="nil"/>
              <w:left w:val="nil"/>
              <w:bottom w:val="single" w:sz="4" w:space="0" w:color="000000" w:themeColor="text1"/>
              <w:right w:val="single" w:sz="8" w:space="0" w:color="000000" w:themeColor="text1"/>
            </w:tcBorders>
            <w:hideMark/>
          </w:tcPr>
          <w:p w14:paraId="5C4C7533" w14:textId="77777777" w:rsidR="008544AA" w:rsidRPr="00703A9A" w:rsidRDefault="008544AA" w:rsidP="000655E5">
            <w:pPr>
              <w:pStyle w:val="BodyText"/>
              <w:rPr>
                <w:sz w:val="24"/>
              </w:rPr>
            </w:pPr>
            <w:r w:rsidRPr="00703A9A">
              <w:rPr>
                <w:sz w:val="24"/>
                <w:lang w:val="en-US"/>
              </w:rPr>
              <w:t xml:space="preserve">Downloading and installing the ActiveX control RSClientPrint.cab requires administrator </w:t>
            </w:r>
            <w:proofErr w:type="gramStart"/>
            <w:r w:rsidRPr="00703A9A">
              <w:rPr>
                <w:sz w:val="24"/>
                <w:lang w:val="en-US"/>
              </w:rPr>
              <w:t>permissions</w:t>
            </w:r>
            <w:proofErr w:type="gramEnd"/>
            <w:r w:rsidRPr="00703A9A">
              <w:rPr>
                <w:sz w:val="24"/>
                <w:lang w:val="en-US"/>
              </w:rPr>
              <w:t xml:space="preserve"> on the client machine.</w:t>
            </w:r>
          </w:p>
          <w:p w14:paraId="7C390E46" w14:textId="77777777" w:rsidR="008544AA" w:rsidRPr="00703A9A" w:rsidRDefault="008544AA" w:rsidP="000655E5">
            <w:pPr>
              <w:pStyle w:val="BodyText"/>
              <w:rPr>
                <w:sz w:val="24"/>
              </w:rPr>
            </w:pPr>
            <w:r w:rsidRPr="00703A9A">
              <w:rPr>
                <w:sz w:val="24"/>
              </w:rPr>
              <w:t xml:space="preserve">A user with </w:t>
            </w:r>
            <w:proofErr w:type="gramStart"/>
            <w:r w:rsidRPr="00703A9A">
              <w:rPr>
                <w:sz w:val="24"/>
              </w:rPr>
              <w:t>permissions</w:t>
            </w:r>
            <w:proofErr w:type="gramEnd"/>
            <w:r w:rsidRPr="00703A9A">
              <w:rPr>
                <w:sz w:val="24"/>
              </w:rPr>
              <w:t xml:space="preserve"> would opt to install when prompted by their browser to download the Active X control.</w:t>
            </w:r>
          </w:p>
        </w:tc>
      </w:tr>
      <w:tr w:rsidR="008544AA" w:rsidRPr="00703A9A" w14:paraId="0006908B" w14:textId="77777777" w:rsidTr="01476CFA">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BC400" w14:textId="77777777" w:rsidR="008544AA" w:rsidRPr="00703A9A" w:rsidRDefault="008544AA" w:rsidP="000655E5">
            <w:pPr>
              <w:pStyle w:val="BodyText"/>
              <w:rPr>
                <w:sz w:val="24"/>
              </w:rPr>
            </w:pPr>
            <w:proofErr w:type="spellStart"/>
            <w:r w:rsidRPr="00703A9A">
              <w:rPr>
                <w:sz w:val="24"/>
                <w:lang w:val="en-US"/>
              </w:rPr>
              <w:t>DynamSoft</w:t>
            </w:r>
            <w:proofErr w:type="spellEnd"/>
            <w:r w:rsidRPr="00703A9A">
              <w:rPr>
                <w:sz w:val="24"/>
                <w:lang w:val="en-US"/>
              </w:rPr>
              <w:t xml:space="preserve"> HTML5 Document Scanning </w:t>
            </w:r>
          </w:p>
        </w:tc>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AE0A8" w14:textId="77777777" w:rsidR="008544AA" w:rsidRPr="00703A9A" w:rsidRDefault="008544AA" w:rsidP="000655E5">
            <w:pPr>
              <w:pStyle w:val="BodyText"/>
              <w:rPr>
                <w:sz w:val="24"/>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970C2" w14:textId="77777777" w:rsidR="008544AA" w:rsidRPr="00703A9A" w:rsidRDefault="008544AA" w:rsidP="000655E5">
            <w:pPr>
              <w:pStyle w:val="BodyText"/>
              <w:rPr>
                <w:sz w:val="24"/>
              </w:rPr>
            </w:pPr>
          </w:p>
        </w:tc>
        <w:tc>
          <w:tcPr>
            <w:tcW w:w="5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7B99C" w14:textId="77777777" w:rsidR="008544AA" w:rsidRPr="00AC73BA" w:rsidRDefault="008544AA" w:rsidP="000655E5">
            <w:pPr>
              <w:pStyle w:val="BodyText"/>
              <w:rPr>
                <w:color w:val="0563C1"/>
                <w:sz w:val="24"/>
                <w:u w:val="single"/>
              </w:rPr>
            </w:pPr>
            <w:hyperlink r:id="rId142" w:history="1">
              <w:proofErr w:type="spellStart"/>
              <w:r w:rsidRPr="00AC73BA">
                <w:rPr>
                  <w:color w:val="0070C0"/>
                  <w:sz w:val="24"/>
                  <w:u w:val="single"/>
                </w:rPr>
                <w:t>DynamSoft</w:t>
              </w:r>
              <w:proofErr w:type="spellEnd"/>
            </w:hyperlink>
          </w:p>
          <w:p w14:paraId="64788EAE" w14:textId="77777777" w:rsidR="008544AA" w:rsidRPr="00703A9A" w:rsidRDefault="008544AA" w:rsidP="000655E5">
            <w:pPr>
              <w:pStyle w:val="BodyText"/>
              <w:rPr>
                <w:sz w:val="24"/>
              </w:rPr>
            </w:pPr>
            <w:r w:rsidRPr="00703A9A">
              <w:rPr>
                <w:sz w:val="24"/>
              </w:rPr>
              <w:t>Download DynamicWebTWAINHTML5Edition.exe</w:t>
            </w:r>
          </w:p>
        </w:tc>
      </w:tr>
    </w:tbl>
    <w:p w14:paraId="16E3C41E" w14:textId="77777777" w:rsidR="008544AA" w:rsidRPr="00703A9A" w:rsidRDefault="008544AA" w:rsidP="000655E5">
      <w:pPr>
        <w:pStyle w:val="BodyText"/>
        <w:rPr>
          <w:sz w:val="24"/>
        </w:rPr>
      </w:pPr>
    </w:p>
    <w:p w14:paraId="3AE77F67" w14:textId="77777777" w:rsidR="008544AA" w:rsidRPr="00703A9A" w:rsidRDefault="008544AA" w:rsidP="000655E5">
      <w:pPr>
        <w:pStyle w:val="BodyText"/>
        <w:rPr>
          <w:sz w:val="24"/>
        </w:rPr>
      </w:pPr>
      <w:proofErr w:type="spellStart"/>
      <w:r w:rsidRPr="00703A9A">
        <w:rPr>
          <w:sz w:val="24"/>
          <w:lang w:val="en-US"/>
        </w:rPr>
        <w:t>Meadco</w:t>
      </w:r>
      <w:proofErr w:type="spellEnd"/>
      <w:r w:rsidRPr="00703A9A">
        <w:rPr>
          <w:sz w:val="24"/>
          <w:lang w:val="en-US"/>
        </w:rPr>
        <w:t xml:space="preserve"> </w:t>
      </w:r>
      <w:proofErr w:type="spellStart"/>
      <w:r w:rsidRPr="00703A9A">
        <w:rPr>
          <w:sz w:val="24"/>
          <w:lang w:val="en-US"/>
        </w:rPr>
        <w:t>ScriptX</w:t>
      </w:r>
      <w:proofErr w:type="spellEnd"/>
      <w:r w:rsidRPr="00703A9A">
        <w:rPr>
          <w:sz w:val="24"/>
          <w:lang w:val="en-US"/>
        </w:rPr>
        <w:t xml:space="preserve"> 7.4: </w:t>
      </w:r>
      <w:proofErr w:type="spellStart"/>
      <w:r w:rsidRPr="00703A9A">
        <w:rPr>
          <w:sz w:val="24"/>
          <w:lang w:val="en-US"/>
        </w:rPr>
        <w:t>ScriptX</w:t>
      </w:r>
      <w:proofErr w:type="spellEnd"/>
      <w:r w:rsidRPr="00703A9A">
        <w:rPr>
          <w:sz w:val="24"/>
          <w:lang w:val="en-US"/>
        </w:rPr>
        <w:t xml:space="preserve"> provides for the closely controlled printing of HTML- and XML-based documents. It is a client-side ActiveX object used throughout Virtual </w:t>
      </w:r>
      <w:proofErr w:type="spellStart"/>
      <w:r w:rsidRPr="00703A9A">
        <w:rPr>
          <w:sz w:val="24"/>
          <w:lang w:val="en-US"/>
        </w:rPr>
        <w:t>OneStop</w:t>
      </w:r>
      <w:proofErr w:type="spellEnd"/>
      <w:r w:rsidRPr="00703A9A">
        <w:rPr>
          <w:sz w:val="24"/>
          <w:lang w:val="en-US"/>
        </w:rPr>
        <w:t xml:space="preserve"> to ensure the consistent formatting and appearance of printed output from any local or networked printer, regardless of the printing attributes already set in that computer’s browser. It temporarily controls printer settings such as margin sizes, header and footer information, page numbering, and whether to print in Landscape or Portrait mode. The control is in place at the time of printing a browser window or framed content; all settings are automatically restored to default settings, and no permanent changes are saved. </w:t>
      </w:r>
      <w:proofErr w:type="spellStart"/>
      <w:r w:rsidRPr="00703A9A">
        <w:rPr>
          <w:sz w:val="24"/>
          <w:lang w:val="en-US"/>
        </w:rPr>
        <w:lastRenderedPageBreak/>
        <w:t>ScriptX</w:t>
      </w:r>
      <w:proofErr w:type="spellEnd"/>
      <w:r w:rsidRPr="00703A9A">
        <w:rPr>
          <w:sz w:val="24"/>
          <w:lang w:val="en-US"/>
        </w:rPr>
        <w:t xml:space="preserve"> v7.5 or later is required when working with Internet Explorer 8 on Windows XP, Windows Vista, and Windows 7.</w:t>
      </w:r>
    </w:p>
    <w:p w14:paraId="5E0F6502" w14:textId="77777777" w:rsidR="008544AA" w:rsidRPr="00703A9A" w:rsidRDefault="008544AA" w:rsidP="000655E5">
      <w:pPr>
        <w:pStyle w:val="BodyText"/>
        <w:rPr>
          <w:sz w:val="24"/>
        </w:rPr>
      </w:pPr>
    </w:p>
    <w:p w14:paraId="0FA2D625" w14:textId="77777777" w:rsidR="008544AA" w:rsidRPr="00200B7D" w:rsidRDefault="008544AA" w:rsidP="000655E5">
      <w:pPr>
        <w:pStyle w:val="BodyText"/>
        <w:rPr>
          <w:sz w:val="24"/>
        </w:rPr>
      </w:pPr>
      <w:r w:rsidRPr="00200B7D">
        <w:rPr>
          <w:sz w:val="24"/>
          <w:lang w:val="en-US"/>
        </w:rPr>
        <w:t xml:space="preserve">Adobe Acrobat Reader 11: Certain documents (such as User Guides and Quick Reference Cards) are available to our customers on our external OPC website </w:t>
      </w:r>
      <w:proofErr w:type="gramStart"/>
      <w:r w:rsidRPr="00200B7D">
        <w:rPr>
          <w:sz w:val="24"/>
          <w:lang w:val="en-US"/>
        </w:rPr>
        <w:t>as</w:t>
      </w:r>
      <w:proofErr w:type="gramEnd"/>
      <w:r w:rsidRPr="00200B7D">
        <w:rPr>
          <w:sz w:val="24"/>
          <w:lang w:val="en-US"/>
        </w:rPr>
        <w:t xml:space="preserve"> Adobe Acrobat files. They are also frequently attached as some resources </w:t>
      </w:r>
      <w:proofErr w:type="gramStart"/>
      <w:r w:rsidRPr="00200B7D">
        <w:rPr>
          <w:sz w:val="24"/>
          <w:lang w:val="en-US"/>
        </w:rPr>
        <w:t>available</w:t>
      </w:r>
      <w:proofErr w:type="gramEnd"/>
      <w:r w:rsidRPr="00200B7D">
        <w:rPr>
          <w:sz w:val="24"/>
          <w:lang w:val="en-US"/>
        </w:rPr>
        <w:t xml:space="preserve"> on the Staff Online Resources page in Virtual LMI. These files can be read with Adobe Acrobat Reader 6.0 or higher; however, it is recommended that this recent version of Adobe Acrobat Reader be installed. Acrobat Reader is free browser software.</w:t>
      </w:r>
    </w:p>
    <w:p w14:paraId="50CAFECC" w14:textId="77777777" w:rsidR="008544AA" w:rsidRPr="00200B7D" w:rsidRDefault="008544AA" w:rsidP="000655E5">
      <w:pPr>
        <w:pStyle w:val="BodyText"/>
        <w:rPr>
          <w:sz w:val="24"/>
        </w:rPr>
      </w:pPr>
      <w:r w:rsidRPr="00200B7D">
        <w:rPr>
          <w:sz w:val="24"/>
        </w:rPr>
        <w:t xml:space="preserve">Adobe Flash 11: The Training/Learning Center Videos for Virtual </w:t>
      </w:r>
      <w:proofErr w:type="spellStart"/>
      <w:r w:rsidRPr="00200B7D">
        <w:rPr>
          <w:sz w:val="24"/>
        </w:rPr>
        <w:t>OneStop</w:t>
      </w:r>
      <w:proofErr w:type="spellEnd"/>
      <w:r w:rsidRPr="00200B7D">
        <w:rPr>
          <w:sz w:val="24"/>
        </w:rPr>
        <w:t xml:space="preserve"> can be watched with Adobe Flash 9 or later, although we recommend the current version 11. Adobe Flash is free browser software. The only limitations may be client firewalls and security obstructions that may keep the videos from functioning correctly.</w:t>
      </w:r>
    </w:p>
    <w:p w14:paraId="3DB766CF" w14:textId="77777777" w:rsidR="008544AA" w:rsidRPr="00200B7D" w:rsidRDefault="008544AA" w:rsidP="000655E5">
      <w:pPr>
        <w:pStyle w:val="BodyText"/>
        <w:rPr>
          <w:sz w:val="24"/>
        </w:rPr>
      </w:pPr>
      <w:proofErr w:type="spellStart"/>
      <w:r w:rsidRPr="00200B7D">
        <w:rPr>
          <w:sz w:val="24"/>
          <w:lang w:val="en-US"/>
        </w:rPr>
        <w:t>RSClientPrint</w:t>
      </w:r>
      <w:proofErr w:type="spellEnd"/>
      <w:r w:rsidRPr="00200B7D">
        <w:rPr>
          <w:sz w:val="24"/>
          <w:lang w:val="en-US"/>
        </w:rPr>
        <w:t xml:space="preserve"> is a Microsoft ActiveX control that enables client-side printing of Microsoft SQL Server Reporting Services reports. The ActiveX control displays a custom print dialog box that shares common features with other print dialog boxes. The client-side print dialog box includes a printer list for selection, a print preview option, page margin settings, orientation, etc.</w:t>
      </w:r>
    </w:p>
    <w:p w14:paraId="3FEFDECD" w14:textId="77777777" w:rsidR="008544AA" w:rsidRPr="00200B7D" w:rsidRDefault="008544AA" w:rsidP="000655E5">
      <w:pPr>
        <w:pStyle w:val="BodyText"/>
        <w:rPr>
          <w:sz w:val="24"/>
        </w:rPr>
      </w:pPr>
      <w:r w:rsidRPr="00200B7D">
        <w:rPr>
          <w:sz w:val="24"/>
          <w:lang w:val="en-US"/>
        </w:rPr>
        <w:t xml:space="preserve">Downloading and installing the ActiveX control RSClientPrint.cab requires administrator </w:t>
      </w:r>
      <w:proofErr w:type="gramStart"/>
      <w:r w:rsidRPr="00200B7D">
        <w:rPr>
          <w:sz w:val="24"/>
          <w:lang w:val="en-US"/>
        </w:rPr>
        <w:t>permissions</w:t>
      </w:r>
      <w:proofErr w:type="gramEnd"/>
      <w:r w:rsidRPr="00200B7D">
        <w:rPr>
          <w:sz w:val="24"/>
          <w:lang w:val="en-US"/>
        </w:rPr>
        <w:t xml:space="preserve"> on the client machine.</w:t>
      </w:r>
    </w:p>
    <w:p w14:paraId="5F69747F" w14:textId="77777777" w:rsidR="008544AA" w:rsidRPr="00200B7D" w:rsidRDefault="008544AA" w:rsidP="000655E5">
      <w:pPr>
        <w:pStyle w:val="BodyText"/>
        <w:rPr>
          <w:sz w:val="24"/>
        </w:rPr>
      </w:pPr>
      <w:r w:rsidRPr="00200B7D">
        <w:rPr>
          <w:sz w:val="24"/>
          <w:lang w:val="en-US"/>
        </w:rPr>
        <w:t xml:space="preserve">VOS uses </w:t>
      </w:r>
      <w:proofErr w:type="spellStart"/>
      <w:r w:rsidRPr="00200B7D">
        <w:rPr>
          <w:sz w:val="24"/>
          <w:lang w:val="en-US"/>
        </w:rPr>
        <w:t>CKEditor</w:t>
      </w:r>
      <w:proofErr w:type="spellEnd"/>
      <w:r w:rsidRPr="00200B7D">
        <w:rPr>
          <w:sz w:val="24"/>
          <w:lang w:val="en-US"/>
        </w:rPr>
        <w:t xml:space="preserve"> version 4.3.1</w:t>
      </w:r>
    </w:p>
    <w:p w14:paraId="0676E1A1" w14:textId="77777777" w:rsidR="008544AA" w:rsidRPr="00200B7D" w:rsidRDefault="008544AA" w:rsidP="000655E5">
      <w:pPr>
        <w:pStyle w:val="BodyText"/>
        <w:rPr>
          <w:sz w:val="24"/>
        </w:rPr>
      </w:pPr>
      <w:r w:rsidRPr="00200B7D">
        <w:rPr>
          <w:sz w:val="24"/>
          <w:lang w:val="en-US"/>
        </w:rPr>
        <w:t xml:space="preserve">The version 14.0 Virtual One Stop (VOS) currently uses version 4.3.1 of </w:t>
      </w:r>
      <w:proofErr w:type="spellStart"/>
      <w:r w:rsidRPr="00200B7D">
        <w:rPr>
          <w:sz w:val="24"/>
          <w:lang w:val="en-US"/>
        </w:rPr>
        <w:t>CKEditor</w:t>
      </w:r>
      <w:proofErr w:type="spellEnd"/>
      <w:r w:rsidRPr="00200B7D">
        <w:rPr>
          <w:sz w:val="24"/>
          <w:lang w:val="en-US"/>
        </w:rPr>
        <w:t xml:space="preserve">. </w:t>
      </w:r>
      <w:proofErr w:type="spellStart"/>
      <w:r w:rsidRPr="00200B7D">
        <w:rPr>
          <w:sz w:val="24"/>
          <w:lang w:val="en-US"/>
        </w:rPr>
        <w:t>CKEditor</w:t>
      </w:r>
      <w:proofErr w:type="spellEnd"/>
      <w:r w:rsidRPr="00200B7D">
        <w:rPr>
          <w:sz w:val="24"/>
          <w:lang w:val="en-US"/>
        </w:rPr>
        <w:t xml:space="preserve"> is used within the VOS system to allow you to use common word processing features in the system with such things as job descriptions, resumes, and cover letters.</w:t>
      </w:r>
    </w:p>
    <w:p w14:paraId="22F6C0D2" w14:textId="77777777" w:rsidR="008544AA" w:rsidRPr="00200B7D" w:rsidRDefault="008544AA" w:rsidP="000655E5">
      <w:pPr>
        <w:pStyle w:val="BodyText"/>
        <w:rPr>
          <w:sz w:val="24"/>
        </w:rPr>
      </w:pPr>
      <w:proofErr w:type="spellStart"/>
      <w:r w:rsidRPr="00200B7D">
        <w:rPr>
          <w:sz w:val="24"/>
          <w:lang w:val="en-US"/>
        </w:rPr>
        <w:t>CKEditor</w:t>
      </w:r>
      <w:proofErr w:type="spellEnd"/>
      <w:r w:rsidRPr="00200B7D">
        <w:rPr>
          <w:sz w:val="24"/>
          <w:lang w:val="en-US"/>
        </w:rPr>
        <w:t xml:space="preserve"> supports all popular browsers, including Chrome, Firefox, Internet Explorer, Opera, and Safari. However, Internet Explorer 7 (or lower) and Firefox 3.6 are no longer supported (</w:t>
      </w:r>
      <w:proofErr w:type="spellStart"/>
      <w:r w:rsidRPr="00200B7D">
        <w:rPr>
          <w:sz w:val="24"/>
          <w:lang w:val="en-US"/>
        </w:rPr>
        <w:t>CKEditor</w:t>
      </w:r>
      <w:proofErr w:type="spellEnd"/>
      <w:r w:rsidRPr="00200B7D">
        <w:rPr>
          <w:sz w:val="24"/>
          <w:lang w:val="en-US"/>
        </w:rPr>
        <w:t xml:space="preserve"> 4.1.3 was the last version to support Internet Explorer 7 and Firefox 3.6).</w:t>
      </w:r>
    </w:p>
    <w:p w14:paraId="6C759D6F" w14:textId="77777777" w:rsidR="008544AA" w:rsidRPr="00200B7D" w:rsidRDefault="008544AA" w:rsidP="000655E5">
      <w:pPr>
        <w:pStyle w:val="BodyText"/>
        <w:rPr>
          <w:sz w:val="24"/>
        </w:rPr>
      </w:pPr>
      <w:r w:rsidRPr="00200B7D">
        <w:rPr>
          <w:sz w:val="24"/>
        </w:rPr>
        <w:t>It should also be noted that while the latest version of Safari is actively supported, earlier versions may have compatibility issues.</w:t>
      </w:r>
    </w:p>
    <w:p w14:paraId="7BBC2594" w14:textId="77777777" w:rsidR="008544AA" w:rsidRPr="00200B7D" w:rsidRDefault="008544AA" w:rsidP="000655E5">
      <w:pPr>
        <w:pStyle w:val="BodyText"/>
        <w:rPr>
          <w:sz w:val="24"/>
        </w:rPr>
      </w:pPr>
      <w:r w:rsidRPr="00200B7D">
        <w:rPr>
          <w:sz w:val="24"/>
        </w:rPr>
        <w:t>If using these unsupported browser versions, the browser should be updated to avoid compatibility issues.</w:t>
      </w:r>
    </w:p>
    <w:sectPr w:rsidR="008544AA" w:rsidRPr="00200B7D" w:rsidSect="0004439B">
      <w:footerReference w:type="default" r:id="rId143"/>
      <w:footerReference w:type="first" r:id="rId14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70C4D" w14:textId="77777777" w:rsidR="00BB55BF" w:rsidRDefault="00BB55BF" w:rsidP="00FC67D0">
      <w:pPr>
        <w:spacing w:after="0" w:line="240" w:lineRule="auto"/>
      </w:pPr>
      <w:r>
        <w:separator/>
      </w:r>
    </w:p>
    <w:p w14:paraId="795FAD00" w14:textId="77777777" w:rsidR="00BB55BF" w:rsidRDefault="00BB55BF"/>
  </w:endnote>
  <w:endnote w:type="continuationSeparator" w:id="0">
    <w:p w14:paraId="5FC4E4B4" w14:textId="77777777" w:rsidR="00BB55BF" w:rsidRDefault="00BB55BF" w:rsidP="00FC67D0">
      <w:pPr>
        <w:spacing w:after="0" w:line="240" w:lineRule="auto"/>
      </w:pPr>
      <w:r>
        <w:continuationSeparator/>
      </w:r>
    </w:p>
    <w:p w14:paraId="1F86B7A4" w14:textId="77777777" w:rsidR="00BB55BF" w:rsidRDefault="00BB55BF"/>
  </w:endnote>
  <w:endnote w:type="continuationNotice" w:id="1">
    <w:p w14:paraId="4245FF41" w14:textId="77777777" w:rsidR="00BB55BF" w:rsidRDefault="00BB5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D81D" w14:textId="46850FA1" w:rsidR="0004439B" w:rsidRPr="00FC67D0" w:rsidRDefault="001F76FE" w:rsidP="00FC67D0">
    <w:pPr>
      <w:pStyle w:val="Footer"/>
      <w:rPr>
        <w:rFonts w:ascii="Calibri" w:hAnsi="Calibri" w:cs="Calibri"/>
        <w:sz w:val="24"/>
        <w:szCs w:val="24"/>
      </w:rPr>
    </w:pPr>
    <w:r>
      <w:rPr>
        <w:rFonts w:ascii="Calibri" w:hAnsi="Calibri" w:cs="Calibri"/>
        <w:sz w:val="24"/>
        <w:szCs w:val="24"/>
      </w:rPr>
      <w:t>RCP</w:t>
    </w:r>
    <w:r w:rsidR="0004439B" w:rsidRPr="001F76FE">
      <w:rPr>
        <w:rFonts w:ascii="Calibri" w:hAnsi="Calibri" w:cs="Calibri"/>
        <w:sz w:val="24"/>
        <w:szCs w:val="24"/>
      </w:rPr>
      <w:t xml:space="preserve"> PY </w:t>
    </w:r>
    <w:r>
      <w:rPr>
        <w:rFonts w:ascii="Calibri" w:hAnsi="Calibri" w:cs="Calibri"/>
        <w:sz w:val="24"/>
        <w:szCs w:val="24"/>
      </w:rPr>
      <w:t>25-26 SFP</w:t>
    </w:r>
    <w:r w:rsidR="0004439B" w:rsidRPr="00FC67D0">
      <w:rPr>
        <w:rFonts w:ascii="Calibri" w:hAnsi="Calibri" w:cs="Calibri"/>
        <w:sz w:val="24"/>
        <w:szCs w:val="24"/>
      </w:rPr>
      <w:t xml:space="preserve"> </w:t>
    </w:r>
    <w:r w:rsidR="0004439B" w:rsidRPr="00FC67D0">
      <w:rPr>
        <w:rFonts w:ascii="Calibri" w:hAnsi="Calibri" w:cs="Calibri"/>
        <w:sz w:val="24"/>
        <w:szCs w:val="24"/>
      </w:rPr>
      <w:tab/>
    </w:r>
    <w:sdt>
      <w:sdtPr>
        <w:rPr>
          <w:rFonts w:ascii="Calibri" w:hAnsi="Calibri" w:cs="Calibri"/>
          <w:color w:val="2B579A"/>
          <w:sz w:val="24"/>
          <w:szCs w:val="24"/>
          <w:shd w:val="clear" w:color="auto" w:fill="E6E6E6"/>
        </w:rPr>
        <w:id w:val="214628978"/>
        <w:docPartObj>
          <w:docPartGallery w:val="Page Numbers (Bottom of Page)"/>
          <w:docPartUnique/>
        </w:docPartObj>
      </w:sdtPr>
      <w:sdtEndPr>
        <w:rPr>
          <w:noProof/>
        </w:rPr>
      </w:sdtEndPr>
      <w:sdtContent>
        <w:r w:rsidR="0004439B" w:rsidRPr="001F76FE">
          <w:rPr>
            <w:rFonts w:ascii="Calibri" w:hAnsi="Calibri" w:cs="Calibri"/>
            <w:color w:val="2B579A"/>
            <w:sz w:val="24"/>
            <w:szCs w:val="24"/>
            <w:shd w:val="clear" w:color="auto" w:fill="E6E6E6"/>
          </w:rPr>
          <w:fldChar w:fldCharType="begin"/>
        </w:r>
        <w:r w:rsidR="0004439B" w:rsidRPr="001F76FE">
          <w:rPr>
            <w:rFonts w:ascii="Calibri" w:hAnsi="Calibri" w:cs="Calibri"/>
            <w:color w:val="2B579A"/>
            <w:sz w:val="24"/>
            <w:szCs w:val="24"/>
            <w:shd w:val="clear" w:color="auto" w:fill="E6E6E6"/>
          </w:rPr>
          <w:instrText xml:space="preserve"> PAGE  \* roman  \* MERGEFORMAT </w:instrText>
        </w:r>
        <w:r w:rsidR="0004439B" w:rsidRPr="001F76FE">
          <w:rPr>
            <w:rFonts w:ascii="Calibri" w:hAnsi="Calibri" w:cs="Calibri"/>
            <w:color w:val="2B579A"/>
            <w:sz w:val="24"/>
            <w:szCs w:val="24"/>
            <w:shd w:val="clear" w:color="auto" w:fill="E6E6E6"/>
          </w:rPr>
          <w:fldChar w:fldCharType="separate"/>
        </w:r>
        <w:r w:rsidR="0004439B" w:rsidRPr="001F76FE">
          <w:rPr>
            <w:rFonts w:ascii="Calibri" w:hAnsi="Calibri" w:cs="Calibri"/>
            <w:noProof/>
            <w:color w:val="2B579A"/>
            <w:sz w:val="24"/>
            <w:szCs w:val="24"/>
            <w:shd w:val="clear" w:color="auto" w:fill="E6E6E6"/>
          </w:rPr>
          <w:t>ii</w:t>
        </w:r>
        <w:r w:rsidR="0004439B" w:rsidRPr="001F76FE">
          <w:rPr>
            <w:rFonts w:ascii="Calibri" w:hAnsi="Calibri" w:cs="Calibri"/>
            <w:color w:val="2B579A"/>
            <w:sz w:val="24"/>
            <w:szCs w:val="24"/>
            <w:shd w:val="clear" w:color="auto" w:fill="E6E6E6"/>
          </w:rPr>
          <w:fldChar w:fldCharType="end"/>
        </w:r>
        <w:r w:rsidR="0004439B" w:rsidRPr="001F76FE">
          <w:rPr>
            <w:rFonts w:ascii="Calibri" w:hAnsi="Calibri" w:cs="Calibri"/>
            <w:noProof/>
            <w:sz w:val="24"/>
            <w:szCs w:val="24"/>
          </w:rPr>
          <w:tab/>
          <w:t xml:space="preserve"> </w:t>
        </w:r>
        <w:r>
          <w:rPr>
            <w:rFonts w:ascii="Calibri" w:hAnsi="Calibri" w:cs="Calibri"/>
            <w:noProof/>
            <w:sz w:val="24"/>
            <w:szCs w:val="24"/>
          </w:rPr>
          <w:t>February 2026</w:t>
        </w:r>
      </w:sdtContent>
    </w:sdt>
  </w:p>
  <w:p w14:paraId="06039C4B" w14:textId="77777777" w:rsidR="0004439B" w:rsidRDefault="0004439B">
    <w:pPr>
      <w:pStyle w:val="Footer"/>
    </w:pPr>
  </w:p>
  <w:p w14:paraId="538F8EDC" w14:textId="77777777" w:rsidR="0004439B" w:rsidRDefault="000443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DCD2" w14:textId="3A383B30" w:rsidR="0004439B" w:rsidRPr="00FC67D0" w:rsidRDefault="0004439B" w:rsidP="00544A1E">
    <w:pPr>
      <w:pStyle w:val="Footer"/>
      <w:rPr>
        <w:rFonts w:ascii="Calibri" w:hAnsi="Calibri" w:cs="Calibri"/>
        <w:sz w:val="24"/>
        <w:szCs w:val="24"/>
      </w:rPr>
    </w:pPr>
    <w:r w:rsidRPr="00FC67D0">
      <w:rPr>
        <w:rFonts w:ascii="Calibri" w:hAnsi="Calibri" w:cs="Calibri"/>
        <w:sz w:val="24"/>
        <w:szCs w:val="24"/>
        <w:highlight w:val="yellow"/>
      </w:rPr>
      <w:t>[GRANT INITIALISM] PY [XX-XX]</w:t>
    </w:r>
    <w:r w:rsidRPr="00FC67D0">
      <w:rPr>
        <w:rFonts w:ascii="Calibri" w:hAnsi="Calibri" w:cs="Calibri"/>
        <w:sz w:val="24"/>
        <w:szCs w:val="24"/>
      </w:rPr>
      <w:t xml:space="preserve"> </w:t>
    </w:r>
    <w:r w:rsidRPr="00FC67D0">
      <w:rPr>
        <w:rFonts w:ascii="Calibri" w:hAnsi="Calibri" w:cs="Calibri"/>
        <w:sz w:val="24"/>
        <w:szCs w:val="24"/>
      </w:rPr>
      <w:tab/>
    </w:r>
    <w:sdt>
      <w:sdtPr>
        <w:rPr>
          <w:rFonts w:ascii="Calibri" w:hAnsi="Calibri" w:cs="Calibri"/>
          <w:color w:val="2B579A"/>
          <w:sz w:val="24"/>
          <w:szCs w:val="24"/>
          <w:shd w:val="clear" w:color="auto" w:fill="E6E6E6"/>
        </w:rPr>
        <w:id w:val="895469478"/>
        <w:docPartObj>
          <w:docPartGallery w:val="Page Numbers (Bottom of Page)"/>
          <w:docPartUnique/>
        </w:docPartObj>
      </w:sdtPr>
      <w:sdtEndPr>
        <w:rPr>
          <w:noProof/>
          <w:highlight w:val="yellow"/>
        </w:rPr>
      </w:sdtEndPr>
      <w:sdtContent>
        <w:r>
          <w:rPr>
            <w:rFonts w:ascii="Calibri" w:hAnsi="Calibri" w:cs="Calibri"/>
            <w:color w:val="2B579A"/>
            <w:sz w:val="24"/>
            <w:szCs w:val="24"/>
            <w:shd w:val="clear" w:color="auto" w:fill="E6E6E6"/>
          </w:rPr>
          <w:fldChar w:fldCharType="begin"/>
        </w:r>
        <w:r>
          <w:rPr>
            <w:rFonts w:ascii="Calibri" w:hAnsi="Calibri" w:cs="Calibri"/>
            <w:color w:val="2B579A"/>
            <w:sz w:val="24"/>
            <w:szCs w:val="24"/>
            <w:shd w:val="clear" w:color="auto" w:fill="E6E6E6"/>
          </w:rPr>
          <w:instrText xml:space="preserve"> PAGE  \* roman  \* MERGEFORMAT </w:instrText>
        </w:r>
        <w:r>
          <w:rPr>
            <w:rFonts w:ascii="Calibri" w:hAnsi="Calibri" w:cs="Calibri"/>
            <w:color w:val="2B579A"/>
            <w:sz w:val="24"/>
            <w:szCs w:val="24"/>
            <w:shd w:val="clear" w:color="auto" w:fill="E6E6E6"/>
          </w:rPr>
          <w:fldChar w:fldCharType="separate"/>
        </w:r>
        <w:r>
          <w:rPr>
            <w:rFonts w:ascii="Calibri" w:hAnsi="Calibri" w:cs="Calibri"/>
            <w:noProof/>
            <w:color w:val="2B579A"/>
            <w:sz w:val="24"/>
            <w:szCs w:val="24"/>
            <w:shd w:val="clear" w:color="auto" w:fill="E6E6E6"/>
          </w:rPr>
          <w:t>i</w:t>
        </w:r>
        <w:r>
          <w:rPr>
            <w:rFonts w:ascii="Calibri" w:hAnsi="Calibri" w:cs="Calibri"/>
            <w:color w:val="2B579A"/>
            <w:sz w:val="24"/>
            <w:szCs w:val="24"/>
            <w:shd w:val="clear" w:color="auto" w:fill="E6E6E6"/>
          </w:rPr>
          <w:fldChar w:fldCharType="end"/>
        </w:r>
        <w:r w:rsidRPr="00FC67D0">
          <w:rPr>
            <w:rFonts w:ascii="Calibri" w:hAnsi="Calibri" w:cs="Calibri"/>
            <w:noProof/>
            <w:sz w:val="24"/>
            <w:szCs w:val="24"/>
          </w:rPr>
          <w:tab/>
          <w:t xml:space="preserve"> </w:t>
        </w:r>
        <w:r w:rsidRPr="00FC67D0">
          <w:rPr>
            <w:rFonts w:ascii="Calibri" w:hAnsi="Calibri" w:cs="Calibri"/>
            <w:noProof/>
            <w:sz w:val="24"/>
            <w:szCs w:val="24"/>
            <w:highlight w:val="yellow"/>
          </w:rPr>
          <w:t>[MONTH OF RELEASE 20XX</w:t>
        </w:r>
      </w:sdtContent>
    </w:sdt>
    <w:r w:rsidRPr="00FC67D0">
      <w:rPr>
        <w:rFonts w:ascii="Calibri" w:hAnsi="Calibri" w:cs="Calibri"/>
        <w:noProof/>
        <w:sz w:val="24"/>
        <w:szCs w:val="24"/>
        <w:highlight w:val="yellow"/>
      </w:rPr>
      <w:t>]</w:t>
    </w:r>
  </w:p>
  <w:p w14:paraId="7C424924" w14:textId="77777777" w:rsidR="0004439B" w:rsidRPr="00544A1E" w:rsidRDefault="0004439B" w:rsidP="00544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A354" w14:textId="786E6D1C" w:rsidR="0004439B" w:rsidRPr="00580A21" w:rsidRDefault="0061421B" w:rsidP="00FC67D0">
    <w:pPr>
      <w:pStyle w:val="Footer"/>
      <w:rPr>
        <w:rFonts w:ascii="Aptos" w:hAnsi="Aptos" w:cs="Calibri"/>
        <w:sz w:val="24"/>
        <w:szCs w:val="24"/>
      </w:rPr>
    </w:pPr>
    <w:r w:rsidRPr="00580A21">
      <w:rPr>
        <w:rFonts w:ascii="Aptos" w:hAnsi="Aptos" w:cs="Calibri"/>
        <w:sz w:val="24"/>
        <w:szCs w:val="24"/>
      </w:rPr>
      <w:t xml:space="preserve">RCP </w:t>
    </w:r>
    <w:r w:rsidR="0004439B" w:rsidRPr="00580A21">
      <w:rPr>
        <w:rFonts w:ascii="Aptos" w:hAnsi="Aptos" w:cs="Calibri"/>
        <w:sz w:val="24"/>
        <w:szCs w:val="24"/>
      </w:rPr>
      <w:t xml:space="preserve">PY </w:t>
    </w:r>
    <w:r w:rsidRPr="00580A21">
      <w:rPr>
        <w:rFonts w:ascii="Aptos" w:hAnsi="Aptos" w:cs="Calibri"/>
        <w:sz w:val="24"/>
        <w:szCs w:val="24"/>
      </w:rPr>
      <w:t>25</w:t>
    </w:r>
    <w:r w:rsidR="0004439B" w:rsidRPr="00580A21">
      <w:rPr>
        <w:rFonts w:ascii="Aptos" w:hAnsi="Aptos" w:cs="Calibri"/>
        <w:sz w:val="24"/>
        <w:szCs w:val="24"/>
      </w:rPr>
      <w:t>-</w:t>
    </w:r>
    <w:r w:rsidRPr="00580A21">
      <w:rPr>
        <w:rFonts w:ascii="Aptos" w:hAnsi="Aptos" w:cs="Calibri"/>
        <w:sz w:val="24"/>
        <w:szCs w:val="24"/>
      </w:rPr>
      <w:t>26 SFP</w:t>
    </w:r>
    <w:r w:rsidR="0004439B" w:rsidRPr="00580A21">
      <w:rPr>
        <w:rFonts w:ascii="Aptos" w:hAnsi="Aptos" w:cs="Calibri"/>
        <w:sz w:val="24"/>
        <w:szCs w:val="24"/>
      </w:rPr>
      <w:t xml:space="preserve"> </w:t>
    </w:r>
    <w:r w:rsidR="0004439B" w:rsidRPr="00580A21">
      <w:rPr>
        <w:rFonts w:ascii="Aptos" w:hAnsi="Aptos" w:cs="Calibri"/>
        <w:sz w:val="24"/>
        <w:szCs w:val="24"/>
      </w:rPr>
      <w:tab/>
    </w:r>
    <w:sdt>
      <w:sdtPr>
        <w:rPr>
          <w:rFonts w:ascii="Aptos" w:hAnsi="Aptos" w:cs="Calibri"/>
          <w:color w:val="2B579A"/>
          <w:sz w:val="24"/>
          <w:szCs w:val="24"/>
          <w:shd w:val="clear" w:color="auto" w:fill="E6E6E6"/>
        </w:rPr>
        <w:id w:val="1758783585"/>
        <w:docPartObj>
          <w:docPartGallery w:val="Page Numbers (Bottom of Page)"/>
          <w:docPartUnique/>
        </w:docPartObj>
      </w:sdtPr>
      <w:sdtEndPr>
        <w:rPr>
          <w:noProof/>
        </w:rPr>
      </w:sdtEndPr>
      <w:sdtContent>
        <w:r w:rsidR="0004439B" w:rsidRPr="00580A21">
          <w:rPr>
            <w:rFonts w:ascii="Aptos" w:hAnsi="Aptos" w:cs="Calibri"/>
            <w:sz w:val="24"/>
            <w:szCs w:val="24"/>
            <w:shd w:val="clear" w:color="auto" w:fill="E6E6E6"/>
          </w:rPr>
          <w:fldChar w:fldCharType="begin"/>
        </w:r>
        <w:r w:rsidR="0004439B" w:rsidRPr="00580A21">
          <w:rPr>
            <w:rFonts w:ascii="Aptos" w:hAnsi="Aptos" w:cs="Calibri"/>
            <w:sz w:val="24"/>
            <w:szCs w:val="24"/>
            <w:shd w:val="clear" w:color="auto" w:fill="E6E6E6"/>
          </w:rPr>
          <w:instrText xml:space="preserve"> PAGE  \* Arabic  \* MERGEFORMAT </w:instrText>
        </w:r>
        <w:r w:rsidR="0004439B" w:rsidRPr="00580A21">
          <w:rPr>
            <w:rFonts w:ascii="Aptos" w:hAnsi="Aptos" w:cs="Calibri"/>
            <w:sz w:val="24"/>
            <w:szCs w:val="24"/>
            <w:shd w:val="clear" w:color="auto" w:fill="E6E6E6"/>
          </w:rPr>
          <w:fldChar w:fldCharType="separate"/>
        </w:r>
        <w:r w:rsidR="0004439B" w:rsidRPr="00580A21">
          <w:rPr>
            <w:rFonts w:ascii="Aptos" w:hAnsi="Aptos" w:cs="Calibri"/>
            <w:noProof/>
            <w:sz w:val="24"/>
            <w:szCs w:val="24"/>
            <w:shd w:val="clear" w:color="auto" w:fill="E6E6E6"/>
          </w:rPr>
          <w:t>1</w:t>
        </w:r>
        <w:r w:rsidR="0004439B" w:rsidRPr="00580A21">
          <w:rPr>
            <w:rFonts w:ascii="Aptos" w:hAnsi="Aptos" w:cs="Calibri"/>
            <w:sz w:val="24"/>
            <w:szCs w:val="24"/>
            <w:shd w:val="clear" w:color="auto" w:fill="E6E6E6"/>
          </w:rPr>
          <w:fldChar w:fldCharType="end"/>
        </w:r>
        <w:r w:rsidR="0004439B" w:rsidRPr="00580A21">
          <w:rPr>
            <w:rFonts w:ascii="Aptos" w:hAnsi="Aptos" w:cs="Calibri"/>
            <w:noProof/>
            <w:sz w:val="24"/>
            <w:szCs w:val="24"/>
          </w:rPr>
          <w:tab/>
          <w:t xml:space="preserve"> </w:t>
        </w:r>
        <w:r w:rsidRPr="00580A21">
          <w:rPr>
            <w:rFonts w:ascii="Aptos" w:hAnsi="Aptos" w:cs="Calibri"/>
            <w:noProof/>
            <w:sz w:val="24"/>
            <w:szCs w:val="24"/>
          </w:rPr>
          <w:t>February 2026</w:t>
        </w:r>
      </w:sdtContent>
    </w:sdt>
  </w:p>
  <w:p w14:paraId="617E8449" w14:textId="77777777" w:rsidR="0004439B" w:rsidRPr="00580A21" w:rsidRDefault="0004439B">
    <w:pPr>
      <w:pStyle w:val="Footer"/>
      <w:rPr>
        <w:rFonts w:ascii="Aptos" w:hAnsi="Aptos"/>
      </w:rPr>
    </w:pPr>
  </w:p>
  <w:p w14:paraId="4DA5DC41" w14:textId="77777777" w:rsidR="0004439B" w:rsidRPr="00580A21" w:rsidRDefault="0004439B">
    <w:pPr>
      <w:rPr>
        <w:rFonts w:ascii="Aptos" w:hAnsi="Apto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668B" w14:textId="77777777" w:rsidR="0004439B" w:rsidRPr="00FC67D0" w:rsidRDefault="0004439B" w:rsidP="00544A1E">
    <w:pPr>
      <w:pStyle w:val="Footer"/>
      <w:rPr>
        <w:rFonts w:ascii="Calibri" w:hAnsi="Calibri" w:cs="Calibri"/>
        <w:sz w:val="24"/>
        <w:szCs w:val="24"/>
      </w:rPr>
    </w:pPr>
    <w:r w:rsidRPr="00FC67D0">
      <w:rPr>
        <w:rFonts w:ascii="Calibri" w:hAnsi="Calibri" w:cs="Calibri"/>
        <w:sz w:val="24"/>
        <w:szCs w:val="24"/>
        <w:highlight w:val="yellow"/>
      </w:rPr>
      <w:t>[GRANT INITIALISM] PY [XX-XX]</w:t>
    </w:r>
    <w:r w:rsidRPr="00FC67D0">
      <w:rPr>
        <w:rFonts w:ascii="Calibri" w:hAnsi="Calibri" w:cs="Calibri"/>
        <w:sz w:val="24"/>
        <w:szCs w:val="24"/>
      </w:rPr>
      <w:t xml:space="preserve"> </w:t>
    </w:r>
    <w:r w:rsidRPr="00FC67D0">
      <w:rPr>
        <w:rFonts w:ascii="Calibri" w:hAnsi="Calibri" w:cs="Calibri"/>
        <w:sz w:val="24"/>
        <w:szCs w:val="24"/>
      </w:rPr>
      <w:tab/>
    </w:r>
    <w:sdt>
      <w:sdtPr>
        <w:rPr>
          <w:rFonts w:ascii="Calibri" w:hAnsi="Calibri" w:cs="Calibri"/>
          <w:color w:val="2B579A"/>
          <w:sz w:val="24"/>
          <w:szCs w:val="24"/>
          <w:shd w:val="clear" w:color="auto" w:fill="E6E6E6"/>
        </w:rPr>
        <w:id w:val="-434207918"/>
        <w:docPartObj>
          <w:docPartGallery w:val="Page Numbers (Bottom of Page)"/>
          <w:docPartUnique/>
        </w:docPartObj>
      </w:sdtPr>
      <w:sdtEndPr>
        <w:rPr>
          <w:noProof/>
          <w:highlight w:val="yellow"/>
        </w:rPr>
      </w:sdtEndPr>
      <w:sdtContent>
        <w:r w:rsidRPr="00544A1E">
          <w:rPr>
            <w:rFonts w:ascii="Calibri" w:hAnsi="Calibri" w:cs="Calibri"/>
            <w:color w:val="2B579A"/>
            <w:sz w:val="24"/>
            <w:szCs w:val="24"/>
            <w:shd w:val="clear" w:color="auto" w:fill="E6E6E6"/>
          </w:rPr>
          <w:fldChar w:fldCharType="begin"/>
        </w:r>
        <w:r w:rsidRPr="00544A1E">
          <w:rPr>
            <w:rFonts w:ascii="Calibri" w:hAnsi="Calibri" w:cs="Calibri"/>
            <w:sz w:val="24"/>
            <w:szCs w:val="24"/>
          </w:rPr>
          <w:instrText xml:space="preserve"> PAGE   \* MERGEFORMAT </w:instrText>
        </w:r>
        <w:r w:rsidRPr="00544A1E">
          <w:rPr>
            <w:rFonts w:ascii="Calibri" w:hAnsi="Calibri" w:cs="Calibri"/>
            <w:color w:val="2B579A"/>
            <w:sz w:val="24"/>
            <w:szCs w:val="24"/>
            <w:shd w:val="clear" w:color="auto" w:fill="E6E6E6"/>
          </w:rPr>
          <w:fldChar w:fldCharType="separate"/>
        </w:r>
        <w:r w:rsidRPr="00544A1E">
          <w:rPr>
            <w:rFonts w:ascii="Calibri" w:hAnsi="Calibri" w:cs="Calibri"/>
            <w:noProof/>
            <w:sz w:val="24"/>
            <w:szCs w:val="24"/>
          </w:rPr>
          <w:t>1</w:t>
        </w:r>
        <w:r w:rsidRPr="00544A1E">
          <w:rPr>
            <w:rFonts w:ascii="Calibri" w:hAnsi="Calibri" w:cs="Calibri"/>
            <w:noProof/>
            <w:color w:val="2B579A"/>
            <w:sz w:val="24"/>
            <w:szCs w:val="24"/>
            <w:shd w:val="clear" w:color="auto" w:fill="E6E6E6"/>
          </w:rPr>
          <w:fldChar w:fldCharType="end"/>
        </w:r>
        <w:r w:rsidRPr="00FC67D0">
          <w:rPr>
            <w:rFonts w:ascii="Calibri" w:hAnsi="Calibri" w:cs="Calibri"/>
            <w:noProof/>
            <w:sz w:val="24"/>
            <w:szCs w:val="24"/>
          </w:rPr>
          <w:tab/>
          <w:t xml:space="preserve"> </w:t>
        </w:r>
        <w:r w:rsidRPr="00FC67D0">
          <w:rPr>
            <w:rFonts w:ascii="Calibri" w:hAnsi="Calibri" w:cs="Calibri"/>
            <w:noProof/>
            <w:sz w:val="24"/>
            <w:szCs w:val="24"/>
            <w:highlight w:val="yellow"/>
          </w:rPr>
          <w:t>[MONTH OF RELEASE 20XX</w:t>
        </w:r>
      </w:sdtContent>
    </w:sdt>
    <w:r w:rsidRPr="00FC67D0">
      <w:rPr>
        <w:rFonts w:ascii="Calibri" w:hAnsi="Calibri" w:cs="Calibri"/>
        <w:noProof/>
        <w:sz w:val="24"/>
        <w:szCs w:val="24"/>
        <w:highlight w:val="yellow"/>
      </w:rPr>
      <w:t>]</w:t>
    </w:r>
  </w:p>
  <w:p w14:paraId="5A70BB0F" w14:textId="77777777" w:rsidR="0004439B" w:rsidRPr="00544A1E" w:rsidRDefault="0004439B" w:rsidP="0054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F98AC" w14:textId="77777777" w:rsidR="00BB55BF" w:rsidRDefault="00BB55BF" w:rsidP="00FC67D0">
      <w:pPr>
        <w:spacing w:after="0" w:line="240" w:lineRule="auto"/>
      </w:pPr>
      <w:r>
        <w:separator/>
      </w:r>
    </w:p>
    <w:p w14:paraId="1300EDAE" w14:textId="77777777" w:rsidR="00BB55BF" w:rsidRDefault="00BB55BF"/>
  </w:footnote>
  <w:footnote w:type="continuationSeparator" w:id="0">
    <w:p w14:paraId="2A848FE2" w14:textId="77777777" w:rsidR="00BB55BF" w:rsidRDefault="00BB55BF" w:rsidP="00FC67D0">
      <w:pPr>
        <w:spacing w:after="0" w:line="240" w:lineRule="auto"/>
      </w:pPr>
      <w:r>
        <w:continuationSeparator/>
      </w:r>
    </w:p>
    <w:p w14:paraId="3A909703" w14:textId="77777777" w:rsidR="00BB55BF" w:rsidRDefault="00BB55BF"/>
  </w:footnote>
  <w:footnote w:type="continuationNotice" w:id="1">
    <w:p w14:paraId="4943AA2E" w14:textId="77777777" w:rsidR="00BB55BF" w:rsidRDefault="00BB55BF">
      <w:pPr>
        <w:spacing w:after="0" w:line="240" w:lineRule="auto"/>
      </w:pPr>
    </w:p>
  </w:footnote>
  <w:footnote w:id="2">
    <w:p w14:paraId="5F862C55" w14:textId="5D71B743" w:rsidR="0012423F" w:rsidRPr="00580A21" w:rsidRDefault="0012423F">
      <w:pPr>
        <w:pStyle w:val="FootnoteText"/>
        <w:rPr>
          <w:rFonts w:ascii="Aptos" w:hAnsi="Aptos"/>
          <w:sz w:val="24"/>
          <w:szCs w:val="24"/>
        </w:rPr>
      </w:pPr>
      <w:r w:rsidRPr="00580A21">
        <w:rPr>
          <w:rStyle w:val="FootnoteReference"/>
          <w:rFonts w:ascii="Aptos" w:hAnsi="Aptos"/>
          <w:sz w:val="24"/>
          <w:szCs w:val="24"/>
        </w:rPr>
        <w:footnoteRef/>
      </w:r>
      <w:r w:rsidRPr="00580A21">
        <w:rPr>
          <w:rFonts w:ascii="Aptos" w:hAnsi="Aptos"/>
          <w:sz w:val="24"/>
          <w:szCs w:val="24"/>
        </w:rPr>
        <w:t xml:space="preserve"> The California Master Plan for Career Education will address the pain points that have made it challenging for Californians to learn-and get credit for- the skills they need for rewarding, living wage 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4B2A"/>
    <w:multiLevelType w:val="hybridMultilevel"/>
    <w:tmpl w:val="9F7E2F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B48D5"/>
    <w:multiLevelType w:val="hybridMultilevel"/>
    <w:tmpl w:val="C324BAF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E8417C"/>
    <w:multiLevelType w:val="hybridMultilevel"/>
    <w:tmpl w:val="D308645A"/>
    <w:lvl w:ilvl="0" w:tplc="75D6068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A0A92"/>
    <w:multiLevelType w:val="hybridMultilevel"/>
    <w:tmpl w:val="A394EED8"/>
    <w:lvl w:ilvl="0" w:tplc="6510AF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05A8D"/>
    <w:multiLevelType w:val="hybridMultilevel"/>
    <w:tmpl w:val="5E622890"/>
    <w:lvl w:ilvl="0" w:tplc="8814FC5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33776"/>
    <w:multiLevelType w:val="hybridMultilevel"/>
    <w:tmpl w:val="9AA2AD9A"/>
    <w:lvl w:ilvl="0" w:tplc="DF7ADF80">
      <w:start w:val="2"/>
      <w:numFmt w:val="decimal"/>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A771B"/>
    <w:multiLevelType w:val="hybridMultilevel"/>
    <w:tmpl w:val="3F7AB0E4"/>
    <w:lvl w:ilvl="0" w:tplc="41AA8D9C">
      <w:numFmt w:val="bullet"/>
      <w:lvlText w:val="•"/>
      <w:lvlJc w:val="left"/>
      <w:pPr>
        <w:ind w:left="788" w:hanging="360"/>
      </w:pPr>
      <w:rPr>
        <w:rFonts w:ascii="Aptos" w:eastAsiaTheme="majorEastAsia" w:hAnsi="Aptos" w:cstheme="minorHAnsi"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7" w15:restartNumberingAfterBreak="0">
    <w:nsid w:val="21364269"/>
    <w:multiLevelType w:val="multilevel"/>
    <w:tmpl w:val="FB84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E36D7"/>
    <w:multiLevelType w:val="multilevel"/>
    <w:tmpl w:val="4052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66BD0"/>
    <w:multiLevelType w:val="hybridMultilevel"/>
    <w:tmpl w:val="D506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134C9"/>
    <w:multiLevelType w:val="hybridMultilevel"/>
    <w:tmpl w:val="94AE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00522"/>
    <w:multiLevelType w:val="hybridMultilevel"/>
    <w:tmpl w:val="FB349CE2"/>
    <w:lvl w:ilvl="0" w:tplc="1B666BFE">
      <w:start w:val="1"/>
      <w:numFmt w:val="upperLetter"/>
      <w:pStyle w:val="Heading3"/>
      <w:lvlText w:val="%1."/>
      <w:lvlJc w:val="left"/>
      <w:pPr>
        <w:ind w:left="720" w:hanging="360"/>
      </w:pPr>
      <w:rPr>
        <w:rFonts w:hint="default"/>
        <w:sz w:val="28"/>
        <w:szCs w:val="28"/>
      </w:rPr>
    </w:lvl>
    <w:lvl w:ilvl="1" w:tplc="1458C99E">
      <w:start w:val="1"/>
      <w:numFmt w:val="decimal"/>
      <w:lvlText w:val="%2."/>
      <w:lvlJc w:val="left"/>
      <w:pPr>
        <w:ind w:left="-900" w:hanging="360"/>
      </w:pPr>
      <w:rPr>
        <w:rFonts w:hint="default"/>
      </w:r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12" w15:restartNumberingAfterBreak="0">
    <w:nsid w:val="2ACA3C72"/>
    <w:multiLevelType w:val="hybridMultilevel"/>
    <w:tmpl w:val="34E2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0630D"/>
    <w:multiLevelType w:val="hybridMultilevel"/>
    <w:tmpl w:val="63F2B94C"/>
    <w:lvl w:ilvl="0" w:tplc="EA1E1ED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007838"/>
    <w:multiLevelType w:val="hybridMultilevel"/>
    <w:tmpl w:val="C70832D8"/>
    <w:lvl w:ilvl="0" w:tplc="41AA8D9C">
      <w:numFmt w:val="bullet"/>
      <w:lvlText w:val="•"/>
      <w:lvlJc w:val="left"/>
      <w:pPr>
        <w:ind w:left="720" w:hanging="360"/>
      </w:pPr>
      <w:rPr>
        <w:rFonts w:ascii="Aptos" w:eastAsiaTheme="majorEastAsia"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4D4A75"/>
    <w:multiLevelType w:val="hybridMultilevel"/>
    <w:tmpl w:val="71E8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C2DFF"/>
    <w:multiLevelType w:val="multilevel"/>
    <w:tmpl w:val="775678AA"/>
    <w:lvl w:ilvl="0">
      <w:start w:val="1"/>
      <w:numFmt w:val="decimal"/>
      <w:lvlText w:val="%1."/>
      <w:lvlJc w:val="left"/>
      <w:pPr>
        <w:ind w:left="720" w:hanging="360"/>
      </w:pPr>
      <w:rPr>
        <w:rFonts w:hint="default"/>
      </w:rPr>
    </w:lvl>
    <w:lvl w:ilvl="1">
      <w:numFmt w:val="bullet"/>
      <w:lvlText w:val="●"/>
      <w:lvlJc w:val="left"/>
      <w:pPr>
        <w:ind w:left="1440" w:hanging="360"/>
      </w:pPr>
      <w:rPr>
        <w:rFonts w:ascii="Noto Sans Symbols" w:hAnsi="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32B0559"/>
    <w:multiLevelType w:val="hybridMultilevel"/>
    <w:tmpl w:val="921A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82140"/>
    <w:multiLevelType w:val="multilevel"/>
    <w:tmpl w:val="775678AA"/>
    <w:lvl w:ilvl="0">
      <w:start w:val="1"/>
      <w:numFmt w:val="decimal"/>
      <w:lvlText w:val="%1."/>
      <w:lvlJc w:val="left"/>
      <w:pPr>
        <w:ind w:left="720" w:hanging="360"/>
      </w:pPr>
      <w:rPr>
        <w:rFonts w:hint="default"/>
      </w:rPr>
    </w:lvl>
    <w:lvl w:ilvl="1">
      <w:numFmt w:val="bullet"/>
      <w:lvlText w:val="●"/>
      <w:lvlJc w:val="left"/>
      <w:pPr>
        <w:ind w:left="1440" w:hanging="360"/>
      </w:pPr>
      <w:rPr>
        <w:rFonts w:ascii="Noto Sans Symbols" w:hAnsi="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8F36043"/>
    <w:multiLevelType w:val="multilevel"/>
    <w:tmpl w:val="775678AA"/>
    <w:lvl w:ilvl="0">
      <w:start w:val="1"/>
      <w:numFmt w:val="decimal"/>
      <w:lvlText w:val="%1."/>
      <w:lvlJc w:val="left"/>
      <w:pPr>
        <w:ind w:left="720" w:hanging="360"/>
      </w:pPr>
      <w:rPr>
        <w:rFonts w:hint="default"/>
      </w:rPr>
    </w:lvl>
    <w:lvl w:ilvl="1">
      <w:numFmt w:val="bullet"/>
      <w:lvlText w:val="●"/>
      <w:lvlJc w:val="left"/>
      <w:pPr>
        <w:ind w:left="1440" w:hanging="360"/>
      </w:pPr>
      <w:rPr>
        <w:rFonts w:ascii="Noto Sans Symbols" w:hAnsi="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9627EE3"/>
    <w:multiLevelType w:val="hybridMultilevel"/>
    <w:tmpl w:val="411669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F90EEC"/>
    <w:multiLevelType w:val="hybridMultilevel"/>
    <w:tmpl w:val="62B8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E03BF"/>
    <w:multiLevelType w:val="hybridMultilevel"/>
    <w:tmpl w:val="C3C28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930DC"/>
    <w:multiLevelType w:val="hybridMultilevel"/>
    <w:tmpl w:val="2AB832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547854"/>
    <w:multiLevelType w:val="multilevel"/>
    <w:tmpl w:val="12CA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6B2212"/>
    <w:multiLevelType w:val="hybridMultilevel"/>
    <w:tmpl w:val="F96EB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F2A51B7"/>
    <w:multiLevelType w:val="multilevel"/>
    <w:tmpl w:val="51D6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013136"/>
    <w:multiLevelType w:val="multilevel"/>
    <w:tmpl w:val="775678AA"/>
    <w:lvl w:ilvl="0">
      <w:start w:val="1"/>
      <w:numFmt w:val="decimal"/>
      <w:lvlText w:val="%1."/>
      <w:lvlJc w:val="left"/>
      <w:pPr>
        <w:ind w:left="720" w:hanging="360"/>
      </w:pPr>
      <w:rPr>
        <w:rFonts w:hint="default"/>
      </w:rPr>
    </w:lvl>
    <w:lvl w:ilvl="1">
      <w:numFmt w:val="bullet"/>
      <w:lvlText w:val="●"/>
      <w:lvlJc w:val="left"/>
      <w:pPr>
        <w:ind w:left="1440" w:hanging="360"/>
      </w:pPr>
      <w:rPr>
        <w:rFonts w:ascii="Noto Sans Symbols" w:hAnsi="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23A0FD0"/>
    <w:multiLevelType w:val="hybridMultilevel"/>
    <w:tmpl w:val="B3F2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82D92"/>
    <w:multiLevelType w:val="hybridMultilevel"/>
    <w:tmpl w:val="E964607C"/>
    <w:lvl w:ilvl="0" w:tplc="41AA8D9C">
      <w:numFmt w:val="bullet"/>
      <w:lvlText w:val="•"/>
      <w:lvlJc w:val="left"/>
      <w:pPr>
        <w:ind w:left="720" w:hanging="360"/>
      </w:pPr>
      <w:rPr>
        <w:rFonts w:ascii="Aptos" w:eastAsiaTheme="majorEastAsia"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E02846"/>
    <w:multiLevelType w:val="hybridMultilevel"/>
    <w:tmpl w:val="9F609E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AD24B49"/>
    <w:multiLevelType w:val="hybridMultilevel"/>
    <w:tmpl w:val="2422B8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BB3FCD"/>
    <w:multiLevelType w:val="hybridMultilevel"/>
    <w:tmpl w:val="1EDA0820"/>
    <w:lvl w:ilvl="0" w:tplc="FFFFFFFF">
      <w:start w:val="1"/>
      <w:numFmt w:val="decimal"/>
      <w:lvlText w:val="%1."/>
      <w:lvlJc w:val="left"/>
      <w:pPr>
        <w:ind w:left="1080" w:hanging="7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D33910"/>
    <w:multiLevelType w:val="multilevel"/>
    <w:tmpl w:val="9502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D824D4"/>
    <w:multiLevelType w:val="hybridMultilevel"/>
    <w:tmpl w:val="47B20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271370">
    <w:abstractNumId w:val="3"/>
  </w:num>
  <w:num w:numId="2" w16cid:durableId="591814336">
    <w:abstractNumId w:val="25"/>
  </w:num>
  <w:num w:numId="3" w16cid:durableId="65303799">
    <w:abstractNumId w:val="19"/>
  </w:num>
  <w:num w:numId="4" w16cid:durableId="510336298">
    <w:abstractNumId w:val="2"/>
  </w:num>
  <w:num w:numId="5" w16cid:durableId="812717968">
    <w:abstractNumId w:val="11"/>
  </w:num>
  <w:num w:numId="6" w16cid:durableId="1407268508">
    <w:abstractNumId w:val="5"/>
  </w:num>
  <w:num w:numId="7" w16cid:durableId="1395397257">
    <w:abstractNumId w:val="11"/>
    <w:lvlOverride w:ilvl="0">
      <w:startOverride w:val="1"/>
    </w:lvlOverride>
  </w:num>
  <w:num w:numId="8" w16cid:durableId="715934385">
    <w:abstractNumId w:val="11"/>
    <w:lvlOverride w:ilvl="0">
      <w:startOverride w:val="1"/>
    </w:lvlOverride>
  </w:num>
  <w:num w:numId="9" w16cid:durableId="1430350006">
    <w:abstractNumId w:val="11"/>
    <w:lvlOverride w:ilvl="0">
      <w:startOverride w:val="1"/>
    </w:lvlOverride>
  </w:num>
  <w:num w:numId="10" w16cid:durableId="1501122778">
    <w:abstractNumId w:val="11"/>
    <w:lvlOverride w:ilvl="0">
      <w:startOverride w:val="1"/>
    </w:lvlOverride>
  </w:num>
  <w:num w:numId="11" w16cid:durableId="1261983791">
    <w:abstractNumId w:val="11"/>
    <w:lvlOverride w:ilvl="0">
      <w:startOverride w:val="1"/>
    </w:lvlOverride>
  </w:num>
  <w:num w:numId="12" w16cid:durableId="2065060315">
    <w:abstractNumId w:val="11"/>
    <w:lvlOverride w:ilvl="0">
      <w:startOverride w:val="1"/>
    </w:lvlOverride>
  </w:num>
  <w:num w:numId="13" w16cid:durableId="1535072487">
    <w:abstractNumId w:val="32"/>
  </w:num>
  <w:num w:numId="14" w16cid:durableId="1256742125">
    <w:abstractNumId w:val="11"/>
    <w:lvlOverride w:ilvl="0">
      <w:startOverride w:val="1"/>
    </w:lvlOverride>
  </w:num>
  <w:num w:numId="15" w16cid:durableId="94137096">
    <w:abstractNumId w:val="11"/>
    <w:lvlOverride w:ilvl="0">
      <w:startOverride w:val="1"/>
    </w:lvlOverride>
  </w:num>
  <w:num w:numId="16" w16cid:durableId="1948082163">
    <w:abstractNumId w:val="4"/>
  </w:num>
  <w:num w:numId="17" w16cid:durableId="755176915">
    <w:abstractNumId w:val="27"/>
  </w:num>
  <w:num w:numId="18" w16cid:durableId="1261068351">
    <w:abstractNumId w:val="18"/>
  </w:num>
  <w:num w:numId="19" w16cid:durableId="1194151487">
    <w:abstractNumId w:val="16"/>
  </w:num>
  <w:num w:numId="20" w16cid:durableId="1156336270">
    <w:abstractNumId w:val="34"/>
  </w:num>
  <w:num w:numId="21" w16cid:durableId="1654217445">
    <w:abstractNumId w:val="23"/>
  </w:num>
  <w:num w:numId="22" w16cid:durableId="841093432">
    <w:abstractNumId w:val="24"/>
  </w:num>
  <w:num w:numId="23" w16cid:durableId="1967542705">
    <w:abstractNumId w:val="26"/>
  </w:num>
  <w:num w:numId="24" w16cid:durableId="1567957435">
    <w:abstractNumId w:val="8"/>
  </w:num>
  <w:num w:numId="25" w16cid:durableId="1666938944">
    <w:abstractNumId w:val="7"/>
  </w:num>
  <w:num w:numId="26" w16cid:durableId="1647660721">
    <w:abstractNumId w:val="33"/>
  </w:num>
  <w:num w:numId="27" w16cid:durableId="973679977">
    <w:abstractNumId w:val="21"/>
  </w:num>
  <w:num w:numId="28" w16cid:durableId="1514608258">
    <w:abstractNumId w:val="12"/>
  </w:num>
  <w:num w:numId="29" w16cid:durableId="604385767">
    <w:abstractNumId w:val="9"/>
  </w:num>
  <w:num w:numId="30" w16cid:durableId="1910338141">
    <w:abstractNumId w:val="6"/>
  </w:num>
  <w:num w:numId="31" w16cid:durableId="1166822387">
    <w:abstractNumId w:val="29"/>
  </w:num>
  <w:num w:numId="32" w16cid:durableId="1375808759">
    <w:abstractNumId w:val="14"/>
  </w:num>
  <w:num w:numId="33" w16cid:durableId="640228738">
    <w:abstractNumId w:val="22"/>
  </w:num>
  <w:num w:numId="34" w16cid:durableId="405998171">
    <w:abstractNumId w:val="30"/>
  </w:num>
  <w:num w:numId="35" w16cid:durableId="372459599">
    <w:abstractNumId w:val="15"/>
  </w:num>
  <w:num w:numId="36" w16cid:durableId="958878920">
    <w:abstractNumId w:val="17"/>
  </w:num>
  <w:num w:numId="37" w16cid:durableId="838931838">
    <w:abstractNumId w:val="20"/>
  </w:num>
  <w:num w:numId="38" w16cid:durableId="1841651261">
    <w:abstractNumId w:val="0"/>
  </w:num>
  <w:num w:numId="39" w16cid:durableId="249504343">
    <w:abstractNumId w:val="10"/>
  </w:num>
  <w:num w:numId="40" w16cid:durableId="314841111">
    <w:abstractNumId w:val="28"/>
  </w:num>
  <w:num w:numId="41" w16cid:durableId="211621218">
    <w:abstractNumId w:val="13"/>
  </w:num>
  <w:num w:numId="42" w16cid:durableId="1424111656">
    <w:abstractNumId w:val="31"/>
  </w:num>
  <w:num w:numId="43" w16cid:durableId="610892284">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NzQ0NDUxtTQxNzFV0lEKTi0uzszPAykwNakFAHxceNUtAAAA"/>
  </w:docVars>
  <w:rsids>
    <w:rsidRoot w:val="002B0D2A"/>
    <w:rsid w:val="000026EA"/>
    <w:rsid w:val="00003C4F"/>
    <w:rsid w:val="000047A4"/>
    <w:rsid w:val="0001121A"/>
    <w:rsid w:val="00011C49"/>
    <w:rsid w:val="0001238F"/>
    <w:rsid w:val="000135FD"/>
    <w:rsid w:val="000156CE"/>
    <w:rsid w:val="00021951"/>
    <w:rsid w:val="00023511"/>
    <w:rsid w:val="000250C1"/>
    <w:rsid w:val="00027CB7"/>
    <w:rsid w:val="000329F2"/>
    <w:rsid w:val="0003491F"/>
    <w:rsid w:val="0003651C"/>
    <w:rsid w:val="0004439B"/>
    <w:rsid w:val="00050723"/>
    <w:rsid w:val="00052371"/>
    <w:rsid w:val="000541C2"/>
    <w:rsid w:val="00056255"/>
    <w:rsid w:val="00056845"/>
    <w:rsid w:val="0006315C"/>
    <w:rsid w:val="00064B73"/>
    <w:rsid w:val="000655E5"/>
    <w:rsid w:val="00072599"/>
    <w:rsid w:val="00075935"/>
    <w:rsid w:val="0008227A"/>
    <w:rsid w:val="000826D0"/>
    <w:rsid w:val="000920D7"/>
    <w:rsid w:val="00094E0C"/>
    <w:rsid w:val="00097025"/>
    <w:rsid w:val="000A0CE8"/>
    <w:rsid w:val="000A119B"/>
    <w:rsid w:val="000A1F52"/>
    <w:rsid w:val="000A3A9A"/>
    <w:rsid w:val="000B05FF"/>
    <w:rsid w:val="000B0C92"/>
    <w:rsid w:val="000B24D3"/>
    <w:rsid w:val="000B30BF"/>
    <w:rsid w:val="000B344E"/>
    <w:rsid w:val="000C2232"/>
    <w:rsid w:val="000C2449"/>
    <w:rsid w:val="000C26DD"/>
    <w:rsid w:val="000C39F0"/>
    <w:rsid w:val="000C3EC4"/>
    <w:rsid w:val="000C7C45"/>
    <w:rsid w:val="000D15FE"/>
    <w:rsid w:val="000D2FB7"/>
    <w:rsid w:val="000D4B34"/>
    <w:rsid w:val="000D5B0E"/>
    <w:rsid w:val="000D5FEF"/>
    <w:rsid w:val="000E017B"/>
    <w:rsid w:val="000E63FF"/>
    <w:rsid w:val="000E7310"/>
    <w:rsid w:val="000F0355"/>
    <w:rsid w:val="000F199A"/>
    <w:rsid w:val="000F5E2F"/>
    <w:rsid w:val="000F6518"/>
    <w:rsid w:val="0010184B"/>
    <w:rsid w:val="00107205"/>
    <w:rsid w:val="00113AFA"/>
    <w:rsid w:val="001142C6"/>
    <w:rsid w:val="00116539"/>
    <w:rsid w:val="001212B1"/>
    <w:rsid w:val="001228D1"/>
    <w:rsid w:val="0012423F"/>
    <w:rsid w:val="001258EA"/>
    <w:rsid w:val="00126676"/>
    <w:rsid w:val="001339F3"/>
    <w:rsid w:val="00137533"/>
    <w:rsid w:val="0014074E"/>
    <w:rsid w:val="00141DB3"/>
    <w:rsid w:val="0014312F"/>
    <w:rsid w:val="001508B3"/>
    <w:rsid w:val="00151B7D"/>
    <w:rsid w:val="00153140"/>
    <w:rsid w:val="00153CEE"/>
    <w:rsid w:val="00157980"/>
    <w:rsid w:val="00161AA9"/>
    <w:rsid w:val="001642C2"/>
    <w:rsid w:val="00167B2D"/>
    <w:rsid w:val="001711FD"/>
    <w:rsid w:val="00172F4F"/>
    <w:rsid w:val="0017370C"/>
    <w:rsid w:val="00173F5C"/>
    <w:rsid w:val="00174C51"/>
    <w:rsid w:val="0018139E"/>
    <w:rsid w:val="00183F24"/>
    <w:rsid w:val="001904B1"/>
    <w:rsid w:val="001914D2"/>
    <w:rsid w:val="0019439A"/>
    <w:rsid w:val="00196503"/>
    <w:rsid w:val="001A1371"/>
    <w:rsid w:val="001A4542"/>
    <w:rsid w:val="001A4A1F"/>
    <w:rsid w:val="001A782F"/>
    <w:rsid w:val="001B024F"/>
    <w:rsid w:val="001B14AE"/>
    <w:rsid w:val="001B22AB"/>
    <w:rsid w:val="001B49AA"/>
    <w:rsid w:val="001B63CC"/>
    <w:rsid w:val="001B7AD7"/>
    <w:rsid w:val="001C22A2"/>
    <w:rsid w:val="001C391E"/>
    <w:rsid w:val="001C5616"/>
    <w:rsid w:val="001C72DA"/>
    <w:rsid w:val="001D3457"/>
    <w:rsid w:val="001D3E3A"/>
    <w:rsid w:val="001D5E39"/>
    <w:rsid w:val="001D7054"/>
    <w:rsid w:val="001D732D"/>
    <w:rsid w:val="001E484E"/>
    <w:rsid w:val="001E59C8"/>
    <w:rsid w:val="001F6BE7"/>
    <w:rsid w:val="001F76FE"/>
    <w:rsid w:val="002003D2"/>
    <w:rsid w:val="00200B7D"/>
    <w:rsid w:val="00202B06"/>
    <w:rsid w:val="0020421C"/>
    <w:rsid w:val="002043F7"/>
    <w:rsid w:val="002073D1"/>
    <w:rsid w:val="00211D76"/>
    <w:rsid w:val="00213092"/>
    <w:rsid w:val="00213EF4"/>
    <w:rsid w:val="00215987"/>
    <w:rsid w:val="0022165A"/>
    <w:rsid w:val="00223C5A"/>
    <w:rsid w:val="00224092"/>
    <w:rsid w:val="00232864"/>
    <w:rsid w:val="00232E00"/>
    <w:rsid w:val="002349F3"/>
    <w:rsid w:val="00241EF4"/>
    <w:rsid w:val="00250A77"/>
    <w:rsid w:val="00251F4B"/>
    <w:rsid w:val="0026159A"/>
    <w:rsid w:val="002615BB"/>
    <w:rsid w:val="00262373"/>
    <w:rsid w:val="00275D41"/>
    <w:rsid w:val="00281333"/>
    <w:rsid w:val="00283282"/>
    <w:rsid w:val="00284741"/>
    <w:rsid w:val="00285793"/>
    <w:rsid w:val="002872A3"/>
    <w:rsid w:val="002879EB"/>
    <w:rsid w:val="002B0700"/>
    <w:rsid w:val="002B0D2A"/>
    <w:rsid w:val="002B6FFE"/>
    <w:rsid w:val="002C2334"/>
    <w:rsid w:val="002C30AC"/>
    <w:rsid w:val="002C3F2F"/>
    <w:rsid w:val="002C4406"/>
    <w:rsid w:val="002C6186"/>
    <w:rsid w:val="002C78D6"/>
    <w:rsid w:val="002D1618"/>
    <w:rsid w:val="002D2BD8"/>
    <w:rsid w:val="002D3263"/>
    <w:rsid w:val="002D5548"/>
    <w:rsid w:val="002D6657"/>
    <w:rsid w:val="002E03F8"/>
    <w:rsid w:val="002E5EFE"/>
    <w:rsid w:val="002E6CDA"/>
    <w:rsid w:val="002E71CA"/>
    <w:rsid w:val="002E7EDD"/>
    <w:rsid w:val="002F4F91"/>
    <w:rsid w:val="002F52A7"/>
    <w:rsid w:val="0030571A"/>
    <w:rsid w:val="00305BF0"/>
    <w:rsid w:val="00307A47"/>
    <w:rsid w:val="00312640"/>
    <w:rsid w:val="003135C9"/>
    <w:rsid w:val="00316506"/>
    <w:rsid w:val="00322ACD"/>
    <w:rsid w:val="00323243"/>
    <w:rsid w:val="00326C1F"/>
    <w:rsid w:val="0033054D"/>
    <w:rsid w:val="00335935"/>
    <w:rsid w:val="00345885"/>
    <w:rsid w:val="00346BF7"/>
    <w:rsid w:val="00355797"/>
    <w:rsid w:val="003568E2"/>
    <w:rsid w:val="0036047E"/>
    <w:rsid w:val="00361D6A"/>
    <w:rsid w:val="00363C4C"/>
    <w:rsid w:val="0036536D"/>
    <w:rsid w:val="00371A69"/>
    <w:rsid w:val="003736FC"/>
    <w:rsid w:val="00375307"/>
    <w:rsid w:val="003802E3"/>
    <w:rsid w:val="00385441"/>
    <w:rsid w:val="003869E0"/>
    <w:rsid w:val="003931E4"/>
    <w:rsid w:val="00393361"/>
    <w:rsid w:val="003936F6"/>
    <w:rsid w:val="00397970"/>
    <w:rsid w:val="003A17E0"/>
    <w:rsid w:val="003A21DD"/>
    <w:rsid w:val="003A274E"/>
    <w:rsid w:val="003A3535"/>
    <w:rsid w:val="003A560C"/>
    <w:rsid w:val="003B197A"/>
    <w:rsid w:val="003B20E1"/>
    <w:rsid w:val="003B3C88"/>
    <w:rsid w:val="003B4EC6"/>
    <w:rsid w:val="003C1815"/>
    <w:rsid w:val="003C3107"/>
    <w:rsid w:val="003D05B3"/>
    <w:rsid w:val="003D4842"/>
    <w:rsid w:val="003D5874"/>
    <w:rsid w:val="003E34F4"/>
    <w:rsid w:val="003F34DA"/>
    <w:rsid w:val="003F78CE"/>
    <w:rsid w:val="00411300"/>
    <w:rsid w:val="004121FB"/>
    <w:rsid w:val="00412B9A"/>
    <w:rsid w:val="004135D2"/>
    <w:rsid w:val="00413F0E"/>
    <w:rsid w:val="004149D9"/>
    <w:rsid w:val="00420DA8"/>
    <w:rsid w:val="004268F6"/>
    <w:rsid w:val="00434EEC"/>
    <w:rsid w:val="00435131"/>
    <w:rsid w:val="00436D0B"/>
    <w:rsid w:val="0043765F"/>
    <w:rsid w:val="00437839"/>
    <w:rsid w:val="00446CD9"/>
    <w:rsid w:val="0045309E"/>
    <w:rsid w:val="00455BDF"/>
    <w:rsid w:val="00455D20"/>
    <w:rsid w:val="00455FFA"/>
    <w:rsid w:val="004605B2"/>
    <w:rsid w:val="0047133A"/>
    <w:rsid w:val="0047722D"/>
    <w:rsid w:val="00481EBF"/>
    <w:rsid w:val="00483C0B"/>
    <w:rsid w:val="0048507D"/>
    <w:rsid w:val="00493D5C"/>
    <w:rsid w:val="00495F1B"/>
    <w:rsid w:val="0049609B"/>
    <w:rsid w:val="004C4E71"/>
    <w:rsid w:val="004C5FBE"/>
    <w:rsid w:val="004C788A"/>
    <w:rsid w:val="004D336B"/>
    <w:rsid w:val="004E3D37"/>
    <w:rsid w:val="004E48AD"/>
    <w:rsid w:val="00502A63"/>
    <w:rsid w:val="00503A4C"/>
    <w:rsid w:val="00503C53"/>
    <w:rsid w:val="005050F5"/>
    <w:rsid w:val="005053D2"/>
    <w:rsid w:val="00507D50"/>
    <w:rsid w:val="0051222F"/>
    <w:rsid w:val="0051248E"/>
    <w:rsid w:val="00512E42"/>
    <w:rsid w:val="00513A3D"/>
    <w:rsid w:val="005141CF"/>
    <w:rsid w:val="005153C1"/>
    <w:rsid w:val="0052322A"/>
    <w:rsid w:val="005248C5"/>
    <w:rsid w:val="00526515"/>
    <w:rsid w:val="00530AD8"/>
    <w:rsid w:val="00543902"/>
    <w:rsid w:val="00544A1E"/>
    <w:rsid w:val="00550BB7"/>
    <w:rsid w:val="0055121C"/>
    <w:rsid w:val="00554EFB"/>
    <w:rsid w:val="00564613"/>
    <w:rsid w:val="005706DB"/>
    <w:rsid w:val="00572C11"/>
    <w:rsid w:val="00574AE4"/>
    <w:rsid w:val="00575935"/>
    <w:rsid w:val="0058080F"/>
    <w:rsid w:val="00580A21"/>
    <w:rsid w:val="00580B74"/>
    <w:rsid w:val="00581354"/>
    <w:rsid w:val="0058211B"/>
    <w:rsid w:val="005839A1"/>
    <w:rsid w:val="0058436F"/>
    <w:rsid w:val="0058765B"/>
    <w:rsid w:val="005A3301"/>
    <w:rsid w:val="005B34FE"/>
    <w:rsid w:val="005B3820"/>
    <w:rsid w:val="005C2538"/>
    <w:rsid w:val="005C29D6"/>
    <w:rsid w:val="005C7F79"/>
    <w:rsid w:val="005D37AC"/>
    <w:rsid w:val="005D583A"/>
    <w:rsid w:val="005D723D"/>
    <w:rsid w:val="005D7969"/>
    <w:rsid w:val="005E28E4"/>
    <w:rsid w:val="005E53B7"/>
    <w:rsid w:val="005E7739"/>
    <w:rsid w:val="005F6152"/>
    <w:rsid w:val="00600A1F"/>
    <w:rsid w:val="0060258D"/>
    <w:rsid w:val="00603D51"/>
    <w:rsid w:val="00610BE8"/>
    <w:rsid w:val="0061421B"/>
    <w:rsid w:val="006172BC"/>
    <w:rsid w:val="00620D7F"/>
    <w:rsid w:val="00625CFE"/>
    <w:rsid w:val="0063249C"/>
    <w:rsid w:val="00633E67"/>
    <w:rsid w:val="00634CFB"/>
    <w:rsid w:val="00640307"/>
    <w:rsid w:val="0064111F"/>
    <w:rsid w:val="00645858"/>
    <w:rsid w:val="006515ED"/>
    <w:rsid w:val="0065213E"/>
    <w:rsid w:val="006728AE"/>
    <w:rsid w:val="00675417"/>
    <w:rsid w:val="00680566"/>
    <w:rsid w:val="00680774"/>
    <w:rsid w:val="0068160A"/>
    <w:rsid w:val="00682DEF"/>
    <w:rsid w:val="00683186"/>
    <w:rsid w:val="0068684C"/>
    <w:rsid w:val="00690CB9"/>
    <w:rsid w:val="00691BAA"/>
    <w:rsid w:val="0069351D"/>
    <w:rsid w:val="006939CE"/>
    <w:rsid w:val="006C33D7"/>
    <w:rsid w:val="006C5FEE"/>
    <w:rsid w:val="006C6F87"/>
    <w:rsid w:val="006D171A"/>
    <w:rsid w:val="006D18DF"/>
    <w:rsid w:val="006D4664"/>
    <w:rsid w:val="006D7394"/>
    <w:rsid w:val="006E3BE0"/>
    <w:rsid w:val="006E5481"/>
    <w:rsid w:val="006F1F9C"/>
    <w:rsid w:val="006F2C0C"/>
    <w:rsid w:val="006F3BA3"/>
    <w:rsid w:val="006F68D6"/>
    <w:rsid w:val="007008F9"/>
    <w:rsid w:val="00703A9A"/>
    <w:rsid w:val="00707BC8"/>
    <w:rsid w:val="00707D21"/>
    <w:rsid w:val="00711E1C"/>
    <w:rsid w:val="00714973"/>
    <w:rsid w:val="00714C46"/>
    <w:rsid w:val="00717C2C"/>
    <w:rsid w:val="0072088B"/>
    <w:rsid w:val="00721983"/>
    <w:rsid w:val="007233AF"/>
    <w:rsid w:val="00736276"/>
    <w:rsid w:val="007368C6"/>
    <w:rsid w:val="0074194C"/>
    <w:rsid w:val="00746650"/>
    <w:rsid w:val="00747A3E"/>
    <w:rsid w:val="00753174"/>
    <w:rsid w:val="0075442A"/>
    <w:rsid w:val="00754482"/>
    <w:rsid w:val="007563D3"/>
    <w:rsid w:val="00757542"/>
    <w:rsid w:val="007618F0"/>
    <w:rsid w:val="00762632"/>
    <w:rsid w:val="00764B85"/>
    <w:rsid w:val="00766BC9"/>
    <w:rsid w:val="00776FC9"/>
    <w:rsid w:val="00783957"/>
    <w:rsid w:val="00783B8C"/>
    <w:rsid w:val="007840E2"/>
    <w:rsid w:val="00784359"/>
    <w:rsid w:val="00784999"/>
    <w:rsid w:val="00786BE3"/>
    <w:rsid w:val="00786E7B"/>
    <w:rsid w:val="00796638"/>
    <w:rsid w:val="0079782B"/>
    <w:rsid w:val="007A0F20"/>
    <w:rsid w:val="007A1519"/>
    <w:rsid w:val="007A204C"/>
    <w:rsid w:val="007A2B08"/>
    <w:rsid w:val="007A40F3"/>
    <w:rsid w:val="007A69F5"/>
    <w:rsid w:val="007B2644"/>
    <w:rsid w:val="007B2BE9"/>
    <w:rsid w:val="007B6D7C"/>
    <w:rsid w:val="007C07BA"/>
    <w:rsid w:val="007D204B"/>
    <w:rsid w:val="007D206B"/>
    <w:rsid w:val="007D2696"/>
    <w:rsid w:val="007D3DDC"/>
    <w:rsid w:val="007D48B2"/>
    <w:rsid w:val="007E5AA7"/>
    <w:rsid w:val="007E5C14"/>
    <w:rsid w:val="007F6260"/>
    <w:rsid w:val="007F6E19"/>
    <w:rsid w:val="00801EE9"/>
    <w:rsid w:val="0081202A"/>
    <w:rsid w:val="00813781"/>
    <w:rsid w:val="008150FD"/>
    <w:rsid w:val="00816385"/>
    <w:rsid w:val="008163E4"/>
    <w:rsid w:val="00823DF9"/>
    <w:rsid w:val="00826FCC"/>
    <w:rsid w:val="00832384"/>
    <w:rsid w:val="00833ED5"/>
    <w:rsid w:val="00834621"/>
    <w:rsid w:val="00837CAB"/>
    <w:rsid w:val="00844447"/>
    <w:rsid w:val="00850059"/>
    <w:rsid w:val="008504EA"/>
    <w:rsid w:val="008544AA"/>
    <w:rsid w:val="008630AB"/>
    <w:rsid w:val="00863284"/>
    <w:rsid w:val="00863CBB"/>
    <w:rsid w:val="008643C1"/>
    <w:rsid w:val="0086490E"/>
    <w:rsid w:val="00873B0B"/>
    <w:rsid w:val="00874DBA"/>
    <w:rsid w:val="00875A40"/>
    <w:rsid w:val="008771E0"/>
    <w:rsid w:val="00877B15"/>
    <w:rsid w:val="00882D8A"/>
    <w:rsid w:val="00883566"/>
    <w:rsid w:val="008929E4"/>
    <w:rsid w:val="008A038A"/>
    <w:rsid w:val="008A439D"/>
    <w:rsid w:val="008A4932"/>
    <w:rsid w:val="008A4C0A"/>
    <w:rsid w:val="008B3BDC"/>
    <w:rsid w:val="008B55D1"/>
    <w:rsid w:val="008C0F2C"/>
    <w:rsid w:val="008C291F"/>
    <w:rsid w:val="008C4340"/>
    <w:rsid w:val="008D160F"/>
    <w:rsid w:val="008D1D1F"/>
    <w:rsid w:val="008D7284"/>
    <w:rsid w:val="008E506B"/>
    <w:rsid w:val="008E5AFB"/>
    <w:rsid w:val="008F44F6"/>
    <w:rsid w:val="008F564F"/>
    <w:rsid w:val="00903549"/>
    <w:rsid w:val="00905DB5"/>
    <w:rsid w:val="00911F54"/>
    <w:rsid w:val="00922583"/>
    <w:rsid w:val="00931254"/>
    <w:rsid w:val="00935B73"/>
    <w:rsid w:val="009404C6"/>
    <w:rsid w:val="00940DC5"/>
    <w:rsid w:val="009426B1"/>
    <w:rsid w:val="00943164"/>
    <w:rsid w:val="00950C8C"/>
    <w:rsid w:val="009524FE"/>
    <w:rsid w:val="00952BE3"/>
    <w:rsid w:val="00955B17"/>
    <w:rsid w:val="0095670B"/>
    <w:rsid w:val="009572BF"/>
    <w:rsid w:val="00957505"/>
    <w:rsid w:val="00962B8C"/>
    <w:rsid w:val="00964137"/>
    <w:rsid w:val="0096749D"/>
    <w:rsid w:val="0098077C"/>
    <w:rsid w:val="00982FE9"/>
    <w:rsid w:val="00995FF3"/>
    <w:rsid w:val="009A0B25"/>
    <w:rsid w:val="009A38E9"/>
    <w:rsid w:val="009B2BED"/>
    <w:rsid w:val="009B32AD"/>
    <w:rsid w:val="009B365E"/>
    <w:rsid w:val="009B43CD"/>
    <w:rsid w:val="009B6FE7"/>
    <w:rsid w:val="009C2EF3"/>
    <w:rsid w:val="009C4038"/>
    <w:rsid w:val="009D2427"/>
    <w:rsid w:val="009D345A"/>
    <w:rsid w:val="009D4EE1"/>
    <w:rsid w:val="009D521C"/>
    <w:rsid w:val="009D75F6"/>
    <w:rsid w:val="009D7D67"/>
    <w:rsid w:val="009E131D"/>
    <w:rsid w:val="009F12EE"/>
    <w:rsid w:val="009F1DB6"/>
    <w:rsid w:val="009F542E"/>
    <w:rsid w:val="00A075CD"/>
    <w:rsid w:val="00A07A2E"/>
    <w:rsid w:val="00A15151"/>
    <w:rsid w:val="00A236C7"/>
    <w:rsid w:val="00A31C6E"/>
    <w:rsid w:val="00A3389A"/>
    <w:rsid w:val="00A33D98"/>
    <w:rsid w:val="00A33F43"/>
    <w:rsid w:val="00A52111"/>
    <w:rsid w:val="00A544A1"/>
    <w:rsid w:val="00A57D5F"/>
    <w:rsid w:val="00A617ED"/>
    <w:rsid w:val="00A66060"/>
    <w:rsid w:val="00A704ED"/>
    <w:rsid w:val="00A72552"/>
    <w:rsid w:val="00A83FDB"/>
    <w:rsid w:val="00A85B88"/>
    <w:rsid w:val="00AA147A"/>
    <w:rsid w:val="00AB4E42"/>
    <w:rsid w:val="00AB6D65"/>
    <w:rsid w:val="00AB7A57"/>
    <w:rsid w:val="00AC016E"/>
    <w:rsid w:val="00AC2A1C"/>
    <w:rsid w:val="00AC2B96"/>
    <w:rsid w:val="00AC3037"/>
    <w:rsid w:val="00AC3B94"/>
    <w:rsid w:val="00AC48B4"/>
    <w:rsid w:val="00AC5564"/>
    <w:rsid w:val="00AC6C71"/>
    <w:rsid w:val="00AC6CAE"/>
    <w:rsid w:val="00AC73BA"/>
    <w:rsid w:val="00AD1402"/>
    <w:rsid w:val="00AD1994"/>
    <w:rsid w:val="00AD7740"/>
    <w:rsid w:val="00AE5048"/>
    <w:rsid w:val="00AF26BB"/>
    <w:rsid w:val="00AF2A87"/>
    <w:rsid w:val="00AF3D4C"/>
    <w:rsid w:val="00AF3ED9"/>
    <w:rsid w:val="00AF5DC9"/>
    <w:rsid w:val="00B0104D"/>
    <w:rsid w:val="00B04AD9"/>
    <w:rsid w:val="00B05EB0"/>
    <w:rsid w:val="00B1615B"/>
    <w:rsid w:val="00B206CE"/>
    <w:rsid w:val="00B21F05"/>
    <w:rsid w:val="00B22372"/>
    <w:rsid w:val="00B231FA"/>
    <w:rsid w:val="00B23DF5"/>
    <w:rsid w:val="00B259E4"/>
    <w:rsid w:val="00B27F9C"/>
    <w:rsid w:val="00B307E4"/>
    <w:rsid w:val="00B3487D"/>
    <w:rsid w:val="00B3774D"/>
    <w:rsid w:val="00B41234"/>
    <w:rsid w:val="00B526B4"/>
    <w:rsid w:val="00B52AA3"/>
    <w:rsid w:val="00B53505"/>
    <w:rsid w:val="00B56299"/>
    <w:rsid w:val="00B569CD"/>
    <w:rsid w:val="00B574EC"/>
    <w:rsid w:val="00B61AC2"/>
    <w:rsid w:val="00B65433"/>
    <w:rsid w:val="00B739A9"/>
    <w:rsid w:val="00B74497"/>
    <w:rsid w:val="00B75D09"/>
    <w:rsid w:val="00B85C84"/>
    <w:rsid w:val="00B87338"/>
    <w:rsid w:val="00BA02B2"/>
    <w:rsid w:val="00BA3308"/>
    <w:rsid w:val="00BA4D96"/>
    <w:rsid w:val="00BB2B5D"/>
    <w:rsid w:val="00BB55BF"/>
    <w:rsid w:val="00BB7846"/>
    <w:rsid w:val="00BC0061"/>
    <w:rsid w:val="00BC1CB5"/>
    <w:rsid w:val="00BC3407"/>
    <w:rsid w:val="00BC59D4"/>
    <w:rsid w:val="00BD1AA2"/>
    <w:rsid w:val="00BE05ED"/>
    <w:rsid w:val="00BE421A"/>
    <w:rsid w:val="00BE54CC"/>
    <w:rsid w:val="00BF2784"/>
    <w:rsid w:val="00BF29E0"/>
    <w:rsid w:val="00BF35D3"/>
    <w:rsid w:val="00BF3E12"/>
    <w:rsid w:val="00BF65C0"/>
    <w:rsid w:val="00C035CA"/>
    <w:rsid w:val="00C05A64"/>
    <w:rsid w:val="00C065C8"/>
    <w:rsid w:val="00C11942"/>
    <w:rsid w:val="00C128F0"/>
    <w:rsid w:val="00C140AE"/>
    <w:rsid w:val="00C1451D"/>
    <w:rsid w:val="00C17635"/>
    <w:rsid w:val="00C2239D"/>
    <w:rsid w:val="00C23610"/>
    <w:rsid w:val="00C442BC"/>
    <w:rsid w:val="00C477FD"/>
    <w:rsid w:val="00C51E74"/>
    <w:rsid w:val="00C53BF2"/>
    <w:rsid w:val="00C57353"/>
    <w:rsid w:val="00C5776D"/>
    <w:rsid w:val="00C62AC0"/>
    <w:rsid w:val="00C644A3"/>
    <w:rsid w:val="00C734A0"/>
    <w:rsid w:val="00C81BA3"/>
    <w:rsid w:val="00C82AED"/>
    <w:rsid w:val="00C84C8B"/>
    <w:rsid w:val="00C8541E"/>
    <w:rsid w:val="00C87319"/>
    <w:rsid w:val="00C909BB"/>
    <w:rsid w:val="00C919DF"/>
    <w:rsid w:val="00CA31A8"/>
    <w:rsid w:val="00CA4D38"/>
    <w:rsid w:val="00CA5B11"/>
    <w:rsid w:val="00CB32F2"/>
    <w:rsid w:val="00CB4010"/>
    <w:rsid w:val="00CC40D8"/>
    <w:rsid w:val="00CC5ECB"/>
    <w:rsid w:val="00CD0C43"/>
    <w:rsid w:val="00CD24E5"/>
    <w:rsid w:val="00CD4608"/>
    <w:rsid w:val="00CD52BD"/>
    <w:rsid w:val="00CE470A"/>
    <w:rsid w:val="00CF2366"/>
    <w:rsid w:val="00CF4BCD"/>
    <w:rsid w:val="00CF53A0"/>
    <w:rsid w:val="00D01516"/>
    <w:rsid w:val="00D015E0"/>
    <w:rsid w:val="00D04064"/>
    <w:rsid w:val="00D04854"/>
    <w:rsid w:val="00D13334"/>
    <w:rsid w:val="00D14FC1"/>
    <w:rsid w:val="00D219D8"/>
    <w:rsid w:val="00D22189"/>
    <w:rsid w:val="00D25416"/>
    <w:rsid w:val="00D30E15"/>
    <w:rsid w:val="00D4069B"/>
    <w:rsid w:val="00D456D4"/>
    <w:rsid w:val="00D51F6B"/>
    <w:rsid w:val="00D5472E"/>
    <w:rsid w:val="00D55F6C"/>
    <w:rsid w:val="00D572AB"/>
    <w:rsid w:val="00D63CD5"/>
    <w:rsid w:val="00D6558E"/>
    <w:rsid w:val="00D66F23"/>
    <w:rsid w:val="00D70B82"/>
    <w:rsid w:val="00D757C5"/>
    <w:rsid w:val="00D87D6F"/>
    <w:rsid w:val="00D92FEB"/>
    <w:rsid w:val="00D94973"/>
    <w:rsid w:val="00D954F8"/>
    <w:rsid w:val="00D962D8"/>
    <w:rsid w:val="00DA2328"/>
    <w:rsid w:val="00DA477D"/>
    <w:rsid w:val="00DA50B8"/>
    <w:rsid w:val="00DA60FE"/>
    <w:rsid w:val="00DB218E"/>
    <w:rsid w:val="00DB35D9"/>
    <w:rsid w:val="00DB462D"/>
    <w:rsid w:val="00DB67A6"/>
    <w:rsid w:val="00DB7D51"/>
    <w:rsid w:val="00DC031B"/>
    <w:rsid w:val="00DD16BF"/>
    <w:rsid w:val="00DD4E9D"/>
    <w:rsid w:val="00DE19D5"/>
    <w:rsid w:val="00DE4C3F"/>
    <w:rsid w:val="00DE5E88"/>
    <w:rsid w:val="00DE7303"/>
    <w:rsid w:val="00DF145B"/>
    <w:rsid w:val="00DF3B08"/>
    <w:rsid w:val="00E04EA1"/>
    <w:rsid w:val="00E06752"/>
    <w:rsid w:val="00E10F4E"/>
    <w:rsid w:val="00E200AD"/>
    <w:rsid w:val="00E2057B"/>
    <w:rsid w:val="00E21BF4"/>
    <w:rsid w:val="00E23BE8"/>
    <w:rsid w:val="00E27EDE"/>
    <w:rsid w:val="00E31F2F"/>
    <w:rsid w:val="00E34864"/>
    <w:rsid w:val="00E34D70"/>
    <w:rsid w:val="00E36FC0"/>
    <w:rsid w:val="00E370F2"/>
    <w:rsid w:val="00E435A7"/>
    <w:rsid w:val="00E44B75"/>
    <w:rsid w:val="00E44D10"/>
    <w:rsid w:val="00E525E4"/>
    <w:rsid w:val="00E53507"/>
    <w:rsid w:val="00E554B4"/>
    <w:rsid w:val="00E55AA3"/>
    <w:rsid w:val="00E56224"/>
    <w:rsid w:val="00E60407"/>
    <w:rsid w:val="00E61953"/>
    <w:rsid w:val="00E6451D"/>
    <w:rsid w:val="00E75083"/>
    <w:rsid w:val="00E76F60"/>
    <w:rsid w:val="00E76FC3"/>
    <w:rsid w:val="00E811E5"/>
    <w:rsid w:val="00E93090"/>
    <w:rsid w:val="00E95667"/>
    <w:rsid w:val="00EA17B7"/>
    <w:rsid w:val="00EA3F49"/>
    <w:rsid w:val="00EA6757"/>
    <w:rsid w:val="00EC4F36"/>
    <w:rsid w:val="00EC71F8"/>
    <w:rsid w:val="00ED08A8"/>
    <w:rsid w:val="00ED5A68"/>
    <w:rsid w:val="00ED6F89"/>
    <w:rsid w:val="00EE5974"/>
    <w:rsid w:val="00EF432E"/>
    <w:rsid w:val="00F01332"/>
    <w:rsid w:val="00F031C9"/>
    <w:rsid w:val="00F07041"/>
    <w:rsid w:val="00F07E54"/>
    <w:rsid w:val="00F10F22"/>
    <w:rsid w:val="00F114E6"/>
    <w:rsid w:val="00F11543"/>
    <w:rsid w:val="00F12E11"/>
    <w:rsid w:val="00F207AB"/>
    <w:rsid w:val="00F25AEC"/>
    <w:rsid w:val="00F25F5A"/>
    <w:rsid w:val="00F320E0"/>
    <w:rsid w:val="00F347EE"/>
    <w:rsid w:val="00F470F1"/>
    <w:rsid w:val="00F52FA8"/>
    <w:rsid w:val="00F532EB"/>
    <w:rsid w:val="00F54212"/>
    <w:rsid w:val="00F54641"/>
    <w:rsid w:val="00F569AC"/>
    <w:rsid w:val="00F60FD0"/>
    <w:rsid w:val="00F62258"/>
    <w:rsid w:val="00F63310"/>
    <w:rsid w:val="00F63700"/>
    <w:rsid w:val="00F67D67"/>
    <w:rsid w:val="00F76614"/>
    <w:rsid w:val="00F80259"/>
    <w:rsid w:val="00F904F3"/>
    <w:rsid w:val="00F91715"/>
    <w:rsid w:val="00F96907"/>
    <w:rsid w:val="00F97725"/>
    <w:rsid w:val="00F97B5D"/>
    <w:rsid w:val="00F97CA1"/>
    <w:rsid w:val="00FA161C"/>
    <w:rsid w:val="00FA1F57"/>
    <w:rsid w:val="00FB0CB7"/>
    <w:rsid w:val="00FC0DD8"/>
    <w:rsid w:val="00FC1FE3"/>
    <w:rsid w:val="00FC67D0"/>
    <w:rsid w:val="00FC7B80"/>
    <w:rsid w:val="00FC7DCB"/>
    <w:rsid w:val="00FD2137"/>
    <w:rsid w:val="00FD4098"/>
    <w:rsid w:val="00FF4928"/>
    <w:rsid w:val="01476CFA"/>
    <w:rsid w:val="05307702"/>
    <w:rsid w:val="05E3A93F"/>
    <w:rsid w:val="05FD645D"/>
    <w:rsid w:val="0757F672"/>
    <w:rsid w:val="08419CEB"/>
    <w:rsid w:val="09518C6B"/>
    <w:rsid w:val="0999FF71"/>
    <w:rsid w:val="0BB59C5F"/>
    <w:rsid w:val="0C4F05D5"/>
    <w:rsid w:val="0E66BCFD"/>
    <w:rsid w:val="0FAF94C4"/>
    <w:rsid w:val="1379BA92"/>
    <w:rsid w:val="144DAA9F"/>
    <w:rsid w:val="15A953B0"/>
    <w:rsid w:val="15E0E49B"/>
    <w:rsid w:val="1613A92F"/>
    <w:rsid w:val="167ECD27"/>
    <w:rsid w:val="17894820"/>
    <w:rsid w:val="1A8892E8"/>
    <w:rsid w:val="1BBB7AA8"/>
    <w:rsid w:val="1D9342AF"/>
    <w:rsid w:val="1E3DECE5"/>
    <w:rsid w:val="1E688A1B"/>
    <w:rsid w:val="1E88D79A"/>
    <w:rsid w:val="1E90CE92"/>
    <w:rsid w:val="1EF5C775"/>
    <w:rsid w:val="1FA2BBE6"/>
    <w:rsid w:val="1FFE9563"/>
    <w:rsid w:val="206D9FF2"/>
    <w:rsid w:val="21AB951B"/>
    <w:rsid w:val="23952BC9"/>
    <w:rsid w:val="2736E08F"/>
    <w:rsid w:val="27BF0B66"/>
    <w:rsid w:val="27E54ACE"/>
    <w:rsid w:val="28C55ED6"/>
    <w:rsid w:val="28EFA80E"/>
    <w:rsid w:val="2D40C61A"/>
    <w:rsid w:val="2DA33FA1"/>
    <w:rsid w:val="2DE27620"/>
    <w:rsid w:val="2E574205"/>
    <w:rsid w:val="2E8EBB6C"/>
    <w:rsid w:val="2ED26F21"/>
    <w:rsid w:val="2F84F163"/>
    <w:rsid w:val="315F28DB"/>
    <w:rsid w:val="31FE2F62"/>
    <w:rsid w:val="34EE5365"/>
    <w:rsid w:val="36313989"/>
    <w:rsid w:val="364A6976"/>
    <w:rsid w:val="36832E92"/>
    <w:rsid w:val="3845C696"/>
    <w:rsid w:val="39B4925B"/>
    <w:rsid w:val="3A0706D5"/>
    <w:rsid w:val="3B72A331"/>
    <w:rsid w:val="3BB88C52"/>
    <w:rsid w:val="3BC686F9"/>
    <w:rsid w:val="3CB90132"/>
    <w:rsid w:val="3CECCFBC"/>
    <w:rsid w:val="3DA8AD32"/>
    <w:rsid w:val="3ED129E7"/>
    <w:rsid w:val="4067A909"/>
    <w:rsid w:val="410403EC"/>
    <w:rsid w:val="411ABE9B"/>
    <w:rsid w:val="413AD0AF"/>
    <w:rsid w:val="41B2F589"/>
    <w:rsid w:val="42728C37"/>
    <w:rsid w:val="42B1608D"/>
    <w:rsid w:val="43A375E8"/>
    <w:rsid w:val="43A856AE"/>
    <w:rsid w:val="45152843"/>
    <w:rsid w:val="45B4BD74"/>
    <w:rsid w:val="47879D03"/>
    <w:rsid w:val="4808E176"/>
    <w:rsid w:val="4878C10E"/>
    <w:rsid w:val="4925479F"/>
    <w:rsid w:val="4AB8B6D8"/>
    <w:rsid w:val="4BC51743"/>
    <w:rsid w:val="4C02E664"/>
    <w:rsid w:val="4F6ABB2E"/>
    <w:rsid w:val="50B21EB5"/>
    <w:rsid w:val="50F80CA8"/>
    <w:rsid w:val="5104C596"/>
    <w:rsid w:val="52786593"/>
    <w:rsid w:val="543319F8"/>
    <w:rsid w:val="54FC1336"/>
    <w:rsid w:val="5E1818CA"/>
    <w:rsid w:val="610D23C7"/>
    <w:rsid w:val="627F29BF"/>
    <w:rsid w:val="62BEC624"/>
    <w:rsid w:val="63DB474B"/>
    <w:rsid w:val="64491B9E"/>
    <w:rsid w:val="64B72036"/>
    <w:rsid w:val="6594BCDC"/>
    <w:rsid w:val="674D9645"/>
    <w:rsid w:val="67CE75A8"/>
    <w:rsid w:val="6C15E451"/>
    <w:rsid w:val="6C46B10E"/>
    <w:rsid w:val="6C5DA139"/>
    <w:rsid w:val="6F154B8D"/>
    <w:rsid w:val="7055DD2F"/>
    <w:rsid w:val="718D3C21"/>
    <w:rsid w:val="71F507B5"/>
    <w:rsid w:val="720C32EC"/>
    <w:rsid w:val="720CF3A2"/>
    <w:rsid w:val="726D880B"/>
    <w:rsid w:val="729D4A59"/>
    <w:rsid w:val="749FB698"/>
    <w:rsid w:val="758B2D31"/>
    <w:rsid w:val="78555B09"/>
    <w:rsid w:val="79739689"/>
    <w:rsid w:val="7A0E5DA2"/>
    <w:rsid w:val="7A9FBCEB"/>
    <w:rsid w:val="7BAEE375"/>
    <w:rsid w:val="7C07BB22"/>
    <w:rsid w:val="7DD7DAD9"/>
    <w:rsid w:val="7EFF7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2519A"/>
  <w15:chartTrackingRefBased/>
  <w15:docId w15:val="{09482FA0-9DA3-4860-8493-DDC9CD99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Normal"/>
    <w:link w:val="Heading1Char"/>
    <w:qFormat/>
    <w:rsid w:val="00B206CE"/>
    <w:pPr>
      <w:jc w:val="center"/>
      <w:outlineLvl w:val="0"/>
    </w:pPr>
    <w:rPr>
      <w:b/>
      <w:bCs/>
      <w:sz w:val="32"/>
      <w:szCs w:val="32"/>
    </w:rPr>
  </w:style>
  <w:style w:type="paragraph" w:styleId="Heading2">
    <w:name w:val="heading 2"/>
    <w:basedOn w:val="Normal"/>
    <w:next w:val="Normal"/>
    <w:link w:val="Heading2Char"/>
    <w:unhideWhenUsed/>
    <w:qFormat/>
    <w:rsid w:val="00816385"/>
    <w:pPr>
      <w:keepNext/>
      <w:keepLines/>
      <w:numPr>
        <w:numId w:val="6"/>
      </w:numPr>
      <w:pBdr>
        <w:bottom w:val="double" w:sz="12" w:space="12" w:color="CF7F00"/>
      </w:pBdr>
      <w:spacing w:before="40" w:after="0" w:line="240" w:lineRule="auto"/>
      <w:outlineLvl w:val="1"/>
    </w:pPr>
    <w:rPr>
      <w:rFonts w:ascii="Calibri" w:eastAsia="Times New Roman" w:hAnsi="Calibri" w:cs="Times New Roman"/>
      <w:b/>
      <w:bCs/>
      <w:color w:val="00587C"/>
      <w:kern w:val="0"/>
      <w:sz w:val="32"/>
      <w:szCs w:val="24"/>
      <w14:ligatures w14:val="none"/>
    </w:rPr>
  </w:style>
  <w:style w:type="paragraph" w:styleId="Heading3">
    <w:name w:val="heading 3"/>
    <w:basedOn w:val="Normal"/>
    <w:next w:val="Normal"/>
    <w:link w:val="Heading3Char"/>
    <w:unhideWhenUsed/>
    <w:qFormat/>
    <w:rsid w:val="00323243"/>
    <w:pPr>
      <w:keepNext/>
      <w:keepLines/>
      <w:numPr>
        <w:numId w:val="5"/>
      </w:numPr>
      <w:spacing w:before="360" w:after="80"/>
      <w:outlineLvl w:val="2"/>
    </w:pPr>
    <w:rPr>
      <w:rFonts w:ascii="Calibri" w:eastAsiaTheme="majorEastAsia" w:hAnsi="Calibri" w:cs="Calibri"/>
      <w:color w:val="00587C"/>
      <w:sz w:val="28"/>
      <w:szCs w:val="28"/>
    </w:rPr>
  </w:style>
  <w:style w:type="paragraph" w:styleId="Heading4">
    <w:name w:val="heading 4"/>
    <w:basedOn w:val="Normal"/>
    <w:next w:val="Normal"/>
    <w:link w:val="Heading4Char"/>
    <w:unhideWhenUsed/>
    <w:qFormat/>
    <w:rsid w:val="0081202A"/>
    <w:pPr>
      <w:keepNext/>
      <w:keepLines/>
      <w:spacing w:after="240" w:line="240" w:lineRule="auto"/>
      <w:contextualSpacing/>
      <w:outlineLvl w:val="3"/>
    </w:pPr>
    <w:rPr>
      <w:rFonts w:ascii="Calibri" w:eastAsia="Calibri" w:hAnsi="Calibri" w:cs="Calibri"/>
      <w:bCs/>
      <w:i/>
      <w:iCs/>
      <w:color w:val="00587C"/>
      <w:sz w:val="28"/>
      <w:szCs w:val="28"/>
      <w:lang w:val="en"/>
    </w:rPr>
  </w:style>
  <w:style w:type="paragraph" w:styleId="Heading5">
    <w:name w:val="heading 5"/>
    <w:basedOn w:val="Heading4"/>
    <w:next w:val="Normal"/>
    <w:link w:val="Heading5Char"/>
    <w:unhideWhenUsed/>
    <w:qFormat/>
    <w:rsid w:val="003869E0"/>
    <w:pPr>
      <w:outlineLvl w:val="4"/>
    </w:pPr>
    <w:rPr>
      <w:b/>
      <w:color w:val="auto"/>
    </w:rPr>
  </w:style>
  <w:style w:type="paragraph" w:styleId="Heading6">
    <w:name w:val="heading 6"/>
    <w:basedOn w:val="Heading5"/>
    <w:next w:val="Normal"/>
    <w:link w:val="Heading6Char"/>
    <w:unhideWhenUsed/>
    <w:qFormat/>
    <w:rsid w:val="003869E0"/>
    <w:pPr>
      <w:outlineLvl w:val="5"/>
    </w:pPr>
    <w:rPr>
      <w:b w:val="0"/>
    </w:rPr>
  </w:style>
  <w:style w:type="paragraph" w:styleId="Heading7">
    <w:name w:val="heading 7"/>
    <w:basedOn w:val="Normal"/>
    <w:next w:val="Normal"/>
    <w:link w:val="Heading7Char"/>
    <w:uiPriority w:val="9"/>
    <w:semiHidden/>
    <w:unhideWhenUsed/>
    <w:qFormat/>
    <w:rsid w:val="002B0D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D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D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6CE"/>
    <w:rPr>
      <w:rFonts w:ascii="Calibri" w:eastAsia="Calibri" w:hAnsi="Calibri" w:cstheme="minorHAnsi"/>
      <w:b/>
      <w:bCs/>
      <w:sz w:val="32"/>
      <w:szCs w:val="32"/>
      <w:lang w:val="en"/>
    </w:rPr>
  </w:style>
  <w:style w:type="character" w:customStyle="1" w:styleId="Heading2Char">
    <w:name w:val="Heading 2 Char"/>
    <w:basedOn w:val="DefaultParagraphFont"/>
    <w:link w:val="Heading2"/>
    <w:rsid w:val="00816385"/>
    <w:rPr>
      <w:rFonts w:ascii="Calibri" w:eastAsia="Times New Roman" w:hAnsi="Calibri" w:cs="Times New Roman"/>
      <w:b/>
      <w:bCs/>
      <w:color w:val="00587C"/>
      <w:kern w:val="0"/>
      <w:sz w:val="32"/>
      <w:szCs w:val="24"/>
      <w14:ligatures w14:val="none"/>
    </w:rPr>
  </w:style>
  <w:style w:type="character" w:customStyle="1" w:styleId="Heading3Char">
    <w:name w:val="Heading 3 Char"/>
    <w:basedOn w:val="DefaultParagraphFont"/>
    <w:link w:val="Heading3"/>
    <w:rsid w:val="00323243"/>
    <w:rPr>
      <w:rFonts w:ascii="Calibri" w:eastAsiaTheme="majorEastAsia" w:hAnsi="Calibri" w:cs="Calibri"/>
      <w:color w:val="00587C"/>
      <w:sz w:val="28"/>
      <w:szCs w:val="28"/>
    </w:rPr>
  </w:style>
  <w:style w:type="character" w:customStyle="1" w:styleId="Heading4Char">
    <w:name w:val="Heading 4 Char"/>
    <w:basedOn w:val="DefaultParagraphFont"/>
    <w:link w:val="Heading4"/>
    <w:rsid w:val="0081202A"/>
    <w:rPr>
      <w:rFonts w:ascii="Calibri" w:eastAsia="Calibri" w:hAnsi="Calibri" w:cs="Calibri"/>
      <w:bCs/>
      <w:i/>
      <w:iCs/>
      <w:color w:val="00587C"/>
      <w:sz w:val="28"/>
      <w:szCs w:val="28"/>
      <w:lang w:val="en"/>
    </w:rPr>
  </w:style>
  <w:style w:type="character" w:customStyle="1" w:styleId="Heading5Char">
    <w:name w:val="Heading 5 Char"/>
    <w:basedOn w:val="DefaultParagraphFont"/>
    <w:link w:val="Heading5"/>
    <w:rsid w:val="003869E0"/>
    <w:rPr>
      <w:rFonts w:ascii="Calibri" w:eastAsia="Calibri" w:hAnsi="Calibri" w:cs="Calibri"/>
      <w:b/>
      <w:bCs/>
      <w:i/>
      <w:iCs/>
      <w:sz w:val="24"/>
      <w:szCs w:val="24"/>
      <w:lang w:val="en"/>
    </w:rPr>
  </w:style>
  <w:style w:type="character" w:customStyle="1" w:styleId="Heading6Char">
    <w:name w:val="Heading 6 Char"/>
    <w:basedOn w:val="DefaultParagraphFont"/>
    <w:link w:val="Heading6"/>
    <w:rsid w:val="003869E0"/>
    <w:rPr>
      <w:rFonts w:ascii="Calibri" w:eastAsia="Calibri" w:hAnsi="Calibri" w:cs="Calibri"/>
      <w:b/>
      <w:bCs/>
      <w:i/>
      <w:iCs/>
      <w:sz w:val="24"/>
      <w:szCs w:val="24"/>
      <w:lang w:val="en"/>
    </w:rPr>
  </w:style>
  <w:style w:type="character" w:customStyle="1" w:styleId="Heading7Char">
    <w:name w:val="Heading 7 Char"/>
    <w:basedOn w:val="DefaultParagraphFont"/>
    <w:link w:val="Heading7"/>
    <w:uiPriority w:val="9"/>
    <w:semiHidden/>
    <w:rsid w:val="002B0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D2A"/>
    <w:rPr>
      <w:rFonts w:eastAsiaTheme="majorEastAsia" w:cstheme="majorBidi"/>
      <w:color w:val="272727" w:themeColor="text1" w:themeTint="D8"/>
    </w:rPr>
  </w:style>
  <w:style w:type="paragraph" w:styleId="Title">
    <w:name w:val="Title"/>
    <w:basedOn w:val="Normal"/>
    <w:next w:val="Normal"/>
    <w:link w:val="TitleChar"/>
    <w:qFormat/>
    <w:rsid w:val="002B0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B0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B0D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B0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D2A"/>
    <w:pPr>
      <w:spacing w:before="160"/>
      <w:jc w:val="center"/>
    </w:pPr>
    <w:rPr>
      <w:i/>
      <w:iCs/>
      <w:color w:val="404040" w:themeColor="text1" w:themeTint="BF"/>
    </w:rPr>
  </w:style>
  <w:style w:type="character" w:customStyle="1" w:styleId="QuoteChar">
    <w:name w:val="Quote Char"/>
    <w:basedOn w:val="DefaultParagraphFont"/>
    <w:link w:val="Quote"/>
    <w:uiPriority w:val="29"/>
    <w:rsid w:val="002B0D2A"/>
    <w:rPr>
      <w:i/>
      <w:iCs/>
      <w:color w:val="404040" w:themeColor="text1" w:themeTint="BF"/>
    </w:rPr>
  </w:style>
  <w:style w:type="paragraph" w:styleId="ListParagraph">
    <w:name w:val="List Paragraph"/>
    <w:basedOn w:val="Normal"/>
    <w:uiPriority w:val="34"/>
    <w:qFormat/>
    <w:rsid w:val="006515ED"/>
    <w:pPr>
      <w:numPr>
        <w:numId w:val="4"/>
      </w:numPr>
    </w:pPr>
    <w:rPr>
      <w:rFonts w:ascii="Calibri" w:hAnsi="Calibri" w:cs="Calibri"/>
      <w:sz w:val="24"/>
      <w:szCs w:val="24"/>
    </w:rPr>
  </w:style>
  <w:style w:type="character" w:styleId="IntenseEmphasis">
    <w:name w:val="Intense Emphasis"/>
    <w:basedOn w:val="DefaultParagraphFont"/>
    <w:uiPriority w:val="21"/>
    <w:qFormat/>
    <w:rsid w:val="002B0D2A"/>
    <w:rPr>
      <w:i/>
      <w:iCs/>
      <w:color w:val="0F4761" w:themeColor="accent1" w:themeShade="BF"/>
    </w:rPr>
  </w:style>
  <w:style w:type="paragraph" w:styleId="IntenseQuote">
    <w:name w:val="Intense Quote"/>
    <w:basedOn w:val="Normal"/>
    <w:next w:val="Normal"/>
    <w:link w:val="IntenseQuoteChar"/>
    <w:uiPriority w:val="30"/>
    <w:qFormat/>
    <w:rsid w:val="002B0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D2A"/>
    <w:rPr>
      <w:i/>
      <w:iCs/>
      <w:color w:val="0F4761" w:themeColor="accent1" w:themeShade="BF"/>
    </w:rPr>
  </w:style>
  <w:style w:type="character" w:styleId="IntenseReference">
    <w:name w:val="Intense Reference"/>
    <w:basedOn w:val="DefaultParagraphFont"/>
    <w:uiPriority w:val="32"/>
    <w:qFormat/>
    <w:rsid w:val="002B0D2A"/>
    <w:rPr>
      <w:b/>
      <w:bCs/>
      <w:smallCaps/>
      <w:color w:val="0F4761" w:themeColor="accent1" w:themeShade="BF"/>
      <w:spacing w:val="5"/>
    </w:rPr>
  </w:style>
  <w:style w:type="character" w:styleId="Hyperlink">
    <w:name w:val="Hyperlink"/>
    <w:basedOn w:val="DefaultParagraphFont"/>
    <w:uiPriority w:val="99"/>
    <w:unhideWhenUsed/>
    <w:rsid w:val="0017370C"/>
    <w:rPr>
      <w:color w:val="0070C0"/>
      <w:u w:val="single"/>
    </w:rPr>
  </w:style>
  <w:style w:type="character" w:styleId="UnresolvedMention">
    <w:name w:val="Unresolved Mention"/>
    <w:basedOn w:val="DefaultParagraphFont"/>
    <w:uiPriority w:val="99"/>
    <w:semiHidden/>
    <w:unhideWhenUsed/>
    <w:rsid w:val="002B0D2A"/>
    <w:rPr>
      <w:color w:val="605E5C"/>
      <w:shd w:val="clear" w:color="auto" w:fill="E1DFDD"/>
    </w:rPr>
  </w:style>
  <w:style w:type="paragraph" w:styleId="Header">
    <w:name w:val="header"/>
    <w:basedOn w:val="Normal"/>
    <w:link w:val="HeaderChar"/>
    <w:uiPriority w:val="99"/>
    <w:unhideWhenUsed/>
    <w:rsid w:val="00FC6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7D0"/>
  </w:style>
  <w:style w:type="paragraph" w:styleId="Footer">
    <w:name w:val="footer"/>
    <w:basedOn w:val="Normal"/>
    <w:link w:val="FooterChar"/>
    <w:uiPriority w:val="99"/>
    <w:unhideWhenUsed/>
    <w:rsid w:val="00FC6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7D0"/>
  </w:style>
  <w:style w:type="character" w:styleId="FollowedHyperlink">
    <w:name w:val="FollowedHyperlink"/>
    <w:basedOn w:val="DefaultParagraphFont"/>
    <w:uiPriority w:val="99"/>
    <w:semiHidden/>
    <w:unhideWhenUsed/>
    <w:rsid w:val="007C07BA"/>
    <w:rPr>
      <w:color w:val="96607D" w:themeColor="followedHyperlink"/>
      <w:u w:val="single"/>
    </w:rPr>
  </w:style>
  <w:style w:type="character" w:styleId="CommentReference">
    <w:name w:val="annotation reference"/>
    <w:basedOn w:val="DefaultParagraphFont"/>
    <w:uiPriority w:val="99"/>
    <w:unhideWhenUsed/>
    <w:rsid w:val="007C07BA"/>
    <w:rPr>
      <w:sz w:val="16"/>
      <w:szCs w:val="16"/>
    </w:rPr>
  </w:style>
  <w:style w:type="paragraph" w:styleId="CommentText">
    <w:name w:val="annotation text"/>
    <w:basedOn w:val="Normal"/>
    <w:link w:val="CommentTextChar"/>
    <w:uiPriority w:val="99"/>
    <w:unhideWhenUsed/>
    <w:rsid w:val="007C07BA"/>
    <w:pPr>
      <w:spacing w:line="240" w:lineRule="auto"/>
    </w:pPr>
    <w:rPr>
      <w:sz w:val="20"/>
      <w:szCs w:val="20"/>
    </w:rPr>
  </w:style>
  <w:style w:type="character" w:customStyle="1" w:styleId="CommentTextChar">
    <w:name w:val="Comment Text Char"/>
    <w:basedOn w:val="DefaultParagraphFont"/>
    <w:link w:val="CommentText"/>
    <w:uiPriority w:val="99"/>
    <w:rsid w:val="007C07BA"/>
    <w:rPr>
      <w:sz w:val="20"/>
      <w:szCs w:val="20"/>
    </w:rPr>
  </w:style>
  <w:style w:type="paragraph" w:styleId="CommentSubject">
    <w:name w:val="annotation subject"/>
    <w:basedOn w:val="CommentText"/>
    <w:next w:val="CommentText"/>
    <w:link w:val="CommentSubjectChar"/>
    <w:uiPriority w:val="99"/>
    <w:semiHidden/>
    <w:unhideWhenUsed/>
    <w:rsid w:val="007C07BA"/>
    <w:rPr>
      <w:b/>
      <w:bCs/>
    </w:rPr>
  </w:style>
  <w:style w:type="character" w:customStyle="1" w:styleId="CommentSubjectChar">
    <w:name w:val="Comment Subject Char"/>
    <w:basedOn w:val="CommentTextChar"/>
    <w:link w:val="CommentSubject"/>
    <w:uiPriority w:val="99"/>
    <w:semiHidden/>
    <w:rsid w:val="007C07BA"/>
    <w:rPr>
      <w:b/>
      <w:bCs/>
      <w:sz w:val="20"/>
      <w:szCs w:val="20"/>
    </w:rPr>
  </w:style>
  <w:style w:type="paragraph" w:styleId="Revision">
    <w:name w:val="Revision"/>
    <w:hidden/>
    <w:uiPriority w:val="99"/>
    <w:semiHidden/>
    <w:rsid w:val="0003651C"/>
    <w:pPr>
      <w:spacing w:after="0" w:line="240" w:lineRule="auto"/>
    </w:pPr>
  </w:style>
  <w:style w:type="paragraph" w:styleId="TOCHeading">
    <w:name w:val="TOC Heading"/>
    <w:basedOn w:val="Heading1"/>
    <w:next w:val="Normal"/>
    <w:uiPriority w:val="39"/>
    <w:unhideWhenUsed/>
    <w:qFormat/>
    <w:rsid w:val="008544AA"/>
    <w:pPr>
      <w:spacing w:after="0"/>
      <w:jc w:val="left"/>
      <w:outlineLvl w:val="9"/>
    </w:pPr>
    <w:rPr>
      <w:rFonts w:asciiTheme="minorHAnsi" w:hAnsiTheme="minorHAnsi"/>
      <w:bCs w:val="0"/>
      <w:kern w:val="0"/>
      <w14:ligatures w14:val="none"/>
    </w:rPr>
  </w:style>
  <w:style w:type="paragraph" w:styleId="TOC1">
    <w:name w:val="toc 1"/>
    <w:basedOn w:val="Normal"/>
    <w:next w:val="Normal"/>
    <w:autoRedefine/>
    <w:uiPriority w:val="39"/>
    <w:unhideWhenUsed/>
    <w:rsid w:val="00DB462D"/>
    <w:pPr>
      <w:tabs>
        <w:tab w:val="right" w:leader="dot" w:pos="9350"/>
      </w:tabs>
      <w:spacing w:before="360" w:after="0"/>
    </w:pPr>
    <w:rPr>
      <w:rFonts w:ascii="Calibri" w:hAnsi="Calibri"/>
      <w:b/>
      <w:bCs/>
      <w:caps/>
      <w:sz w:val="28"/>
      <w:szCs w:val="24"/>
    </w:rPr>
  </w:style>
  <w:style w:type="paragraph" w:styleId="TOC2">
    <w:name w:val="toc 2"/>
    <w:basedOn w:val="Normal"/>
    <w:next w:val="Normal"/>
    <w:autoRedefine/>
    <w:uiPriority w:val="39"/>
    <w:unhideWhenUsed/>
    <w:rsid w:val="00DB462D"/>
    <w:pPr>
      <w:spacing w:before="240" w:after="0"/>
    </w:pPr>
    <w:rPr>
      <w:rFonts w:ascii="Calibri" w:hAnsi="Calibri"/>
      <w:b/>
      <w:bCs/>
      <w:sz w:val="24"/>
      <w:szCs w:val="20"/>
    </w:rPr>
  </w:style>
  <w:style w:type="paragraph" w:styleId="TOC3">
    <w:name w:val="toc 3"/>
    <w:basedOn w:val="Normal"/>
    <w:next w:val="Normal"/>
    <w:autoRedefine/>
    <w:uiPriority w:val="39"/>
    <w:unhideWhenUsed/>
    <w:rsid w:val="00DB462D"/>
    <w:pPr>
      <w:tabs>
        <w:tab w:val="left" w:pos="880"/>
        <w:tab w:val="right" w:leader="dot" w:pos="9350"/>
      </w:tabs>
      <w:spacing w:after="0"/>
      <w:ind w:left="220"/>
    </w:pPr>
    <w:rPr>
      <w:rFonts w:ascii="Calibri" w:hAnsi="Calibri"/>
      <w:sz w:val="24"/>
      <w:szCs w:val="20"/>
    </w:rPr>
  </w:style>
  <w:style w:type="paragraph" w:styleId="BodyText">
    <w:name w:val="Body Text"/>
    <w:basedOn w:val="Normal"/>
    <w:link w:val="BodyTextChar"/>
    <w:qFormat/>
    <w:rsid w:val="00B52AA3"/>
    <w:pPr>
      <w:spacing w:after="240" w:line="240" w:lineRule="auto"/>
    </w:pPr>
    <w:rPr>
      <w:rFonts w:ascii="Aptos" w:eastAsia="Calibri" w:hAnsi="Aptos" w:cstheme="minorHAnsi"/>
      <w:szCs w:val="24"/>
      <w:lang w:val="en"/>
    </w:rPr>
  </w:style>
  <w:style w:type="character" w:customStyle="1" w:styleId="BodyTextChar">
    <w:name w:val="Body Text Char"/>
    <w:basedOn w:val="DefaultParagraphFont"/>
    <w:link w:val="BodyText"/>
    <w:rsid w:val="00B52AA3"/>
    <w:rPr>
      <w:rFonts w:ascii="Aptos" w:eastAsia="Calibri" w:hAnsi="Aptos" w:cstheme="minorHAnsi"/>
      <w:szCs w:val="24"/>
      <w:lang w:val="en"/>
    </w:rPr>
  </w:style>
  <w:style w:type="character" w:styleId="PlaceholderText">
    <w:name w:val="Placeholder Text"/>
    <w:basedOn w:val="DefaultParagraphFont"/>
    <w:uiPriority w:val="99"/>
    <w:semiHidden/>
    <w:rsid w:val="008544AA"/>
    <w:rPr>
      <w:color w:val="808080"/>
    </w:rPr>
  </w:style>
  <w:style w:type="paragraph" w:styleId="FootnoteText">
    <w:name w:val="footnote text"/>
    <w:basedOn w:val="Normal"/>
    <w:link w:val="FootnoteTextChar"/>
    <w:uiPriority w:val="99"/>
    <w:unhideWhenUsed/>
    <w:rsid w:val="008544AA"/>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8544AA"/>
    <w:rPr>
      <w:rFonts w:ascii="Times New Roman" w:eastAsia="Times New Roman" w:hAnsi="Times New Roman" w:cs="Times New Roman"/>
      <w:kern w:val="0"/>
      <w:sz w:val="20"/>
      <w:szCs w:val="20"/>
      <w14:ligatures w14:val="none"/>
    </w:rPr>
  </w:style>
  <w:style w:type="character" w:styleId="FootnoteReference">
    <w:name w:val="footnote reference"/>
    <w:uiPriority w:val="99"/>
    <w:unhideWhenUsed/>
    <w:rsid w:val="008544AA"/>
    <w:rPr>
      <w:vertAlign w:val="superscript"/>
    </w:rPr>
  </w:style>
  <w:style w:type="table" w:styleId="TableGrid">
    <w:name w:val="Table Grid"/>
    <w:basedOn w:val="TableNormal"/>
    <w:uiPriority w:val="39"/>
    <w:rsid w:val="008544A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4AA"/>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544AA"/>
    <w:rPr>
      <w:rFonts w:ascii="Segoe UI" w:hAnsi="Segoe UI" w:cs="Segoe UI"/>
      <w:kern w:val="0"/>
      <w:sz w:val="18"/>
      <w:szCs w:val="18"/>
      <w14:ligatures w14:val="none"/>
    </w:rPr>
  </w:style>
  <w:style w:type="numbering" w:customStyle="1" w:styleId="NoList1">
    <w:name w:val="No List1"/>
    <w:next w:val="NoList"/>
    <w:uiPriority w:val="99"/>
    <w:semiHidden/>
    <w:unhideWhenUsed/>
    <w:rsid w:val="008544AA"/>
  </w:style>
  <w:style w:type="character" w:styleId="Strong">
    <w:name w:val="Strong"/>
    <w:basedOn w:val="DefaultParagraphFont"/>
    <w:uiPriority w:val="22"/>
    <w:rsid w:val="008544AA"/>
    <w:rPr>
      <w:b/>
      <w:bCs/>
    </w:rPr>
  </w:style>
  <w:style w:type="character" w:customStyle="1" w:styleId="Style1Char">
    <w:name w:val="Style1 Char"/>
    <w:basedOn w:val="DefaultParagraphFont"/>
    <w:link w:val="Style1"/>
    <w:locked/>
    <w:rsid w:val="008544AA"/>
    <w:rPr>
      <w:rFonts w:ascii="Calibri" w:eastAsia="Calibri" w:hAnsi="Calibri" w:cs="Calibri"/>
      <w:b/>
      <w:sz w:val="24"/>
      <w:szCs w:val="24"/>
    </w:rPr>
  </w:style>
  <w:style w:type="paragraph" w:customStyle="1" w:styleId="Style1">
    <w:name w:val="Style1"/>
    <w:basedOn w:val="Normal"/>
    <w:link w:val="Style1Char"/>
    <w:qFormat/>
    <w:rsid w:val="008544AA"/>
    <w:pPr>
      <w:spacing w:after="0" w:line="240" w:lineRule="auto"/>
    </w:pPr>
    <w:rPr>
      <w:rFonts w:ascii="Calibri" w:eastAsia="Calibri" w:hAnsi="Calibri" w:cs="Calibri"/>
      <w:b/>
      <w:sz w:val="24"/>
      <w:szCs w:val="24"/>
    </w:rPr>
  </w:style>
  <w:style w:type="character" w:customStyle="1" w:styleId="Style2Char">
    <w:name w:val="Style2 Char"/>
    <w:basedOn w:val="Heading3Char"/>
    <w:link w:val="Style2"/>
    <w:locked/>
    <w:rsid w:val="008544AA"/>
    <w:rPr>
      <w:rFonts w:ascii="Calibri" w:eastAsia="Calibri" w:hAnsi="Calibri" w:cs="Calibri"/>
      <w:bCs/>
      <w:color w:val="000000"/>
      <w:sz w:val="24"/>
      <w:szCs w:val="28"/>
      <w:lang w:val="en"/>
    </w:rPr>
  </w:style>
  <w:style w:type="paragraph" w:customStyle="1" w:styleId="Style2">
    <w:name w:val="Style2"/>
    <w:basedOn w:val="Heading3"/>
    <w:link w:val="Style2Char"/>
    <w:qFormat/>
    <w:rsid w:val="008544AA"/>
    <w:pPr>
      <w:spacing w:before="0" w:after="0" w:line="240" w:lineRule="auto"/>
    </w:pPr>
    <w:rPr>
      <w:rFonts w:eastAsia="Calibri"/>
      <w:bCs/>
      <w:color w:val="000000"/>
      <w:sz w:val="24"/>
      <w:lang w:val="en"/>
    </w:rPr>
  </w:style>
  <w:style w:type="paragraph" w:customStyle="1" w:styleId="Default">
    <w:name w:val="Default"/>
    <w:basedOn w:val="Normal"/>
    <w:rsid w:val="008544AA"/>
    <w:pPr>
      <w:autoSpaceDE w:val="0"/>
      <w:autoSpaceDN w:val="0"/>
      <w:spacing w:after="0" w:line="240" w:lineRule="auto"/>
    </w:pPr>
    <w:rPr>
      <w:rFonts w:ascii="Calibri" w:hAnsi="Calibri" w:cs="Calibri"/>
      <w:color w:val="000000"/>
      <w:kern w:val="0"/>
      <w:sz w:val="24"/>
      <w:szCs w:val="24"/>
      <w14:ligatures w14:val="none"/>
    </w:rPr>
  </w:style>
  <w:style w:type="character" w:styleId="SubtleEmphasis">
    <w:name w:val="Subtle Emphasis"/>
    <w:basedOn w:val="DefaultParagraphFont"/>
    <w:uiPriority w:val="19"/>
    <w:qFormat/>
    <w:rsid w:val="008544AA"/>
    <w:rPr>
      <w:i/>
      <w:iCs/>
      <w:color w:val="404040" w:themeColor="text1" w:themeTint="BF"/>
    </w:rPr>
  </w:style>
  <w:style w:type="table" w:customStyle="1" w:styleId="TableGrid1">
    <w:name w:val="Table Grid1"/>
    <w:basedOn w:val="TableNormal"/>
    <w:next w:val="TableGrid"/>
    <w:uiPriority w:val="39"/>
    <w:rsid w:val="008544AA"/>
    <w:pPr>
      <w:spacing w:after="0" w:line="240" w:lineRule="auto"/>
    </w:pPr>
    <w:rPr>
      <w:rFonts w:ascii="Arial" w:eastAsia="Arial" w:hAnsi="Arial" w:cs="Arial"/>
      <w:kern w:val="0"/>
      <w:lang w:val="e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8544AA"/>
    <w:pPr>
      <w:spacing w:after="0" w:line="240" w:lineRule="auto"/>
    </w:pPr>
    <w:rPr>
      <w:rFonts w:ascii="Calibri" w:eastAsia="Calibri" w:hAnsi="Calibri" w:cs="Times New Roman"/>
      <w:kern w:val="0"/>
      <w:lang w:val="e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544AA"/>
    <w:pPr>
      <w:spacing w:after="0" w:line="240" w:lineRule="auto"/>
    </w:pPr>
    <w:rPr>
      <w:rFonts w:ascii="Arial" w:eastAsia="Arial" w:hAnsi="Arial" w:cs="Arial"/>
      <w:kern w:val="0"/>
      <w:sz w:val="20"/>
      <w:szCs w:val="20"/>
      <w:lang w:val="en"/>
      <w14:ligatures w14:val="none"/>
    </w:rPr>
  </w:style>
  <w:style w:type="character" w:customStyle="1" w:styleId="EndnoteTextChar">
    <w:name w:val="Endnote Text Char"/>
    <w:basedOn w:val="DefaultParagraphFont"/>
    <w:link w:val="EndnoteText"/>
    <w:uiPriority w:val="99"/>
    <w:semiHidden/>
    <w:rsid w:val="008544AA"/>
    <w:rPr>
      <w:rFonts w:ascii="Arial" w:eastAsia="Arial" w:hAnsi="Arial" w:cs="Arial"/>
      <w:kern w:val="0"/>
      <w:sz w:val="20"/>
      <w:szCs w:val="20"/>
      <w:lang w:val="en"/>
      <w14:ligatures w14:val="none"/>
    </w:rPr>
  </w:style>
  <w:style w:type="character" w:styleId="EndnoteReference">
    <w:name w:val="endnote reference"/>
    <w:basedOn w:val="DefaultParagraphFont"/>
    <w:uiPriority w:val="99"/>
    <w:semiHidden/>
    <w:unhideWhenUsed/>
    <w:rsid w:val="008544AA"/>
    <w:rPr>
      <w:vertAlign w:val="superscript"/>
    </w:rPr>
  </w:style>
  <w:style w:type="table" w:customStyle="1" w:styleId="TableGrid3">
    <w:name w:val="Table Grid3"/>
    <w:basedOn w:val="TableNormal"/>
    <w:next w:val="TableGrid"/>
    <w:uiPriority w:val="39"/>
    <w:rsid w:val="008544A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Style">
    <w:name w:val="Answer Style"/>
    <w:basedOn w:val="BodyText"/>
    <w:next w:val="QASpace"/>
    <w:rsid w:val="008544AA"/>
    <w:pPr>
      <w:spacing w:after="0"/>
      <w:ind w:firstLine="360"/>
    </w:pPr>
    <w:rPr>
      <w:b/>
      <w:noProof/>
    </w:rPr>
  </w:style>
  <w:style w:type="paragraph" w:customStyle="1" w:styleId="QASpace">
    <w:name w:val="QA Space"/>
    <w:basedOn w:val="Normal"/>
    <w:next w:val="AnswerStyle"/>
    <w:rsid w:val="008544AA"/>
    <w:pPr>
      <w:spacing w:after="0" w:line="240" w:lineRule="auto"/>
    </w:pPr>
    <w:rPr>
      <w:rFonts w:ascii="Arial" w:eastAsia="Arial" w:hAnsi="Arial" w:cs="Arial"/>
      <w:lang w:val="en"/>
    </w:rPr>
  </w:style>
  <w:style w:type="paragraph" w:styleId="NoSpacing">
    <w:name w:val="No Spacing"/>
    <w:uiPriority w:val="1"/>
    <w:qFormat/>
    <w:rsid w:val="008544AA"/>
    <w:pPr>
      <w:spacing w:after="0" w:line="240" w:lineRule="auto"/>
    </w:pPr>
    <w:rPr>
      <w:rFonts w:ascii="Arial" w:eastAsia="Arial" w:hAnsi="Arial" w:cs="Arial"/>
      <w:kern w:val="0"/>
      <w:lang w:val="en"/>
      <w14:ligatures w14:val="none"/>
    </w:rPr>
  </w:style>
  <w:style w:type="paragraph" w:styleId="TOC4">
    <w:name w:val="toc 4"/>
    <w:basedOn w:val="Normal"/>
    <w:next w:val="Normal"/>
    <w:autoRedefine/>
    <w:uiPriority w:val="39"/>
    <w:unhideWhenUsed/>
    <w:rsid w:val="00DB462D"/>
    <w:pPr>
      <w:spacing w:after="0"/>
      <w:ind w:left="440"/>
    </w:pPr>
    <w:rPr>
      <w:sz w:val="20"/>
      <w:szCs w:val="20"/>
    </w:rPr>
  </w:style>
  <w:style w:type="paragraph" w:styleId="TOC5">
    <w:name w:val="toc 5"/>
    <w:basedOn w:val="Normal"/>
    <w:next w:val="Normal"/>
    <w:autoRedefine/>
    <w:uiPriority w:val="39"/>
    <w:unhideWhenUsed/>
    <w:rsid w:val="00DB462D"/>
    <w:pPr>
      <w:spacing w:after="0"/>
      <w:ind w:left="660"/>
    </w:pPr>
    <w:rPr>
      <w:sz w:val="20"/>
      <w:szCs w:val="20"/>
    </w:rPr>
  </w:style>
  <w:style w:type="paragraph" w:styleId="TOC6">
    <w:name w:val="toc 6"/>
    <w:basedOn w:val="Normal"/>
    <w:next w:val="Normal"/>
    <w:autoRedefine/>
    <w:uiPriority w:val="39"/>
    <w:unhideWhenUsed/>
    <w:rsid w:val="00DB462D"/>
    <w:pPr>
      <w:spacing w:after="0"/>
      <w:ind w:left="880"/>
    </w:pPr>
    <w:rPr>
      <w:sz w:val="20"/>
      <w:szCs w:val="20"/>
    </w:rPr>
  </w:style>
  <w:style w:type="paragraph" w:styleId="TOC7">
    <w:name w:val="toc 7"/>
    <w:basedOn w:val="Normal"/>
    <w:next w:val="Normal"/>
    <w:autoRedefine/>
    <w:uiPriority w:val="39"/>
    <w:unhideWhenUsed/>
    <w:rsid w:val="00DB462D"/>
    <w:pPr>
      <w:spacing w:after="0"/>
      <w:ind w:left="1100"/>
    </w:pPr>
    <w:rPr>
      <w:sz w:val="20"/>
      <w:szCs w:val="20"/>
    </w:rPr>
  </w:style>
  <w:style w:type="paragraph" w:styleId="TOC8">
    <w:name w:val="toc 8"/>
    <w:basedOn w:val="Normal"/>
    <w:next w:val="Normal"/>
    <w:autoRedefine/>
    <w:uiPriority w:val="39"/>
    <w:unhideWhenUsed/>
    <w:rsid w:val="00DB462D"/>
    <w:pPr>
      <w:spacing w:after="0"/>
      <w:ind w:left="1320"/>
    </w:pPr>
    <w:rPr>
      <w:sz w:val="20"/>
      <w:szCs w:val="20"/>
    </w:rPr>
  </w:style>
  <w:style w:type="paragraph" w:styleId="TOC9">
    <w:name w:val="toc 9"/>
    <w:basedOn w:val="Normal"/>
    <w:next w:val="Normal"/>
    <w:autoRedefine/>
    <w:uiPriority w:val="39"/>
    <w:unhideWhenUsed/>
    <w:rsid w:val="00DB462D"/>
    <w:pPr>
      <w:spacing w:after="0"/>
      <w:ind w:left="1540"/>
    </w:pPr>
    <w:rPr>
      <w:sz w:val="20"/>
      <w:szCs w:val="20"/>
    </w:rPr>
  </w:style>
  <w:style w:type="character" w:customStyle="1" w:styleId="Style3">
    <w:name w:val="Style3"/>
    <w:basedOn w:val="DefaultParagraphFont"/>
    <w:uiPriority w:val="1"/>
    <w:rsid w:val="00CF4BCD"/>
    <w:rPr>
      <w:rFonts w:ascii="Calibri" w:hAnsi="Calibri"/>
      <w:sz w:val="24"/>
    </w:rPr>
  </w:style>
  <w:style w:type="character" w:customStyle="1" w:styleId="Style4">
    <w:name w:val="Style4"/>
    <w:basedOn w:val="DefaultParagraphFont"/>
    <w:uiPriority w:val="1"/>
    <w:rsid w:val="00307A47"/>
    <w:rPr>
      <w:rFonts w:ascii="Calibri" w:hAnsi="Calibri"/>
      <w:sz w:val="24"/>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9807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BC00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cfr.gov/cgi-bin/text-idx?SID=6ec4361e10cf3783f38e927f2dde92c0&amp;mc=true&amp;node=pt2.1.200&amp;rgn=div5" TargetMode="External"/><Relationship Id="rId21" Type="http://schemas.openxmlformats.org/officeDocument/2006/relationships/footer" Target="footer1.xml"/><Relationship Id="rId42" Type="http://schemas.openxmlformats.org/officeDocument/2006/relationships/hyperlink" Target="https://www.ecfr.gov/current/title-2/subtitle-A/chapter-II/part-200/subpart-D/subject-group-ECFR8feb98c2e3e5ad2/section-200.315" TargetMode="External"/><Relationship Id="rId63" Type="http://schemas.openxmlformats.org/officeDocument/2006/relationships/hyperlink" Target="http://www.ecfr.gov/cgi-bin/text-idx?SID=6ec4361e10cf3783f38e927f2dde92c0&amp;mc=true&amp;node=pt2.1.200&amp;rgn=div5" TargetMode="External"/><Relationship Id="rId84" Type="http://schemas.openxmlformats.org/officeDocument/2006/relationships/hyperlink" Target="http://www.ecfr.gov/cgi-bin/text-idx?SID=6ec4361e10cf3783f38e927f2dde92c0&amp;mc=true&amp;node=pt2.1.200&amp;rgn=div5" TargetMode="External"/><Relationship Id="rId138" Type="http://schemas.openxmlformats.org/officeDocument/2006/relationships/hyperlink" Target="https://play.google.com/store/apps/details?id=org.mozilla.firefox" TargetMode="External"/><Relationship Id="rId107" Type="http://schemas.openxmlformats.org/officeDocument/2006/relationships/hyperlink" Target="http://www.ecfr.gov/cgi-bin/text-idx?SID=6ec4361e10cf3783f38e927f2dde92c0&amp;mc=true&amp;node=pt2.1.200&amp;rgn=div5" TargetMode="External"/><Relationship Id="rId11" Type="http://schemas.openxmlformats.org/officeDocument/2006/relationships/image" Target="media/image1.png"/><Relationship Id="rId32" Type="http://schemas.openxmlformats.org/officeDocument/2006/relationships/hyperlink" Target="mailto:WSBSFP1@edd.ca.gov" TargetMode="External"/><Relationship Id="rId53" Type="http://schemas.openxmlformats.org/officeDocument/2006/relationships/hyperlink" Target="https://edd.ca.gov/en/jobs_and_training/Active_Directives/" TargetMode="External"/><Relationship Id="rId74" Type="http://schemas.openxmlformats.org/officeDocument/2006/relationships/hyperlink" Target="http://www.ecfr.gov/cgi-bin/text-idx?SID=4c7e4586d6f95eb7cada89ad8ba8d225&amp;mc=true&amp;node=se2.1.2900_118&amp;rgn=div8" TargetMode="External"/><Relationship Id="rId128" Type="http://schemas.openxmlformats.org/officeDocument/2006/relationships/image" Target="media/image4.png"/><Relationship Id="rId5" Type="http://schemas.openxmlformats.org/officeDocument/2006/relationships/numbering" Target="numbering.xml"/><Relationship Id="rId90" Type="http://schemas.openxmlformats.org/officeDocument/2006/relationships/hyperlink" Target="http://www.ecfr.gov/cgi-bin/text-idx?SID=6ec4361e10cf3783f38e927f2dde92c0&amp;mc=true&amp;node=pt2.1.200&amp;rgn=div5" TargetMode="External"/><Relationship Id="rId95" Type="http://schemas.openxmlformats.org/officeDocument/2006/relationships/hyperlink" Target="http://www.ecfr.gov/cgi-bin/text-idx?SID=6ec4361e10cf3783f38e927f2dde92c0&amp;mc=true&amp;node=pt2.1.200&amp;rgn=div5" TargetMode="External"/><Relationship Id="rId22" Type="http://schemas.openxmlformats.org/officeDocument/2006/relationships/footer" Target="footer2.xml"/><Relationship Id="rId27" Type="http://schemas.openxmlformats.org/officeDocument/2006/relationships/hyperlink" Target="https://www.ecfr.gov/current/title-2/subtitle-A/chapter-II/part-200/subpart-D/section-200.306" TargetMode="External"/><Relationship Id="rId43" Type="http://schemas.openxmlformats.org/officeDocument/2006/relationships/hyperlink" Target="https://www.ecfr.gov/current/title-2/subtitle-B/chapter-XXIX/part-2900/subpart-D/section-2900.13" TargetMode="External"/><Relationship Id="rId48" Type="http://schemas.openxmlformats.org/officeDocument/2006/relationships/hyperlink" Target="https://www.ecfr.gov/current/title-2/subtitle-A/chapter-II/part-200/subpart-D/subject-group-ECFR8feb98c2e3e5ad2/section-200.313" TargetMode="External"/><Relationship Id="rId64" Type="http://schemas.openxmlformats.org/officeDocument/2006/relationships/hyperlink" Target="http://www.ecfr.gov/cgi-bin/text-idx?SID=6ec4361e10cf3783f38e927f2dde92c0&amp;mc=true&amp;node=pt2.1.200&amp;rgn=div5" TargetMode="External"/><Relationship Id="rId69" Type="http://schemas.openxmlformats.org/officeDocument/2006/relationships/hyperlink" Target="http://www.ecfr.gov/cgi-bin/text-idx?SID=6ec4361e10cf3783f38e927f2dde92c0&amp;mc=true&amp;node=pt2.1.200&amp;rgn=div5" TargetMode="External"/><Relationship Id="rId113" Type="http://schemas.openxmlformats.org/officeDocument/2006/relationships/hyperlink" Target="http://www.ecfr.gov/cgi-bin/text-idx?SID=6ec4361e10cf3783f38e927f2dde92c0&amp;mc=true&amp;node=pt2.1.200&amp;rgn=div5" TargetMode="External"/><Relationship Id="rId118" Type="http://schemas.openxmlformats.org/officeDocument/2006/relationships/hyperlink" Target="https://www.ecfr.gov/current/title-20/chapter-V/part-683/subpart-B/section-683.215" TargetMode="External"/><Relationship Id="rId134" Type="http://schemas.openxmlformats.org/officeDocument/2006/relationships/hyperlink" Target="http://support.apple.com/downloads/" TargetMode="External"/><Relationship Id="rId139" Type="http://schemas.openxmlformats.org/officeDocument/2006/relationships/hyperlink" Target="http://get.adobe.com/reader/otherversions/" TargetMode="External"/><Relationship Id="rId80" Type="http://schemas.openxmlformats.org/officeDocument/2006/relationships/hyperlink" Target="http://www.ecfr.gov/cgi-bin/text-idx?SID=6ec4361e10cf3783f38e927f2dde92c0&amp;mc=true&amp;node=pt2.1.200&amp;rgn=div5" TargetMode="External"/><Relationship Id="rId85" Type="http://schemas.openxmlformats.org/officeDocument/2006/relationships/hyperlink" Target="http://www.ecfr.gov/cgi-bin/text-idx?SID=6ec4361e10cf3783f38e927f2dde92c0&amp;mc=true&amp;node=pt2.1.200&amp;rgn=div5" TargetMode="External"/><Relationship Id="rId12" Type="http://schemas.openxmlformats.org/officeDocument/2006/relationships/hyperlink" Target="https://edd.ca.gov/siteassets/files/jobs_and_training/pubs/wssfp25-04att1.docx" TargetMode="External"/><Relationship Id="rId17" Type="http://schemas.openxmlformats.org/officeDocument/2006/relationships/hyperlink" Target="https://edd.ca.gov/siteassets/files/jobs_and_training/pubs/wssfp25-04att6.docx" TargetMode="External"/><Relationship Id="rId33" Type="http://schemas.openxmlformats.org/officeDocument/2006/relationships/hyperlink" Target="mailto:WSBSFP1@edd.ca.gov" TargetMode="External"/><Relationship Id="rId38" Type="http://schemas.openxmlformats.org/officeDocument/2006/relationships/hyperlink" Target="https://edd.ca.gov/siteassets/files/jobs_and_training/pubs/wsd20-10.pdf" TargetMode="External"/><Relationship Id="rId59" Type="http://schemas.openxmlformats.org/officeDocument/2006/relationships/hyperlink" Target="https://www.ecfr.gov/current/title-2/subtitle-A/chapter-II/part-200/subpart-E/subject-group-ECFRea20080eff2ea53/section-200.407" TargetMode="External"/><Relationship Id="rId103" Type="http://schemas.openxmlformats.org/officeDocument/2006/relationships/hyperlink" Target="http://www.ecfr.gov/cgi-bin/text-idx?SID=6ec4361e10cf3783f38e927f2dde92c0&amp;mc=true&amp;node=pt2.1.200&amp;rgn=div5" TargetMode="External"/><Relationship Id="rId108" Type="http://schemas.openxmlformats.org/officeDocument/2006/relationships/hyperlink" Target="http://www.ecfr.gov/cgi-bin/text-idx?SID=6ec4361e10cf3783f38e927f2dde92c0&amp;mc=true&amp;node=pt2.1.200&amp;rgn=div5" TargetMode="External"/><Relationship Id="rId124" Type="http://schemas.openxmlformats.org/officeDocument/2006/relationships/image" Target="media/image2.png"/><Relationship Id="rId129" Type="http://schemas.openxmlformats.org/officeDocument/2006/relationships/hyperlink" Target="http://support.apple.com/downloads/" TargetMode="External"/><Relationship Id="rId54" Type="http://schemas.openxmlformats.org/officeDocument/2006/relationships/hyperlink" Target="https://edd.ca.gov/en/jobs_and_training/Active_Directives/" TargetMode="External"/><Relationship Id="rId70" Type="http://schemas.openxmlformats.org/officeDocument/2006/relationships/hyperlink" Target="http://www.ecfr.gov/cgi-bin/text-idx?SID=6ec4361e10cf3783f38e927f2dde92c0&amp;mc=true&amp;node=pt2.1.200&amp;rgn=div5" TargetMode="External"/><Relationship Id="rId75" Type="http://schemas.openxmlformats.org/officeDocument/2006/relationships/hyperlink" Target="http://www.ecfr.gov/cgi-bin/text-idx?SID=6ec4361e10cf3783f38e927f2dde92c0&amp;mc=true&amp;node=pt2.1.200&amp;rgn=div5" TargetMode="External"/><Relationship Id="rId91" Type="http://schemas.openxmlformats.org/officeDocument/2006/relationships/hyperlink" Target="http://www.ecfr.gov/cgi-bin/text-idx?SID=6ec4361e10cf3783f38e927f2dde92c0&amp;mc=true&amp;node=pt2.1.200&amp;rgn=div5" TargetMode="External"/><Relationship Id="rId96" Type="http://schemas.openxmlformats.org/officeDocument/2006/relationships/hyperlink" Target="http://www.ecfr.gov/cgi-bin/text-idx?SID=6ec4361e10cf3783f38e927f2dde92c0&amp;mc=true&amp;node=pt2.1.200&amp;rgn=div5" TargetMode="External"/><Relationship Id="rId140" Type="http://schemas.openxmlformats.org/officeDocument/2006/relationships/hyperlink" Target="https://get.adobe.com/flashplayer/about/"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edd.ca.gov/jobs_and_training/Local_Area_Listing.htm" TargetMode="External"/><Relationship Id="rId28" Type="http://schemas.openxmlformats.org/officeDocument/2006/relationships/hyperlink" Target="https://edd.ca.gov/en/jobs_and_training/Active_Directives/" TargetMode="External"/><Relationship Id="rId49" Type="http://schemas.openxmlformats.org/officeDocument/2006/relationships/hyperlink" Target="https://edd.ca.gov/en/jobs_and_training/Information_Notices/wsin25-17/" TargetMode="External"/><Relationship Id="rId114" Type="http://schemas.openxmlformats.org/officeDocument/2006/relationships/hyperlink" Target="http://www.ecfr.gov/cgi-bin/text-idx?SID=6ec4361e10cf3783f38e927f2dde92c0&amp;mc=true&amp;node=pt2.1.200&amp;rgn=div5" TargetMode="External"/><Relationship Id="rId119" Type="http://schemas.openxmlformats.org/officeDocument/2006/relationships/hyperlink" Target="https://edd.ca.gov/Office_Locator/" TargetMode="External"/><Relationship Id="rId44" Type="http://schemas.openxmlformats.org/officeDocument/2006/relationships/hyperlink" Target="https://edd.ca.gov/siteassets/files/jobs_and_training/pubs/wsd16-10.pdf" TargetMode="External"/><Relationship Id="rId60" Type="http://schemas.openxmlformats.org/officeDocument/2006/relationships/hyperlink" Target="https://www.ecfr.gov/current/title-2/subtitle-B/chapter-XXIX/part-2900/subpart-E/section-2900.16" TargetMode="External"/><Relationship Id="rId65" Type="http://schemas.openxmlformats.org/officeDocument/2006/relationships/hyperlink" Target="http://www.ecfr.gov/cgi-bin/text-idx?SID=6ec4361e10cf3783f38e927f2dde92c0&amp;mc=true&amp;node=pt2.1.200&amp;rgn=div5" TargetMode="External"/><Relationship Id="rId81" Type="http://schemas.openxmlformats.org/officeDocument/2006/relationships/hyperlink" Target="http://www.ecfr.gov/cgi-bin/text-idx?SID=6ec4361e10cf3783f38e927f2dde92c0&amp;mc=true&amp;node=pt2.1.200&amp;rgn=div5" TargetMode="External"/><Relationship Id="rId86" Type="http://schemas.openxmlformats.org/officeDocument/2006/relationships/hyperlink" Target="http://www.ecfr.gov/cgi-bin/text-idx?SID=6ec4361e10cf3783f38e927f2dde92c0&amp;mc=true&amp;node=pt2.1.200&amp;rgn=div5" TargetMode="External"/><Relationship Id="rId130" Type="http://schemas.openxmlformats.org/officeDocument/2006/relationships/image" Target="media/image5.png"/><Relationship Id="rId135" Type="http://schemas.openxmlformats.org/officeDocument/2006/relationships/hyperlink" Target="https://apps.apple.com/us/app/apple-store/id535886823" TargetMode="External"/><Relationship Id="rId13" Type="http://schemas.openxmlformats.org/officeDocument/2006/relationships/hyperlink" Target="https://edd.ca.gov/siteassets/files/jobs_and_training/pubs/wssfp25-04att2.docx" TargetMode="External"/><Relationship Id="rId18" Type="http://schemas.openxmlformats.org/officeDocument/2006/relationships/hyperlink" Target="https://edd.ca.gov/siteassets/files/jobs_and_training/pubs/wssfp25-04att7.docx" TargetMode="External"/><Relationship Id="rId39" Type="http://schemas.openxmlformats.org/officeDocument/2006/relationships/hyperlink" Target="https://edd.ca.gov/en/jobs_and_training/Active_Directives/" TargetMode="External"/><Relationship Id="rId109" Type="http://schemas.openxmlformats.org/officeDocument/2006/relationships/hyperlink" Target="http://www.ecfr.gov/cgi-bin/text-idx?SID=6ec4361e10cf3783f38e927f2dde92c0&amp;mc=true&amp;node=pt2.1.200&amp;rgn=div5" TargetMode="External"/><Relationship Id="rId34" Type="http://schemas.openxmlformats.org/officeDocument/2006/relationships/hyperlink" Target="https://edd.ca.gov/en/jobs_and_training/Active_Directives/" TargetMode="External"/><Relationship Id="rId50" Type="http://schemas.openxmlformats.org/officeDocument/2006/relationships/hyperlink" Target="https://www.ecfr.gov/current/title-2/subtitle-A/chapter-II/part-200/subpart-E/subject-group-ECFRea20080eff2ea53/section-200.407" TargetMode="External"/><Relationship Id="rId55" Type="http://schemas.openxmlformats.org/officeDocument/2006/relationships/hyperlink" Target="https://edd.ca.gov/siteassets/files/jobs_and_training/pubs/wsd19-05.pdf" TargetMode="External"/><Relationship Id="rId76" Type="http://schemas.openxmlformats.org/officeDocument/2006/relationships/hyperlink" Target="http://www.ecfr.gov/cgi-bin/text-idx?SID=6ec4361e10cf3783f38e927f2dde92c0&amp;mc=true&amp;node=pt2.1.200&amp;rgn=div5" TargetMode="External"/><Relationship Id="rId97" Type="http://schemas.openxmlformats.org/officeDocument/2006/relationships/hyperlink" Target="http://www.ecfr.gov/cgi-bin/text-idx?SID=6ec4361e10cf3783f38e927f2dde92c0&amp;mc=true&amp;node=pt2.1.200&amp;rgn=div5" TargetMode="External"/><Relationship Id="rId104" Type="http://schemas.openxmlformats.org/officeDocument/2006/relationships/hyperlink" Target="http://www.ecfr.gov/cgi-bin/text-idx?SID=6ec4361e10cf3783f38e927f2dde92c0&amp;mc=true&amp;node=pt2.1.200&amp;rgn=div5" TargetMode="External"/><Relationship Id="rId120" Type="http://schemas.openxmlformats.org/officeDocument/2006/relationships/hyperlink" Target="http://www.caled.org/" TargetMode="External"/><Relationship Id="rId125" Type="http://schemas.openxmlformats.org/officeDocument/2006/relationships/hyperlink" Target="http://www.google.com/chrome" TargetMode="External"/><Relationship Id="rId141" Type="http://schemas.openxmlformats.org/officeDocument/2006/relationships/hyperlink" Target="http://scriptx.meadroid.com/home.aspx" TargetMode="External"/><Relationship Id="rId14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ecfr.gov/cgi-bin/text-idx?SID=6ec4361e10cf3783f38e927f2dde92c0&amp;mc=true&amp;node=pt2.1.200&amp;rgn=div5" TargetMode="External"/><Relationship Id="rId92" Type="http://schemas.openxmlformats.org/officeDocument/2006/relationships/hyperlink" Target="http://www.ecfr.gov/cgi-bin/text-idx?SID=6ec4361e10cf3783f38e927f2dde92c0&amp;mc=true&amp;node=pt2.1.200&amp;rgn=div5" TargetMode="External"/><Relationship Id="rId2" Type="http://schemas.openxmlformats.org/officeDocument/2006/relationships/customXml" Target="../customXml/item2.xml"/><Relationship Id="rId29" Type="http://schemas.openxmlformats.org/officeDocument/2006/relationships/hyperlink" Target="https://edd.ca.gov/en/jobs_and_training/Active_Directives/" TargetMode="External"/><Relationship Id="rId24" Type="http://schemas.openxmlformats.org/officeDocument/2006/relationships/hyperlink" Target="https://sam.gov/content/entity-registration" TargetMode="External"/><Relationship Id="rId40" Type="http://schemas.openxmlformats.org/officeDocument/2006/relationships/hyperlink" Target="https://edd.ca.gov/en/jobs_and_training/Active_Directives/" TargetMode="External"/><Relationship Id="rId45" Type="http://schemas.openxmlformats.org/officeDocument/2006/relationships/hyperlink" Target="https://www.congress.gov/117/plaws/publ103/PLAW-117publ103.pdf" TargetMode="External"/><Relationship Id="rId66" Type="http://schemas.openxmlformats.org/officeDocument/2006/relationships/hyperlink" Target="http://www.ecfr.gov/cgi-bin/text-idx?SID=6ec4361e10cf3783f38e927f2dde92c0&amp;mc=true&amp;node=pt2.1.200&amp;rgn=div5" TargetMode="External"/><Relationship Id="rId87" Type="http://schemas.openxmlformats.org/officeDocument/2006/relationships/hyperlink" Target="http://www.ecfr.gov/cgi-bin/text-idx?SID=6ec4361e10cf3783f38e927f2dde92c0&amp;mc=true&amp;node=pt2.1.200&amp;rgn=div5" TargetMode="External"/><Relationship Id="rId110" Type="http://schemas.openxmlformats.org/officeDocument/2006/relationships/hyperlink" Target="http://www.ecfr.gov/cgi-bin/text-idx?SID=6ec4361e10cf3783f38e927f2dde92c0&amp;mc=true&amp;node=pt2.1.200&amp;rgn=div5" TargetMode="External"/><Relationship Id="rId115" Type="http://schemas.openxmlformats.org/officeDocument/2006/relationships/hyperlink" Target="http://www.ecfr.gov/cgi-bin/text-idx?SID=6ec4361e10cf3783f38e927f2dde92c0&amp;mc=true&amp;node=pt2.1.200&amp;rgn=div5" TargetMode="External"/><Relationship Id="rId131" Type="http://schemas.openxmlformats.org/officeDocument/2006/relationships/hyperlink" Target="http://www.opera.com/download" TargetMode="External"/><Relationship Id="rId136" Type="http://schemas.openxmlformats.org/officeDocument/2006/relationships/hyperlink" Target="https://apps.apple.com/us/app/firefox-private-safe-browser/id989804926" TargetMode="External"/><Relationship Id="rId61" Type="http://schemas.openxmlformats.org/officeDocument/2006/relationships/hyperlink" Target="http://www.ecfr.gov/cgi-bin/text-idx?SID=6ec4361e10cf3783f38e927f2dde92c0&amp;mc=true&amp;node=pt2.1.200&amp;rgn=div5" TargetMode="External"/><Relationship Id="rId82" Type="http://schemas.openxmlformats.org/officeDocument/2006/relationships/hyperlink" Target="http://www.ecfr.gov/cgi-bin/text-idx?SID=6ec4361e10cf3783f38e927f2dde92c0&amp;mc=true&amp;node=pt2.1.200&amp;rgn=div5" TargetMode="External"/><Relationship Id="rId19" Type="http://schemas.openxmlformats.org/officeDocument/2006/relationships/hyperlink" Target="https://edd.ca.gov/siteassets/files/jobs_and_training/pubs/wssfp25-04att8.docx" TargetMode="External"/><Relationship Id="rId14" Type="http://schemas.openxmlformats.org/officeDocument/2006/relationships/hyperlink" Target="https://edd.ca.gov/siteassets/files/jobs_and_training/pubs/wssfp25-04att3.docx" TargetMode="External"/><Relationship Id="rId30" Type="http://schemas.openxmlformats.org/officeDocument/2006/relationships/hyperlink" Target="https://us02web.zoom.us/webinar/register/WN_Mu2DUmeXQvyxnKdqx_DnPA" TargetMode="External"/><Relationship Id="rId35" Type="http://schemas.openxmlformats.org/officeDocument/2006/relationships/hyperlink" Target="https://edd.ca.gov/en/jobs_and_training/Active_Directives/" TargetMode="External"/><Relationship Id="rId56" Type="http://schemas.openxmlformats.org/officeDocument/2006/relationships/hyperlink" Target="https://www.ecfr.gov/cgi-bin/text-idx?SID=daf3e637185a2e94363243de8662115f&amp;mc=true&amp;node=se2.1.200_1306&amp;rgn=div8" TargetMode="External"/><Relationship Id="rId77" Type="http://schemas.openxmlformats.org/officeDocument/2006/relationships/hyperlink" Target="http://www.ecfr.gov/cgi-bin/text-idx?SID=6ec4361e10cf3783f38e927f2dde92c0&amp;mc=true&amp;node=pt2.1.200&amp;rgn=div5" TargetMode="External"/><Relationship Id="rId100" Type="http://schemas.openxmlformats.org/officeDocument/2006/relationships/hyperlink" Target="http://www.ecfr.gov/cgi-bin/text-idx?SID=6ec4361e10cf3783f38e927f2dde92c0&amp;mc=true&amp;node=pt2.1.200&amp;rgn=div5" TargetMode="External"/><Relationship Id="rId105" Type="http://schemas.openxmlformats.org/officeDocument/2006/relationships/hyperlink" Target="http://www.ecfr.gov/cgi-bin/text-idx?SID=6ec4361e10cf3783f38e927f2dde92c0&amp;mc=true&amp;node=pt2.1.200&amp;rgn=div5" TargetMode="External"/><Relationship Id="rId126" Type="http://schemas.openxmlformats.org/officeDocument/2006/relationships/image" Target="media/image3.png"/><Relationship Id="rId8" Type="http://schemas.openxmlformats.org/officeDocument/2006/relationships/webSettings" Target="webSettings.xml"/><Relationship Id="rId51" Type="http://schemas.openxmlformats.org/officeDocument/2006/relationships/hyperlink" Target="https://www.ecfr.gov/current/title-2/subtitle-A/chapter-II/part-200/subpart-D/subject-group-ECFR8feb98c2e3e5ad2/section-200.313" TargetMode="External"/><Relationship Id="rId72" Type="http://schemas.openxmlformats.org/officeDocument/2006/relationships/hyperlink" Target="http://www.ecfr.gov/cgi-bin/text-idx?SID=6ec4361e10cf3783f38e927f2dde92c0&amp;mc=true&amp;node=pt2.1.200&amp;rgn=div5" TargetMode="External"/><Relationship Id="rId93" Type="http://schemas.openxmlformats.org/officeDocument/2006/relationships/hyperlink" Target="http://www.ecfr.gov/cgi-bin/text-idx?SID=6ec4361e10cf3783f38e927f2dde92c0&amp;mc=true&amp;node=pt2.1.200&amp;rgn=div5" TargetMode="External"/><Relationship Id="rId98" Type="http://schemas.openxmlformats.org/officeDocument/2006/relationships/hyperlink" Target="http://www.ecfr.gov/cgi-bin/text-idx?SID=6ec4361e10cf3783f38e927f2dde92c0&amp;mc=true&amp;node=pt2.1.200&amp;rgn=div5" TargetMode="External"/><Relationship Id="rId121" Type="http://schemas.openxmlformats.org/officeDocument/2006/relationships/hyperlink" Target="http://cccewd.net/" TargetMode="External"/><Relationship Id="rId142" Type="http://schemas.openxmlformats.org/officeDocument/2006/relationships/hyperlink" Target="https://www.dynamsoft.com/" TargetMode="External"/><Relationship Id="rId3" Type="http://schemas.openxmlformats.org/officeDocument/2006/relationships/customXml" Target="../customXml/item3.xml"/><Relationship Id="rId25" Type="http://schemas.openxmlformats.org/officeDocument/2006/relationships/hyperlink" Target="https://edd.ca.gov/en/jobs_and_training/Information_Notices/state-negotiated-performance-goals--py-24-25/" TargetMode="External"/><Relationship Id="rId46" Type="http://schemas.openxmlformats.org/officeDocument/2006/relationships/hyperlink" Target="https://www.ecfr.gov/current/title-2/subtitle-A/chapter-II/part-200?toc=1" TargetMode="External"/><Relationship Id="rId67" Type="http://schemas.openxmlformats.org/officeDocument/2006/relationships/hyperlink" Target="http://www.ecfr.gov/cgi-bin/text-idx?SID=6ec4361e10cf3783f38e927f2dde92c0&amp;mc=true&amp;node=pt2.1.200&amp;rgn=div5" TargetMode="External"/><Relationship Id="rId116" Type="http://schemas.openxmlformats.org/officeDocument/2006/relationships/hyperlink" Target="http://www.ecfr.gov/cgi-bin/text-idx?SID=6ec4361e10cf3783f38e927f2dde92c0&amp;mc=true&amp;node=pt2.1.200&amp;rgn=div5" TargetMode="External"/><Relationship Id="rId137" Type="http://schemas.openxmlformats.org/officeDocument/2006/relationships/hyperlink" Target="https://chrome.google.com/webstore/detail/google-play/komhbcfkdcgmcdoenjcjheifdiabikfi" TargetMode="External"/><Relationship Id="rId20" Type="http://schemas.openxmlformats.org/officeDocument/2006/relationships/hyperlink" Target="https://edd.ca.gov/siteassets/files/jobs_and_training/pubs/wssfp25-04att9.docx" TargetMode="External"/><Relationship Id="rId41" Type="http://schemas.openxmlformats.org/officeDocument/2006/relationships/hyperlink" Target="https://www.ecfr.gov/current/title-29" TargetMode="External"/><Relationship Id="rId62" Type="http://schemas.openxmlformats.org/officeDocument/2006/relationships/hyperlink" Target="http://www.ecfr.gov/cgi-bin/text-idx?SID=6ec4361e10cf3783f38e927f2dde92c0&amp;mc=true&amp;node=pt2.1.200&amp;rgn=div5" TargetMode="External"/><Relationship Id="rId83" Type="http://schemas.openxmlformats.org/officeDocument/2006/relationships/hyperlink" Target="http://www.ecfr.gov/cgi-bin/text-idx?SID=6ec4361e10cf3783f38e927f2dde92c0&amp;mc=true&amp;node=pt2.1.200&amp;rgn=div5" TargetMode="External"/><Relationship Id="rId88" Type="http://schemas.openxmlformats.org/officeDocument/2006/relationships/hyperlink" Target="http://www.ecfr.gov/cgi-bin/text-idx?SID=6ec4361e10cf3783f38e927f2dde92c0&amp;mc=true&amp;node=pt2.1.200&amp;rgn=div5" TargetMode="External"/><Relationship Id="rId111" Type="http://schemas.openxmlformats.org/officeDocument/2006/relationships/hyperlink" Target="http://www.ecfr.gov/cgi-bin/text-idx?SID=4c7e4586d6f95eb7cada89ad8ba8d225&amp;mc=true&amp;node=se2.1.2900_119&amp;rgn=div8" TargetMode="External"/><Relationship Id="rId132" Type="http://schemas.openxmlformats.org/officeDocument/2006/relationships/image" Target="media/image6.png"/><Relationship Id="rId15" Type="http://schemas.openxmlformats.org/officeDocument/2006/relationships/hyperlink" Target="https://edd.ca.gov/siteassets/files/jobs_and_training/pubs/wssfp25-04att4.docx" TargetMode="External"/><Relationship Id="rId36" Type="http://schemas.openxmlformats.org/officeDocument/2006/relationships/hyperlink" Target="https://ion.workforcegps.org/resources/2017/07/14/09/08/Work-Based-Learning-Desk-Reference" TargetMode="External"/><Relationship Id="rId57" Type="http://schemas.openxmlformats.org/officeDocument/2006/relationships/hyperlink" Target="https://www.ecfr.gov/current/title-2/subtitle-A/chapter-II/part-200?toc=1" TargetMode="External"/><Relationship Id="rId106" Type="http://schemas.openxmlformats.org/officeDocument/2006/relationships/hyperlink" Target="http://www.ecfr.gov/cgi-bin/text-idx?SID=6ec4361e10cf3783f38e927f2dde92c0&amp;mc=true&amp;node=pt2.1.200&amp;rgn=div5" TargetMode="External"/><Relationship Id="rId127" Type="http://schemas.openxmlformats.org/officeDocument/2006/relationships/hyperlink" Target="http://www.mozilla.org/firefox" TargetMode="External"/><Relationship Id="rId10" Type="http://schemas.openxmlformats.org/officeDocument/2006/relationships/endnotes" Target="endnotes.xml"/><Relationship Id="rId31" Type="http://schemas.openxmlformats.org/officeDocument/2006/relationships/hyperlink" Target="mailto:WSBSFP1@edd.ca.gov" TargetMode="External"/><Relationship Id="rId52" Type="http://schemas.openxmlformats.org/officeDocument/2006/relationships/hyperlink" Target="https://edd.ca.gov/en/jobs_and_training/Active_Directives/" TargetMode="External"/><Relationship Id="rId73" Type="http://schemas.openxmlformats.org/officeDocument/2006/relationships/hyperlink" Target="http://www.ecfr.gov/cgi-bin/text-idx?SID=6ec4361e10cf3783f38e927f2dde92c0&amp;mc=true&amp;node=pt2.1.200&amp;rgn=div5" TargetMode="External"/><Relationship Id="rId78" Type="http://schemas.openxmlformats.org/officeDocument/2006/relationships/hyperlink" Target="http://www.ecfr.gov/cgi-bin/text-idx?SID=6ec4361e10cf3783f38e927f2dde92c0&amp;mc=true&amp;node=pt2.1.200&amp;rgn=div5" TargetMode="External"/><Relationship Id="rId94" Type="http://schemas.openxmlformats.org/officeDocument/2006/relationships/hyperlink" Target="http://www.ecfr.gov/cgi-bin/text-idx?SID=6ec4361e10cf3783f38e927f2dde92c0&amp;mc=true&amp;node=pt2.1.200&amp;rgn=div5" TargetMode="External"/><Relationship Id="rId99" Type="http://schemas.openxmlformats.org/officeDocument/2006/relationships/hyperlink" Target="http://www.ecfr.gov/cgi-bin/text-idx?SID=6ec4361e10cf3783f38e927f2dde92c0&amp;mc=true&amp;node=pt2.1.200&amp;rgn=div5" TargetMode="External"/><Relationship Id="rId101" Type="http://schemas.openxmlformats.org/officeDocument/2006/relationships/hyperlink" Target="http://www.ecfr.gov/cgi-bin/text-idx?SID=6ec4361e10cf3783f38e927f2dde92c0&amp;mc=true&amp;node=pt2.1.200&amp;rgn=div5" TargetMode="External"/><Relationship Id="rId122" Type="http://schemas.openxmlformats.org/officeDocument/2006/relationships/hyperlink" Target="http://www.dof.ca.gov/Forecasting/Demographics/" TargetMode="External"/><Relationship Id="rId143"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edd.ca.gov/en/jobs_and_training/Active_Directives/" TargetMode="External"/><Relationship Id="rId47" Type="http://schemas.openxmlformats.org/officeDocument/2006/relationships/hyperlink" Target="https://www.congress.gov/113/plaws/publ128/PLAW-113publ128.pdf" TargetMode="External"/><Relationship Id="rId68" Type="http://schemas.openxmlformats.org/officeDocument/2006/relationships/hyperlink" Target="http://www.ecfr.gov/cgi-bin/text-idx?SID=6ec4361e10cf3783f38e927f2dde92c0&amp;mc=true&amp;node=pt2.1.200&amp;rgn=div5" TargetMode="External"/><Relationship Id="rId89" Type="http://schemas.openxmlformats.org/officeDocument/2006/relationships/hyperlink" Target="http://www.ecfr.gov/cgi-bin/text-idx?SID=6ec4361e10cf3783f38e927f2dde92c0&amp;mc=true&amp;node=pt2.1.200&amp;rgn=div5" TargetMode="External"/><Relationship Id="rId112" Type="http://schemas.openxmlformats.org/officeDocument/2006/relationships/hyperlink" Target="http://www.ecfr.gov/cgi-bin/text-idx?SID=6ec4361e10cf3783f38e927f2dde92c0&amp;mc=true&amp;node=pt2.1.200&amp;rgn=div5" TargetMode="External"/><Relationship Id="rId133" Type="http://schemas.openxmlformats.org/officeDocument/2006/relationships/hyperlink" Target="http://www.microsoft.com/en-us/windows/microsoft-edge" TargetMode="External"/><Relationship Id="rId16" Type="http://schemas.openxmlformats.org/officeDocument/2006/relationships/hyperlink" Target="https://edd.ca.gov/siteassets/files/jobs_and_training/pubs/wssfp25-04att5.docx" TargetMode="External"/><Relationship Id="rId37" Type="http://schemas.openxmlformats.org/officeDocument/2006/relationships/hyperlink" Target="https://edd.ca.gov/en/jobs_and_training/Active_Directives/" TargetMode="External"/><Relationship Id="rId58" Type="http://schemas.openxmlformats.org/officeDocument/2006/relationships/hyperlink" Target="https://www.ecfr.gov/current/title-2/subtitle-B/chapter-XXIX/part-2900" TargetMode="External"/><Relationship Id="rId79" Type="http://schemas.openxmlformats.org/officeDocument/2006/relationships/hyperlink" Target="http://www.ecfr.gov/cgi-bin/text-idx?SID=6ec4361e10cf3783f38e927f2dde92c0&amp;mc=true&amp;node=pt2.1.200&amp;rgn=div5" TargetMode="External"/><Relationship Id="rId102" Type="http://schemas.openxmlformats.org/officeDocument/2006/relationships/hyperlink" Target="http://www.ecfr.gov/cgi-bin/text-idx?SID=6ec4361e10cf3783f38e927f2dde92c0&amp;mc=true&amp;node=pt2.1.200&amp;rgn=div5" TargetMode="External"/><Relationship Id="rId123" Type="http://schemas.openxmlformats.org/officeDocument/2006/relationships/hyperlink" Target="https://edd.ca.gov/en/jobs_and_training/Subrecipient_Resources/" TargetMode="External"/><Relationship Id="rId14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75689A203CDA4CB3B5AF18CCC83AA0" ma:contentTypeVersion="33" ma:contentTypeDescription="Create a new document." ma:contentTypeScope="" ma:versionID="7b7912407f80cb3d26b59eb5b2e84162">
  <xsd:schema xmlns:xsd="http://www.w3.org/2001/XMLSchema" xmlns:xs="http://www.w3.org/2001/XMLSchema" xmlns:p="http://schemas.microsoft.com/office/2006/metadata/properties" xmlns:ns3="87723afd-882f-4d2a-a77d-9bd4bb59c539" targetNamespace="http://schemas.microsoft.com/office/2006/metadata/properties" ma:root="true" ma:fieldsID="4f176232f9988a5798cdc78d5182796a" ns3:_="">
    <xsd:import namespace="87723afd-882f-4d2a-a77d-9bd4bb59c539"/>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23afd-882f-4d2a-a77d-9bd4bb59c539"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5F174-CBF5-4A2A-AD2F-E9C84C0EC666}">
  <ds:schemaRefs>
    <ds:schemaRef ds:uri="http://schemas.openxmlformats.org/officeDocument/2006/bibliography"/>
  </ds:schemaRefs>
</ds:datastoreItem>
</file>

<file path=customXml/itemProps2.xml><?xml version="1.0" encoding="utf-8"?>
<ds:datastoreItem xmlns:ds="http://schemas.openxmlformats.org/officeDocument/2006/customXml" ds:itemID="{30F03F4F-949E-49F3-AF61-638C5C781C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C6D003-455D-4D5F-9A8F-C90E5BEDE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23afd-882f-4d2a-a77d-9bd4bb59c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BAF493-77F0-41E0-BAA5-27BD50E520C1}">
  <ds:schemaRefs>
    <ds:schemaRef ds:uri="http://schemas.microsoft.com/sharepoint/v3/contenttype/forms"/>
  </ds:schemaRefs>
</ds:datastoreItem>
</file>

<file path=docMetadata/LabelInfo.xml><?xml version="1.0" encoding="utf-8"?>
<clbl:labelList xmlns:clbl="http://schemas.microsoft.com/office/2020/mipLabelMetadata">
  <clbl:label id="{06cac249-57c6-4eed-94fd-256abde82b4e}" enabled="0" method="" siteId="{06cac249-57c6-4eed-94fd-256abde82b4e}" removed="1"/>
</clbl:labelList>
</file>

<file path=docProps/app.xml><?xml version="1.0" encoding="utf-8"?>
<Properties xmlns="http://schemas.openxmlformats.org/officeDocument/2006/extended-properties" xmlns:vt="http://schemas.openxmlformats.org/officeDocument/2006/docPropsVTypes">
  <Template>Normal</Template>
  <TotalTime>364</TotalTime>
  <Pages>66</Pages>
  <Words>19226</Words>
  <Characters>109591</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Regional Coordination Project SFP PY 25-26</vt:lpstr>
    </vt:vector>
  </TitlesOfParts>
  <Company/>
  <LinksUpToDate>false</LinksUpToDate>
  <CharactersWithSpaces>128560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Coordination Project SFP PY 25-26</dc:title>
  <dc:subject/>
  <dc:creator>Workforce Services</dc:creator>
  <cp:keywords>RCP PY 25-26</cp:keywords>
  <dc:description/>
  <cp:lastModifiedBy>Richardson, Jeffrey@EDD</cp:lastModifiedBy>
  <cp:revision>36</cp:revision>
  <dcterms:created xsi:type="dcterms:W3CDTF">2026-01-30T21:10:00Z</dcterms:created>
  <dcterms:modified xsi:type="dcterms:W3CDTF">2026-02-12T19:59:00Z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0x010100BE75689A203CDA4CB3B5AF18CCC83AA0</vt:lpwstr>
  </property>
  <property fmtid="{D5CDD505-2E9C-101B-9397-08002B2CF9AE}" pid="3" name="GrammarlyDocumentId">
    <vt:lpwstr>2842c9afdf5fd066828d6102920c8bac70836a271e9140df905a12e4076ab9ac</vt:lpwstr>
  </property>
  <property fmtid="{D5CDD505-2E9C-101B-9397-08002B2CF9AE}" pid="4" name="TaxKeywordTaxHTField">
    <vt:lpwstr>RCP PY 25-26|e6404ee5-1fe0-4dcb-8734-5423049ee7d3</vt:lpwstr>
  </property>
  <property fmtid="{D5CDD505-2E9C-101B-9397-08002B2CF9AE}" pid="5" name="TaxKeyword">
    <vt:lpwstr>886;#RCP PY 25-26|e6404ee5-1fe0-4dcb-8734-5423049ee7d3</vt:lpwstr>
  </property>
  <property fmtid="{D5CDD505-2E9C-101B-9397-08002B2CF9AE}" pid="6" name="TaxCatchAll">
    <vt:lpwstr>886;#RCP PY 25-26</vt:lpwstr>
  </property>
</Properties>
</file>