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CA33" w14:textId="1C4E5B6D" w:rsidR="0015018E" w:rsidRDefault="00534AD0" w:rsidP="000F1271">
      <w:pPr>
        <w:pStyle w:val="Header"/>
      </w:pPr>
      <w:r w:rsidRPr="00534AD0">
        <w:rPr>
          <w:rFonts w:ascii="Calibri" w:eastAsia="Times New Roman" w:hAnsi="Calibri" w:cs="Times New Roman"/>
          <w:noProof/>
          <w:sz w:val="24"/>
          <w:szCs w:val="24"/>
        </w:rPr>
        <w:drawing>
          <wp:inline distT="0" distB="0" distL="0" distR="0" wp14:anchorId="59264D21" wp14:editId="0F44FDC5">
            <wp:extent cx="1051560" cy="657225"/>
            <wp:effectExtent l="0" t="0" r="0" b="9525"/>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0883" cy="688052"/>
                    </a:xfrm>
                    <a:prstGeom prst="rect">
                      <a:avLst/>
                    </a:prstGeom>
                    <a:noFill/>
                    <a:ln>
                      <a:noFill/>
                    </a:ln>
                  </pic:spPr>
                </pic:pic>
              </a:graphicData>
            </a:graphic>
          </wp:inline>
        </w:drawing>
      </w:r>
    </w:p>
    <w:p w14:paraId="655B10FE" w14:textId="7E57D56E" w:rsidR="0015018E" w:rsidRPr="00A32E33" w:rsidRDefault="00740841" w:rsidP="002A057F">
      <w:pPr>
        <w:pStyle w:val="Heading1"/>
        <w:rPr>
          <w:rFonts w:ascii="Aptos" w:hAnsi="Aptos"/>
        </w:rPr>
      </w:pPr>
      <w:r>
        <w:rPr>
          <w:rFonts w:ascii="Aptos" w:hAnsi="Aptos"/>
        </w:rPr>
        <w:t>Workforce Innovation and Opportunity Act</w:t>
      </w:r>
    </w:p>
    <w:p w14:paraId="4DE5D396" w14:textId="7AF54CCA" w:rsidR="00740841" w:rsidRDefault="000F563C" w:rsidP="002A057F">
      <w:pPr>
        <w:pStyle w:val="Heading1"/>
        <w:rPr>
          <w:rFonts w:ascii="Aptos" w:hAnsi="Aptos"/>
        </w:rPr>
      </w:pPr>
      <w:r>
        <w:rPr>
          <w:rFonts w:ascii="Aptos" w:hAnsi="Aptos"/>
        </w:rPr>
        <w:t>Farmworkers Advancement Program</w:t>
      </w:r>
    </w:p>
    <w:p w14:paraId="71A7D3E3" w14:textId="16942F43" w:rsidR="0015018E" w:rsidRPr="00A32E33" w:rsidRDefault="00740841" w:rsidP="002A057F">
      <w:pPr>
        <w:pStyle w:val="Heading1"/>
        <w:rPr>
          <w:rFonts w:ascii="Aptos" w:hAnsi="Aptos"/>
        </w:rPr>
      </w:pPr>
      <w:r>
        <w:rPr>
          <w:rFonts w:ascii="Aptos" w:hAnsi="Aptos"/>
        </w:rPr>
        <w:t>Program Year 2025-26</w:t>
      </w:r>
    </w:p>
    <w:p w14:paraId="23446A20" w14:textId="328CD2FE" w:rsidR="0015018E" w:rsidRPr="00A32E33" w:rsidRDefault="0015018E" w:rsidP="002A057F">
      <w:pPr>
        <w:pStyle w:val="Heading1"/>
        <w:rPr>
          <w:rFonts w:ascii="Aptos" w:hAnsi="Aptos"/>
          <w:lang w:val="en"/>
        </w:rPr>
        <w:sectPr w:rsidR="0015018E" w:rsidRPr="00A32E33" w:rsidSect="00534AD0">
          <w:footerReference w:type="default" r:id="rId11"/>
          <w:footerReference w:type="first" r:id="rId12"/>
          <w:pgSz w:w="12240" w:h="15840"/>
          <w:pgMar w:top="1008" w:right="1008" w:bottom="1008" w:left="1008" w:header="720" w:footer="720" w:gutter="0"/>
          <w:cols w:num="2" w:space="144" w:equalWidth="0">
            <w:col w:w="1872" w:space="144"/>
            <w:col w:w="8208"/>
          </w:cols>
          <w:titlePg/>
          <w:docGrid w:linePitch="360"/>
        </w:sectPr>
      </w:pPr>
      <w:r w:rsidRPr="00A32E33">
        <w:rPr>
          <w:rFonts w:ascii="Aptos" w:hAnsi="Aptos"/>
        </w:rPr>
        <w:t>Award List and Project Summaries</w:t>
      </w:r>
    </w:p>
    <w:p w14:paraId="116FF90C" w14:textId="77777777" w:rsidR="0015018E" w:rsidRPr="00A32E33" w:rsidRDefault="0015018E" w:rsidP="0015018E">
      <w:pPr>
        <w:pBdr>
          <w:bottom w:val="single" w:sz="4" w:space="1" w:color="auto"/>
        </w:pBdr>
        <w:ind w:right="864"/>
        <w:rPr>
          <w:rFonts w:ascii="Aptos" w:hAnsi="Aptos" w:cs="Arial"/>
          <w:sz w:val="16"/>
          <w:szCs w:val="16"/>
        </w:rPr>
      </w:pPr>
    </w:p>
    <w:p w14:paraId="2A7B1A57" w14:textId="31690D35" w:rsidR="00C4619D" w:rsidRPr="005D4553" w:rsidRDefault="000F563C" w:rsidP="006A609C">
      <w:pPr>
        <w:ind w:right="864"/>
        <w:rPr>
          <w:rStyle w:val="Hyperlink"/>
          <w:rFonts w:ascii="Aptos" w:hAnsi="Aptos"/>
          <w:sz w:val="24"/>
          <w:szCs w:val="24"/>
        </w:rPr>
      </w:pPr>
      <w:r w:rsidRPr="000F563C">
        <w:rPr>
          <w:rFonts w:ascii="Aptos" w:hAnsi="Aptos" w:cs="Arial"/>
          <w:sz w:val="24"/>
          <w:szCs w:val="24"/>
        </w:rPr>
        <w:t xml:space="preserve">On </w:t>
      </w:r>
      <w:r w:rsidRPr="004908D5">
        <w:rPr>
          <w:rFonts w:ascii="Aptos" w:hAnsi="Aptos" w:cs="Arial"/>
          <w:sz w:val="24"/>
          <w:szCs w:val="24"/>
        </w:rPr>
        <w:t xml:space="preserve">May </w:t>
      </w:r>
      <w:r w:rsidR="004908D5">
        <w:rPr>
          <w:rFonts w:ascii="Aptos" w:hAnsi="Aptos" w:cs="Arial"/>
          <w:sz w:val="24"/>
          <w:szCs w:val="24"/>
        </w:rPr>
        <w:t>1</w:t>
      </w:r>
      <w:r w:rsidR="001B32B1">
        <w:rPr>
          <w:rFonts w:ascii="Aptos" w:hAnsi="Aptos" w:cs="Arial"/>
          <w:sz w:val="24"/>
          <w:szCs w:val="24"/>
        </w:rPr>
        <w:t>5</w:t>
      </w:r>
      <w:r w:rsidRPr="000F563C">
        <w:rPr>
          <w:rFonts w:ascii="Aptos" w:hAnsi="Aptos" w:cs="Arial"/>
          <w:sz w:val="24"/>
          <w:szCs w:val="24"/>
        </w:rPr>
        <w:t>, $</w:t>
      </w:r>
      <w:r>
        <w:rPr>
          <w:rFonts w:ascii="Aptos" w:hAnsi="Aptos" w:cs="Arial"/>
          <w:sz w:val="24"/>
          <w:szCs w:val="24"/>
        </w:rPr>
        <w:t>5,000,000</w:t>
      </w:r>
      <w:r w:rsidRPr="000F563C">
        <w:rPr>
          <w:rFonts w:ascii="Aptos" w:hAnsi="Aptos" w:cs="Arial"/>
          <w:sz w:val="24"/>
          <w:szCs w:val="24"/>
        </w:rPr>
        <w:t xml:space="preserve"> of Workforce Innovation and Opportunity Act (WIOA) Title I Governor's Discretionary funds were awarded to </w:t>
      </w:r>
      <w:r>
        <w:rPr>
          <w:rFonts w:ascii="Aptos" w:hAnsi="Aptos" w:cs="Arial"/>
          <w:sz w:val="24"/>
          <w:szCs w:val="24"/>
        </w:rPr>
        <w:t>five</w:t>
      </w:r>
      <w:r w:rsidRPr="000F563C">
        <w:rPr>
          <w:rFonts w:ascii="Aptos" w:hAnsi="Aptos" w:cs="Arial"/>
          <w:sz w:val="24"/>
          <w:szCs w:val="24"/>
        </w:rPr>
        <w:t xml:space="preserve"> organizations under the Farmworkers Advancement Program (FAP) for Program Year 202</w:t>
      </w:r>
      <w:r>
        <w:rPr>
          <w:rFonts w:ascii="Aptos" w:hAnsi="Aptos" w:cs="Arial"/>
          <w:sz w:val="24"/>
          <w:szCs w:val="24"/>
        </w:rPr>
        <w:t>5-26</w:t>
      </w:r>
      <w:r w:rsidRPr="000F563C">
        <w:rPr>
          <w:rFonts w:ascii="Aptos" w:hAnsi="Aptos" w:cs="Arial"/>
          <w:sz w:val="24"/>
          <w:szCs w:val="24"/>
        </w:rPr>
        <w:t xml:space="preserve"> (PY </w:t>
      </w:r>
      <w:r>
        <w:rPr>
          <w:rFonts w:ascii="Aptos" w:hAnsi="Aptos" w:cs="Arial"/>
          <w:sz w:val="24"/>
          <w:szCs w:val="24"/>
        </w:rPr>
        <w:t>25-26</w:t>
      </w:r>
      <w:r w:rsidRPr="000F563C">
        <w:rPr>
          <w:rFonts w:ascii="Aptos" w:hAnsi="Aptos" w:cs="Arial"/>
          <w:sz w:val="24"/>
          <w:szCs w:val="24"/>
        </w:rPr>
        <w:t>) Solicitation for Proposals (SFP). The awardee</w:t>
      </w:r>
      <w:r w:rsidR="00B63FFE">
        <w:rPr>
          <w:rFonts w:ascii="Aptos" w:hAnsi="Aptos" w:cs="Arial"/>
          <w:sz w:val="24"/>
          <w:szCs w:val="24"/>
        </w:rPr>
        <w:t>s</w:t>
      </w:r>
      <w:r w:rsidRPr="000F563C">
        <w:rPr>
          <w:rFonts w:ascii="Aptos" w:hAnsi="Aptos" w:cs="Arial"/>
          <w:sz w:val="24"/>
          <w:szCs w:val="24"/>
        </w:rPr>
        <w:t xml:space="preserve"> and project summar</w:t>
      </w:r>
      <w:r w:rsidR="00B63FFE">
        <w:rPr>
          <w:rFonts w:ascii="Aptos" w:hAnsi="Aptos" w:cs="Arial"/>
          <w:sz w:val="24"/>
          <w:szCs w:val="24"/>
        </w:rPr>
        <w:t>ies</w:t>
      </w:r>
      <w:r w:rsidRPr="000F563C">
        <w:rPr>
          <w:rFonts w:ascii="Aptos" w:hAnsi="Aptos" w:cs="Arial"/>
          <w:sz w:val="24"/>
          <w:szCs w:val="24"/>
        </w:rPr>
        <w:t xml:space="preserve"> are listed below. Funding decisions are final.</w:t>
      </w:r>
    </w:p>
    <w:p w14:paraId="2A7B1A58" w14:textId="34C2F304" w:rsidR="00C4619D" w:rsidRPr="005D4553" w:rsidRDefault="00CE79FB" w:rsidP="00B63FFE">
      <w:pPr>
        <w:pStyle w:val="Heading2"/>
        <w:spacing w:after="0" w:line="240" w:lineRule="auto"/>
        <w:rPr>
          <w:rFonts w:ascii="Aptos" w:hAnsi="Aptos"/>
          <w:sz w:val="24"/>
          <w:szCs w:val="24"/>
        </w:rPr>
      </w:pPr>
      <w:r w:rsidRPr="005D4553">
        <w:rPr>
          <w:rFonts w:ascii="Aptos" w:hAnsi="Aptos"/>
          <w:sz w:val="24"/>
          <w:szCs w:val="24"/>
        </w:rPr>
        <w:t>Award</w:t>
      </w:r>
      <w:r w:rsidR="00340557" w:rsidRPr="005D4553">
        <w:rPr>
          <w:rFonts w:ascii="Aptos" w:hAnsi="Aptos"/>
          <w:sz w:val="24"/>
          <w:szCs w:val="24"/>
        </w:rPr>
        <w:t xml:space="preserve"> List</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3240"/>
        <w:gridCol w:w="2160"/>
      </w:tblGrid>
      <w:tr w:rsidR="00F9480C" w:rsidRPr="005D4553" w14:paraId="2A7B1A5C" w14:textId="77777777" w:rsidTr="00740841">
        <w:trPr>
          <w:trHeight w:val="432"/>
        </w:trPr>
        <w:tc>
          <w:tcPr>
            <w:tcW w:w="477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7B1A59" w14:textId="68B4B750" w:rsidR="00F9480C" w:rsidRPr="005D4553" w:rsidRDefault="00340557" w:rsidP="003A6798">
            <w:pPr>
              <w:pStyle w:val="Default"/>
              <w:jc w:val="center"/>
              <w:rPr>
                <w:rFonts w:ascii="Aptos" w:hAnsi="Aptos"/>
                <w:b/>
                <w:bCs/>
              </w:rPr>
            </w:pPr>
            <w:r w:rsidRPr="005D4553">
              <w:rPr>
                <w:rFonts w:ascii="Aptos" w:hAnsi="Aptos"/>
                <w:b/>
                <w:bCs/>
              </w:rPr>
              <w:t>Applicant Name</w:t>
            </w:r>
          </w:p>
        </w:tc>
        <w:tc>
          <w:tcPr>
            <w:tcW w:w="324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7B1A5A" w14:textId="2D9E0AAA" w:rsidR="00F9480C" w:rsidRPr="005D4553" w:rsidRDefault="00340557" w:rsidP="003A6798">
            <w:pPr>
              <w:pStyle w:val="Default"/>
              <w:jc w:val="center"/>
              <w:rPr>
                <w:rFonts w:ascii="Aptos" w:hAnsi="Aptos"/>
                <w:b/>
                <w:bCs/>
              </w:rPr>
            </w:pPr>
            <w:r w:rsidRPr="005D4553">
              <w:rPr>
                <w:rFonts w:ascii="Aptos" w:hAnsi="Aptos"/>
                <w:b/>
                <w:bCs/>
              </w:rPr>
              <w:t>County</w:t>
            </w:r>
          </w:p>
        </w:tc>
        <w:tc>
          <w:tcPr>
            <w:tcW w:w="21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7B1A5B" w14:textId="6C457329" w:rsidR="00F9480C" w:rsidRPr="005D4553" w:rsidRDefault="00340557" w:rsidP="003A6798">
            <w:pPr>
              <w:pStyle w:val="Default"/>
              <w:jc w:val="center"/>
              <w:rPr>
                <w:rFonts w:ascii="Aptos" w:hAnsi="Aptos"/>
                <w:b/>
              </w:rPr>
            </w:pPr>
            <w:r w:rsidRPr="005D4553">
              <w:rPr>
                <w:rFonts w:ascii="Aptos" w:hAnsi="Aptos"/>
                <w:b/>
              </w:rPr>
              <w:t>Award</w:t>
            </w:r>
          </w:p>
        </w:tc>
      </w:tr>
      <w:tr w:rsidR="00740841" w:rsidRPr="005D4553" w14:paraId="2A7B1A60" w14:textId="77777777" w:rsidTr="00740841">
        <w:trPr>
          <w:trHeight w:val="432"/>
        </w:trPr>
        <w:tc>
          <w:tcPr>
            <w:tcW w:w="4770" w:type="dxa"/>
            <w:tcBorders>
              <w:top w:val="single" w:sz="4" w:space="0" w:color="auto"/>
              <w:left w:val="single" w:sz="4" w:space="0" w:color="auto"/>
              <w:bottom w:val="single" w:sz="4" w:space="0" w:color="auto"/>
              <w:right w:val="single" w:sz="4" w:space="0" w:color="auto"/>
            </w:tcBorders>
          </w:tcPr>
          <w:p w14:paraId="2A7B1A5D" w14:textId="06103633" w:rsidR="00740841" w:rsidRPr="005D4553" w:rsidRDefault="00D028A2" w:rsidP="00740841">
            <w:pPr>
              <w:pStyle w:val="Default"/>
              <w:rPr>
                <w:rFonts w:ascii="Aptos" w:hAnsi="Aptos"/>
                <w:bCs/>
              </w:rPr>
            </w:pPr>
            <w:r w:rsidRPr="00D028A2">
              <w:rPr>
                <w:rFonts w:ascii="Aptos" w:hAnsi="Aptos"/>
                <w:bCs/>
              </w:rPr>
              <w:t>Binational of Central California</w:t>
            </w:r>
          </w:p>
        </w:tc>
        <w:tc>
          <w:tcPr>
            <w:tcW w:w="3240" w:type="dxa"/>
            <w:tcBorders>
              <w:top w:val="single" w:sz="4" w:space="0" w:color="auto"/>
              <w:left w:val="single" w:sz="4" w:space="0" w:color="auto"/>
              <w:bottom w:val="single" w:sz="4" w:space="0" w:color="auto"/>
              <w:right w:val="single" w:sz="4" w:space="0" w:color="auto"/>
            </w:tcBorders>
          </w:tcPr>
          <w:p w14:paraId="2A7B1A5E" w14:textId="30C0F75B" w:rsidR="00740841" w:rsidRPr="005D4553" w:rsidRDefault="00D028A2" w:rsidP="00740841">
            <w:pPr>
              <w:pStyle w:val="Default"/>
              <w:jc w:val="center"/>
              <w:rPr>
                <w:rFonts w:ascii="Aptos" w:hAnsi="Aptos"/>
                <w:bCs/>
              </w:rPr>
            </w:pPr>
            <w:r w:rsidRPr="00D028A2">
              <w:rPr>
                <w:rFonts w:ascii="Aptos" w:hAnsi="Aptos"/>
                <w:bCs/>
              </w:rPr>
              <w:t>Fresno, Madera, Merced</w:t>
            </w:r>
          </w:p>
        </w:tc>
        <w:tc>
          <w:tcPr>
            <w:tcW w:w="2160" w:type="dxa"/>
            <w:tcBorders>
              <w:top w:val="single" w:sz="4" w:space="0" w:color="auto"/>
              <w:left w:val="single" w:sz="4" w:space="0" w:color="auto"/>
              <w:bottom w:val="single" w:sz="4" w:space="0" w:color="auto"/>
              <w:right w:val="single" w:sz="4" w:space="0" w:color="auto"/>
            </w:tcBorders>
          </w:tcPr>
          <w:p w14:paraId="2A7B1A5F" w14:textId="019E30D6" w:rsidR="00740841" w:rsidRPr="005D4553" w:rsidRDefault="00D028A2" w:rsidP="00740841">
            <w:pPr>
              <w:pStyle w:val="Default"/>
              <w:jc w:val="center"/>
              <w:rPr>
                <w:rFonts w:ascii="Aptos" w:hAnsi="Aptos"/>
              </w:rPr>
            </w:pPr>
            <w:r w:rsidRPr="00D028A2">
              <w:rPr>
                <w:rFonts w:ascii="Aptos" w:hAnsi="Aptos"/>
              </w:rPr>
              <w:t>$1,000,000.00</w:t>
            </w:r>
          </w:p>
        </w:tc>
      </w:tr>
      <w:tr w:rsidR="007E207A" w:rsidRPr="005D4553" w14:paraId="51E9975C" w14:textId="77777777" w:rsidTr="00740841">
        <w:trPr>
          <w:trHeight w:val="432"/>
        </w:trPr>
        <w:tc>
          <w:tcPr>
            <w:tcW w:w="4770" w:type="dxa"/>
            <w:tcBorders>
              <w:top w:val="single" w:sz="4" w:space="0" w:color="auto"/>
              <w:left w:val="single" w:sz="4" w:space="0" w:color="auto"/>
              <w:bottom w:val="single" w:sz="4" w:space="0" w:color="auto"/>
              <w:right w:val="single" w:sz="4" w:space="0" w:color="auto"/>
            </w:tcBorders>
          </w:tcPr>
          <w:p w14:paraId="14E382AF" w14:textId="56E76780" w:rsidR="007E207A" w:rsidRPr="005D4553" w:rsidRDefault="007E207A" w:rsidP="007E207A">
            <w:pPr>
              <w:pStyle w:val="Default"/>
              <w:rPr>
                <w:rFonts w:ascii="Aptos" w:hAnsi="Aptos"/>
              </w:rPr>
            </w:pPr>
            <w:r w:rsidRPr="007E207A">
              <w:rPr>
                <w:rFonts w:ascii="Aptos" w:hAnsi="Aptos"/>
              </w:rPr>
              <w:t>Central Valley Opportunity Center, Inc.</w:t>
            </w:r>
          </w:p>
        </w:tc>
        <w:tc>
          <w:tcPr>
            <w:tcW w:w="3240" w:type="dxa"/>
            <w:tcBorders>
              <w:top w:val="single" w:sz="4" w:space="0" w:color="auto"/>
              <w:left w:val="single" w:sz="4" w:space="0" w:color="auto"/>
              <w:bottom w:val="single" w:sz="4" w:space="0" w:color="auto"/>
              <w:right w:val="single" w:sz="4" w:space="0" w:color="auto"/>
            </w:tcBorders>
          </w:tcPr>
          <w:p w14:paraId="77192C71" w14:textId="4417B94F" w:rsidR="007E207A" w:rsidRPr="005D4553" w:rsidRDefault="007E207A" w:rsidP="007E207A">
            <w:pPr>
              <w:pStyle w:val="Default"/>
              <w:jc w:val="center"/>
              <w:rPr>
                <w:rFonts w:ascii="Aptos" w:hAnsi="Aptos"/>
              </w:rPr>
            </w:pPr>
            <w:r w:rsidRPr="007E207A">
              <w:rPr>
                <w:rFonts w:ascii="Aptos" w:hAnsi="Aptos"/>
              </w:rPr>
              <w:t>Madera, Merced, Stanislaus</w:t>
            </w:r>
          </w:p>
        </w:tc>
        <w:tc>
          <w:tcPr>
            <w:tcW w:w="2160" w:type="dxa"/>
            <w:tcBorders>
              <w:top w:val="single" w:sz="4" w:space="0" w:color="auto"/>
              <w:left w:val="single" w:sz="4" w:space="0" w:color="auto"/>
              <w:bottom w:val="single" w:sz="4" w:space="0" w:color="auto"/>
              <w:right w:val="single" w:sz="4" w:space="0" w:color="auto"/>
            </w:tcBorders>
          </w:tcPr>
          <w:p w14:paraId="1BCAE616" w14:textId="7B5E3372" w:rsidR="007E207A" w:rsidRPr="005D4553" w:rsidRDefault="007E207A" w:rsidP="007E207A">
            <w:pPr>
              <w:pStyle w:val="Default"/>
              <w:jc w:val="center"/>
              <w:rPr>
                <w:rFonts w:ascii="Aptos" w:hAnsi="Aptos"/>
              </w:rPr>
            </w:pPr>
            <w:r w:rsidRPr="00D028A2">
              <w:rPr>
                <w:rFonts w:ascii="Aptos" w:hAnsi="Aptos"/>
              </w:rPr>
              <w:t>$1,000,000.00</w:t>
            </w:r>
          </w:p>
        </w:tc>
      </w:tr>
      <w:tr w:rsidR="007E207A" w:rsidRPr="005D4553" w14:paraId="4CD5FA19" w14:textId="77777777" w:rsidTr="00740841">
        <w:trPr>
          <w:trHeight w:val="432"/>
        </w:trPr>
        <w:tc>
          <w:tcPr>
            <w:tcW w:w="4770" w:type="dxa"/>
            <w:tcBorders>
              <w:top w:val="single" w:sz="4" w:space="0" w:color="auto"/>
              <w:left w:val="single" w:sz="4" w:space="0" w:color="auto"/>
              <w:bottom w:val="single" w:sz="4" w:space="0" w:color="auto"/>
              <w:right w:val="single" w:sz="4" w:space="0" w:color="auto"/>
            </w:tcBorders>
          </w:tcPr>
          <w:p w14:paraId="0DDB2261" w14:textId="2EE50863" w:rsidR="007E207A" w:rsidRPr="005D4553" w:rsidRDefault="007E207A" w:rsidP="007E207A">
            <w:pPr>
              <w:pStyle w:val="Default"/>
              <w:rPr>
                <w:rFonts w:ascii="Aptos" w:hAnsi="Aptos"/>
              </w:rPr>
            </w:pPr>
            <w:r w:rsidRPr="007E207A">
              <w:rPr>
                <w:rFonts w:ascii="Aptos" w:hAnsi="Aptos"/>
              </w:rPr>
              <w:t>Kern/Inyo/Mono Consortium Workforce Development Area- Kern County Employers’ Training Resource</w:t>
            </w:r>
          </w:p>
        </w:tc>
        <w:tc>
          <w:tcPr>
            <w:tcW w:w="3240" w:type="dxa"/>
            <w:tcBorders>
              <w:top w:val="single" w:sz="4" w:space="0" w:color="auto"/>
              <w:left w:val="single" w:sz="4" w:space="0" w:color="auto"/>
              <w:bottom w:val="single" w:sz="4" w:space="0" w:color="auto"/>
              <w:right w:val="single" w:sz="4" w:space="0" w:color="auto"/>
            </w:tcBorders>
          </w:tcPr>
          <w:p w14:paraId="2AC28CC0" w14:textId="5CAC81B4" w:rsidR="007E207A" w:rsidRPr="005D4553" w:rsidRDefault="007E207A" w:rsidP="007E207A">
            <w:pPr>
              <w:pStyle w:val="Default"/>
              <w:jc w:val="center"/>
              <w:rPr>
                <w:rFonts w:ascii="Aptos" w:hAnsi="Aptos"/>
              </w:rPr>
            </w:pPr>
            <w:r w:rsidRPr="007E207A">
              <w:rPr>
                <w:rFonts w:ascii="Aptos" w:hAnsi="Aptos"/>
              </w:rPr>
              <w:t>Kern</w:t>
            </w:r>
          </w:p>
        </w:tc>
        <w:tc>
          <w:tcPr>
            <w:tcW w:w="2160" w:type="dxa"/>
            <w:tcBorders>
              <w:top w:val="single" w:sz="4" w:space="0" w:color="auto"/>
              <w:left w:val="single" w:sz="4" w:space="0" w:color="auto"/>
              <w:bottom w:val="single" w:sz="4" w:space="0" w:color="auto"/>
              <w:right w:val="single" w:sz="4" w:space="0" w:color="auto"/>
            </w:tcBorders>
          </w:tcPr>
          <w:p w14:paraId="049E6D5B" w14:textId="67C8175C" w:rsidR="007E207A" w:rsidRPr="005D4553" w:rsidRDefault="007E207A" w:rsidP="007E207A">
            <w:pPr>
              <w:pStyle w:val="Default"/>
              <w:jc w:val="center"/>
              <w:rPr>
                <w:rFonts w:ascii="Aptos" w:hAnsi="Aptos"/>
              </w:rPr>
            </w:pPr>
            <w:r w:rsidRPr="00D028A2">
              <w:rPr>
                <w:rFonts w:ascii="Aptos" w:hAnsi="Aptos"/>
              </w:rPr>
              <w:t>$1,000,000.00</w:t>
            </w:r>
          </w:p>
        </w:tc>
      </w:tr>
      <w:tr w:rsidR="007E207A" w:rsidRPr="005D4553" w14:paraId="398A58CD" w14:textId="77777777" w:rsidTr="00740841">
        <w:trPr>
          <w:trHeight w:val="432"/>
        </w:trPr>
        <w:tc>
          <w:tcPr>
            <w:tcW w:w="4770" w:type="dxa"/>
            <w:tcBorders>
              <w:top w:val="single" w:sz="4" w:space="0" w:color="auto"/>
              <w:left w:val="single" w:sz="4" w:space="0" w:color="auto"/>
              <w:bottom w:val="single" w:sz="4" w:space="0" w:color="auto"/>
              <w:right w:val="single" w:sz="4" w:space="0" w:color="auto"/>
            </w:tcBorders>
          </w:tcPr>
          <w:p w14:paraId="22939B93" w14:textId="76337667" w:rsidR="007E207A" w:rsidRPr="005D4553" w:rsidRDefault="007E207A" w:rsidP="007E207A">
            <w:pPr>
              <w:pStyle w:val="Default"/>
              <w:rPr>
                <w:rFonts w:ascii="Aptos" w:hAnsi="Aptos"/>
              </w:rPr>
            </w:pPr>
            <w:r w:rsidRPr="007E207A">
              <w:rPr>
                <w:rFonts w:ascii="Aptos" w:hAnsi="Aptos"/>
              </w:rPr>
              <w:t>West Hills Community College District</w:t>
            </w:r>
          </w:p>
        </w:tc>
        <w:tc>
          <w:tcPr>
            <w:tcW w:w="3240" w:type="dxa"/>
            <w:tcBorders>
              <w:top w:val="single" w:sz="4" w:space="0" w:color="auto"/>
              <w:left w:val="single" w:sz="4" w:space="0" w:color="auto"/>
              <w:bottom w:val="single" w:sz="4" w:space="0" w:color="auto"/>
              <w:right w:val="single" w:sz="4" w:space="0" w:color="auto"/>
            </w:tcBorders>
          </w:tcPr>
          <w:p w14:paraId="13C42CA6" w14:textId="27B69B5E" w:rsidR="007E207A" w:rsidRPr="005D4553" w:rsidRDefault="007E207A" w:rsidP="007E207A">
            <w:pPr>
              <w:pStyle w:val="Default"/>
              <w:jc w:val="center"/>
              <w:rPr>
                <w:rFonts w:ascii="Aptos" w:hAnsi="Aptos"/>
              </w:rPr>
            </w:pPr>
            <w:r w:rsidRPr="007E207A">
              <w:rPr>
                <w:rFonts w:ascii="Aptos" w:hAnsi="Aptos"/>
              </w:rPr>
              <w:t>Fresno, Kings</w:t>
            </w:r>
          </w:p>
        </w:tc>
        <w:tc>
          <w:tcPr>
            <w:tcW w:w="2160" w:type="dxa"/>
            <w:tcBorders>
              <w:top w:val="single" w:sz="4" w:space="0" w:color="auto"/>
              <w:left w:val="single" w:sz="4" w:space="0" w:color="auto"/>
              <w:bottom w:val="single" w:sz="4" w:space="0" w:color="auto"/>
              <w:right w:val="single" w:sz="4" w:space="0" w:color="auto"/>
            </w:tcBorders>
          </w:tcPr>
          <w:p w14:paraId="67F19267" w14:textId="445BB09C" w:rsidR="007E207A" w:rsidRPr="005D4553" w:rsidRDefault="007E207A" w:rsidP="007E207A">
            <w:pPr>
              <w:pStyle w:val="Default"/>
              <w:jc w:val="center"/>
              <w:rPr>
                <w:rFonts w:ascii="Aptos" w:hAnsi="Aptos"/>
              </w:rPr>
            </w:pPr>
            <w:r w:rsidRPr="00D028A2">
              <w:rPr>
                <w:rFonts w:ascii="Aptos" w:hAnsi="Aptos"/>
              </w:rPr>
              <w:t>$1,000,000.00</w:t>
            </w:r>
          </w:p>
        </w:tc>
      </w:tr>
      <w:tr w:rsidR="007E207A" w:rsidRPr="005D4553" w14:paraId="2E1AFC9D" w14:textId="77777777" w:rsidTr="00740841">
        <w:trPr>
          <w:trHeight w:val="432"/>
        </w:trPr>
        <w:tc>
          <w:tcPr>
            <w:tcW w:w="4770" w:type="dxa"/>
            <w:tcBorders>
              <w:top w:val="single" w:sz="4" w:space="0" w:color="auto"/>
              <w:left w:val="single" w:sz="4" w:space="0" w:color="auto"/>
              <w:bottom w:val="single" w:sz="4" w:space="0" w:color="auto"/>
              <w:right w:val="single" w:sz="4" w:space="0" w:color="auto"/>
            </w:tcBorders>
          </w:tcPr>
          <w:p w14:paraId="65801709" w14:textId="265EF748" w:rsidR="007E207A" w:rsidRPr="005D4553" w:rsidRDefault="007E207A" w:rsidP="007E207A">
            <w:pPr>
              <w:pStyle w:val="Default"/>
              <w:rPr>
                <w:rFonts w:ascii="Aptos" w:hAnsi="Aptos"/>
              </w:rPr>
            </w:pPr>
            <w:r w:rsidRPr="007E207A">
              <w:rPr>
                <w:rFonts w:ascii="Aptos" w:hAnsi="Aptos"/>
              </w:rPr>
              <w:t>Workforce Development Board of Ventura County</w:t>
            </w:r>
          </w:p>
        </w:tc>
        <w:tc>
          <w:tcPr>
            <w:tcW w:w="3240" w:type="dxa"/>
            <w:tcBorders>
              <w:top w:val="single" w:sz="4" w:space="0" w:color="auto"/>
              <w:left w:val="single" w:sz="4" w:space="0" w:color="auto"/>
              <w:bottom w:val="single" w:sz="4" w:space="0" w:color="auto"/>
              <w:right w:val="single" w:sz="4" w:space="0" w:color="auto"/>
            </w:tcBorders>
          </w:tcPr>
          <w:p w14:paraId="7E0097EC" w14:textId="6C279C49" w:rsidR="007E207A" w:rsidRPr="005D4553" w:rsidRDefault="007E207A" w:rsidP="007E207A">
            <w:pPr>
              <w:pStyle w:val="Default"/>
              <w:jc w:val="center"/>
              <w:rPr>
                <w:rFonts w:ascii="Aptos" w:hAnsi="Aptos"/>
              </w:rPr>
            </w:pPr>
            <w:r w:rsidRPr="007E207A">
              <w:rPr>
                <w:rFonts w:ascii="Aptos" w:hAnsi="Aptos"/>
              </w:rPr>
              <w:t>Ventura</w:t>
            </w:r>
          </w:p>
        </w:tc>
        <w:tc>
          <w:tcPr>
            <w:tcW w:w="2160" w:type="dxa"/>
            <w:tcBorders>
              <w:top w:val="single" w:sz="4" w:space="0" w:color="auto"/>
              <w:left w:val="single" w:sz="4" w:space="0" w:color="auto"/>
              <w:bottom w:val="single" w:sz="4" w:space="0" w:color="auto"/>
              <w:right w:val="single" w:sz="4" w:space="0" w:color="auto"/>
            </w:tcBorders>
          </w:tcPr>
          <w:p w14:paraId="77D128E6" w14:textId="058D55D2" w:rsidR="007E207A" w:rsidRPr="005D4553" w:rsidRDefault="007E207A" w:rsidP="007E207A">
            <w:pPr>
              <w:pStyle w:val="Default"/>
              <w:jc w:val="center"/>
              <w:rPr>
                <w:rFonts w:ascii="Aptos" w:hAnsi="Aptos"/>
              </w:rPr>
            </w:pPr>
            <w:r w:rsidRPr="00D028A2">
              <w:rPr>
                <w:rFonts w:ascii="Aptos" w:hAnsi="Aptos"/>
              </w:rPr>
              <w:t>$1,000,000.00</w:t>
            </w:r>
          </w:p>
        </w:tc>
      </w:tr>
    </w:tbl>
    <w:p w14:paraId="2A7B1A65" w14:textId="77777777" w:rsidR="004D4E7D" w:rsidRPr="005D4553" w:rsidRDefault="004D4E7D" w:rsidP="00C4619D">
      <w:pPr>
        <w:spacing w:after="0" w:line="240" w:lineRule="auto"/>
        <w:rPr>
          <w:rFonts w:ascii="Aptos" w:hAnsi="Aptos" w:cs="Arial"/>
          <w:b/>
          <w:sz w:val="24"/>
          <w:szCs w:val="24"/>
        </w:rPr>
      </w:pPr>
    </w:p>
    <w:p w14:paraId="2A7B1A68" w14:textId="77777777" w:rsidR="003A6798" w:rsidRPr="005D4553" w:rsidRDefault="003A6798">
      <w:pPr>
        <w:rPr>
          <w:rFonts w:ascii="Aptos" w:hAnsi="Aptos"/>
          <w:sz w:val="24"/>
          <w:szCs w:val="24"/>
        </w:rPr>
      </w:pPr>
      <w:r w:rsidRPr="005D4553">
        <w:rPr>
          <w:rFonts w:ascii="Aptos" w:hAnsi="Aptos"/>
          <w:sz w:val="24"/>
          <w:szCs w:val="24"/>
        </w:rPr>
        <w:br w:type="page"/>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4619D" w:rsidRPr="005D4553" w14:paraId="2A7B1A6A" w14:textId="77777777" w:rsidTr="0071078A">
        <w:tc>
          <w:tcPr>
            <w:tcW w:w="9350" w:type="dxa"/>
          </w:tcPr>
          <w:p w14:paraId="2A7B1A69" w14:textId="77777777" w:rsidR="00C4619D" w:rsidRPr="005D4553" w:rsidRDefault="0071078A" w:rsidP="00C246E9">
            <w:pPr>
              <w:pStyle w:val="Heading2"/>
              <w:rPr>
                <w:rFonts w:ascii="Aptos" w:hAnsi="Aptos"/>
                <w:sz w:val="24"/>
                <w:szCs w:val="24"/>
              </w:rPr>
            </w:pPr>
            <w:r w:rsidRPr="005D4553">
              <w:rPr>
                <w:rFonts w:ascii="Aptos" w:hAnsi="Aptos"/>
                <w:sz w:val="24"/>
                <w:szCs w:val="24"/>
              </w:rPr>
              <w:t>Project Summaries</w:t>
            </w:r>
          </w:p>
        </w:tc>
      </w:tr>
    </w:tbl>
    <w:p w14:paraId="576979A8" w14:textId="2F9C4C84" w:rsidR="00EF4E2D" w:rsidRPr="005D4553" w:rsidRDefault="00EF4E2D" w:rsidP="00C4619D">
      <w:pPr>
        <w:spacing w:after="0" w:line="240" w:lineRule="auto"/>
        <w:rPr>
          <w:rFonts w:ascii="Aptos" w:hAnsi="Aptos"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C4619D" w:rsidRPr="005D4553" w14:paraId="2A7B1A70" w14:textId="77777777" w:rsidTr="007538F6">
        <w:tc>
          <w:tcPr>
            <w:tcW w:w="1975" w:type="dxa"/>
          </w:tcPr>
          <w:p w14:paraId="2A7B1A6C" w14:textId="0986E51C" w:rsidR="00C4619D" w:rsidRPr="005D4553" w:rsidRDefault="00C4619D" w:rsidP="00B37BB7">
            <w:pPr>
              <w:rPr>
                <w:rFonts w:ascii="Aptos" w:hAnsi="Aptos" w:cs="Arial"/>
                <w:b/>
                <w:sz w:val="24"/>
                <w:szCs w:val="24"/>
              </w:rPr>
            </w:pPr>
            <w:r w:rsidRPr="005D4553">
              <w:rPr>
                <w:rFonts w:ascii="Aptos" w:hAnsi="Aptos" w:cs="Arial"/>
                <w:b/>
                <w:sz w:val="24"/>
                <w:szCs w:val="24"/>
              </w:rPr>
              <w:t>A</w:t>
            </w:r>
            <w:r w:rsidR="00157D1F" w:rsidRPr="005D4553">
              <w:rPr>
                <w:rFonts w:ascii="Aptos" w:hAnsi="Aptos" w:cs="Arial"/>
                <w:b/>
                <w:sz w:val="24"/>
                <w:szCs w:val="24"/>
              </w:rPr>
              <w:t>pplicant</w:t>
            </w:r>
          </w:p>
        </w:tc>
        <w:tc>
          <w:tcPr>
            <w:tcW w:w="7375" w:type="dxa"/>
          </w:tcPr>
          <w:p w14:paraId="06D5CC49" w14:textId="624CF192" w:rsidR="00231AD7" w:rsidRPr="005D4553" w:rsidRDefault="00D028A2" w:rsidP="00231AD7">
            <w:pPr>
              <w:rPr>
                <w:rFonts w:ascii="Aptos" w:hAnsi="Aptos" w:cstheme="minorHAnsi"/>
                <w:b/>
                <w:bCs/>
                <w:sz w:val="24"/>
                <w:szCs w:val="24"/>
              </w:rPr>
            </w:pPr>
            <w:r w:rsidRPr="00D028A2">
              <w:rPr>
                <w:rFonts w:ascii="Aptos" w:hAnsi="Aptos" w:cstheme="minorHAnsi"/>
                <w:b/>
                <w:bCs/>
                <w:sz w:val="24"/>
                <w:szCs w:val="24"/>
              </w:rPr>
              <w:t>Binational of Central California</w:t>
            </w:r>
            <w:bookmarkStart w:id="0" w:name="_Hlk195278902"/>
          </w:p>
          <w:p w14:paraId="530ACEAE" w14:textId="1F1C2943" w:rsidR="00231AD7" w:rsidRPr="005D4553" w:rsidRDefault="00D028A2" w:rsidP="00231AD7">
            <w:pPr>
              <w:rPr>
                <w:rFonts w:ascii="Aptos" w:hAnsi="Aptos" w:cstheme="minorHAnsi"/>
                <w:sz w:val="24"/>
                <w:szCs w:val="24"/>
              </w:rPr>
            </w:pPr>
            <w:r w:rsidRPr="00D028A2">
              <w:rPr>
                <w:rFonts w:ascii="Aptos" w:hAnsi="Aptos" w:cstheme="minorHAnsi"/>
                <w:sz w:val="24"/>
                <w:szCs w:val="24"/>
              </w:rPr>
              <w:t>3302 N Blackstone Ave</w:t>
            </w:r>
            <w:r>
              <w:rPr>
                <w:rFonts w:ascii="Aptos" w:hAnsi="Aptos" w:cstheme="minorHAnsi"/>
                <w:sz w:val="24"/>
                <w:szCs w:val="24"/>
              </w:rPr>
              <w:br/>
            </w:r>
            <w:r w:rsidRPr="00D028A2">
              <w:rPr>
                <w:rFonts w:ascii="Aptos" w:hAnsi="Aptos" w:cstheme="minorHAnsi"/>
                <w:sz w:val="24"/>
                <w:szCs w:val="24"/>
              </w:rPr>
              <w:t>Fresno, CA 93726</w:t>
            </w:r>
          </w:p>
          <w:bookmarkEnd w:id="0"/>
          <w:p w14:paraId="2A7B1A6F" w14:textId="77777777" w:rsidR="005E57E5" w:rsidRPr="005D4553" w:rsidRDefault="005E57E5" w:rsidP="007538F6">
            <w:pPr>
              <w:rPr>
                <w:rFonts w:ascii="Aptos" w:hAnsi="Aptos" w:cs="Arial"/>
                <w:sz w:val="24"/>
                <w:szCs w:val="24"/>
              </w:rPr>
            </w:pPr>
          </w:p>
        </w:tc>
      </w:tr>
      <w:tr w:rsidR="00C4619D" w:rsidRPr="005D4553" w14:paraId="2A7B1A76" w14:textId="77777777" w:rsidTr="007538F6">
        <w:tc>
          <w:tcPr>
            <w:tcW w:w="1975" w:type="dxa"/>
          </w:tcPr>
          <w:p w14:paraId="2A7B1A71" w14:textId="0E65436F" w:rsidR="00C4619D" w:rsidRPr="005D4553" w:rsidRDefault="00C4619D" w:rsidP="00B37BB7">
            <w:pPr>
              <w:rPr>
                <w:rFonts w:ascii="Aptos" w:hAnsi="Aptos" w:cs="Arial"/>
                <w:b/>
                <w:sz w:val="24"/>
                <w:szCs w:val="24"/>
              </w:rPr>
            </w:pPr>
            <w:r w:rsidRPr="005D4553">
              <w:rPr>
                <w:rFonts w:ascii="Aptos" w:hAnsi="Aptos" w:cs="Arial"/>
                <w:b/>
                <w:sz w:val="24"/>
                <w:szCs w:val="24"/>
              </w:rPr>
              <w:t>C</w:t>
            </w:r>
            <w:r w:rsidR="00157D1F" w:rsidRPr="005D4553">
              <w:rPr>
                <w:rFonts w:ascii="Aptos" w:hAnsi="Aptos" w:cs="Arial"/>
                <w:b/>
                <w:sz w:val="24"/>
                <w:szCs w:val="24"/>
              </w:rPr>
              <w:t>ontact</w:t>
            </w:r>
          </w:p>
        </w:tc>
        <w:tc>
          <w:tcPr>
            <w:tcW w:w="7375" w:type="dxa"/>
          </w:tcPr>
          <w:p w14:paraId="04DF781C" w14:textId="46355B1D" w:rsidR="00231AD7" w:rsidRPr="005D4553" w:rsidRDefault="00D028A2" w:rsidP="00231AD7">
            <w:pPr>
              <w:rPr>
                <w:rFonts w:ascii="Aptos" w:hAnsi="Aptos"/>
                <w:bCs/>
                <w:sz w:val="24"/>
                <w:szCs w:val="24"/>
              </w:rPr>
            </w:pPr>
            <w:r w:rsidRPr="00D028A2">
              <w:rPr>
                <w:rFonts w:ascii="Aptos" w:hAnsi="Aptos"/>
                <w:bCs/>
                <w:sz w:val="24"/>
                <w:szCs w:val="24"/>
              </w:rPr>
              <w:t>Ricardo Castorena</w:t>
            </w:r>
          </w:p>
          <w:p w14:paraId="0C0F82BF" w14:textId="0D835129" w:rsidR="00231AD7" w:rsidRPr="005D4553" w:rsidRDefault="00314EE4" w:rsidP="00231AD7">
            <w:pPr>
              <w:rPr>
                <w:rFonts w:ascii="Aptos" w:hAnsi="Aptos"/>
                <w:bCs/>
                <w:sz w:val="24"/>
                <w:szCs w:val="24"/>
              </w:rPr>
            </w:pPr>
            <w:r>
              <w:rPr>
                <w:rFonts w:ascii="Aptos" w:hAnsi="Aptos"/>
                <w:bCs/>
                <w:sz w:val="24"/>
                <w:szCs w:val="24"/>
              </w:rPr>
              <w:t>1-</w:t>
            </w:r>
            <w:r w:rsidR="00D028A2" w:rsidRPr="00D028A2">
              <w:rPr>
                <w:rFonts w:ascii="Aptos" w:hAnsi="Aptos"/>
                <w:bCs/>
                <w:sz w:val="24"/>
                <w:szCs w:val="24"/>
              </w:rPr>
              <w:t>559-999-1456</w:t>
            </w:r>
          </w:p>
          <w:p w14:paraId="4A17922F" w14:textId="785AFD9A" w:rsidR="00231AD7" w:rsidRPr="005D4553" w:rsidRDefault="00D028A2" w:rsidP="00231AD7">
            <w:pPr>
              <w:rPr>
                <w:rFonts w:ascii="Aptos" w:hAnsi="Aptos"/>
                <w:sz w:val="24"/>
                <w:szCs w:val="24"/>
              </w:rPr>
            </w:pPr>
            <w:r w:rsidRPr="00D028A2">
              <w:rPr>
                <w:rFonts w:ascii="Aptos" w:hAnsi="Aptos"/>
                <w:bCs/>
                <w:sz w:val="24"/>
                <w:szCs w:val="24"/>
              </w:rPr>
              <w:t>ricardo@binationalca.org</w:t>
            </w:r>
          </w:p>
          <w:p w14:paraId="2A7B1A75" w14:textId="77777777" w:rsidR="005C4514" w:rsidRPr="005D4553" w:rsidRDefault="005C4514" w:rsidP="007538F6">
            <w:pPr>
              <w:rPr>
                <w:rFonts w:ascii="Aptos" w:hAnsi="Aptos" w:cs="Arial"/>
                <w:sz w:val="24"/>
                <w:szCs w:val="24"/>
              </w:rPr>
            </w:pPr>
          </w:p>
        </w:tc>
      </w:tr>
      <w:tr w:rsidR="00C4619D" w:rsidRPr="005D4553" w14:paraId="2A7B1A79" w14:textId="77777777" w:rsidTr="007538F6">
        <w:trPr>
          <w:trHeight w:val="432"/>
        </w:trPr>
        <w:tc>
          <w:tcPr>
            <w:tcW w:w="1975" w:type="dxa"/>
          </w:tcPr>
          <w:p w14:paraId="2A7B1A77" w14:textId="6CB8584B" w:rsidR="00C4619D" w:rsidRPr="005D4553" w:rsidRDefault="00C4619D" w:rsidP="00B37BB7">
            <w:pPr>
              <w:rPr>
                <w:rFonts w:ascii="Aptos" w:hAnsi="Aptos" w:cs="Arial"/>
                <w:b/>
                <w:sz w:val="24"/>
                <w:szCs w:val="24"/>
              </w:rPr>
            </w:pPr>
            <w:r w:rsidRPr="005D4553">
              <w:rPr>
                <w:rFonts w:ascii="Aptos" w:hAnsi="Aptos" w:cs="Arial"/>
                <w:b/>
                <w:sz w:val="24"/>
                <w:szCs w:val="24"/>
              </w:rPr>
              <w:t>A</w:t>
            </w:r>
            <w:r w:rsidR="00157D1F" w:rsidRPr="005D4553">
              <w:rPr>
                <w:rFonts w:ascii="Aptos" w:hAnsi="Aptos" w:cs="Arial"/>
                <w:b/>
                <w:sz w:val="24"/>
                <w:szCs w:val="24"/>
              </w:rPr>
              <w:t>ward</w:t>
            </w:r>
          </w:p>
        </w:tc>
        <w:tc>
          <w:tcPr>
            <w:tcW w:w="7375" w:type="dxa"/>
          </w:tcPr>
          <w:p w14:paraId="2A7B1A78" w14:textId="543A62EA" w:rsidR="00C4619D" w:rsidRPr="005D4553" w:rsidRDefault="00E81F29" w:rsidP="00E81F29">
            <w:pPr>
              <w:rPr>
                <w:rFonts w:ascii="Aptos" w:hAnsi="Aptos" w:cs="Arial"/>
                <w:sz w:val="24"/>
                <w:szCs w:val="24"/>
              </w:rPr>
            </w:pPr>
            <w:r w:rsidRPr="005D4553">
              <w:rPr>
                <w:rFonts w:ascii="Aptos" w:hAnsi="Aptos" w:cs="Arial"/>
                <w:sz w:val="24"/>
                <w:szCs w:val="24"/>
              </w:rPr>
              <w:t>$</w:t>
            </w:r>
            <w:r w:rsidR="00231AD7" w:rsidRPr="005D4553">
              <w:rPr>
                <w:rFonts w:ascii="Aptos" w:hAnsi="Aptos"/>
                <w:sz w:val="24"/>
                <w:szCs w:val="24"/>
              </w:rPr>
              <w:t>1,</w:t>
            </w:r>
            <w:r w:rsidR="00D028A2">
              <w:rPr>
                <w:rFonts w:ascii="Aptos" w:hAnsi="Aptos"/>
                <w:sz w:val="24"/>
                <w:szCs w:val="24"/>
              </w:rPr>
              <w:t>000</w:t>
            </w:r>
            <w:r w:rsidR="00231AD7" w:rsidRPr="005D4553">
              <w:rPr>
                <w:rFonts w:ascii="Aptos" w:hAnsi="Aptos"/>
                <w:sz w:val="24"/>
                <w:szCs w:val="24"/>
              </w:rPr>
              <w:t>,000.00</w:t>
            </w:r>
          </w:p>
        </w:tc>
      </w:tr>
      <w:tr w:rsidR="00C4619D" w:rsidRPr="005D4553" w14:paraId="2A7B1A7C" w14:textId="77777777" w:rsidTr="007538F6">
        <w:trPr>
          <w:trHeight w:val="567"/>
        </w:trPr>
        <w:tc>
          <w:tcPr>
            <w:tcW w:w="1975" w:type="dxa"/>
          </w:tcPr>
          <w:p w14:paraId="2A7B1A7A" w14:textId="4966331B" w:rsidR="00C4619D" w:rsidRPr="005D4553" w:rsidRDefault="00C4619D" w:rsidP="00B37BB7">
            <w:pPr>
              <w:rPr>
                <w:rFonts w:ascii="Aptos" w:hAnsi="Aptos" w:cs="Arial"/>
                <w:b/>
                <w:sz w:val="24"/>
                <w:szCs w:val="24"/>
              </w:rPr>
            </w:pPr>
            <w:r w:rsidRPr="005D4553">
              <w:rPr>
                <w:rFonts w:ascii="Aptos" w:hAnsi="Aptos" w:cs="Arial"/>
                <w:b/>
                <w:sz w:val="24"/>
                <w:szCs w:val="24"/>
              </w:rPr>
              <w:t>I</w:t>
            </w:r>
            <w:r w:rsidR="00157D1F" w:rsidRPr="005D4553">
              <w:rPr>
                <w:rFonts w:ascii="Aptos" w:hAnsi="Aptos" w:cs="Arial"/>
                <w:b/>
                <w:sz w:val="24"/>
                <w:szCs w:val="24"/>
              </w:rPr>
              <w:t>ndustry Focus</w:t>
            </w:r>
          </w:p>
        </w:tc>
        <w:tc>
          <w:tcPr>
            <w:tcW w:w="7375" w:type="dxa"/>
          </w:tcPr>
          <w:p w14:paraId="6ABE702F" w14:textId="4DA561C8" w:rsidR="00231AD7" w:rsidRPr="005D4553" w:rsidRDefault="00D028A2" w:rsidP="00231AD7">
            <w:pPr>
              <w:rPr>
                <w:rFonts w:ascii="Aptos" w:hAnsi="Aptos"/>
                <w:sz w:val="24"/>
                <w:szCs w:val="24"/>
              </w:rPr>
            </w:pPr>
            <w:r w:rsidRPr="00D028A2">
              <w:rPr>
                <w:rFonts w:ascii="Aptos" w:hAnsi="Aptos"/>
                <w:sz w:val="24"/>
                <w:szCs w:val="24"/>
              </w:rPr>
              <w:t>Agriculture</w:t>
            </w:r>
          </w:p>
          <w:p w14:paraId="2A7B1A7B" w14:textId="3BD4B8B3" w:rsidR="00C4619D" w:rsidRPr="005D4553" w:rsidRDefault="002A49F5" w:rsidP="00E81F29">
            <w:pPr>
              <w:rPr>
                <w:rFonts w:ascii="Aptos" w:hAnsi="Aptos" w:cs="Arial"/>
                <w:sz w:val="24"/>
                <w:szCs w:val="24"/>
              </w:rPr>
            </w:pPr>
            <w:r w:rsidRPr="005D4553">
              <w:rPr>
                <w:rFonts w:ascii="Aptos" w:hAnsi="Aptos" w:cs="Arial"/>
                <w:sz w:val="24"/>
                <w:szCs w:val="24"/>
              </w:rPr>
              <w:t xml:space="preserve"> </w:t>
            </w:r>
          </w:p>
        </w:tc>
      </w:tr>
      <w:tr w:rsidR="00C4619D" w:rsidRPr="005D4553" w14:paraId="2A7B1A81" w14:textId="77777777" w:rsidTr="007538F6">
        <w:tc>
          <w:tcPr>
            <w:tcW w:w="1975" w:type="dxa"/>
          </w:tcPr>
          <w:p w14:paraId="2A7B1A7D" w14:textId="13BA97A5" w:rsidR="00C4619D" w:rsidRPr="005D4553" w:rsidRDefault="00C4619D" w:rsidP="00B37BB7">
            <w:pPr>
              <w:rPr>
                <w:rFonts w:ascii="Aptos" w:hAnsi="Aptos" w:cs="Arial"/>
                <w:b/>
                <w:sz w:val="24"/>
                <w:szCs w:val="24"/>
              </w:rPr>
            </w:pPr>
            <w:r w:rsidRPr="005D4553">
              <w:rPr>
                <w:rFonts w:ascii="Aptos" w:hAnsi="Aptos" w:cs="Arial"/>
                <w:b/>
                <w:sz w:val="24"/>
                <w:szCs w:val="24"/>
              </w:rPr>
              <w:t>T</w:t>
            </w:r>
            <w:r w:rsidR="00157D1F" w:rsidRPr="005D4553">
              <w:rPr>
                <w:rFonts w:ascii="Aptos" w:hAnsi="Aptos" w:cs="Arial"/>
                <w:b/>
                <w:sz w:val="24"/>
                <w:szCs w:val="24"/>
              </w:rPr>
              <w:t>argeted Participants</w:t>
            </w:r>
          </w:p>
          <w:p w14:paraId="2A7B1A7E" w14:textId="77777777" w:rsidR="007538F6" w:rsidRPr="005D4553" w:rsidRDefault="007538F6" w:rsidP="00B37BB7">
            <w:pPr>
              <w:rPr>
                <w:rFonts w:ascii="Aptos" w:hAnsi="Aptos" w:cs="Arial"/>
                <w:b/>
                <w:sz w:val="24"/>
                <w:szCs w:val="24"/>
              </w:rPr>
            </w:pPr>
          </w:p>
        </w:tc>
        <w:tc>
          <w:tcPr>
            <w:tcW w:w="7375" w:type="dxa"/>
          </w:tcPr>
          <w:p w14:paraId="2A7B1A7F" w14:textId="61AEE15B" w:rsidR="007538F6" w:rsidRPr="005D4553" w:rsidRDefault="00D028A2" w:rsidP="007538F6">
            <w:pPr>
              <w:rPr>
                <w:rFonts w:ascii="Aptos" w:hAnsi="Aptos" w:cs="Arial"/>
                <w:sz w:val="24"/>
                <w:szCs w:val="24"/>
              </w:rPr>
            </w:pPr>
            <w:r w:rsidRPr="00D028A2">
              <w:rPr>
                <w:rFonts w:ascii="Aptos" w:hAnsi="Aptos"/>
                <w:sz w:val="24"/>
                <w:szCs w:val="24"/>
              </w:rPr>
              <w:t xml:space="preserve">Migrant </w:t>
            </w:r>
            <w:proofErr w:type="gramStart"/>
            <w:r w:rsidRPr="00D028A2">
              <w:rPr>
                <w:rFonts w:ascii="Aptos" w:hAnsi="Aptos"/>
                <w:sz w:val="24"/>
                <w:szCs w:val="24"/>
              </w:rPr>
              <w:t>farmworkers</w:t>
            </w:r>
            <w:proofErr w:type="gramEnd"/>
          </w:p>
          <w:p w14:paraId="2A7B1A80" w14:textId="77777777" w:rsidR="007538F6" w:rsidRPr="005D4553" w:rsidRDefault="007538F6" w:rsidP="007538F6">
            <w:pPr>
              <w:rPr>
                <w:rFonts w:ascii="Aptos" w:hAnsi="Aptos" w:cs="Arial"/>
                <w:sz w:val="24"/>
                <w:szCs w:val="24"/>
              </w:rPr>
            </w:pPr>
          </w:p>
        </w:tc>
      </w:tr>
      <w:tr w:rsidR="00FC4163" w:rsidRPr="005D4553" w14:paraId="2A7B1A85" w14:textId="77777777" w:rsidTr="007538F6">
        <w:tc>
          <w:tcPr>
            <w:tcW w:w="1975" w:type="dxa"/>
          </w:tcPr>
          <w:p w14:paraId="2A7B1A82" w14:textId="771C05EB" w:rsidR="00FC4163" w:rsidRPr="005D4553" w:rsidRDefault="00FC4163" w:rsidP="00FC4163">
            <w:pPr>
              <w:rPr>
                <w:rFonts w:ascii="Aptos" w:hAnsi="Aptos" w:cs="Arial"/>
                <w:b/>
                <w:sz w:val="24"/>
                <w:szCs w:val="24"/>
              </w:rPr>
            </w:pPr>
            <w:r w:rsidRPr="005D4553">
              <w:rPr>
                <w:rFonts w:ascii="Aptos" w:hAnsi="Aptos" w:cs="Arial"/>
                <w:b/>
                <w:sz w:val="24"/>
                <w:szCs w:val="24"/>
              </w:rPr>
              <w:t>Key Partners</w:t>
            </w:r>
          </w:p>
        </w:tc>
        <w:tc>
          <w:tcPr>
            <w:tcW w:w="7375" w:type="dxa"/>
          </w:tcPr>
          <w:p w14:paraId="0B79B918" w14:textId="0AAC1C76" w:rsidR="00D028A2" w:rsidRPr="00D028A2" w:rsidRDefault="00D028A2" w:rsidP="00D028A2">
            <w:pPr>
              <w:pStyle w:val="ListParagraph"/>
              <w:numPr>
                <w:ilvl w:val="0"/>
                <w:numId w:val="5"/>
              </w:numPr>
              <w:pBdr>
                <w:top w:val="nil"/>
                <w:left w:val="nil"/>
                <w:bottom w:val="nil"/>
                <w:right w:val="nil"/>
                <w:between w:val="nil"/>
              </w:pBdr>
              <w:ind w:right="90"/>
              <w:rPr>
                <w:rFonts w:ascii="Aptos" w:hAnsi="Aptos" w:cstheme="minorHAnsi"/>
                <w:sz w:val="24"/>
                <w:szCs w:val="24"/>
              </w:rPr>
            </w:pPr>
            <w:r w:rsidRPr="00D028A2">
              <w:rPr>
                <w:rFonts w:ascii="Aptos" w:hAnsi="Aptos" w:cstheme="minorHAnsi"/>
                <w:sz w:val="24"/>
                <w:szCs w:val="24"/>
              </w:rPr>
              <w:t>Fresno Adult School</w:t>
            </w:r>
          </w:p>
          <w:p w14:paraId="13A3EE59" w14:textId="0530A3AF" w:rsidR="00D028A2" w:rsidRPr="00D028A2" w:rsidRDefault="00D028A2" w:rsidP="00D028A2">
            <w:pPr>
              <w:pStyle w:val="ListParagraph"/>
              <w:numPr>
                <w:ilvl w:val="0"/>
                <w:numId w:val="5"/>
              </w:numPr>
              <w:pBdr>
                <w:top w:val="nil"/>
                <w:left w:val="nil"/>
                <w:bottom w:val="nil"/>
                <w:right w:val="nil"/>
                <w:between w:val="nil"/>
              </w:pBdr>
              <w:ind w:right="90"/>
              <w:rPr>
                <w:rFonts w:ascii="Aptos" w:hAnsi="Aptos" w:cstheme="minorHAnsi"/>
                <w:sz w:val="24"/>
                <w:szCs w:val="24"/>
              </w:rPr>
            </w:pPr>
            <w:r w:rsidRPr="00D028A2">
              <w:rPr>
                <w:rFonts w:ascii="Aptos" w:hAnsi="Aptos" w:cstheme="minorHAnsi"/>
                <w:sz w:val="24"/>
                <w:szCs w:val="24"/>
              </w:rPr>
              <w:t>Madera Adult School</w:t>
            </w:r>
          </w:p>
          <w:p w14:paraId="12FB7AB7" w14:textId="74A35D47" w:rsidR="00D028A2" w:rsidRPr="00D028A2" w:rsidRDefault="00D028A2" w:rsidP="00D028A2">
            <w:pPr>
              <w:pStyle w:val="ListParagraph"/>
              <w:numPr>
                <w:ilvl w:val="0"/>
                <w:numId w:val="5"/>
              </w:numPr>
              <w:pBdr>
                <w:top w:val="nil"/>
                <w:left w:val="nil"/>
                <w:bottom w:val="nil"/>
                <w:right w:val="nil"/>
                <w:between w:val="nil"/>
              </w:pBdr>
              <w:ind w:right="90"/>
              <w:rPr>
                <w:rFonts w:ascii="Aptos" w:hAnsi="Aptos" w:cstheme="minorHAnsi"/>
                <w:sz w:val="24"/>
                <w:szCs w:val="24"/>
              </w:rPr>
            </w:pPr>
            <w:r w:rsidRPr="00D028A2">
              <w:rPr>
                <w:rFonts w:ascii="Aptos" w:hAnsi="Aptos" w:cstheme="minorHAnsi"/>
                <w:sz w:val="24"/>
                <w:szCs w:val="24"/>
              </w:rPr>
              <w:t>Merced Adult School and regional adult education providers</w:t>
            </w:r>
          </w:p>
          <w:p w14:paraId="549F82AA" w14:textId="5837C083" w:rsidR="00D028A2" w:rsidRPr="00D028A2" w:rsidRDefault="00D028A2" w:rsidP="00D028A2">
            <w:pPr>
              <w:pStyle w:val="ListParagraph"/>
              <w:numPr>
                <w:ilvl w:val="0"/>
                <w:numId w:val="5"/>
              </w:numPr>
              <w:pBdr>
                <w:top w:val="nil"/>
                <w:left w:val="nil"/>
                <w:bottom w:val="nil"/>
                <w:right w:val="nil"/>
                <w:between w:val="nil"/>
              </w:pBdr>
              <w:ind w:right="90"/>
              <w:rPr>
                <w:rFonts w:ascii="Aptos" w:hAnsi="Aptos" w:cstheme="minorHAnsi"/>
                <w:sz w:val="24"/>
                <w:szCs w:val="24"/>
              </w:rPr>
            </w:pPr>
            <w:r w:rsidRPr="00D028A2">
              <w:rPr>
                <w:rFonts w:ascii="Aptos" w:hAnsi="Aptos" w:cstheme="minorHAnsi"/>
                <w:sz w:val="24"/>
                <w:szCs w:val="24"/>
              </w:rPr>
              <w:t>Proteus, Inc.</w:t>
            </w:r>
          </w:p>
          <w:p w14:paraId="066498D7" w14:textId="52608F52" w:rsidR="00D028A2" w:rsidRPr="00D028A2" w:rsidRDefault="00D028A2" w:rsidP="00D028A2">
            <w:pPr>
              <w:pStyle w:val="ListParagraph"/>
              <w:numPr>
                <w:ilvl w:val="0"/>
                <w:numId w:val="5"/>
              </w:numPr>
              <w:pBdr>
                <w:top w:val="nil"/>
                <w:left w:val="nil"/>
                <w:bottom w:val="nil"/>
                <w:right w:val="nil"/>
                <w:between w:val="nil"/>
              </w:pBdr>
              <w:ind w:right="90"/>
              <w:rPr>
                <w:rFonts w:ascii="Aptos" w:hAnsi="Aptos" w:cstheme="minorHAnsi"/>
                <w:sz w:val="24"/>
                <w:szCs w:val="24"/>
              </w:rPr>
            </w:pPr>
            <w:r w:rsidRPr="00D028A2">
              <w:rPr>
                <w:rFonts w:ascii="Aptos" w:hAnsi="Aptos" w:cstheme="minorHAnsi"/>
                <w:sz w:val="24"/>
                <w:szCs w:val="24"/>
              </w:rPr>
              <w:t>Regional agricultural employers and grower associations</w:t>
            </w:r>
          </w:p>
          <w:p w14:paraId="5C4824DB" w14:textId="176DB56B" w:rsidR="00D028A2" w:rsidRPr="00D028A2" w:rsidRDefault="00D028A2" w:rsidP="00D028A2">
            <w:pPr>
              <w:pStyle w:val="ListParagraph"/>
              <w:numPr>
                <w:ilvl w:val="0"/>
                <w:numId w:val="5"/>
              </w:numPr>
              <w:pBdr>
                <w:top w:val="nil"/>
                <w:left w:val="nil"/>
                <w:bottom w:val="nil"/>
                <w:right w:val="nil"/>
                <w:between w:val="nil"/>
              </w:pBdr>
              <w:ind w:right="90"/>
              <w:rPr>
                <w:rFonts w:ascii="Aptos" w:hAnsi="Aptos" w:cstheme="minorHAnsi"/>
                <w:sz w:val="24"/>
                <w:szCs w:val="24"/>
              </w:rPr>
            </w:pPr>
            <w:r w:rsidRPr="00D028A2">
              <w:rPr>
                <w:rFonts w:ascii="Aptos" w:hAnsi="Aptos" w:cstheme="minorHAnsi"/>
                <w:sz w:val="24"/>
                <w:szCs w:val="24"/>
              </w:rPr>
              <w:t>Workforce Development Boards in Fresno, Madera, and Merced Counties</w:t>
            </w:r>
          </w:p>
          <w:p w14:paraId="6AB454E9" w14:textId="2952F8B1" w:rsidR="00FC4163" w:rsidRPr="00D028A2" w:rsidRDefault="00D028A2" w:rsidP="00D028A2">
            <w:pPr>
              <w:pStyle w:val="ListParagraph"/>
              <w:numPr>
                <w:ilvl w:val="0"/>
                <w:numId w:val="5"/>
              </w:numPr>
              <w:pBdr>
                <w:top w:val="nil"/>
                <w:left w:val="nil"/>
                <w:bottom w:val="nil"/>
                <w:right w:val="nil"/>
                <w:between w:val="nil"/>
              </w:pBdr>
              <w:ind w:right="90"/>
              <w:rPr>
                <w:rFonts w:ascii="Aptos" w:hAnsi="Aptos" w:cstheme="minorHAnsi"/>
                <w:sz w:val="24"/>
                <w:szCs w:val="24"/>
              </w:rPr>
            </w:pPr>
            <w:r w:rsidRPr="00D028A2">
              <w:rPr>
                <w:rFonts w:ascii="Aptos" w:hAnsi="Aptos" w:cstheme="minorHAnsi"/>
                <w:sz w:val="24"/>
                <w:szCs w:val="24"/>
              </w:rPr>
              <w:t>Community college partners connected to agricultural technology and health career pathways</w:t>
            </w:r>
          </w:p>
          <w:p w14:paraId="2A7B1A84" w14:textId="77777777" w:rsidR="00FC4163" w:rsidRPr="005D4553" w:rsidRDefault="00FC4163" w:rsidP="00FC4163">
            <w:pPr>
              <w:rPr>
                <w:rFonts w:ascii="Aptos" w:hAnsi="Aptos" w:cs="Arial"/>
                <w:sz w:val="24"/>
                <w:szCs w:val="24"/>
              </w:rPr>
            </w:pPr>
          </w:p>
        </w:tc>
      </w:tr>
      <w:tr w:rsidR="00FC4163" w:rsidRPr="005D4553" w14:paraId="2A7B1A8A" w14:textId="77777777" w:rsidTr="007538F6">
        <w:tc>
          <w:tcPr>
            <w:tcW w:w="1975" w:type="dxa"/>
          </w:tcPr>
          <w:p w14:paraId="2A7B1A86" w14:textId="29150FC2" w:rsidR="00FC4163" w:rsidRPr="005D4553" w:rsidRDefault="00FC4163" w:rsidP="00FC4163">
            <w:pPr>
              <w:rPr>
                <w:rFonts w:ascii="Aptos" w:hAnsi="Aptos" w:cs="Arial"/>
                <w:b/>
                <w:sz w:val="24"/>
                <w:szCs w:val="24"/>
              </w:rPr>
            </w:pPr>
            <w:r w:rsidRPr="005D4553">
              <w:rPr>
                <w:rFonts w:ascii="Aptos" w:hAnsi="Aptos" w:cs="Arial"/>
                <w:b/>
                <w:sz w:val="24"/>
                <w:szCs w:val="24"/>
              </w:rPr>
              <w:t>Project Description</w:t>
            </w:r>
          </w:p>
        </w:tc>
        <w:tc>
          <w:tcPr>
            <w:tcW w:w="7375" w:type="dxa"/>
          </w:tcPr>
          <w:p w14:paraId="6290CD1F" w14:textId="77777777" w:rsidR="00D028A2" w:rsidRPr="00D028A2" w:rsidRDefault="00D028A2" w:rsidP="00D028A2">
            <w:pPr>
              <w:rPr>
                <w:rFonts w:ascii="Aptos" w:eastAsiaTheme="minorEastAsia" w:hAnsi="Aptos" w:cstheme="minorHAnsi"/>
                <w:bCs/>
                <w:sz w:val="24"/>
                <w:szCs w:val="24"/>
                <w:lang w:val="en"/>
              </w:rPr>
            </w:pPr>
            <w:r w:rsidRPr="00D028A2">
              <w:rPr>
                <w:rFonts w:ascii="Aptos" w:eastAsiaTheme="minorEastAsia" w:hAnsi="Aptos" w:cstheme="minorHAnsi"/>
                <w:bCs/>
                <w:sz w:val="24"/>
                <w:szCs w:val="24"/>
                <w:lang w:val="en"/>
              </w:rPr>
              <w:t xml:space="preserve">The Central Valley Migrant Farmworker Advancement and Climate Resilience Initiative is a regional workforce development project designed to strengthen economic mobility, climate resilience, and career advancement opportunities for migrant </w:t>
            </w:r>
            <w:proofErr w:type="gramStart"/>
            <w:r w:rsidRPr="00D028A2">
              <w:rPr>
                <w:rFonts w:ascii="Aptos" w:eastAsiaTheme="minorEastAsia" w:hAnsi="Aptos" w:cstheme="minorHAnsi"/>
                <w:bCs/>
                <w:sz w:val="24"/>
                <w:szCs w:val="24"/>
                <w:lang w:val="en"/>
              </w:rPr>
              <w:t>farmworkers</w:t>
            </w:r>
            <w:proofErr w:type="gramEnd"/>
            <w:r w:rsidRPr="00D028A2">
              <w:rPr>
                <w:rFonts w:ascii="Aptos" w:eastAsiaTheme="minorEastAsia" w:hAnsi="Aptos" w:cstheme="minorHAnsi"/>
                <w:bCs/>
                <w:sz w:val="24"/>
                <w:szCs w:val="24"/>
                <w:lang w:val="en"/>
              </w:rPr>
              <w:t xml:space="preserve"> in Fresno, Madera, and Merced Counties.</w:t>
            </w:r>
          </w:p>
          <w:p w14:paraId="681A0D87" w14:textId="77777777" w:rsidR="00D028A2" w:rsidRPr="00D028A2" w:rsidRDefault="00D028A2" w:rsidP="00D028A2">
            <w:pPr>
              <w:rPr>
                <w:rFonts w:ascii="Aptos" w:eastAsiaTheme="minorEastAsia" w:hAnsi="Aptos" w:cstheme="minorHAnsi"/>
                <w:bCs/>
                <w:sz w:val="24"/>
                <w:szCs w:val="24"/>
                <w:lang w:val="en"/>
              </w:rPr>
            </w:pPr>
          </w:p>
          <w:p w14:paraId="4A85EA21" w14:textId="77777777" w:rsidR="00D028A2" w:rsidRPr="00D028A2" w:rsidRDefault="00D028A2" w:rsidP="00D028A2">
            <w:pPr>
              <w:rPr>
                <w:rFonts w:ascii="Aptos" w:eastAsiaTheme="minorEastAsia" w:hAnsi="Aptos" w:cstheme="minorHAnsi"/>
                <w:bCs/>
                <w:sz w:val="24"/>
                <w:szCs w:val="24"/>
                <w:lang w:val="en"/>
              </w:rPr>
            </w:pPr>
            <w:r w:rsidRPr="00D028A2">
              <w:rPr>
                <w:rFonts w:ascii="Aptos" w:eastAsiaTheme="minorEastAsia" w:hAnsi="Aptos" w:cstheme="minorHAnsi"/>
                <w:bCs/>
                <w:sz w:val="24"/>
                <w:szCs w:val="24"/>
                <w:lang w:val="en"/>
              </w:rPr>
              <w:t>Migrant farmworkers in the Central Valley face seasonal unemployment, climate-related crop disruption, mechanization of agricultural operations, low wages, limited English proficiency, and significant barriers to education and training. This initiative responds directly to these challenges by providing integrated education and training (IET), occupational upskilling, work-based learning, and comprehensive wrap-around support services.</w:t>
            </w:r>
          </w:p>
          <w:p w14:paraId="0E73D805" w14:textId="77777777" w:rsidR="00D028A2" w:rsidRPr="00D028A2" w:rsidRDefault="00D028A2" w:rsidP="00D028A2">
            <w:pPr>
              <w:rPr>
                <w:rFonts w:ascii="Aptos" w:eastAsiaTheme="minorEastAsia" w:hAnsi="Aptos" w:cstheme="minorHAnsi"/>
                <w:bCs/>
                <w:sz w:val="24"/>
                <w:szCs w:val="24"/>
                <w:lang w:val="en"/>
              </w:rPr>
            </w:pPr>
          </w:p>
          <w:p w14:paraId="0D32FE1A" w14:textId="77777777" w:rsidR="00D028A2" w:rsidRPr="00D028A2" w:rsidRDefault="00D028A2" w:rsidP="00D028A2">
            <w:pPr>
              <w:rPr>
                <w:rFonts w:ascii="Aptos" w:eastAsiaTheme="minorEastAsia" w:hAnsi="Aptos" w:cstheme="minorHAnsi"/>
                <w:bCs/>
                <w:sz w:val="24"/>
                <w:szCs w:val="24"/>
                <w:lang w:val="en"/>
              </w:rPr>
            </w:pPr>
            <w:r w:rsidRPr="00D028A2">
              <w:rPr>
                <w:rFonts w:ascii="Aptos" w:eastAsiaTheme="minorEastAsia" w:hAnsi="Aptos" w:cstheme="minorHAnsi"/>
                <w:bCs/>
                <w:sz w:val="24"/>
                <w:szCs w:val="24"/>
                <w:lang w:val="en"/>
              </w:rPr>
              <w:t>Through culturally responsive outreach and case management, Binational of Central California will recruit and enroll eligible migrant farmworkers and conduct individualized assessments to determine essential skill gaps, career interests, and supportive service needs. Participants will be co-enrolled in English language acquisition, digital literacy, and applied math instruction when needed, while simultaneously participating in occupational training aligned with regional labor market demand.</w:t>
            </w:r>
          </w:p>
          <w:p w14:paraId="784AED74" w14:textId="77777777" w:rsidR="00D028A2" w:rsidRPr="00D028A2" w:rsidRDefault="00D028A2" w:rsidP="00D028A2">
            <w:pPr>
              <w:rPr>
                <w:rFonts w:ascii="Aptos" w:eastAsiaTheme="minorEastAsia" w:hAnsi="Aptos" w:cstheme="minorHAnsi"/>
                <w:bCs/>
                <w:sz w:val="24"/>
                <w:szCs w:val="24"/>
                <w:lang w:val="en"/>
              </w:rPr>
            </w:pPr>
          </w:p>
          <w:p w14:paraId="6D847C51" w14:textId="77777777" w:rsidR="00D028A2" w:rsidRPr="00D028A2" w:rsidRDefault="00D028A2" w:rsidP="00D028A2">
            <w:pPr>
              <w:rPr>
                <w:rFonts w:ascii="Aptos" w:eastAsiaTheme="minorEastAsia" w:hAnsi="Aptos" w:cstheme="minorHAnsi"/>
                <w:bCs/>
                <w:sz w:val="24"/>
                <w:szCs w:val="24"/>
                <w:lang w:val="en"/>
              </w:rPr>
            </w:pPr>
            <w:r w:rsidRPr="00D028A2">
              <w:rPr>
                <w:rFonts w:ascii="Aptos" w:eastAsiaTheme="minorEastAsia" w:hAnsi="Aptos" w:cstheme="minorHAnsi"/>
                <w:bCs/>
                <w:sz w:val="24"/>
                <w:szCs w:val="24"/>
                <w:lang w:val="en"/>
              </w:rPr>
              <w:t>Training pathways will focus on:</w:t>
            </w:r>
          </w:p>
          <w:p w14:paraId="0EA20EF6" w14:textId="08776F65" w:rsidR="00D028A2" w:rsidRPr="00D028A2" w:rsidRDefault="00D028A2" w:rsidP="00D028A2">
            <w:pPr>
              <w:pStyle w:val="ListParagraph"/>
              <w:numPr>
                <w:ilvl w:val="0"/>
                <w:numId w:val="7"/>
              </w:numPr>
              <w:rPr>
                <w:rFonts w:ascii="Aptos" w:eastAsiaTheme="minorEastAsia" w:hAnsi="Aptos" w:cstheme="minorHAnsi"/>
                <w:bCs/>
                <w:sz w:val="24"/>
                <w:szCs w:val="24"/>
                <w:lang w:val="en"/>
              </w:rPr>
            </w:pPr>
            <w:r w:rsidRPr="00D028A2">
              <w:rPr>
                <w:rFonts w:ascii="Aptos" w:eastAsiaTheme="minorEastAsia" w:hAnsi="Aptos" w:cstheme="minorHAnsi"/>
                <w:bCs/>
                <w:sz w:val="24"/>
                <w:szCs w:val="24"/>
                <w:lang w:val="en"/>
              </w:rPr>
              <w:t>Precision agriculture and agricultural technology</w:t>
            </w:r>
          </w:p>
          <w:p w14:paraId="7A24BD9E" w14:textId="68F939A6" w:rsidR="00D028A2" w:rsidRPr="00D028A2" w:rsidRDefault="00D028A2" w:rsidP="00D028A2">
            <w:pPr>
              <w:pStyle w:val="ListParagraph"/>
              <w:numPr>
                <w:ilvl w:val="0"/>
                <w:numId w:val="7"/>
              </w:numPr>
              <w:rPr>
                <w:rFonts w:ascii="Aptos" w:eastAsiaTheme="minorEastAsia" w:hAnsi="Aptos" w:cstheme="minorHAnsi"/>
                <w:bCs/>
                <w:sz w:val="24"/>
                <w:szCs w:val="24"/>
                <w:lang w:val="en"/>
              </w:rPr>
            </w:pPr>
            <w:r w:rsidRPr="00D028A2">
              <w:rPr>
                <w:rFonts w:ascii="Aptos" w:eastAsiaTheme="minorEastAsia" w:hAnsi="Aptos" w:cstheme="minorHAnsi"/>
                <w:bCs/>
                <w:sz w:val="24"/>
                <w:szCs w:val="24"/>
                <w:lang w:val="en"/>
              </w:rPr>
              <w:t>Irrigation systems and water management</w:t>
            </w:r>
          </w:p>
          <w:p w14:paraId="6E8B56D3" w14:textId="3C258BD8" w:rsidR="00D028A2" w:rsidRPr="00D028A2" w:rsidRDefault="00D028A2" w:rsidP="00D028A2">
            <w:pPr>
              <w:pStyle w:val="ListParagraph"/>
              <w:numPr>
                <w:ilvl w:val="0"/>
                <w:numId w:val="7"/>
              </w:numPr>
              <w:rPr>
                <w:rFonts w:ascii="Aptos" w:eastAsiaTheme="minorEastAsia" w:hAnsi="Aptos" w:cstheme="minorHAnsi"/>
                <w:bCs/>
                <w:sz w:val="24"/>
                <w:szCs w:val="24"/>
                <w:lang w:val="en"/>
              </w:rPr>
            </w:pPr>
            <w:r w:rsidRPr="00D028A2">
              <w:rPr>
                <w:rFonts w:ascii="Aptos" w:eastAsiaTheme="minorEastAsia" w:hAnsi="Aptos" w:cstheme="minorHAnsi"/>
                <w:bCs/>
                <w:sz w:val="24"/>
                <w:szCs w:val="24"/>
                <w:lang w:val="en"/>
              </w:rPr>
              <w:t>Food safety and frontline supervision</w:t>
            </w:r>
          </w:p>
          <w:p w14:paraId="728EC360" w14:textId="07729E96" w:rsidR="00D028A2" w:rsidRPr="00D028A2" w:rsidRDefault="00D028A2" w:rsidP="00D028A2">
            <w:pPr>
              <w:pStyle w:val="ListParagraph"/>
              <w:numPr>
                <w:ilvl w:val="0"/>
                <w:numId w:val="7"/>
              </w:numPr>
              <w:rPr>
                <w:rFonts w:ascii="Aptos" w:eastAsiaTheme="minorEastAsia" w:hAnsi="Aptos" w:cstheme="minorHAnsi"/>
                <w:bCs/>
                <w:sz w:val="24"/>
                <w:szCs w:val="24"/>
                <w:lang w:val="en"/>
              </w:rPr>
            </w:pPr>
            <w:r w:rsidRPr="00D028A2">
              <w:rPr>
                <w:rFonts w:ascii="Aptos" w:eastAsiaTheme="minorEastAsia" w:hAnsi="Aptos" w:cstheme="minorHAnsi"/>
                <w:bCs/>
                <w:sz w:val="24"/>
                <w:szCs w:val="24"/>
                <w:lang w:val="en"/>
              </w:rPr>
              <w:t>Climate-resilient agricultural practices</w:t>
            </w:r>
          </w:p>
          <w:p w14:paraId="69EA3B46" w14:textId="533A8E0C" w:rsidR="00D028A2" w:rsidRPr="00D028A2" w:rsidRDefault="00D028A2" w:rsidP="00D028A2">
            <w:pPr>
              <w:pStyle w:val="ListParagraph"/>
              <w:numPr>
                <w:ilvl w:val="0"/>
                <w:numId w:val="7"/>
              </w:numPr>
              <w:rPr>
                <w:rFonts w:ascii="Aptos" w:eastAsiaTheme="minorEastAsia" w:hAnsi="Aptos" w:cstheme="minorHAnsi"/>
                <w:bCs/>
                <w:sz w:val="24"/>
                <w:szCs w:val="24"/>
                <w:lang w:val="en"/>
              </w:rPr>
            </w:pPr>
            <w:r w:rsidRPr="00D028A2">
              <w:rPr>
                <w:rFonts w:ascii="Aptos" w:eastAsiaTheme="minorEastAsia" w:hAnsi="Aptos" w:cstheme="minorHAnsi"/>
                <w:bCs/>
                <w:sz w:val="24"/>
                <w:szCs w:val="24"/>
                <w:lang w:val="en"/>
              </w:rPr>
              <w:t>Adjacent sector pathways including healthcare, logistics, and skilled trades</w:t>
            </w:r>
          </w:p>
          <w:p w14:paraId="59F0E0F1" w14:textId="77777777" w:rsidR="00D028A2" w:rsidRPr="00D028A2" w:rsidRDefault="00D028A2" w:rsidP="00D028A2">
            <w:pPr>
              <w:rPr>
                <w:rFonts w:ascii="Aptos" w:eastAsiaTheme="minorEastAsia" w:hAnsi="Aptos" w:cstheme="minorHAnsi"/>
                <w:bCs/>
                <w:sz w:val="24"/>
                <w:szCs w:val="24"/>
                <w:lang w:val="en"/>
              </w:rPr>
            </w:pPr>
          </w:p>
          <w:p w14:paraId="08F268B4" w14:textId="77777777" w:rsidR="00D028A2" w:rsidRPr="00D028A2" w:rsidRDefault="00D028A2" w:rsidP="00D028A2">
            <w:pPr>
              <w:rPr>
                <w:rFonts w:ascii="Aptos" w:eastAsiaTheme="minorEastAsia" w:hAnsi="Aptos" w:cstheme="minorHAnsi"/>
                <w:bCs/>
                <w:sz w:val="24"/>
                <w:szCs w:val="24"/>
                <w:lang w:val="en"/>
              </w:rPr>
            </w:pPr>
            <w:r w:rsidRPr="00D028A2">
              <w:rPr>
                <w:rFonts w:ascii="Aptos" w:eastAsiaTheme="minorEastAsia" w:hAnsi="Aptos" w:cstheme="minorHAnsi"/>
                <w:bCs/>
                <w:sz w:val="24"/>
                <w:szCs w:val="24"/>
                <w:lang w:val="en"/>
              </w:rPr>
              <w:t xml:space="preserve">The program will incorporate work-based learning opportunities, employer engagement, and stackable credential attainment to position migrant </w:t>
            </w:r>
            <w:proofErr w:type="gramStart"/>
            <w:r w:rsidRPr="00D028A2">
              <w:rPr>
                <w:rFonts w:ascii="Aptos" w:eastAsiaTheme="minorEastAsia" w:hAnsi="Aptos" w:cstheme="minorHAnsi"/>
                <w:bCs/>
                <w:sz w:val="24"/>
                <w:szCs w:val="24"/>
                <w:lang w:val="en"/>
              </w:rPr>
              <w:t>farmworkers</w:t>
            </w:r>
            <w:proofErr w:type="gramEnd"/>
            <w:r w:rsidRPr="00D028A2">
              <w:rPr>
                <w:rFonts w:ascii="Aptos" w:eastAsiaTheme="minorEastAsia" w:hAnsi="Aptos" w:cstheme="minorHAnsi"/>
                <w:bCs/>
                <w:sz w:val="24"/>
                <w:szCs w:val="24"/>
                <w:lang w:val="en"/>
              </w:rPr>
              <w:t xml:space="preserve"> for year-round employment and higher-wage roles. Comprehensive wrap-around services—including transportation assistance, childcare support, legal referrals, career navigation, and income stabilization services—will reduce barriers to participation and increase credential completion and job retention.</w:t>
            </w:r>
          </w:p>
          <w:p w14:paraId="56A76B20" w14:textId="77777777" w:rsidR="00D028A2" w:rsidRPr="00D028A2" w:rsidRDefault="00D028A2" w:rsidP="00D028A2">
            <w:pPr>
              <w:rPr>
                <w:rFonts w:ascii="Aptos" w:eastAsiaTheme="minorEastAsia" w:hAnsi="Aptos" w:cstheme="minorHAnsi"/>
                <w:bCs/>
                <w:sz w:val="24"/>
                <w:szCs w:val="24"/>
                <w:lang w:val="en"/>
              </w:rPr>
            </w:pPr>
          </w:p>
          <w:p w14:paraId="66BA5031" w14:textId="77777777" w:rsidR="00FC4163" w:rsidRDefault="00D028A2" w:rsidP="00D028A2">
            <w:pPr>
              <w:rPr>
                <w:rFonts w:ascii="Aptos" w:eastAsiaTheme="minorEastAsia" w:hAnsi="Aptos" w:cstheme="minorHAnsi"/>
                <w:bCs/>
                <w:sz w:val="24"/>
                <w:szCs w:val="24"/>
                <w:lang w:val="en"/>
              </w:rPr>
            </w:pPr>
            <w:r w:rsidRPr="00D028A2">
              <w:rPr>
                <w:rFonts w:ascii="Aptos" w:eastAsiaTheme="minorEastAsia" w:hAnsi="Aptos" w:cstheme="minorHAnsi"/>
                <w:bCs/>
                <w:sz w:val="24"/>
                <w:szCs w:val="24"/>
                <w:lang w:val="en"/>
              </w:rPr>
              <w:t xml:space="preserve">This initiative is designed to create a scalable regional model that strengthens employer partnerships, expands access to high-quality jobs, and builds long-term workforce system capacity to serve migrant </w:t>
            </w:r>
            <w:proofErr w:type="gramStart"/>
            <w:r w:rsidRPr="00D028A2">
              <w:rPr>
                <w:rFonts w:ascii="Aptos" w:eastAsiaTheme="minorEastAsia" w:hAnsi="Aptos" w:cstheme="minorHAnsi"/>
                <w:bCs/>
                <w:sz w:val="24"/>
                <w:szCs w:val="24"/>
                <w:lang w:val="en"/>
              </w:rPr>
              <w:t>farmworkers</w:t>
            </w:r>
            <w:proofErr w:type="gramEnd"/>
            <w:r w:rsidRPr="00D028A2">
              <w:rPr>
                <w:rFonts w:ascii="Aptos" w:eastAsiaTheme="minorEastAsia" w:hAnsi="Aptos" w:cstheme="minorHAnsi"/>
                <w:bCs/>
                <w:sz w:val="24"/>
                <w:szCs w:val="24"/>
                <w:lang w:val="en"/>
              </w:rPr>
              <w:t>.</w:t>
            </w:r>
          </w:p>
          <w:p w14:paraId="2A7B1A89" w14:textId="6FC58B21" w:rsidR="00557BE9" w:rsidRPr="005D4553" w:rsidRDefault="00557BE9" w:rsidP="00D028A2">
            <w:pPr>
              <w:rPr>
                <w:rFonts w:ascii="Aptos" w:hAnsi="Aptos" w:cs="Arial"/>
                <w:sz w:val="24"/>
                <w:szCs w:val="24"/>
              </w:rPr>
            </w:pPr>
          </w:p>
        </w:tc>
      </w:tr>
      <w:tr w:rsidR="00FC4163" w:rsidRPr="005D4553" w14:paraId="2A7B1A8D" w14:textId="77777777" w:rsidTr="007538F6">
        <w:tc>
          <w:tcPr>
            <w:tcW w:w="1975" w:type="dxa"/>
          </w:tcPr>
          <w:p w14:paraId="2A7B1A8B" w14:textId="1D5A9F53" w:rsidR="00FC4163" w:rsidRPr="005D4553" w:rsidRDefault="00FC4163" w:rsidP="00FC4163">
            <w:pPr>
              <w:rPr>
                <w:rFonts w:ascii="Aptos" w:hAnsi="Aptos" w:cs="Arial"/>
                <w:b/>
                <w:sz w:val="24"/>
                <w:szCs w:val="24"/>
              </w:rPr>
            </w:pPr>
            <w:r w:rsidRPr="005D4553">
              <w:rPr>
                <w:rFonts w:ascii="Aptos" w:hAnsi="Aptos" w:cs="Arial"/>
                <w:b/>
                <w:sz w:val="24"/>
                <w:szCs w:val="24"/>
              </w:rPr>
              <w:t>Expected Outcomes</w:t>
            </w:r>
          </w:p>
        </w:tc>
        <w:tc>
          <w:tcPr>
            <w:tcW w:w="7375" w:type="dxa"/>
          </w:tcPr>
          <w:p w14:paraId="593E2BBD" w14:textId="77777777" w:rsidR="00D028A2" w:rsidRPr="00D028A2" w:rsidRDefault="00D028A2" w:rsidP="00D028A2">
            <w:pPr>
              <w:widowControl w:val="0"/>
              <w:autoSpaceDE w:val="0"/>
              <w:autoSpaceDN w:val="0"/>
              <w:adjustRightInd w:val="0"/>
              <w:contextualSpacing/>
              <w:rPr>
                <w:rFonts w:ascii="Aptos" w:hAnsi="Aptos" w:cstheme="minorHAnsi"/>
                <w:color w:val="000000"/>
                <w:sz w:val="24"/>
                <w:szCs w:val="24"/>
              </w:rPr>
            </w:pPr>
            <w:r w:rsidRPr="00D028A2">
              <w:rPr>
                <w:rFonts w:ascii="Aptos" w:hAnsi="Aptos" w:cstheme="minorHAnsi"/>
                <w:color w:val="000000"/>
                <w:sz w:val="24"/>
                <w:szCs w:val="24"/>
              </w:rPr>
              <w:t>Over the 24-month performance period, Binational of Central California will:</w:t>
            </w:r>
          </w:p>
          <w:p w14:paraId="4120D5D7" w14:textId="77777777" w:rsidR="00D028A2" w:rsidRPr="00D028A2" w:rsidRDefault="00D028A2" w:rsidP="00D028A2">
            <w:pPr>
              <w:widowControl w:val="0"/>
              <w:autoSpaceDE w:val="0"/>
              <w:autoSpaceDN w:val="0"/>
              <w:adjustRightInd w:val="0"/>
              <w:contextualSpacing/>
              <w:rPr>
                <w:rFonts w:ascii="Aptos" w:hAnsi="Aptos" w:cstheme="minorHAnsi"/>
                <w:color w:val="000000"/>
                <w:sz w:val="24"/>
                <w:szCs w:val="24"/>
              </w:rPr>
            </w:pPr>
          </w:p>
          <w:p w14:paraId="23B86D54" w14:textId="7D4D2677" w:rsidR="00D028A2" w:rsidRPr="00D028A2" w:rsidRDefault="00D028A2" w:rsidP="00D028A2">
            <w:pPr>
              <w:pStyle w:val="ListParagraph"/>
              <w:widowControl w:val="0"/>
              <w:numPr>
                <w:ilvl w:val="0"/>
                <w:numId w:val="6"/>
              </w:numPr>
              <w:autoSpaceDE w:val="0"/>
              <w:autoSpaceDN w:val="0"/>
              <w:adjustRightInd w:val="0"/>
              <w:rPr>
                <w:rFonts w:ascii="Aptos" w:hAnsi="Aptos" w:cstheme="minorHAnsi"/>
                <w:color w:val="000000"/>
                <w:sz w:val="24"/>
                <w:szCs w:val="24"/>
              </w:rPr>
            </w:pPr>
            <w:r w:rsidRPr="00D028A2">
              <w:rPr>
                <w:rFonts w:ascii="Aptos" w:hAnsi="Aptos" w:cstheme="minorHAnsi"/>
                <w:color w:val="000000"/>
                <w:sz w:val="24"/>
                <w:szCs w:val="24"/>
              </w:rPr>
              <w:t xml:space="preserve">Conduct outreach to approximately 2,400 migrant </w:t>
            </w:r>
            <w:proofErr w:type="gramStart"/>
            <w:r w:rsidRPr="00D028A2">
              <w:rPr>
                <w:rFonts w:ascii="Aptos" w:hAnsi="Aptos" w:cstheme="minorHAnsi"/>
                <w:color w:val="000000"/>
                <w:sz w:val="24"/>
                <w:szCs w:val="24"/>
              </w:rPr>
              <w:t>farmworkers</w:t>
            </w:r>
            <w:proofErr w:type="gramEnd"/>
            <w:r w:rsidRPr="00D028A2">
              <w:rPr>
                <w:rFonts w:ascii="Aptos" w:hAnsi="Aptos" w:cstheme="minorHAnsi"/>
                <w:color w:val="000000"/>
                <w:sz w:val="24"/>
                <w:szCs w:val="24"/>
              </w:rPr>
              <w:t xml:space="preserve"> across Fresno, Madera, and Merced Counties.</w:t>
            </w:r>
          </w:p>
          <w:p w14:paraId="7546E948" w14:textId="4D090AF6" w:rsidR="00D028A2" w:rsidRPr="00D028A2" w:rsidRDefault="00D028A2" w:rsidP="00D028A2">
            <w:pPr>
              <w:pStyle w:val="ListParagraph"/>
              <w:widowControl w:val="0"/>
              <w:numPr>
                <w:ilvl w:val="0"/>
                <w:numId w:val="6"/>
              </w:numPr>
              <w:autoSpaceDE w:val="0"/>
              <w:autoSpaceDN w:val="0"/>
              <w:adjustRightInd w:val="0"/>
              <w:rPr>
                <w:rFonts w:ascii="Aptos" w:hAnsi="Aptos" w:cstheme="minorHAnsi"/>
                <w:color w:val="000000"/>
                <w:sz w:val="24"/>
                <w:szCs w:val="24"/>
              </w:rPr>
            </w:pPr>
            <w:r w:rsidRPr="00D028A2">
              <w:rPr>
                <w:rFonts w:ascii="Aptos" w:hAnsi="Aptos" w:cstheme="minorHAnsi"/>
                <w:color w:val="000000"/>
                <w:sz w:val="24"/>
                <w:szCs w:val="24"/>
              </w:rPr>
              <w:t>Enroll at least 1,500 eligible participants in certified training and work-based learning programs.</w:t>
            </w:r>
          </w:p>
          <w:p w14:paraId="3C707115" w14:textId="450E2056" w:rsidR="00D028A2" w:rsidRPr="00D028A2" w:rsidRDefault="00D028A2" w:rsidP="00D028A2">
            <w:pPr>
              <w:pStyle w:val="ListParagraph"/>
              <w:widowControl w:val="0"/>
              <w:numPr>
                <w:ilvl w:val="0"/>
                <w:numId w:val="6"/>
              </w:numPr>
              <w:autoSpaceDE w:val="0"/>
              <w:autoSpaceDN w:val="0"/>
              <w:adjustRightInd w:val="0"/>
              <w:rPr>
                <w:rFonts w:ascii="Aptos" w:hAnsi="Aptos" w:cstheme="minorHAnsi"/>
                <w:color w:val="000000"/>
                <w:sz w:val="24"/>
                <w:szCs w:val="24"/>
              </w:rPr>
            </w:pPr>
            <w:r w:rsidRPr="00D028A2">
              <w:rPr>
                <w:rFonts w:ascii="Aptos" w:hAnsi="Aptos" w:cstheme="minorHAnsi"/>
                <w:color w:val="000000"/>
                <w:sz w:val="24"/>
                <w:szCs w:val="24"/>
              </w:rPr>
              <w:t>Support at least 1,000 participants in upgrading essential skills, including English literacy, digital literacy, and applied mathematics.</w:t>
            </w:r>
          </w:p>
          <w:p w14:paraId="40AF0B45" w14:textId="56944E91" w:rsidR="00D028A2" w:rsidRPr="00D028A2" w:rsidRDefault="00D028A2" w:rsidP="00D028A2">
            <w:pPr>
              <w:pStyle w:val="ListParagraph"/>
              <w:widowControl w:val="0"/>
              <w:numPr>
                <w:ilvl w:val="0"/>
                <w:numId w:val="6"/>
              </w:numPr>
              <w:autoSpaceDE w:val="0"/>
              <w:autoSpaceDN w:val="0"/>
              <w:adjustRightInd w:val="0"/>
              <w:rPr>
                <w:rFonts w:ascii="Aptos" w:hAnsi="Aptos" w:cstheme="minorHAnsi"/>
                <w:color w:val="000000"/>
                <w:sz w:val="24"/>
                <w:szCs w:val="24"/>
              </w:rPr>
            </w:pPr>
            <w:r w:rsidRPr="00D028A2">
              <w:rPr>
                <w:rFonts w:ascii="Aptos" w:hAnsi="Aptos" w:cstheme="minorHAnsi"/>
                <w:color w:val="000000"/>
                <w:sz w:val="24"/>
                <w:szCs w:val="24"/>
              </w:rPr>
              <w:t>Facilitate completion of industry-recognized credentials for at least 900 participants.</w:t>
            </w:r>
          </w:p>
          <w:p w14:paraId="16502B56" w14:textId="031D52EA" w:rsidR="00D028A2" w:rsidRPr="00D028A2" w:rsidRDefault="00D028A2" w:rsidP="00D028A2">
            <w:pPr>
              <w:pStyle w:val="ListParagraph"/>
              <w:widowControl w:val="0"/>
              <w:numPr>
                <w:ilvl w:val="0"/>
                <w:numId w:val="6"/>
              </w:numPr>
              <w:autoSpaceDE w:val="0"/>
              <w:autoSpaceDN w:val="0"/>
              <w:adjustRightInd w:val="0"/>
              <w:rPr>
                <w:rFonts w:ascii="Aptos" w:hAnsi="Aptos" w:cstheme="minorHAnsi"/>
                <w:color w:val="000000"/>
                <w:sz w:val="24"/>
                <w:szCs w:val="24"/>
              </w:rPr>
            </w:pPr>
            <w:r w:rsidRPr="00D028A2">
              <w:rPr>
                <w:rFonts w:ascii="Aptos" w:hAnsi="Aptos" w:cstheme="minorHAnsi"/>
                <w:color w:val="000000"/>
                <w:sz w:val="24"/>
                <w:szCs w:val="24"/>
              </w:rPr>
              <w:t>Achieve employment placement for at least 700 participants in agricultural technology, climate-resilient agriculture, or adjacent high-demand sectors.</w:t>
            </w:r>
          </w:p>
          <w:p w14:paraId="1C9B50D8" w14:textId="2018BDA5" w:rsidR="00D028A2" w:rsidRPr="00D028A2" w:rsidRDefault="00D028A2" w:rsidP="00D028A2">
            <w:pPr>
              <w:pStyle w:val="ListParagraph"/>
              <w:widowControl w:val="0"/>
              <w:numPr>
                <w:ilvl w:val="0"/>
                <w:numId w:val="6"/>
              </w:numPr>
              <w:autoSpaceDE w:val="0"/>
              <w:autoSpaceDN w:val="0"/>
              <w:adjustRightInd w:val="0"/>
              <w:rPr>
                <w:rFonts w:ascii="Aptos" w:hAnsi="Aptos" w:cstheme="minorHAnsi"/>
                <w:color w:val="000000"/>
                <w:sz w:val="24"/>
                <w:szCs w:val="24"/>
              </w:rPr>
            </w:pPr>
            <w:r w:rsidRPr="00D028A2">
              <w:rPr>
                <w:rFonts w:ascii="Aptos" w:hAnsi="Aptos" w:cstheme="minorHAnsi"/>
                <w:color w:val="000000"/>
                <w:sz w:val="24"/>
                <w:szCs w:val="24"/>
              </w:rPr>
              <w:t>Meet or exceed state-negotiated performance benchmarks for Employment Rate 2nd and 4th Quarter after Exit, Credential Attainment, and Measurable Skill Gains.</w:t>
            </w:r>
          </w:p>
          <w:p w14:paraId="0D7936B4" w14:textId="77777777" w:rsidR="00D028A2" w:rsidRPr="00D028A2" w:rsidRDefault="00D028A2" w:rsidP="00D028A2">
            <w:pPr>
              <w:widowControl w:val="0"/>
              <w:autoSpaceDE w:val="0"/>
              <w:autoSpaceDN w:val="0"/>
              <w:adjustRightInd w:val="0"/>
              <w:contextualSpacing/>
              <w:rPr>
                <w:rFonts w:ascii="Aptos" w:hAnsi="Aptos" w:cstheme="minorHAnsi"/>
                <w:color w:val="000000"/>
                <w:sz w:val="24"/>
                <w:szCs w:val="24"/>
              </w:rPr>
            </w:pPr>
          </w:p>
          <w:p w14:paraId="599AD9E6" w14:textId="77777777" w:rsidR="00FC4163" w:rsidRDefault="00D028A2" w:rsidP="00D028A2">
            <w:pPr>
              <w:rPr>
                <w:rFonts w:ascii="Aptos" w:hAnsi="Aptos" w:cstheme="minorHAnsi"/>
                <w:color w:val="000000"/>
                <w:sz w:val="24"/>
                <w:szCs w:val="24"/>
              </w:rPr>
            </w:pPr>
            <w:r w:rsidRPr="00D028A2">
              <w:rPr>
                <w:rFonts w:ascii="Aptos" w:hAnsi="Aptos" w:cstheme="minorHAnsi"/>
                <w:color w:val="000000"/>
                <w:sz w:val="24"/>
                <w:szCs w:val="24"/>
              </w:rPr>
              <w:t xml:space="preserve">Through these outcomes, the project will increase earnings, promote access to living-wage employment, strengthen year-round job stability, and build long-term resilience within migrant farmworker communities in </w:t>
            </w:r>
            <w:proofErr w:type="gramStart"/>
            <w:r w:rsidRPr="00D028A2">
              <w:rPr>
                <w:rFonts w:ascii="Aptos" w:hAnsi="Aptos" w:cstheme="minorHAnsi"/>
                <w:color w:val="000000"/>
                <w:sz w:val="24"/>
                <w:szCs w:val="24"/>
              </w:rPr>
              <w:t>the Central</w:t>
            </w:r>
            <w:proofErr w:type="gramEnd"/>
            <w:r w:rsidRPr="00D028A2">
              <w:rPr>
                <w:rFonts w:ascii="Aptos" w:hAnsi="Aptos" w:cstheme="minorHAnsi"/>
                <w:color w:val="000000"/>
                <w:sz w:val="24"/>
                <w:szCs w:val="24"/>
              </w:rPr>
              <w:t xml:space="preserve"> Valley.</w:t>
            </w:r>
          </w:p>
          <w:p w14:paraId="2A7B1A8C" w14:textId="7E344EC2" w:rsidR="00557BE9" w:rsidRPr="005D4553" w:rsidRDefault="00557BE9" w:rsidP="00D028A2">
            <w:pPr>
              <w:rPr>
                <w:rFonts w:ascii="Aptos" w:hAnsi="Aptos" w:cs="Arial"/>
                <w:sz w:val="24"/>
                <w:szCs w:val="24"/>
              </w:rPr>
            </w:pPr>
          </w:p>
        </w:tc>
      </w:tr>
    </w:tbl>
    <w:p w14:paraId="2EA3611F" w14:textId="77777777" w:rsidR="00614B41" w:rsidRDefault="00614B4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E81F29" w:rsidRPr="005D4553" w14:paraId="2A7B1A93" w14:textId="77777777" w:rsidTr="000F1271">
        <w:tc>
          <w:tcPr>
            <w:tcW w:w="1975" w:type="dxa"/>
          </w:tcPr>
          <w:p w14:paraId="2A7B1A8F" w14:textId="60AB81E7" w:rsidR="00E81F29" w:rsidRPr="005D4553" w:rsidRDefault="003A6798" w:rsidP="000F1271">
            <w:pPr>
              <w:rPr>
                <w:rFonts w:ascii="Aptos" w:hAnsi="Aptos" w:cs="Arial"/>
                <w:b/>
                <w:sz w:val="24"/>
                <w:szCs w:val="24"/>
              </w:rPr>
            </w:pPr>
            <w:r w:rsidRPr="005D4553">
              <w:rPr>
                <w:rFonts w:ascii="Aptos" w:hAnsi="Aptos"/>
                <w:sz w:val="24"/>
                <w:szCs w:val="24"/>
              </w:rPr>
              <w:br w:type="page"/>
            </w:r>
            <w:r w:rsidR="00E81F29" w:rsidRPr="005D4553">
              <w:rPr>
                <w:rFonts w:ascii="Aptos" w:hAnsi="Aptos" w:cs="Arial"/>
                <w:b/>
                <w:sz w:val="24"/>
                <w:szCs w:val="24"/>
              </w:rPr>
              <w:t>A</w:t>
            </w:r>
            <w:r w:rsidR="00A32E33" w:rsidRPr="005D4553">
              <w:rPr>
                <w:rFonts w:ascii="Aptos" w:hAnsi="Aptos" w:cs="Arial"/>
                <w:b/>
                <w:sz w:val="24"/>
                <w:szCs w:val="24"/>
              </w:rPr>
              <w:t>pplicant</w:t>
            </w:r>
          </w:p>
        </w:tc>
        <w:tc>
          <w:tcPr>
            <w:tcW w:w="7375" w:type="dxa"/>
          </w:tcPr>
          <w:p w14:paraId="2528883D" w14:textId="77777777" w:rsidR="00FC4163" w:rsidRDefault="002F5AF3" w:rsidP="00FC4163">
            <w:pPr>
              <w:rPr>
                <w:rFonts w:ascii="Aptos" w:hAnsi="Aptos" w:cs="Arial"/>
                <w:b/>
                <w:bCs/>
                <w:sz w:val="24"/>
                <w:szCs w:val="24"/>
              </w:rPr>
            </w:pPr>
            <w:r>
              <w:rPr>
                <w:rFonts w:ascii="Aptos" w:hAnsi="Aptos" w:cs="Arial"/>
                <w:b/>
                <w:bCs/>
                <w:sz w:val="24"/>
                <w:szCs w:val="24"/>
              </w:rPr>
              <w:t>Central Valley Opportunity Center, Inc.</w:t>
            </w:r>
          </w:p>
          <w:p w14:paraId="76AD2958" w14:textId="5CCBE6A1" w:rsidR="002F5AF3" w:rsidRDefault="002F5AF3" w:rsidP="00FC4163">
            <w:pPr>
              <w:rPr>
                <w:rFonts w:ascii="Aptos" w:hAnsi="Aptos" w:cs="Arial"/>
                <w:sz w:val="24"/>
                <w:szCs w:val="24"/>
              </w:rPr>
            </w:pPr>
            <w:r>
              <w:rPr>
                <w:rFonts w:ascii="Aptos" w:hAnsi="Aptos" w:cs="Arial"/>
                <w:sz w:val="24"/>
                <w:szCs w:val="24"/>
              </w:rPr>
              <w:t>P.O. Box 1389</w:t>
            </w:r>
          </w:p>
          <w:p w14:paraId="39A10F8B" w14:textId="77777777" w:rsidR="002F5AF3" w:rsidRDefault="002F5AF3" w:rsidP="00FC4163">
            <w:pPr>
              <w:rPr>
                <w:rFonts w:ascii="Aptos" w:hAnsi="Aptos" w:cs="Arial"/>
                <w:sz w:val="24"/>
                <w:szCs w:val="24"/>
              </w:rPr>
            </w:pPr>
            <w:r>
              <w:rPr>
                <w:rFonts w:ascii="Aptos" w:hAnsi="Aptos" w:cs="Arial"/>
                <w:sz w:val="24"/>
                <w:szCs w:val="24"/>
              </w:rPr>
              <w:t>Winton, CA 95388</w:t>
            </w:r>
          </w:p>
          <w:p w14:paraId="2A7B1A92" w14:textId="7A536833" w:rsidR="002F5AF3" w:rsidRPr="002F5AF3" w:rsidRDefault="002F5AF3" w:rsidP="00FC4163">
            <w:pPr>
              <w:rPr>
                <w:rFonts w:ascii="Aptos" w:hAnsi="Aptos" w:cs="Arial"/>
                <w:sz w:val="24"/>
                <w:szCs w:val="24"/>
              </w:rPr>
            </w:pPr>
          </w:p>
        </w:tc>
      </w:tr>
      <w:tr w:rsidR="00E81F29" w:rsidRPr="005D4553" w14:paraId="2A7B1A99" w14:textId="77777777" w:rsidTr="000F1271">
        <w:tc>
          <w:tcPr>
            <w:tcW w:w="1975" w:type="dxa"/>
          </w:tcPr>
          <w:p w14:paraId="2A7B1A94" w14:textId="4D7ED969" w:rsidR="00E81F29" w:rsidRPr="005D4553" w:rsidRDefault="00E81F29" w:rsidP="000F1271">
            <w:pPr>
              <w:rPr>
                <w:rFonts w:ascii="Aptos" w:hAnsi="Aptos" w:cs="Arial"/>
                <w:b/>
                <w:sz w:val="24"/>
                <w:szCs w:val="24"/>
              </w:rPr>
            </w:pPr>
            <w:r w:rsidRPr="005D4553">
              <w:rPr>
                <w:rFonts w:ascii="Aptos" w:hAnsi="Aptos" w:cs="Arial"/>
                <w:b/>
                <w:sz w:val="24"/>
                <w:szCs w:val="24"/>
              </w:rPr>
              <w:t>C</w:t>
            </w:r>
            <w:r w:rsidR="00A32E33" w:rsidRPr="005D4553">
              <w:rPr>
                <w:rFonts w:ascii="Aptos" w:hAnsi="Aptos" w:cs="Arial"/>
                <w:b/>
                <w:sz w:val="24"/>
                <w:szCs w:val="24"/>
              </w:rPr>
              <w:t>ontact</w:t>
            </w:r>
          </w:p>
        </w:tc>
        <w:tc>
          <w:tcPr>
            <w:tcW w:w="7375" w:type="dxa"/>
          </w:tcPr>
          <w:p w14:paraId="6967068D" w14:textId="77777777" w:rsidR="00E81F29" w:rsidRDefault="002F5AF3" w:rsidP="005C4514">
            <w:pPr>
              <w:rPr>
                <w:rFonts w:ascii="Aptos" w:hAnsi="Aptos" w:cs="Arial"/>
                <w:sz w:val="24"/>
                <w:szCs w:val="24"/>
              </w:rPr>
            </w:pPr>
            <w:r>
              <w:rPr>
                <w:rFonts w:ascii="Aptos" w:hAnsi="Aptos" w:cs="Arial"/>
                <w:sz w:val="24"/>
                <w:szCs w:val="24"/>
              </w:rPr>
              <w:t>Jorge De Nava, Jr.</w:t>
            </w:r>
          </w:p>
          <w:p w14:paraId="5219E183" w14:textId="3CDF48AE" w:rsidR="002F5AF3" w:rsidRDefault="00314EE4" w:rsidP="005C4514">
            <w:pPr>
              <w:rPr>
                <w:rFonts w:ascii="Aptos" w:hAnsi="Aptos" w:cs="Arial"/>
                <w:sz w:val="24"/>
                <w:szCs w:val="24"/>
              </w:rPr>
            </w:pPr>
            <w:r>
              <w:rPr>
                <w:rFonts w:ascii="Aptos" w:hAnsi="Aptos" w:cs="Arial"/>
                <w:sz w:val="24"/>
                <w:szCs w:val="24"/>
              </w:rPr>
              <w:t>1-</w:t>
            </w:r>
            <w:r w:rsidR="002F5AF3">
              <w:rPr>
                <w:rFonts w:ascii="Aptos" w:hAnsi="Aptos" w:cs="Arial"/>
                <w:sz w:val="24"/>
                <w:szCs w:val="24"/>
              </w:rPr>
              <w:t>209-380-2868</w:t>
            </w:r>
          </w:p>
          <w:p w14:paraId="796713F2" w14:textId="3FECE43E" w:rsidR="002F5AF3" w:rsidRDefault="002F5AF3" w:rsidP="005C4514">
            <w:pPr>
              <w:rPr>
                <w:rFonts w:ascii="Aptos" w:hAnsi="Aptos" w:cs="Arial"/>
                <w:sz w:val="24"/>
                <w:szCs w:val="24"/>
              </w:rPr>
            </w:pPr>
            <w:r>
              <w:rPr>
                <w:rFonts w:ascii="Aptos" w:hAnsi="Aptos" w:cs="Arial"/>
                <w:sz w:val="24"/>
                <w:szCs w:val="24"/>
              </w:rPr>
              <w:t>jdenava@cvoc.org</w:t>
            </w:r>
          </w:p>
          <w:p w14:paraId="2A7B1A98" w14:textId="54939FF7" w:rsidR="002F5AF3" w:rsidRPr="005D4553" w:rsidRDefault="002F5AF3" w:rsidP="005C4514">
            <w:pPr>
              <w:rPr>
                <w:rFonts w:ascii="Aptos" w:hAnsi="Aptos" w:cs="Arial"/>
                <w:sz w:val="24"/>
                <w:szCs w:val="24"/>
              </w:rPr>
            </w:pPr>
          </w:p>
        </w:tc>
      </w:tr>
      <w:tr w:rsidR="00E81F29" w:rsidRPr="005D4553" w14:paraId="2A7B1A9C" w14:textId="77777777" w:rsidTr="000F1271">
        <w:trPr>
          <w:trHeight w:val="432"/>
        </w:trPr>
        <w:tc>
          <w:tcPr>
            <w:tcW w:w="1975" w:type="dxa"/>
          </w:tcPr>
          <w:p w14:paraId="2A7B1A9A" w14:textId="36632A98" w:rsidR="00E81F29" w:rsidRPr="005D4553" w:rsidRDefault="00E81F29" w:rsidP="000F1271">
            <w:pPr>
              <w:rPr>
                <w:rFonts w:ascii="Aptos" w:hAnsi="Aptos" w:cs="Arial"/>
                <w:b/>
                <w:sz w:val="24"/>
                <w:szCs w:val="24"/>
              </w:rPr>
            </w:pPr>
            <w:r w:rsidRPr="005D4553">
              <w:rPr>
                <w:rFonts w:ascii="Aptos" w:hAnsi="Aptos" w:cs="Arial"/>
                <w:b/>
                <w:sz w:val="24"/>
                <w:szCs w:val="24"/>
              </w:rPr>
              <w:t>A</w:t>
            </w:r>
            <w:r w:rsidR="00A32E33" w:rsidRPr="005D4553">
              <w:rPr>
                <w:rFonts w:ascii="Aptos" w:hAnsi="Aptos" w:cs="Arial"/>
                <w:b/>
                <w:sz w:val="24"/>
                <w:szCs w:val="24"/>
              </w:rPr>
              <w:t>ward</w:t>
            </w:r>
          </w:p>
        </w:tc>
        <w:tc>
          <w:tcPr>
            <w:tcW w:w="7375" w:type="dxa"/>
          </w:tcPr>
          <w:p w14:paraId="145711A5" w14:textId="77777777" w:rsidR="00E81F29" w:rsidRDefault="002F5AF3" w:rsidP="000F1271">
            <w:pPr>
              <w:rPr>
                <w:rFonts w:ascii="Aptos" w:hAnsi="Aptos"/>
                <w:sz w:val="24"/>
                <w:szCs w:val="24"/>
              </w:rPr>
            </w:pPr>
            <w:r w:rsidRPr="005D4553">
              <w:rPr>
                <w:rFonts w:ascii="Aptos" w:hAnsi="Aptos" w:cs="Arial"/>
                <w:sz w:val="24"/>
                <w:szCs w:val="24"/>
              </w:rPr>
              <w:t>$</w:t>
            </w:r>
            <w:r w:rsidRPr="005D4553">
              <w:rPr>
                <w:rFonts w:ascii="Aptos" w:hAnsi="Aptos"/>
                <w:sz w:val="24"/>
                <w:szCs w:val="24"/>
              </w:rPr>
              <w:t>1,</w:t>
            </w:r>
            <w:r>
              <w:rPr>
                <w:rFonts w:ascii="Aptos" w:hAnsi="Aptos"/>
                <w:sz w:val="24"/>
                <w:szCs w:val="24"/>
              </w:rPr>
              <w:t>000</w:t>
            </w:r>
            <w:r w:rsidRPr="005D4553">
              <w:rPr>
                <w:rFonts w:ascii="Aptos" w:hAnsi="Aptos"/>
                <w:sz w:val="24"/>
                <w:szCs w:val="24"/>
              </w:rPr>
              <w:t>,000.00</w:t>
            </w:r>
          </w:p>
          <w:p w14:paraId="2A7B1A9B" w14:textId="7E990DB8" w:rsidR="002F5AF3" w:rsidRPr="005D4553" w:rsidRDefault="002F5AF3" w:rsidP="000F1271">
            <w:pPr>
              <w:rPr>
                <w:rFonts w:ascii="Aptos" w:hAnsi="Aptos" w:cs="Arial"/>
                <w:sz w:val="24"/>
                <w:szCs w:val="24"/>
              </w:rPr>
            </w:pPr>
          </w:p>
        </w:tc>
      </w:tr>
      <w:tr w:rsidR="00E81F29" w:rsidRPr="005D4553" w14:paraId="2A7B1A9F" w14:textId="77777777" w:rsidTr="000F1271">
        <w:trPr>
          <w:trHeight w:val="567"/>
        </w:trPr>
        <w:tc>
          <w:tcPr>
            <w:tcW w:w="1975" w:type="dxa"/>
          </w:tcPr>
          <w:p w14:paraId="2A7B1A9D" w14:textId="741B8AD3" w:rsidR="00E81F29" w:rsidRPr="005D4553" w:rsidRDefault="00E81F29" w:rsidP="000F1271">
            <w:pPr>
              <w:rPr>
                <w:rFonts w:ascii="Aptos" w:hAnsi="Aptos" w:cs="Arial"/>
                <w:b/>
                <w:sz w:val="24"/>
                <w:szCs w:val="24"/>
              </w:rPr>
            </w:pPr>
            <w:r w:rsidRPr="005D4553">
              <w:rPr>
                <w:rFonts w:ascii="Aptos" w:hAnsi="Aptos" w:cs="Arial"/>
                <w:b/>
                <w:sz w:val="24"/>
                <w:szCs w:val="24"/>
              </w:rPr>
              <w:t>I</w:t>
            </w:r>
            <w:r w:rsidR="00A32E33" w:rsidRPr="005D4553">
              <w:rPr>
                <w:rFonts w:ascii="Aptos" w:hAnsi="Aptos" w:cs="Arial"/>
                <w:b/>
                <w:sz w:val="24"/>
                <w:szCs w:val="24"/>
              </w:rPr>
              <w:t>ndustry</w:t>
            </w:r>
            <w:r w:rsidRPr="005D4553">
              <w:rPr>
                <w:rFonts w:ascii="Aptos" w:hAnsi="Aptos" w:cs="Arial"/>
                <w:b/>
                <w:sz w:val="24"/>
                <w:szCs w:val="24"/>
              </w:rPr>
              <w:t xml:space="preserve"> F</w:t>
            </w:r>
            <w:r w:rsidR="00A32E33" w:rsidRPr="005D4553">
              <w:rPr>
                <w:rFonts w:ascii="Aptos" w:hAnsi="Aptos" w:cs="Arial"/>
                <w:b/>
                <w:sz w:val="24"/>
                <w:szCs w:val="24"/>
              </w:rPr>
              <w:t>ocus</w:t>
            </w:r>
          </w:p>
        </w:tc>
        <w:tc>
          <w:tcPr>
            <w:tcW w:w="7375" w:type="dxa"/>
          </w:tcPr>
          <w:p w14:paraId="5E26C1D4" w14:textId="155B9B23" w:rsidR="00E81F29" w:rsidRDefault="002F5AF3" w:rsidP="000F1271">
            <w:pPr>
              <w:rPr>
                <w:rFonts w:ascii="Aptos" w:hAnsi="Aptos" w:cs="Arial"/>
                <w:sz w:val="24"/>
                <w:szCs w:val="24"/>
              </w:rPr>
            </w:pPr>
            <w:r w:rsidRPr="002F5AF3">
              <w:rPr>
                <w:rFonts w:ascii="Aptos" w:hAnsi="Aptos" w:cs="Arial"/>
                <w:sz w:val="24"/>
                <w:szCs w:val="24"/>
              </w:rPr>
              <w:t xml:space="preserve">CVOC will focus primarily </w:t>
            </w:r>
            <w:r>
              <w:rPr>
                <w:rFonts w:ascii="Aptos" w:hAnsi="Aptos" w:cs="Arial"/>
                <w:sz w:val="24"/>
                <w:szCs w:val="24"/>
              </w:rPr>
              <w:t>on</w:t>
            </w:r>
            <w:r w:rsidRPr="002F5AF3">
              <w:rPr>
                <w:rFonts w:ascii="Aptos" w:hAnsi="Aptos" w:cs="Arial"/>
                <w:sz w:val="24"/>
                <w:szCs w:val="24"/>
              </w:rPr>
              <w:t xml:space="preserve"> the agricultural industry and target sectors such as farm/dairy/poultry/ranch production, Agri-logistics, Agri-manufacturing, and Ag-technology.</w:t>
            </w:r>
          </w:p>
          <w:p w14:paraId="2A7B1A9E" w14:textId="3F0A131C" w:rsidR="002F5AF3" w:rsidRPr="005D4553" w:rsidRDefault="002F5AF3" w:rsidP="000F1271">
            <w:pPr>
              <w:rPr>
                <w:rFonts w:ascii="Aptos" w:hAnsi="Aptos" w:cs="Arial"/>
                <w:sz w:val="24"/>
                <w:szCs w:val="24"/>
              </w:rPr>
            </w:pPr>
          </w:p>
        </w:tc>
      </w:tr>
      <w:tr w:rsidR="00FC4163" w:rsidRPr="005D4553" w14:paraId="2A7B1AA4" w14:textId="77777777" w:rsidTr="000F1271">
        <w:tc>
          <w:tcPr>
            <w:tcW w:w="1975" w:type="dxa"/>
          </w:tcPr>
          <w:p w14:paraId="2A7B1AA0" w14:textId="28CE8241" w:rsidR="00FC4163" w:rsidRPr="005D4553" w:rsidRDefault="00FC4163" w:rsidP="00FC4163">
            <w:pPr>
              <w:rPr>
                <w:rFonts w:ascii="Aptos" w:hAnsi="Aptos" w:cs="Arial"/>
                <w:b/>
                <w:sz w:val="24"/>
                <w:szCs w:val="24"/>
              </w:rPr>
            </w:pPr>
            <w:r w:rsidRPr="005D4553">
              <w:rPr>
                <w:rFonts w:ascii="Aptos" w:hAnsi="Aptos" w:cs="Arial"/>
                <w:b/>
                <w:sz w:val="24"/>
                <w:szCs w:val="24"/>
              </w:rPr>
              <w:t>Targeted Participants</w:t>
            </w:r>
          </w:p>
          <w:p w14:paraId="2A7B1AA1" w14:textId="77777777" w:rsidR="00FC4163" w:rsidRPr="005D4553" w:rsidRDefault="00FC4163" w:rsidP="00FC4163">
            <w:pPr>
              <w:rPr>
                <w:rFonts w:ascii="Aptos" w:hAnsi="Aptos" w:cs="Arial"/>
                <w:b/>
                <w:sz w:val="24"/>
                <w:szCs w:val="24"/>
              </w:rPr>
            </w:pPr>
          </w:p>
        </w:tc>
        <w:tc>
          <w:tcPr>
            <w:tcW w:w="7375" w:type="dxa"/>
          </w:tcPr>
          <w:p w14:paraId="2A7B1AA3" w14:textId="057C225D" w:rsidR="002F5AF3" w:rsidRPr="005D4553" w:rsidRDefault="002F5AF3" w:rsidP="00FC4163">
            <w:pPr>
              <w:rPr>
                <w:rFonts w:ascii="Aptos" w:hAnsi="Aptos" w:cs="Arial"/>
                <w:sz w:val="24"/>
                <w:szCs w:val="24"/>
              </w:rPr>
            </w:pPr>
            <w:r w:rsidRPr="002F5AF3">
              <w:rPr>
                <w:rFonts w:ascii="Aptos" w:hAnsi="Aptos" w:cs="Arial"/>
                <w:sz w:val="24"/>
                <w:szCs w:val="24"/>
              </w:rPr>
              <w:t>Farmworkers</w:t>
            </w:r>
          </w:p>
        </w:tc>
      </w:tr>
      <w:tr w:rsidR="00FC4163" w:rsidRPr="005D4553" w14:paraId="2A7B1AA8" w14:textId="77777777" w:rsidTr="000F1271">
        <w:tc>
          <w:tcPr>
            <w:tcW w:w="1975" w:type="dxa"/>
          </w:tcPr>
          <w:p w14:paraId="2A7B1AA5" w14:textId="683E4BEA" w:rsidR="00FC4163" w:rsidRPr="005D4553" w:rsidRDefault="00FC4163" w:rsidP="00FC4163">
            <w:pPr>
              <w:rPr>
                <w:rFonts w:ascii="Aptos" w:hAnsi="Aptos" w:cs="Arial"/>
                <w:b/>
                <w:sz w:val="24"/>
                <w:szCs w:val="24"/>
              </w:rPr>
            </w:pPr>
            <w:r w:rsidRPr="005D4553">
              <w:rPr>
                <w:rFonts w:ascii="Aptos" w:hAnsi="Aptos" w:cs="Arial"/>
                <w:b/>
                <w:sz w:val="24"/>
                <w:szCs w:val="24"/>
              </w:rPr>
              <w:t>Key Partners</w:t>
            </w:r>
          </w:p>
        </w:tc>
        <w:tc>
          <w:tcPr>
            <w:tcW w:w="7375" w:type="dxa"/>
          </w:tcPr>
          <w:p w14:paraId="5EA312CB" w14:textId="280E6D63" w:rsidR="00FC4163" w:rsidRDefault="002F5AF3" w:rsidP="00FC4163">
            <w:pPr>
              <w:rPr>
                <w:rFonts w:ascii="Aptos" w:hAnsi="Aptos" w:cs="Arial"/>
                <w:sz w:val="24"/>
                <w:szCs w:val="24"/>
              </w:rPr>
            </w:pPr>
            <w:r w:rsidRPr="002F5AF3">
              <w:rPr>
                <w:rFonts w:ascii="Aptos" w:hAnsi="Aptos" w:cs="Arial"/>
                <w:sz w:val="24"/>
                <w:szCs w:val="24"/>
              </w:rPr>
              <w:t xml:space="preserve">Central Valley Opportunity Center, Madera County Workforce Investment Corporation, Merced College, Stanislaus County Workforce Development, </w:t>
            </w:r>
            <w:proofErr w:type="spellStart"/>
            <w:r w:rsidRPr="002F5AF3">
              <w:rPr>
                <w:rFonts w:ascii="Aptos" w:hAnsi="Aptos" w:cs="Arial"/>
                <w:sz w:val="24"/>
                <w:szCs w:val="24"/>
              </w:rPr>
              <w:t>Worknet</w:t>
            </w:r>
            <w:proofErr w:type="spellEnd"/>
            <w:r w:rsidRPr="002F5AF3">
              <w:rPr>
                <w:rFonts w:ascii="Aptos" w:hAnsi="Aptos" w:cs="Arial"/>
                <w:sz w:val="24"/>
                <w:szCs w:val="24"/>
              </w:rPr>
              <w:t xml:space="preserve"> Merced County</w:t>
            </w:r>
          </w:p>
          <w:p w14:paraId="2A7B1AA7" w14:textId="257D4AF0" w:rsidR="002F5AF3" w:rsidRPr="005D4553" w:rsidRDefault="002F5AF3" w:rsidP="00FC4163">
            <w:pPr>
              <w:rPr>
                <w:rFonts w:ascii="Aptos" w:hAnsi="Aptos" w:cs="Arial"/>
                <w:sz w:val="24"/>
                <w:szCs w:val="24"/>
              </w:rPr>
            </w:pPr>
          </w:p>
        </w:tc>
      </w:tr>
      <w:tr w:rsidR="00FC4163" w:rsidRPr="005D4553" w14:paraId="2A7B1AAD" w14:textId="77777777" w:rsidTr="000F1271">
        <w:tc>
          <w:tcPr>
            <w:tcW w:w="1975" w:type="dxa"/>
          </w:tcPr>
          <w:p w14:paraId="2A7B1AA9" w14:textId="661724A1" w:rsidR="00FC4163" w:rsidRPr="005D4553" w:rsidRDefault="00FC4163" w:rsidP="00FC4163">
            <w:pPr>
              <w:rPr>
                <w:rFonts w:ascii="Aptos" w:hAnsi="Aptos" w:cs="Arial"/>
                <w:b/>
                <w:sz w:val="24"/>
                <w:szCs w:val="24"/>
              </w:rPr>
            </w:pPr>
            <w:r w:rsidRPr="005D4553">
              <w:rPr>
                <w:rFonts w:ascii="Aptos" w:hAnsi="Aptos" w:cs="Arial"/>
                <w:b/>
                <w:sz w:val="24"/>
                <w:szCs w:val="24"/>
              </w:rPr>
              <w:t>Project Description</w:t>
            </w:r>
          </w:p>
        </w:tc>
        <w:tc>
          <w:tcPr>
            <w:tcW w:w="7375" w:type="dxa"/>
          </w:tcPr>
          <w:p w14:paraId="6694BBD3" w14:textId="1183FF4C" w:rsidR="002F5AF3" w:rsidRPr="002F5AF3" w:rsidRDefault="002F5AF3" w:rsidP="002F5AF3">
            <w:pPr>
              <w:rPr>
                <w:rFonts w:ascii="Aptos" w:hAnsi="Aptos" w:cs="Arial"/>
                <w:sz w:val="24"/>
                <w:szCs w:val="24"/>
              </w:rPr>
            </w:pPr>
            <w:r w:rsidRPr="002F5AF3">
              <w:rPr>
                <w:rFonts w:ascii="Aptos" w:hAnsi="Aptos" w:cs="Arial"/>
                <w:sz w:val="24"/>
                <w:szCs w:val="24"/>
              </w:rPr>
              <w:t>Central Valley Opportunity Center, Inc. (CVOC), the Workforce Development Boards of Madera, Merced</w:t>
            </w:r>
            <w:r w:rsidR="001B47E4">
              <w:rPr>
                <w:rFonts w:ascii="Aptos" w:hAnsi="Aptos" w:cs="Arial"/>
                <w:sz w:val="24"/>
                <w:szCs w:val="24"/>
              </w:rPr>
              <w:t>,</w:t>
            </w:r>
            <w:r w:rsidRPr="002F5AF3">
              <w:rPr>
                <w:rFonts w:ascii="Aptos" w:hAnsi="Aptos" w:cs="Arial"/>
                <w:sz w:val="24"/>
                <w:szCs w:val="24"/>
              </w:rPr>
              <w:t xml:space="preserve"> and Stanislaus Counties, and community college</w:t>
            </w:r>
            <w:r w:rsidR="001B47E4">
              <w:rPr>
                <w:rFonts w:ascii="Aptos" w:hAnsi="Aptos" w:cs="Arial"/>
                <w:sz w:val="24"/>
                <w:szCs w:val="24"/>
              </w:rPr>
              <w:t>s</w:t>
            </w:r>
            <w:r w:rsidRPr="002F5AF3">
              <w:rPr>
                <w:rFonts w:ascii="Aptos" w:hAnsi="Aptos" w:cs="Arial"/>
                <w:sz w:val="24"/>
                <w:szCs w:val="24"/>
              </w:rPr>
              <w:t xml:space="preserve">, </w:t>
            </w:r>
            <w:r w:rsidR="001B47E4">
              <w:rPr>
                <w:rFonts w:ascii="Aptos" w:hAnsi="Aptos" w:cs="Arial"/>
                <w:sz w:val="24"/>
                <w:szCs w:val="24"/>
              </w:rPr>
              <w:t>propose</w:t>
            </w:r>
            <w:r w:rsidRPr="002F5AF3">
              <w:rPr>
                <w:rFonts w:ascii="Aptos" w:hAnsi="Aptos" w:cs="Arial"/>
                <w:sz w:val="24"/>
                <w:szCs w:val="24"/>
              </w:rPr>
              <w:t xml:space="preserve"> to deliver training and career services to farmworkers in the agriculturally rich San Joaquin Valley. The service area includes the California counties of Madera, Merced, and Stanislaus, whose economies rely heavily on agriculture. These counties rank among the top agricultural revenue producers in the state; however, despite the region’s strong output, </w:t>
            </w:r>
            <w:proofErr w:type="gramStart"/>
            <w:r w:rsidRPr="002F5AF3">
              <w:rPr>
                <w:rFonts w:ascii="Aptos" w:hAnsi="Aptos" w:cs="Arial"/>
                <w:sz w:val="24"/>
                <w:szCs w:val="24"/>
              </w:rPr>
              <w:t>farmworkers</w:t>
            </w:r>
            <w:proofErr w:type="gramEnd"/>
            <w:r w:rsidRPr="002F5AF3">
              <w:rPr>
                <w:rFonts w:ascii="Aptos" w:hAnsi="Aptos" w:cs="Arial"/>
                <w:sz w:val="24"/>
                <w:szCs w:val="24"/>
              </w:rPr>
              <w:t xml:space="preserve"> often face low wages and inconsistent employment.</w:t>
            </w:r>
          </w:p>
          <w:p w14:paraId="72F681F0" w14:textId="77777777" w:rsidR="002F5AF3" w:rsidRPr="002F5AF3" w:rsidRDefault="002F5AF3" w:rsidP="002F5AF3">
            <w:pPr>
              <w:rPr>
                <w:rFonts w:ascii="Aptos" w:hAnsi="Aptos" w:cs="Arial"/>
                <w:sz w:val="24"/>
                <w:szCs w:val="24"/>
              </w:rPr>
            </w:pPr>
          </w:p>
          <w:p w14:paraId="75E3D0CA" w14:textId="77777777" w:rsidR="002F5AF3" w:rsidRPr="002F5AF3" w:rsidRDefault="002F5AF3" w:rsidP="002F5AF3">
            <w:pPr>
              <w:rPr>
                <w:rFonts w:ascii="Aptos" w:hAnsi="Aptos" w:cs="Arial"/>
                <w:sz w:val="24"/>
                <w:szCs w:val="24"/>
              </w:rPr>
            </w:pPr>
            <w:r w:rsidRPr="002F5AF3">
              <w:rPr>
                <w:rFonts w:ascii="Aptos" w:hAnsi="Aptos" w:cs="Arial"/>
                <w:sz w:val="24"/>
                <w:szCs w:val="24"/>
              </w:rPr>
              <w:t>To address unstable work and limited earnings, the partnership will provide comprehensive services designed to improve job stability and career advancement. Services will include vocational training in multiple fields, including agricultural upskilling and training for careers outside of agriculture. CVOC will also offer academic instruction, English language development, basic job skills training, and wraparound support services to promote participant success.</w:t>
            </w:r>
          </w:p>
          <w:p w14:paraId="3FCDD848" w14:textId="77777777" w:rsidR="002F5AF3" w:rsidRPr="002F5AF3" w:rsidRDefault="002F5AF3" w:rsidP="002F5AF3">
            <w:pPr>
              <w:rPr>
                <w:rFonts w:ascii="Aptos" w:hAnsi="Aptos" w:cs="Arial"/>
                <w:sz w:val="24"/>
                <w:szCs w:val="24"/>
              </w:rPr>
            </w:pPr>
          </w:p>
          <w:p w14:paraId="5BB348B8" w14:textId="77777777" w:rsidR="00FC4163" w:rsidRDefault="002F5AF3" w:rsidP="002F5AF3">
            <w:pPr>
              <w:rPr>
                <w:rFonts w:ascii="Aptos" w:hAnsi="Aptos" w:cs="Arial"/>
                <w:sz w:val="24"/>
                <w:szCs w:val="24"/>
              </w:rPr>
            </w:pPr>
            <w:r w:rsidRPr="002F5AF3">
              <w:rPr>
                <w:rFonts w:ascii="Aptos" w:hAnsi="Aptos" w:cs="Arial"/>
                <w:sz w:val="24"/>
                <w:szCs w:val="24"/>
              </w:rPr>
              <w:t>In collaboration with the local community college, CVOC will provide specialized training in agricultural technology to equip participants with in-demand technical skills. Workforce Development Boards in each county will support the project through coordinated case management, joint planning efforts, outreach, and marketing. The partnership will actively engage farmers, growers, and key agricultural stakeholders to identify emerging skill gaps and workforce trends. Employer input will guide continuous curriculum improvement, ensuring training remains practical, relevant, and aligned with industry standards so participants are well prepared for long-term success.</w:t>
            </w:r>
          </w:p>
          <w:p w14:paraId="2A7B1AAC" w14:textId="56EF2895" w:rsidR="002F5AF3" w:rsidRPr="005D4553" w:rsidRDefault="002F5AF3" w:rsidP="002F5AF3">
            <w:pPr>
              <w:rPr>
                <w:rFonts w:ascii="Aptos" w:hAnsi="Aptos" w:cs="Arial"/>
                <w:sz w:val="24"/>
                <w:szCs w:val="24"/>
              </w:rPr>
            </w:pPr>
          </w:p>
        </w:tc>
      </w:tr>
      <w:tr w:rsidR="00FC4163" w:rsidRPr="005D4553" w14:paraId="2A7B1AB0" w14:textId="77777777" w:rsidTr="000F1271">
        <w:tc>
          <w:tcPr>
            <w:tcW w:w="1975" w:type="dxa"/>
          </w:tcPr>
          <w:p w14:paraId="2A7B1AAE" w14:textId="655B1D27" w:rsidR="00FC4163" w:rsidRPr="005D4553" w:rsidRDefault="00FC4163" w:rsidP="00FC4163">
            <w:pPr>
              <w:rPr>
                <w:rFonts w:ascii="Aptos" w:hAnsi="Aptos" w:cs="Arial"/>
                <w:b/>
                <w:sz w:val="24"/>
                <w:szCs w:val="24"/>
              </w:rPr>
            </w:pPr>
            <w:r w:rsidRPr="005D4553">
              <w:rPr>
                <w:rFonts w:ascii="Aptos" w:hAnsi="Aptos" w:cs="Arial"/>
                <w:b/>
                <w:sz w:val="24"/>
                <w:szCs w:val="24"/>
              </w:rPr>
              <w:t>Expected Outcomes</w:t>
            </w:r>
          </w:p>
        </w:tc>
        <w:tc>
          <w:tcPr>
            <w:tcW w:w="7375" w:type="dxa"/>
          </w:tcPr>
          <w:p w14:paraId="2A7B1AAF" w14:textId="5C26DB33" w:rsidR="00FC4163" w:rsidRPr="005D4553" w:rsidRDefault="002F5AF3" w:rsidP="00FC4163">
            <w:pPr>
              <w:rPr>
                <w:rFonts w:ascii="Aptos" w:hAnsi="Aptos" w:cs="Arial"/>
                <w:sz w:val="24"/>
                <w:szCs w:val="24"/>
              </w:rPr>
            </w:pPr>
            <w:r w:rsidRPr="002F5AF3">
              <w:rPr>
                <w:rFonts w:ascii="Aptos" w:hAnsi="Aptos" w:cs="Arial"/>
                <w:sz w:val="24"/>
                <w:szCs w:val="24"/>
              </w:rPr>
              <w:t xml:space="preserve">This project will provide employment and training services to 70 </w:t>
            </w:r>
            <w:proofErr w:type="gramStart"/>
            <w:r w:rsidRPr="002F5AF3">
              <w:rPr>
                <w:rFonts w:ascii="Aptos" w:hAnsi="Aptos" w:cs="Arial"/>
                <w:sz w:val="24"/>
                <w:szCs w:val="24"/>
              </w:rPr>
              <w:t>farmworkers</w:t>
            </w:r>
            <w:proofErr w:type="gramEnd"/>
            <w:r w:rsidRPr="002F5AF3">
              <w:rPr>
                <w:rFonts w:ascii="Aptos" w:hAnsi="Aptos" w:cs="Arial"/>
                <w:sz w:val="24"/>
                <w:szCs w:val="24"/>
              </w:rPr>
              <w:t xml:space="preserve">. All 70 participants will be enrolled in Occupational Skills Training, and 20 </w:t>
            </w:r>
            <w:proofErr w:type="gramStart"/>
            <w:r w:rsidRPr="002F5AF3">
              <w:rPr>
                <w:rFonts w:ascii="Aptos" w:hAnsi="Aptos" w:cs="Arial"/>
                <w:sz w:val="24"/>
                <w:szCs w:val="24"/>
              </w:rPr>
              <w:t>farmworkers</w:t>
            </w:r>
            <w:proofErr w:type="gramEnd"/>
            <w:r w:rsidRPr="002F5AF3">
              <w:rPr>
                <w:rFonts w:ascii="Aptos" w:hAnsi="Aptos" w:cs="Arial"/>
                <w:sz w:val="24"/>
                <w:szCs w:val="24"/>
              </w:rPr>
              <w:t xml:space="preserve"> will be co-enrolled in education services such as ESL and GED preparation. At least 50 participants are expected to earn an industry-recognized credential. The project aims to place 54 percent of participants in upskilled employment within the agricultural sector. In addition, a minimum of 70 percent of participants will receive wraparound support services to promote successful training completion and employment outcomes.</w:t>
            </w:r>
            <w:r w:rsidRPr="002F5AF3">
              <w:rPr>
                <w:rFonts w:ascii="Aptos" w:hAnsi="Aptos" w:cs="Arial"/>
                <w:sz w:val="24"/>
                <w:szCs w:val="24"/>
              </w:rPr>
              <w:tab/>
            </w:r>
          </w:p>
        </w:tc>
      </w:tr>
    </w:tbl>
    <w:p w14:paraId="2A7B1AB1" w14:textId="77777777" w:rsidR="003A6798" w:rsidRPr="005D4553" w:rsidRDefault="003A6798" w:rsidP="00E81F29">
      <w:pPr>
        <w:rPr>
          <w:rFonts w:ascii="Aptos" w:hAnsi="Aptos"/>
          <w:sz w:val="24"/>
          <w:szCs w:val="24"/>
        </w:rPr>
      </w:pPr>
    </w:p>
    <w:p w14:paraId="4E404103" w14:textId="77777777" w:rsidR="00B4447C" w:rsidRPr="005D4553" w:rsidRDefault="00B4447C" w:rsidP="00E81F29">
      <w:pPr>
        <w:rPr>
          <w:rFonts w:ascii="Aptos" w:hAnsi="Aptos"/>
          <w:sz w:val="24"/>
          <w:szCs w:val="24"/>
        </w:rPr>
      </w:pPr>
    </w:p>
    <w:p w14:paraId="46F3EA2F" w14:textId="77777777" w:rsidR="00B4447C" w:rsidRPr="005D4553" w:rsidRDefault="00B4447C" w:rsidP="00E81F29">
      <w:pPr>
        <w:rPr>
          <w:rFonts w:ascii="Aptos" w:hAnsi="Aptos"/>
          <w:sz w:val="24"/>
          <w:szCs w:val="24"/>
        </w:rPr>
      </w:pPr>
    </w:p>
    <w:p w14:paraId="4771CF0E" w14:textId="77777777" w:rsidR="00B4447C" w:rsidRPr="005D4553" w:rsidRDefault="00B4447C" w:rsidP="00E81F29">
      <w:pPr>
        <w:rPr>
          <w:rFonts w:ascii="Aptos" w:hAnsi="Aptos"/>
          <w:sz w:val="24"/>
          <w:szCs w:val="24"/>
        </w:rPr>
      </w:pPr>
    </w:p>
    <w:p w14:paraId="370F02E4" w14:textId="77777777" w:rsidR="00B4447C" w:rsidRPr="005D4553" w:rsidRDefault="00B4447C" w:rsidP="00E81F29">
      <w:pPr>
        <w:rPr>
          <w:rFonts w:ascii="Aptos" w:hAnsi="Aptos"/>
          <w:sz w:val="24"/>
          <w:szCs w:val="24"/>
        </w:rPr>
      </w:pPr>
    </w:p>
    <w:p w14:paraId="41BC8750" w14:textId="77777777" w:rsidR="00B4447C" w:rsidRPr="005D4553" w:rsidRDefault="00B4447C" w:rsidP="00E81F29">
      <w:pPr>
        <w:rPr>
          <w:rFonts w:ascii="Aptos" w:hAnsi="Aptos"/>
          <w:sz w:val="24"/>
          <w:szCs w:val="24"/>
        </w:rPr>
      </w:pPr>
    </w:p>
    <w:p w14:paraId="27F7F49C" w14:textId="77777777" w:rsidR="00B4447C" w:rsidRPr="005D4553" w:rsidRDefault="00B4447C" w:rsidP="00E81F29">
      <w:pPr>
        <w:rPr>
          <w:rFonts w:ascii="Aptos" w:hAnsi="Aptos"/>
          <w:sz w:val="24"/>
          <w:szCs w:val="24"/>
        </w:rPr>
      </w:pPr>
    </w:p>
    <w:p w14:paraId="52B2B08A" w14:textId="77777777" w:rsidR="00B4447C" w:rsidRPr="005D4553" w:rsidRDefault="00B4447C" w:rsidP="00E81F29">
      <w:pPr>
        <w:rPr>
          <w:rFonts w:ascii="Aptos" w:hAnsi="Aptos"/>
          <w:sz w:val="24"/>
          <w:szCs w:val="24"/>
        </w:rPr>
      </w:pPr>
    </w:p>
    <w:p w14:paraId="1C894768" w14:textId="77777777" w:rsidR="00B4447C" w:rsidRPr="005D4553" w:rsidRDefault="00B4447C" w:rsidP="00E81F29">
      <w:pPr>
        <w:rPr>
          <w:rFonts w:ascii="Aptos" w:hAnsi="Aptos"/>
          <w:sz w:val="24"/>
          <w:szCs w:val="24"/>
        </w:rPr>
      </w:pPr>
    </w:p>
    <w:p w14:paraId="6110BD87" w14:textId="77777777" w:rsidR="00B4447C" w:rsidRPr="005D4553" w:rsidRDefault="00B4447C" w:rsidP="00E81F29">
      <w:pPr>
        <w:rPr>
          <w:rFonts w:ascii="Aptos" w:hAnsi="Aptos"/>
          <w:sz w:val="24"/>
          <w:szCs w:val="24"/>
        </w:rPr>
      </w:pPr>
    </w:p>
    <w:p w14:paraId="750ECACE" w14:textId="77777777" w:rsidR="00B4447C" w:rsidRPr="005D4553" w:rsidRDefault="00B4447C" w:rsidP="00E81F29">
      <w:pPr>
        <w:rPr>
          <w:rFonts w:ascii="Aptos" w:hAnsi="Aptos"/>
          <w:sz w:val="24"/>
          <w:szCs w:val="24"/>
        </w:rPr>
      </w:pPr>
    </w:p>
    <w:p w14:paraId="035056FE" w14:textId="77777777" w:rsidR="00B4447C" w:rsidRPr="005D4553" w:rsidRDefault="00B4447C" w:rsidP="00E81F29">
      <w:pPr>
        <w:rPr>
          <w:rFonts w:ascii="Aptos" w:hAnsi="Aptos"/>
          <w:sz w:val="24"/>
          <w:szCs w:val="24"/>
        </w:rPr>
      </w:pPr>
    </w:p>
    <w:p w14:paraId="188B5B06" w14:textId="77777777" w:rsidR="00B4447C" w:rsidRPr="005D4553" w:rsidRDefault="00B4447C" w:rsidP="00E81F29">
      <w:pPr>
        <w:rPr>
          <w:rFonts w:ascii="Aptos" w:hAnsi="Aptos"/>
          <w:sz w:val="24"/>
          <w:szCs w:val="24"/>
        </w:rPr>
      </w:pPr>
    </w:p>
    <w:p w14:paraId="00C7C24F" w14:textId="77777777" w:rsidR="00B4447C" w:rsidRPr="005D4553" w:rsidRDefault="00B4447C" w:rsidP="00E81F29">
      <w:pPr>
        <w:rPr>
          <w:rFonts w:ascii="Aptos" w:hAnsi="Aptos"/>
          <w:sz w:val="24"/>
          <w:szCs w:val="24"/>
        </w:rPr>
      </w:pPr>
    </w:p>
    <w:p w14:paraId="6E796DC6" w14:textId="77777777" w:rsidR="00B4447C" w:rsidRPr="005D4553" w:rsidRDefault="00B4447C" w:rsidP="00E81F29">
      <w:pPr>
        <w:rPr>
          <w:rFonts w:ascii="Aptos" w:hAnsi="Aptos"/>
          <w:sz w:val="24"/>
          <w:szCs w:val="24"/>
        </w:rPr>
      </w:pPr>
    </w:p>
    <w:p w14:paraId="21145811" w14:textId="77777777" w:rsidR="00FC4163" w:rsidRPr="005D4553" w:rsidRDefault="00FC4163" w:rsidP="00E81F29">
      <w:pPr>
        <w:rPr>
          <w:rFonts w:ascii="Aptos" w:hAnsi="Aptos"/>
          <w:sz w:val="24"/>
          <w:szCs w:val="24"/>
        </w:rPr>
      </w:pPr>
    </w:p>
    <w:p w14:paraId="58E9941D" w14:textId="77777777" w:rsidR="00FC4163" w:rsidRPr="005D4553" w:rsidRDefault="00FC4163" w:rsidP="00E81F29">
      <w:pPr>
        <w:rPr>
          <w:rFonts w:ascii="Aptos" w:hAnsi="Aptos"/>
          <w:sz w:val="24"/>
          <w:szCs w:val="24"/>
        </w:rPr>
      </w:pPr>
    </w:p>
    <w:p w14:paraId="2F12E8A6" w14:textId="77777777" w:rsidR="00FC4163" w:rsidRPr="005D4553" w:rsidRDefault="00FC4163" w:rsidP="00E81F29">
      <w:pPr>
        <w:rPr>
          <w:rFonts w:ascii="Aptos" w:hAnsi="Aptos"/>
          <w:sz w:val="24"/>
          <w:szCs w:val="24"/>
        </w:rPr>
      </w:pPr>
    </w:p>
    <w:p w14:paraId="0FD18D2D" w14:textId="77777777" w:rsidR="00FC4163" w:rsidRPr="005D4553" w:rsidRDefault="00FC4163" w:rsidP="00E81F29">
      <w:pPr>
        <w:rPr>
          <w:rFonts w:ascii="Aptos" w:hAnsi="Aptos"/>
          <w:sz w:val="24"/>
          <w:szCs w:val="24"/>
        </w:rPr>
      </w:pPr>
    </w:p>
    <w:p w14:paraId="27023991" w14:textId="77777777" w:rsidR="00FC4163" w:rsidRPr="005D4553" w:rsidRDefault="00FC4163" w:rsidP="00E81F29">
      <w:pPr>
        <w:rPr>
          <w:rFonts w:ascii="Aptos" w:hAnsi="Aptos"/>
          <w:sz w:val="24"/>
          <w:szCs w:val="24"/>
        </w:rPr>
      </w:pPr>
    </w:p>
    <w:p w14:paraId="64879E1B" w14:textId="77777777" w:rsidR="00FC4163" w:rsidRPr="005D4553" w:rsidRDefault="00FC4163" w:rsidP="00E81F29">
      <w:pPr>
        <w:rPr>
          <w:rFonts w:ascii="Aptos" w:hAnsi="Aptos"/>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867"/>
        <w:gridCol w:w="108"/>
        <w:gridCol w:w="7267"/>
        <w:gridCol w:w="108"/>
      </w:tblGrid>
      <w:tr w:rsidR="00B4447C" w:rsidRPr="005D4553" w14:paraId="515BF9EB" w14:textId="77777777" w:rsidTr="0026192C">
        <w:trPr>
          <w:gridBefore w:val="1"/>
          <w:wBefore w:w="108" w:type="dxa"/>
        </w:trPr>
        <w:tc>
          <w:tcPr>
            <w:tcW w:w="1975" w:type="dxa"/>
            <w:gridSpan w:val="2"/>
          </w:tcPr>
          <w:p w14:paraId="55458A1E" w14:textId="77777777" w:rsidR="00B4447C" w:rsidRPr="005D4553" w:rsidRDefault="00B4447C" w:rsidP="000F1271">
            <w:pPr>
              <w:rPr>
                <w:rFonts w:ascii="Aptos" w:hAnsi="Aptos" w:cs="Arial"/>
                <w:b/>
                <w:sz w:val="24"/>
                <w:szCs w:val="24"/>
              </w:rPr>
            </w:pPr>
            <w:r w:rsidRPr="005D4553">
              <w:rPr>
                <w:rFonts w:ascii="Aptos" w:hAnsi="Aptos" w:cs="Arial"/>
                <w:b/>
                <w:sz w:val="24"/>
                <w:szCs w:val="24"/>
              </w:rPr>
              <w:t>Applicant</w:t>
            </w:r>
          </w:p>
        </w:tc>
        <w:tc>
          <w:tcPr>
            <w:tcW w:w="7375" w:type="dxa"/>
            <w:gridSpan w:val="2"/>
          </w:tcPr>
          <w:p w14:paraId="3127121B" w14:textId="77777777" w:rsidR="00FC4163" w:rsidRDefault="00614B41" w:rsidP="00FC4163">
            <w:pPr>
              <w:rPr>
                <w:rFonts w:ascii="Aptos" w:hAnsi="Aptos" w:cs="Arial"/>
                <w:b/>
                <w:bCs/>
                <w:sz w:val="24"/>
                <w:szCs w:val="24"/>
              </w:rPr>
            </w:pPr>
            <w:r w:rsidRPr="00614B41">
              <w:rPr>
                <w:rFonts w:ascii="Aptos" w:hAnsi="Aptos" w:cs="Arial"/>
                <w:b/>
                <w:bCs/>
                <w:sz w:val="24"/>
                <w:szCs w:val="24"/>
              </w:rPr>
              <w:t>Kern/ Inyo/ Mono Consortium Workforce Development Area- Kern County Employers’ Training Resource</w:t>
            </w:r>
          </w:p>
          <w:p w14:paraId="5FA7787E" w14:textId="77777777" w:rsidR="00614B41" w:rsidRDefault="00614B41" w:rsidP="00FC4163">
            <w:pPr>
              <w:rPr>
                <w:rFonts w:ascii="Aptos" w:hAnsi="Aptos" w:cs="Arial"/>
                <w:sz w:val="24"/>
                <w:szCs w:val="24"/>
              </w:rPr>
            </w:pPr>
            <w:r w:rsidRPr="00614B41">
              <w:rPr>
                <w:rFonts w:ascii="Aptos" w:hAnsi="Aptos" w:cs="Arial"/>
                <w:sz w:val="24"/>
                <w:szCs w:val="24"/>
              </w:rPr>
              <w:t>1600 E. Belle Terrace</w:t>
            </w:r>
          </w:p>
          <w:p w14:paraId="4BF7CA9C" w14:textId="77777777" w:rsidR="00614B41" w:rsidRDefault="00614B41" w:rsidP="00FC4163">
            <w:pPr>
              <w:rPr>
                <w:rFonts w:ascii="Aptos" w:hAnsi="Aptos" w:cs="Arial"/>
                <w:sz w:val="24"/>
                <w:szCs w:val="24"/>
              </w:rPr>
            </w:pPr>
            <w:r w:rsidRPr="00614B41">
              <w:rPr>
                <w:rFonts w:ascii="Aptos" w:hAnsi="Aptos" w:cs="Arial"/>
                <w:sz w:val="24"/>
                <w:szCs w:val="24"/>
              </w:rPr>
              <w:t>Bakersfield, CA 93307</w:t>
            </w:r>
          </w:p>
          <w:p w14:paraId="59B35F4D" w14:textId="7F8D53F6" w:rsidR="00614B41" w:rsidRPr="00614B41" w:rsidRDefault="00614B41" w:rsidP="00FC4163">
            <w:pPr>
              <w:rPr>
                <w:rFonts w:ascii="Aptos" w:hAnsi="Aptos" w:cs="Arial"/>
                <w:sz w:val="24"/>
                <w:szCs w:val="24"/>
              </w:rPr>
            </w:pPr>
          </w:p>
        </w:tc>
      </w:tr>
      <w:tr w:rsidR="00B4447C" w:rsidRPr="005D4553" w14:paraId="0D16B9B0" w14:textId="77777777" w:rsidTr="0026192C">
        <w:trPr>
          <w:gridBefore w:val="1"/>
          <w:wBefore w:w="108" w:type="dxa"/>
        </w:trPr>
        <w:tc>
          <w:tcPr>
            <w:tcW w:w="1975" w:type="dxa"/>
            <w:gridSpan w:val="2"/>
          </w:tcPr>
          <w:p w14:paraId="508F8A41" w14:textId="77777777" w:rsidR="00B4447C" w:rsidRPr="005D4553" w:rsidRDefault="00B4447C" w:rsidP="000F1271">
            <w:pPr>
              <w:rPr>
                <w:rFonts w:ascii="Aptos" w:hAnsi="Aptos" w:cs="Arial"/>
                <w:b/>
                <w:sz w:val="24"/>
                <w:szCs w:val="24"/>
              </w:rPr>
            </w:pPr>
            <w:r w:rsidRPr="005D4553">
              <w:rPr>
                <w:rFonts w:ascii="Aptos" w:hAnsi="Aptos" w:cs="Arial"/>
                <w:b/>
                <w:sz w:val="24"/>
                <w:szCs w:val="24"/>
              </w:rPr>
              <w:t>Contact</w:t>
            </w:r>
          </w:p>
        </w:tc>
        <w:tc>
          <w:tcPr>
            <w:tcW w:w="7375" w:type="dxa"/>
            <w:gridSpan w:val="2"/>
          </w:tcPr>
          <w:p w14:paraId="64D84A66" w14:textId="77777777" w:rsidR="00B4447C" w:rsidRDefault="00614B41" w:rsidP="000F1271">
            <w:pPr>
              <w:rPr>
                <w:rFonts w:ascii="Aptos" w:hAnsi="Aptos" w:cs="Arial"/>
                <w:sz w:val="24"/>
                <w:szCs w:val="24"/>
              </w:rPr>
            </w:pPr>
            <w:r w:rsidRPr="00614B41">
              <w:rPr>
                <w:rFonts w:ascii="Aptos" w:hAnsi="Aptos" w:cs="Arial"/>
                <w:sz w:val="24"/>
                <w:szCs w:val="24"/>
              </w:rPr>
              <w:t>Jeremy Shumaker</w:t>
            </w:r>
          </w:p>
          <w:p w14:paraId="73D07B3D" w14:textId="1C8D68BE" w:rsidR="00614B41" w:rsidRDefault="00314EE4" w:rsidP="000F1271">
            <w:pPr>
              <w:rPr>
                <w:rFonts w:ascii="Aptos" w:hAnsi="Aptos" w:cs="Arial"/>
                <w:sz w:val="24"/>
                <w:szCs w:val="24"/>
              </w:rPr>
            </w:pPr>
            <w:r>
              <w:rPr>
                <w:rFonts w:ascii="Aptos" w:hAnsi="Aptos" w:cs="Arial"/>
                <w:sz w:val="24"/>
                <w:szCs w:val="24"/>
              </w:rPr>
              <w:t>1-</w:t>
            </w:r>
            <w:r w:rsidR="00614B41" w:rsidRPr="00614B41">
              <w:rPr>
                <w:rFonts w:ascii="Aptos" w:hAnsi="Aptos" w:cs="Arial"/>
                <w:sz w:val="24"/>
                <w:szCs w:val="24"/>
              </w:rPr>
              <w:t>661-336-6957</w:t>
            </w:r>
          </w:p>
          <w:p w14:paraId="303972DA" w14:textId="77777777" w:rsidR="00614B41" w:rsidRDefault="00614B41" w:rsidP="000F1271">
            <w:pPr>
              <w:rPr>
                <w:rFonts w:ascii="Aptos" w:hAnsi="Aptos" w:cs="Arial"/>
                <w:sz w:val="24"/>
                <w:szCs w:val="24"/>
              </w:rPr>
            </w:pPr>
            <w:r w:rsidRPr="00614B41">
              <w:rPr>
                <w:rFonts w:ascii="Aptos" w:hAnsi="Aptos" w:cs="Arial"/>
                <w:sz w:val="24"/>
                <w:szCs w:val="24"/>
              </w:rPr>
              <w:t>shumakerj@kerncounty.com</w:t>
            </w:r>
            <w:r>
              <w:rPr>
                <w:rFonts w:ascii="Aptos" w:hAnsi="Aptos" w:cs="Arial"/>
                <w:sz w:val="24"/>
                <w:szCs w:val="24"/>
              </w:rPr>
              <w:t xml:space="preserve"> </w:t>
            </w:r>
          </w:p>
          <w:p w14:paraId="7C2E08DB" w14:textId="11593110" w:rsidR="00614B41" w:rsidRPr="005D4553" w:rsidRDefault="00614B41" w:rsidP="000F1271">
            <w:pPr>
              <w:rPr>
                <w:rFonts w:ascii="Aptos" w:hAnsi="Aptos" w:cs="Arial"/>
                <w:sz w:val="24"/>
                <w:szCs w:val="24"/>
              </w:rPr>
            </w:pPr>
          </w:p>
        </w:tc>
      </w:tr>
      <w:tr w:rsidR="00B4447C" w:rsidRPr="005D4553" w14:paraId="71B8B7FC" w14:textId="77777777" w:rsidTr="0026192C">
        <w:trPr>
          <w:gridBefore w:val="1"/>
          <w:wBefore w:w="108" w:type="dxa"/>
          <w:trHeight w:val="432"/>
        </w:trPr>
        <w:tc>
          <w:tcPr>
            <w:tcW w:w="1975" w:type="dxa"/>
            <w:gridSpan w:val="2"/>
          </w:tcPr>
          <w:p w14:paraId="3BDE5FCB" w14:textId="77777777" w:rsidR="00B4447C" w:rsidRPr="005D4553" w:rsidRDefault="00B4447C" w:rsidP="000F1271">
            <w:pPr>
              <w:rPr>
                <w:rFonts w:ascii="Aptos" w:hAnsi="Aptos" w:cs="Arial"/>
                <w:b/>
                <w:sz w:val="24"/>
                <w:szCs w:val="24"/>
              </w:rPr>
            </w:pPr>
            <w:r w:rsidRPr="005D4553">
              <w:rPr>
                <w:rFonts w:ascii="Aptos" w:hAnsi="Aptos" w:cs="Arial"/>
                <w:b/>
                <w:sz w:val="24"/>
                <w:szCs w:val="24"/>
              </w:rPr>
              <w:t>Award</w:t>
            </w:r>
          </w:p>
        </w:tc>
        <w:tc>
          <w:tcPr>
            <w:tcW w:w="7375" w:type="dxa"/>
            <w:gridSpan w:val="2"/>
          </w:tcPr>
          <w:p w14:paraId="7E8BD172" w14:textId="77777777" w:rsidR="00B4447C" w:rsidRDefault="00614B41" w:rsidP="000F1271">
            <w:pPr>
              <w:rPr>
                <w:rFonts w:ascii="Aptos" w:hAnsi="Aptos" w:cs="Arial"/>
                <w:sz w:val="24"/>
                <w:szCs w:val="24"/>
              </w:rPr>
            </w:pPr>
            <w:r w:rsidRPr="00614B41">
              <w:rPr>
                <w:rFonts w:ascii="Aptos" w:hAnsi="Aptos" w:cs="Arial"/>
                <w:sz w:val="24"/>
                <w:szCs w:val="24"/>
              </w:rPr>
              <w:t>$1,000,000.00</w:t>
            </w:r>
          </w:p>
          <w:p w14:paraId="5D0DB3D4" w14:textId="06D2E5BE" w:rsidR="00614B41" w:rsidRPr="005D4553" w:rsidRDefault="00614B41" w:rsidP="000F1271">
            <w:pPr>
              <w:rPr>
                <w:rFonts w:ascii="Aptos" w:hAnsi="Aptos" w:cs="Arial"/>
                <w:sz w:val="24"/>
                <w:szCs w:val="24"/>
              </w:rPr>
            </w:pPr>
          </w:p>
        </w:tc>
      </w:tr>
      <w:tr w:rsidR="00B4447C" w:rsidRPr="005D4553" w14:paraId="660061F2" w14:textId="77777777" w:rsidTr="0026192C">
        <w:trPr>
          <w:gridAfter w:val="1"/>
          <w:wAfter w:w="108" w:type="dxa"/>
          <w:trHeight w:val="567"/>
        </w:trPr>
        <w:tc>
          <w:tcPr>
            <w:tcW w:w="1975" w:type="dxa"/>
            <w:gridSpan w:val="2"/>
          </w:tcPr>
          <w:p w14:paraId="567734EF" w14:textId="77777777" w:rsidR="00B4447C" w:rsidRPr="005D4553" w:rsidRDefault="00B4447C" w:rsidP="000F1271">
            <w:pPr>
              <w:rPr>
                <w:rFonts w:ascii="Aptos" w:hAnsi="Aptos" w:cs="Arial"/>
                <w:b/>
                <w:sz w:val="24"/>
                <w:szCs w:val="24"/>
              </w:rPr>
            </w:pPr>
            <w:r w:rsidRPr="005D4553">
              <w:rPr>
                <w:rFonts w:ascii="Aptos" w:hAnsi="Aptos" w:cs="Arial"/>
                <w:b/>
                <w:sz w:val="24"/>
                <w:szCs w:val="24"/>
              </w:rPr>
              <w:t>Industry Focus</w:t>
            </w:r>
          </w:p>
        </w:tc>
        <w:tc>
          <w:tcPr>
            <w:tcW w:w="7375" w:type="dxa"/>
            <w:gridSpan w:val="2"/>
          </w:tcPr>
          <w:p w14:paraId="56BC2370" w14:textId="102F76B5" w:rsidR="00614B41" w:rsidRPr="0026192C" w:rsidRDefault="00614B41" w:rsidP="0026192C">
            <w:pPr>
              <w:pStyle w:val="ListParagraph"/>
              <w:numPr>
                <w:ilvl w:val="0"/>
                <w:numId w:val="23"/>
              </w:numPr>
              <w:rPr>
                <w:rFonts w:ascii="Aptos" w:hAnsi="Aptos" w:cs="Arial"/>
                <w:sz w:val="24"/>
                <w:szCs w:val="24"/>
              </w:rPr>
            </w:pPr>
            <w:r w:rsidRPr="0026192C">
              <w:rPr>
                <w:rFonts w:ascii="Aptos" w:hAnsi="Aptos" w:cs="Arial"/>
                <w:sz w:val="24"/>
                <w:szCs w:val="24"/>
              </w:rPr>
              <w:t>Manufacturing</w:t>
            </w:r>
          </w:p>
          <w:p w14:paraId="0AA86FDC" w14:textId="1E82A027" w:rsidR="00614B41" w:rsidRPr="0026192C" w:rsidRDefault="00614B41" w:rsidP="0026192C">
            <w:pPr>
              <w:pStyle w:val="ListParagraph"/>
              <w:numPr>
                <w:ilvl w:val="0"/>
                <w:numId w:val="23"/>
              </w:numPr>
              <w:rPr>
                <w:rFonts w:ascii="Aptos" w:hAnsi="Aptos" w:cs="Arial"/>
                <w:sz w:val="24"/>
                <w:szCs w:val="24"/>
              </w:rPr>
            </w:pPr>
            <w:proofErr w:type="gramStart"/>
            <w:r w:rsidRPr="0026192C">
              <w:rPr>
                <w:rFonts w:ascii="Aptos" w:hAnsi="Aptos" w:cs="Arial"/>
                <w:sz w:val="24"/>
                <w:szCs w:val="24"/>
              </w:rPr>
              <w:t>Trades</w:t>
            </w:r>
            <w:proofErr w:type="gramEnd"/>
            <w:r w:rsidRPr="0026192C">
              <w:rPr>
                <w:rFonts w:ascii="Aptos" w:hAnsi="Aptos" w:cs="Arial"/>
                <w:sz w:val="24"/>
                <w:szCs w:val="24"/>
              </w:rPr>
              <w:t>, Transportation, and Utilities</w:t>
            </w:r>
          </w:p>
          <w:p w14:paraId="7AD7FB2C" w14:textId="35DFAD58" w:rsidR="00614B41" w:rsidRPr="0026192C" w:rsidRDefault="00614B41" w:rsidP="0026192C">
            <w:pPr>
              <w:pStyle w:val="ListParagraph"/>
              <w:numPr>
                <w:ilvl w:val="0"/>
                <w:numId w:val="23"/>
              </w:numPr>
              <w:rPr>
                <w:rFonts w:ascii="Aptos" w:hAnsi="Aptos" w:cs="Arial"/>
                <w:sz w:val="24"/>
                <w:szCs w:val="24"/>
              </w:rPr>
            </w:pPr>
            <w:r w:rsidRPr="0026192C">
              <w:rPr>
                <w:rFonts w:ascii="Aptos" w:hAnsi="Aptos" w:cs="Arial"/>
                <w:sz w:val="24"/>
                <w:szCs w:val="24"/>
              </w:rPr>
              <w:t>Warehousing and Logistics</w:t>
            </w:r>
          </w:p>
          <w:p w14:paraId="4ACBC64A" w14:textId="75937DFA" w:rsidR="00614B41" w:rsidRPr="0026192C" w:rsidRDefault="00614B41" w:rsidP="0026192C">
            <w:pPr>
              <w:pStyle w:val="ListParagraph"/>
              <w:numPr>
                <w:ilvl w:val="0"/>
                <w:numId w:val="23"/>
              </w:numPr>
              <w:rPr>
                <w:rFonts w:ascii="Aptos" w:hAnsi="Aptos" w:cs="Arial"/>
                <w:sz w:val="24"/>
                <w:szCs w:val="24"/>
              </w:rPr>
            </w:pPr>
            <w:r w:rsidRPr="0026192C">
              <w:rPr>
                <w:rFonts w:ascii="Aptos" w:hAnsi="Aptos" w:cs="Arial"/>
                <w:sz w:val="24"/>
                <w:szCs w:val="24"/>
              </w:rPr>
              <w:t>Health Care and Social Assistance</w:t>
            </w:r>
          </w:p>
          <w:p w14:paraId="330846FF" w14:textId="2661ED4F" w:rsidR="00B4447C" w:rsidRPr="0026192C" w:rsidRDefault="00614B41" w:rsidP="0026192C">
            <w:pPr>
              <w:pStyle w:val="ListParagraph"/>
              <w:numPr>
                <w:ilvl w:val="0"/>
                <w:numId w:val="23"/>
              </w:numPr>
              <w:rPr>
                <w:rFonts w:ascii="Aptos" w:hAnsi="Aptos" w:cs="Arial"/>
                <w:sz w:val="24"/>
                <w:szCs w:val="24"/>
              </w:rPr>
            </w:pPr>
            <w:r w:rsidRPr="0026192C">
              <w:rPr>
                <w:rFonts w:ascii="Aptos" w:hAnsi="Aptos" w:cs="Arial"/>
                <w:sz w:val="24"/>
                <w:szCs w:val="24"/>
              </w:rPr>
              <w:t>Educational Services</w:t>
            </w:r>
          </w:p>
          <w:p w14:paraId="36368E5D" w14:textId="0682CFBD" w:rsidR="00614B41" w:rsidRPr="005D4553" w:rsidRDefault="00614B41" w:rsidP="0026192C">
            <w:pPr>
              <w:rPr>
                <w:rFonts w:ascii="Aptos" w:hAnsi="Aptos" w:cs="Arial"/>
                <w:sz w:val="24"/>
                <w:szCs w:val="24"/>
              </w:rPr>
            </w:pPr>
          </w:p>
        </w:tc>
      </w:tr>
      <w:tr w:rsidR="00B4447C" w:rsidRPr="005D4553" w14:paraId="7510163A" w14:textId="77777777" w:rsidTr="0026192C">
        <w:trPr>
          <w:gridBefore w:val="1"/>
          <w:wBefore w:w="108" w:type="dxa"/>
        </w:trPr>
        <w:tc>
          <w:tcPr>
            <w:tcW w:w="1975" w:type="dxa"/>
            <w:gridSpan w:val="2"/>
          </w:tcPr>
          <w:p w14:paraId="37BA6ACA" w14:textId="77777777" w:rsidR="00B4447C" w:rsidRPr="005D4553" w:rsidRDefault="00B4447C" w:rsidP="000F1271">
            <w:pPr>
              <w:rPr>
                <w:rFonts w:ascii="Aptos" w:hAnsi="Aptos" w:cs="Arial"/>
                <w:b/>
                <w:sz w:val="24"/>
                <w:szCs w:val="24"/>
              </w:rPr>
            </w:pPr>
            <w:r w:rsidRPr="005D4553">
              <w:rPr>
                <w:rFonts w:ascii="Aptos" w:hAnsi="Aptos" w:cs="Arial"/>
                <w:b/>
                <w:sz w:val="24"/>
                <w:szCs w:val="24"/>
              </w:rPr>
              <w:t>Targeted Participants</w:t>
            </w:r>
          </w:p>
          <w:p w14:paraId="059F941D" w14:textId="77777777" w:rsidR="00B4447C" w:rsidRPr="005D4553" w:rsidRDefault="00B4447C" w:rsidP="000F1271">
            <w:pPr>
              <w:rPr>
                <w:rFonts w:ascii="Aptos" w:hAnsi="Aptos" w:cs="Arial"/>
                <w:b/>
                <w:sz w:val="24"/>
                <w:szCs w:val="24"/>
              </w:rPr>
            </w:pPr>
          </w:p>
        </w:tc>
        <w:tc>
          <w:tcPr>
            <w:tcW w:w="7375" w:type="dxa"/>
            <w:gridSpan w:val="2"/>
          </w:tcPr>
          <w:p w14:paraId="6D6C87A4" w14:textId="77777777" w:rsidR="00B4447C" w:rsidRDefault="00614B41" w:rsidP="000F1271">
            <w:pPr>
              <w:rPr>
                <w:rFonts w:ascii="Aptos" w:hAnsi="Aptos" w:cs="Arial"/>
                <w:sz w:val="24"/>
                <w:szCs w:val="24"/>
              </w:rPr>
            </w:pPr>
            <w:r w:rsidRPr="00614B41">
              <w:rPr>
                <w:rFonts w:ascii="Aptos" w:hAnsi="Aptos" w:cs="Arial"/>
                <w:sz w:val="24"/>
                <w:szCs w:val="24"/>
              </w:rPr>
              <w:t xml:space="preserve">Populations to be served under this grant are </w:t>
            </w:r>
            <w:proofErr w:type="gramStart"/>
            <w:r w:rsidRPr="00614B41">
              <w:rPr>
                <w:rFonts w:ascii="Aptos" w:hAnsi="Aptos" w:cs="Arial"/>
                <w:sz w:val="24"/>
                <w:szCs w:val="24"/>
              </w:rPr>
              <w:t>farmworkers</w:t>
            </w:r>
            <w:proofErr w:type="gramEnd"/>
            <w:r w:rsidRPr="00614B41">
              <w:rPr>
                <w:rFonts w:ascii="Aptos" w:hAnsi="Aptos" w:cs="Arial"/>
                <w:sz w:val="24"/>
                <w:szCs w:val="24"/>
              </w:rPr>
              <w:t xml:space="preserve"> who meet the criteria of 18 years of age and meet WIOA Title I Adult eligibility.</w:t>
            </w:r>
          </w:p>
          <w:p w14:paraId="1E95D4C4" w14:textId="14BB2D72" w:rsidR="00614B41" w:rsidRPr="005D4553" w:rsidRDefault="00614B41" w:rsidP="000F1271">
            <w:pPr>
              <w:rPr>
                <w:rFonts w:ascii="Aptos" w:hAnsi="Aptos" w:cs="Arial"/>
                <w:sz w:val="24"/>
                <w:szCs w:val="24"/>
              </w:rPr>
            </w:pPr>
          </w:p>
        </w:tc>
      </w:tr>
      <w:tr w:rsidR="006F7582" w:rsidRPr="005D4553" w14:paraId="0091C88B" w14:textId="77777777" w:rsidTr="0026192C">
        <w:trPr>
          <w:gridBefore w:val="1"/>
          <w:wBefore w:w="108" w:type="dxa"/>
        </w:trPr>
        <w:tc>
          <w:tcPr>
            <w:tcW w:w="1975" w:type="dxa"/>
            <w:gridSpan w:val="2"/>
          </w:tcPr>
          <w:p w14:paraId="0531A3AA" w14:textId="77777777" w:rsidR="006F7582" w:rsidRPr="005D4553" w:rsidRDefault="006F7582" w:rsidP="006F7582">
            <w:pPr>
              <w:rPr>
                <w:rFonts w:ascii="Aptos" w:hAnsi="Aptos" w:cs="Arial"/>
                <w:b/>
                <w:sz w:val="24"/>
                <w:szCs w:val="24"/>
              </w:rPr>
            </w:pPr>
            <w:r w:rsidRPr="005D4553">
              <w:rPr>
                <w:rFonts w:ascii="Aptos" w:hAnsi="Aptos" w:cs="Arial"/>
                <w:b/>
                <w:sz w:val="24"/>
                <w:szCs w:val="24"/>
              </w:rPr>
              <w:t>Key Partners</w:t>
            </w:r>
          </w:p>
        </w:tc>
        <w:tc>
          <w:tcPr>
            <w:tcW w:w="7375" w:type="dxa"/>
            <w:gridSpan w:val="2"/>
          </w:tcPr>
          <w:p w14:paraId="28C705B9" w14:textId="7FEF1543" w:rsidR="00614B41" w:rsidRPr="0026192C" w:rsidRDefault="00614B41" w:rsidP="0026192C">
            <w:pPr>
              <w:pStyle w:val="ListParagraph"/>
              <w:numPr>
                <w:ilvl w:val="0"/>
                <w:numId w:val="24"/>
              </w:numPr>
              <w:rPr>
                <w:rFonts w:ascii="Aptos" w:hAnsi="Aptos" w:cs="Arial"/>
                <w:sz w:val="24"/>
                <w:szCs w:val="24"/>
              </w:rPr>
            </w:pPr>
            <w:r w:rsidRPr="0026192C">
              <w:rPr>
                <w:rFonts w:ascii="Aptos" w:hAnsi="Aptos" w:cs="Arial"/>
                <w:sz w:val="24"/>
                <w:szCs w:val="24"/>
              </w:rPr>
              <w:t>America’s Job Center of California (AJCC)</w:t>
            </w:r>
          </w:p>
          <w:p w14:paraId="76336385" w14:textId="755019C7" w:rsidR="00614B41" w:rsidRPr="0026192C" w:rsidRDefault="00614B41" w:rsidP="0026192C">
            <w:pPr>
              <w:pStyle w:val="ListParagraph"/>
              <w:numPr>
                <w:ilvl w:val="0"/>
                <w:numId w:val="24"/>
              </w:numPr>
              <w:rPr>
                <w:rFonts w:ascii="Aptos" w:hAnsi="Aptos" w:cs="Arial"/>
                <w:sz w:val="24"/>
                <w:szCs w:val="24"/>
              </w:rPr>
            </w:pPr>
            <w:r w:rsidRPr="0026192C">
              <w:rPr>
                <w:rFonts w:ascii="Aptos" w:hAnsi="Aptos" w:cs="Arial"/>
                <w:sz w:val="24"/>
                <w:szCs w:val="24"/>
              </w:rPr>
              <w:t>Kern High School District - Bakersfield Adult School (KHSD-BAS)</w:t>
            </w:r>
          </w:p>
          <w:p w14:paraId="2C7DD2F0" w14:textId="08616D40" w:rsidR="00614B41" w:rsidRPr="0026192C" w:rsidRDefault="00614B41" w:rsidP="0026192C">
            <w:pPr>
              <w:pStyle w:val="ListParagraph"/>
              <w:numPr>
                <w:ilvl w:val="0"/>
                <w:numId w:val="24"/>
              </w:numPr>
              <w:rPr>
                <w:rFonts w:ascii="Aptos" w:hAnsi="Aptos" w:cs="Arial"/>
                <w:sz w:val="24"/>
                <w:szCs w:val="24"/>
              </w:rPr>
            </w:pPr>
            <w:r w:rsidRPr="0026192C">
              <w:rPr>
                <w:rFonts w:ascii="Aptos" w:hAnsi="Aptos" w:cs="Arial"/>
                <w:sz w:val="24"/>
                <w:szCs w:val="24"/>
              </w:rPr>
              <w:t>Proteus, Inc.</w:t>
            </w:r>
          </w:p>
          <w:p w14:paraId="34EA56F4" w14:textId="650E5DF4" w:rsidR="006F7582" w:rsidRPr="0026192C" w:rsidRDefault="00614B41" w:rsidP="0026192C">
            <w:pPr>
              <w:pStyle w:val="ListParagraph"/>
              <w:numPr>
                <w:ilvl w:val="0"/>
                <w:numId w:val="24"/>
              </w:numPr>
              <w:rPr>
                <w:rFonts w:ascii="Aptos" w:hAnsi="Aptos" w:cs="Arial"/>
                <w:sz w:val="24"/>
                <w:szCs w:val="24"/>
              </w:rPr>
            </w:pPr>
            <w:r w:rsidRPr="0026192C">
              <w:rPr>
                <w:rFonts w:ascii="Aptos" w:hAnsi="Aptos" w:cs="Arial"/>
                <w:sz w:val="24"/>
                <w:szCs w:val="24"/>
              </w:rPr>
              <w:t>Cazador Consulting Group, Inc.</w:t>
            </w:r>
          </w:p>
          <w:p w14:paraId="76D5BBC7" w14:textId="72121122" w:rsidR="00614B41" w:rsidRPr="005D4553" w:rsidRDefault="00614B41" w:rsidP="00614B41">
            <w:pPr>
              <w:rPr>
                <w:rFonts w:ascii="Aptos" w:hAnsi="Aptos" w:cs="Arial"/>
                <w:sz w:val="24"/>
                <w:szCs w:val="24"/>
              </w:rPr>
            </w:pPr>
          </w:p>
        </w:tc>
      </w:tr>
      <w:tr w:rsidR="006F7582" w:rsidRPr="005D4553" w14:paraId="24407751" w14:textId="77777777" w:rsidTr="0026192C">
        <w:trPr>
          <w:gridBefore w:val="1"/>
          <w:wBefore w:w="108" w:type="dxa"/>
        </w:trPr>
        <w:tc>
          <w:tcPr>
            <w:tcW w:w="1975" w:type="dxa"/>
            <w:gridSpan w:val="2"/>
          </w:tcPr>
          <w:p w14:paraId="73C72AB9" w14:textId="77777777" w:rsidR="006F7582" w:rsidRPr="005D4553" w:rsidRDefault="006F7582" w:rsidP="006F7582">
            <w:pPr>
              <w:rPr>
                <w:rFonts w:ascii="Aptos" w:hAnsi="Aptos" w:cs="Arial"/>
                <w:b/>
                <w:sz w:val="24"/>
                <w:szCs w:val="24"/>
              </w:rPr>
            </w:pPr>
            <w:r w:rsidRPr="005D4553">
              <w:rPr>
                <w:rFonts w:ascii="Aptos" w:hAnsi="Aptos" w:cs="Arial"/>
                <w:b/>
                <w:sz w:val="24"/>
                <w:szCs w:val="24"/>
              </w:rPr>
              <w:t>Project Description</w:t>
            </w:r>
          </w:p>
        </w:tc>
        <w:tc>
          <w:tcPr>
            <w:tcW w:w="7375" w:type="dxa"/>
            <w:gridSpan w:val="2"/>
          </w:tcPr>
          <w:p w14:paraId="692F87B6" w14:textId="77777777" w:rsidR="00614B41" w:rsidRDefault="00614B41" w:rsidP="00614B41">
            <w:pPr>
              <w:rPr>
                <w:rFonts w:ascii="Aptos" w:hAnsi="Aptos" w:cs="Arial"/>
                <w:sz w:val="24"/>
                <w:szCs w:val="24"/>
              </w:rPr>
            </w:pPr>
            <w:r w:rsidRPr="00614B41">
              <w:rPr>
                <w:rFonts w:ascii="Aptos" w:hAnsi="Aptos" w:cs="Arial"/>
                <w:sz w:val="24"/>
                <w:szCs w:val="24"/>
              </w:rPr>
              <w:t xml:space="preserve">The Farmworkers Advancement &amp; Resource Movement (FARM) program, led by the Kern/Inyo/Mono Consortium Workforce Development Area, empowers migrant and seasonal </w:t>
            </w:r>
            <w:proofErr w:type="gramStart"/>
            <w:r w:rsidRPr="00614B41">
              <w:rPr>
                <w:rFonts w:ascii="Aptos" w:hAnsi="Aptos" w:cs="Arial"/>
                <w:sz w:val="24"/>
                <w:szCs w:val="24"/>
              </w:rPr>
              <w:t>farmworkers</w:t>
            </w:r>
            <w:proofErr w:type="gramEnd"/>
            <w:r w:rsidRPr="00614B41">
              <w:rPr>
                <w:rFonts w:ascii="Aptos" w:hAnsi="Aptos" w:cs="Arial"/>
                <w:sz w:val="24"/>
                <w:szCs w:val="24"/>
              </w:rPr>
              <w:t xml:space="preserve"> in Kern County and surrounding regions to achieve economic mobility and career stability. Through culturally responsive outreach, individualized service plans, and comprehensive wrap</w:t>
            </w:r>
            <w:r w:rsidRPr="00614B41">
              <w:rPr>
                <w:rFonts w:ascii="Cambria Math" w:hAnsi="Cambria Math" w:cs="Cambria Math"/>
                <w:sz w:val="24"/>
                <w:szCs w:val="24"/>
              </w:rPr>
              <w:t>‑</w:t>
            </w:r>
            <w:r w:rsidRPr="00614B41">
              <w:rPr>
                <w:rFonts w:ascii="Aptos" w:hAnsi="Aptos" w:cs="Arial"/>
                <w:sz w:val="24"/>
                <w:szCs w:val="24"/>
              </w:rPr>
              <w:t>around supports, FARM provides English and digital literacy training, vocational certifications, and work</w:t>
            </w:r>
            <w:r w:rsidRPr="00614B41">
              <w:rPr>
                <w:rFonts w:ascii="Cambria Math" w:hAnsi="Cambria Math" w:cs="Cambria Math"/>
                <w:sz w:val="24"/>
                <w:szCs w:val="24"/>
              </w:rPr>
              <w:t>‑</w:t>
            </w:r>
            <w:r w:rsidRPr="00614B41">
              <w:rPr>
                <w:rFonts w:ascii="Aptos" w:hAnsi="Aptos" w:cs="Arial"/>
                <w:sz w:val="24"/>
                <w:szCs w:val="24"/>
              </w:rPr>
              <w:t xml:space="preserve">based learning opportunities such as Paid Work Experience (PWEX) and </w:t>
            </w:r>
            <w:proofErr w:type="gramStart"/>
            <w:r w:rsidRPr="00614B41">
              <w:rPr>
                <w:rFonts w:ascii="Aptos" w:hAnsi="Aptos" w:cs="Arial"/>
                <w:sz w:val="24"/>
                <w:szCs w:val="24"/>
              </w:rPr>
              <w:t>On</w:t>
            </w:r>
            <w:proofErr w:type="gramEnd"/>
            <w:r w:rsidRPr="00614B41">
              <w:rPr>
                <w:rFonts w:ascii="Cambria Math" w:hAnsi="Cambria Math" w:cs="Cambria Math"/>
                <w:sz w:val="24"/>
                <w:szCs w:val="24"/>
              </w:rPr>
              <w:t>‑</w:t>
            </w:r>
            <w:r w:rsidRPr="00614B41">
              <w:rPr>
                <w:rFonts w:ascii="Aptos" w:hAnsi="Aptos" w:cs="Arial"/>
                <w:sz w:val="24"/>
                <w:szCs w:val="24"/>
              </w:rPr>
              <w:t>the</w:t>
            </w:r>
            <w:r w:rsidRPr="00614B41">
              <w:rPr>
                <w:rFonts w:ascii="Cambria Math" w:hAnsi="Cambria Math" w:cs="Cambria Math"/>
                <w:sz w:val="24"/>
                <w:szCs w:val="24"/>
              </w:rPr>
              <w:t>‑</w:t>
            </w:r>
            <w:r w:rsidRPr="00614B41">
              <w:rPr>
                <w:rFonts w:ascii="Aptos" w:hAnsi="Aptos" w:cs="Arial"/>
                <w:sz w:val="24"/>
                <w:szCs w:val="24"/>
              </w:rPr>
              <w:t>Job Training (OJT). The English as a Second Language (ESL) component will be offered as an optional resource for participants who wish to further strengthen their language skills.</w:t>
            </w:r>
          </w:p>
          <w:p w14:paraId="1C289C7D" w14:textId="77777777" w:rsidR="00614B41" w:rsidRPr="00614B41" w:rsidRDefault="00614B41" w:rsidP="00614B41">
            <w:pPr>
              <w:rPr>
                <w:rFonts w:ascii="Aptos" w:hAnsi="Aptos" w:cs="Arial"/>
                <w:sz w:val="24"/>
                <w:szCs w:val="24"/>
              </w:rPr>
            </w:pPr>
          </w:p>
          <w:p w14:paraId="0698305F" w14:textId="77777777" w:rsidR="006F7582" w:rsidRDefault="00614B41" w:rsidP="00614B41">
            <w:pPr>
              <w:rPr>
                <w:rFonts w:ascii="Aptos" w:hAnsi="Aptos" w:cs="Arial"/>
                <w:sz w:val="24"/>
                <w:szCs w:val="24"/>
              </w:rPr>
            </w:pPr>
            <w:r w:rsidRPr="00614B41">
              <w:rPr>
                <w:rFonts w:ascii="Aptos" w:hAnsi="Aptos" w:cs="Arial"/>
                <w:sz w:val="24"/>
                <w:szCs w:val="24"/>
              </w:rPr>
              <w:t>The program addresses barriers such as utility assistance, tools and uniform support, and language access while connecting participants to high</w:t>
            </w:r>
            <w:r w:rsidRPr="00614B41">
              <w:rPr>
                <w:rFonts w:ascii="Cambria Math" w:hAnsi="Cambria Math" w:cs="Cambria Math"/>
                <w:sz w:val="24"/>
                <w:szCs w:val="24"/>
              </w:rPr>
              <w:t>‑</w:t>
            </w:r>
            <w:r w:rsidRPr="00614B41">
              <w:rPr>
                <w:rFonts w:ascii="Aptos" w:hAnsi="Aptos" w:cs="Arial"/>
                <w:sz w:val="24"/>
                <w:szCs w:val="24"/>
              </w:rPr>
              <w:t xml:space="preserve">demand industries including logistics, advanced manufacturing, healthcare, energy, and agricultural technology. By leveraging partnerships with employers, education providers, and community organizations, FARM creates sustainable pathways to </w:t>
            </w:r>
            <w:proofErr w:type="gramStart"/>
            <w:r w:rsidRPr="00614B41">
              <w:rPr>
                <w:rFonts w:ascii="Aptos" w:hAnsi="Aptos" w:cs="Arial"/>
                <w:sz w:val="24"/>
                <w:szCs w:val="24"/>
              </w:rPr>
              <w:t>living</w:t>
            </w:r>
            <w:r w:rsidRPr="00614B41">
              <w:rPr>
                <w:rFonts w:ascii="Cambria Math" w:hAnsi="Cambria Math" w:cs="Cambria Math"/>
                <w:sz w:val="24"/>
                <w:szCs w:val="24"/>
              </w:rPr>
              <w:t>‑</w:t>
            </w:r>
            <w:r w:rsidRPr="00614B41">
              <w:rPr>
                <w:rFonts w:ascii="Aptos" w:hAnsi="Aptos" w:cs="Arial"/>
                <w:sz w:val="24"/>
                <w:szCs w:val="24"/>
              </w:rPr>
              <w:t>wage</w:t>
            </w:r>
            <w:proofErr w:type="gramEnd"/>
            <w:r w:rsidRPr="00614B41">
              <w:rPr>
                <w:rFonts w:ascii="Aptos" w:hAnsi="Aptos" w:cs="Arial"/>
                <w:sz w:val="24"/>
                <w:szCs w:val="24"/>
              </w:rPr>
              <w:t xml:space="preserve"> careers, ensuring farmworkers can thrive within their communities while adapting to a rapidly evolving labor market</w:t>
            </w:r>
            <w:r>
              <w:rPr>
                <w:rFonts w:ascii="Aptos" w:hAnsi="Aptos" w:cs="Arial"/>
                <w:sz w:val="24"/>
                <w:szCs w:val="24"/>
              </w:rPr>
              <w:t>.</w:t>
            </w:r>
          </w:p>
          <w:p w14:paraId="07A3715B" w14:textId="5703E084" w:rsidR="0026192C" w:rsidRPr="005D4553" w:rsidRDefault="0026192C" w:rsidP="00614B41">
            <w:pPr>
              <w:rPr>
                <w:rFonts w:ascii="Aptos" w:hAnsi="Aptos" w:cs="Arial"/>
                <w:sz w:val="24"/>
                <w:szCs w:val="24"/>
              </w:rPr>
            </w:pPr>
          </w:p>
        </w:tc>
      </w:tr>
      <w:tr w:rsidR="006F7582" w:rsidRPr="005D4553" w14:paraId="35CFEACF" w14:textId="77777777" w:rsidTr="0026192C">
        <w:trPr>
          <w:gridBefore w:val="1"/>
          <w:wBefore w:w="108" w:type="dxa"/>
        </w:trPr>
        <w:tc>
          <w:tcPr>
            <w:tcW w:w="1975" w:type="dxa"/>
            <w:gridSpan w:val="2"/>
          </w:tcPr>
          <w:p w14:paraId="582E2E4C" w14:textId="77777777" w:rsidR="006F7582" w:rsidRPr="005D4553" w:rsidRDefault="006F7582" w:rsidP="006F7582">
            <w:pPr>
              <w:rPr>
                <w:rFonts w:ascii="Aptos" w:hAnsi="Aptos" w:cs="Arial"/>
                <w:b/>
                <w:sz w:val="24"/>
                <w:szCs w:val="24"/>
              </w:rPr>
            </w:pPr>
            <w:r w:rsidRPr="005D4553">
              <w:rPr>
                <w:rFonts w:ascii="Aptos" w:hAnsi="Aptos" w:cs="Arial"/>
                <w:b/>
                <w:sz w:val="24"/>
                <w:szCs w:val="24"/>
              </w:rPr>
              <w:t>Expected Outcomes</w:t>
            </w:r>
          </w:p>
        </w:tc>
        <w:tc>
          <w:tcPr>
            <w:tcW w:w="7375" w:type="dxa"/>
            <w:gridSpan w:val="2"/>
          </w:tcPr>
          <w:p w14:paraId="0DE77803" w14:textId="7A133A28" w:rsidR="00614B41" w:rsidRPr="0026192C" w:rsidRDefault="00614B41" w:rsidP="0026192C">
            <w:pPr>
              <w:pStyle w:val="ListParagraph"/>
              <w:numPr>
                <w:ilvl w:val="0"/>
                <w:numId w:val="21"/>
              </w:numPr>
              <w:rPr>
                <w:rFonts w:ascii="Aptos" w:hAnsi="Aptos" w:cs="Arial"/>
                <w:sz w:val="24"/>
                <w:szCs w:val="24"/>
              </w:rPr>
            </w:pPr>
            <w:r w:rsidRPr="0026192C">
              <w:rPr>
                <w:rFonts w:ascii="Aptos" w:hAnsi="Aptos" w:cs="Arial"/>
                <w:sz w:val="24"/>
                <w:szCs w:val="24"/>
              </w:rPr>
              <w:t>Will serve 110 participants through enrollment and 110 participants through completion of certified training and work-based learning. (100%)</w:t>
            </w:r>
          </w:p>
          <w:p w14:paraId="03F3B175" w14:textId="135D51AB" w:rsidR="00614B41" w:rsidRPr="0026192C" w:rsidRDefault="00614B41" w:rsidP="0026192C">
            <w:pPr>
              <w:pStyle w:val="ListParagraph"/>
              <w:numPr>
                <w:ilvl w:val="0"/>
                <w:numId w:val="21"/>
              </w:numPr>
              <w:rPr>
                <w:rFonts w:ascii="Aptos" w:hAnsi="Aptos" w:cs="Arial"/>
                <w:sz w:val="24"/>
                <w:szCs w:val="24"/>
              </w:rPr>
            </w:pPr>
            <w:r w:rsidRPr="0026192C">
              <w:rPr>
                <w:rFonts w:ascii="Aptos" w:hAnsi="Aptos" w:cs="Arial"/>
                <w:sz w:val="24"/>
                <w:szCs w:val="24"/>
              </w:rPr>
              <w:t>30 participants to be scheduled for completion of credentials (27%).</w:t>
            </w:r>
          </w:p>
          <w:p w14:paraId="36EB88FB" w14:textId="764021CA" w:rsidR="00614B41" w:rsidRPr="0026192C" w:rsidRDefault="00614B41" w:rsidP="0026192C">
            <w:pPr>
              <w:pStyle w:val="ListParagraph"/>
              <w:numPr>
                <w:ilvl w:val="0"/>
                <w:numId w:val="21"/>
              </w:numPr>
              <w:rPr>
                <w:rFonts w:ascii="Aptos" w:hAnsi="Aptos" w:cs="Arial"/>
                <w:sz w:val="24"/>
                <w:szCs w:val="24"/>
              </w:rPr>
            </w:pPr>
            <w:r w:rsidRPr="0026192C">
              <w:rPr>
                <w:rFonts w:ascii="Aptos" w:hAnsi="Aptos" w:cs="Arial"/>
                <w:sz w:val="24"/>
                <w:szCs w:val="24"/>
              </w:rPr>
              <w:t xml:space="preserve">The program anticipates an employment rate of 71% in the 2nd Quarter After Exit at 78 participants. </w:t>
            </w:r>
          </w:p>
          <w:p w14:paraId="04F2D6DC" w14:textId="155D3926" w:rsidR="00614B41" w:rsidRPr="0026192C" w:rsidRDefault="00614B41" w:rsidP="0026192C">
            <w:pPr>
              <w:pStyle w:val="ListParagraph"/>
              <w:numPr>
                <w:ilvl w:val="0"/>
                <w:numId w:val="21"/>
              </w:numPr>
              <w:rPr>
                <w:rFonts w:ascii="Aptos" w:hAnsi="Aptos" w:cs="Arial"/>
                <w:sz w:val="24"/>
                <w:szCs w:val="24"/>
              </w:rPr>
            </w:pPr>
            <w:r w:rsidRPr="0026192C">
              <w:rPr>
                <w:rFonts w:ascii="Aptos" w:hAnsi="Aptos" w:cs="Arial"/>
                <w:sz w:val="24"/>
                <w:szCs w:val="24"/>
              </w:rPr>
              <w:t xml:space="preserve">The program anticipates an employment rate of 70% in the 4th Quarter After Exit for 70 participants. </w:t>
            </w:r>
          </w:p>
          <w:p w14:paraId="732968F2" w14:textId="34661689" w:rsidR="00614B41" w:rsidRPr="0026192C" w:rsidRDefault="00614B41" w:rsidP="0026192C">
            <w:pPr>
              <w:pStyle w:val="ListParagraph"/>
              <w:numPr>
                <w:ilvl w:val="0"/>
                <w:numId w:val="21"/>
              </w:numPr>
              <w:rPr>
                <w:rFonts w:ascii="Aptos" w:hAnsi="Aptos" w:cs="Arial"/>
                <w:sz w:val="24"/>
                <w:szCs w:val="24"/>
              </w:rPr>
            </w:pPr>
            <w:r w:rsidRPr="0026192C">
              <w:rPr>
                <w:rFonts w:ascii="Aptos" w:hAnsi="Aptos" w:cs="Arial"/>
                <w:sz w:val="24"/>
                <w:szCs w:val="24"/>
              </w:rPr>
              <w:t>The goal of 27% credential attainment 4 Quarters After Exit for 30 participants.</w:t>
            </w:r>
          </w:p>
          <w:p w14:paraId="7EB30B92" w14:textId="4B7B544B" w:rsidR="006F7582" w:rsidRPr="0026192C" w:rsidRDefault="00614B41" w:rsidP="0026192C">
            <w:pPr>
              <w:pStyle w:val="ListParagraph"/>
              <w:numPr>
                <w:ilvl w:val="0"/>
                <w:numId w:val="21"/>
              </w:numPr>
              <w:rPr>
                <w:rFonts w:ascii="Aptos" w:hAnsi="Aptos" w:cs="Arial"/>
                <w:sz w:val="24"/>
                <w:szCs w:val="24"/>
              </w:rPr>
            </w:pPr>
            <w:r w:rsidRPr="0026192C">
              <w:rPr>
                <w:rFonts w:ascii="Aptos" w:hAnsi="Aptos" w:cs="Arial"/>
                <w:sz w:val="24"/>
                <w:szCs w:val="24"/>
              </w:rPr>
              <w:t>Median Earnings 2nd Quarter After Exit of $7,500.</w:t>
            </w:r>
          </w:p>
        </w:tc>
      </w:tr>
    </w:tbl>
    <w:p w14:paraId="7FA58888" w14:textId="77777777" w:rsidR="00B4447C" w:rsidRPr="005D4553" w:rsidRDefault="00B4447C" w:rsidP="00E81F29">
      <w:pPr>
        <w:rPr>
          <w:rFonts w:ascii="Aptos" w:hAnsi="Aptos"/>
          <w:sz w:val="24"/>
          <w:szCs w:val="24"/>
        </w:rPr>
      </w:pPr>
    </w:p>
    <w:p w14:paraId="7B70F1ED" w14:textId="77777777" w:rsidR="00B4447C" w:rsidRPr="005D4553" w:rsidRDefault="00B4447C" w:rsidP="00E81F29">
      <w:pPr>
        <w:rPr>
          <w:rFonts w:ascii="Aptos" w:hAnsi="Aptos"/>
          <w:sz w:val="24"/>
          <w:szCs w:val="24"/>
        </w:rPr>
      </w:pPr>
    </w:p>
    <w:p w14:paraId="4CD63E1D" w14:textId="77777777" w:rsidR="00B4447C" w:rsidRPr="005D4553" w:rsidRDefault="00B4447C" w:rsidP="00E81F29">
      <w:pPr>
        <w:rPr>
          <w:rFonts w:ascii="Aptos" w:hAnsi="Aptos"/>
          <w:sz w:val="24"/>
          <w:szCs w:val="24"/>
        </w:rPr>
      </w:pPr>
    </w:p>
    <w:p w14:paraId="41D6D49F" w14:textId="77777777" w:rsidR="00B4447C" w:rsidRPr="005D4553" w:rsidRDefault="00B4447C" w:rsidP="00E81F29">
      <w:pPr>
        <w:rPr>
          <w:rFonts w:ascii="Aptos" w:hAnsi="Aptos"/>
          <w:sz w:val="24"/>
          <w:szCs w:val="24"/>
        </w:rPr>
      </w:pPr>
    </w:p>
    <w:p w14:paraId="61FECAFC" w14:textId="77777777" w:rsidR="00B4447C" w:rsidRPr="005D4553" w:rsidRDefault="00B4447C" w:rsidP="00E81F29">
      <w:pPr>
        <w:rPr>
          <w:rFonts w:ascii="Aptos" w:hAnsi="Aptos"/>
          <w:sz w:val="24"/>
          <w:szCs w:val="24"/>
        </w:rPr>
      </w:pPr>
    </w:p>
    <w:p w14:paraId="45B87F92" w14:textId="77777777" w:rsidR="00B4447C" w:rsidRPr="005D4553" w:rsidRDefault="00B4447C" w:rsidP="00E81F29">
      <w:pPr>
        <w:rPr>
          <w:rFonts w:ascii="Aptos" w:hAnsi="Aptos"/>
          <w:sz w:val="24"/>
          <w:szCs w:val="24"/>
        </w:rPr>
      </w:pPr>
    </w:p>
    <w:p w14:paraId="5445E40E" w14:textId="77777777" w:rsidR="00B4447C" w:rsidRPr="005D4553" w:rsidRDefault="00B4447C" w:rsidP="00E81F29">
      <w:pPr>
        <w:rPr>
          <w:rFonts w:ascii="Aptos" w:hAnsi="Aptos"/>
          <w:sz w:val="24"/>
          <w:szCs w:val="24"/>
        </w:rPr>
      </w:pPr>
    </w:p>
    <w:p w14:paraId="081D1F81" w14:textId="77777777" w:rsidR="00B4447C" w:rsidRPr="005D4553" w:rsidRDefault="00B4447C" w:rsidP="00E81F29">
      <w:pPr>
        <w:rPr>
          <w:rFonts w:ascii="Aptos" w:hAnsi="Aptos"/>
          <w:sz w:val="24"/>
          <w:szCs w:val="24"/>
        </w:rPr>
      </w:pPr>
    </w:p>
    <w:p w14:paraId="39399CEC" w14:textId="77777777" w:rsidR="00B4447C" w:rsidRPr="005D4553" w:rsidRDefault="00B4447C" w:rsidP="00E81F29">
      <w:pPr>
        <w:rPr>
          <w:rFonts w:ascii="Aptos" w:hAnsi="Aptos"/>
          <w:sz w:val="24"/>
          <w:szCs w:val="24"/>
        </w:rPr>
      </w:pPr>
    </w:p>
    <w:p w14:paraId="7BF0CA53" w14:textId="77777777" w:rsidR="00B4447C" w:rsidRPr="005D4553" w:rsidRDefault="00B4447C" w:rsidP="00E81F29">
      <w:pPr>
        <w:rPr>
          <w:rFonts w:ascii="Aptos" w:hAnsi="Aptos"/>
          <w:sz w:val="24"/>
          <w:szCs w:val="24"/>
        </w:rPr>
      </w:pPr>
    </w:p>
    <w:p w14:paraId="03FDCC42" w14:textId="77777777" w:rsidR="00B4447C" w:rsidRPr="005D4553" w:rsidRDefault="00B4447C" w:rsidP="00E81F29">
      <w:pPr>
        <w:rPr>
          <w:rFonts w:ascii="Aptos" w:hAnsi="Aptos"/>
          <w:sz w:val="24"/>
          <w:szCs w:val="24"/>
        </w:rPr>
      </w:pPr>
    </w:p>
    <w:p w14:paraId="0495442F" w14:textId="77777777" w:rsidR="00B4447C" w:rsidRPr="005D4553" w:rsidRDefault="00B4447C" w:rsidP="00E81F29">
      <w:pPr>
        <w:rPr>
          <w:rFonts w:ascii="Aptos" w:hAnsi="Aptos"/>
          <w:sz w:val="24"/>
          <w:szCs w:val="24"/>
        </w:rPr>
      </w:pPr>
    </w:p>
    <w:p w14:paraId="68FF3059" w14:textId="77777777" w:rsidR="00B4447C" w:rsidRPr="005D4553" w:rsidRDefault="00B4447C" w:rsidP="00E81F29">
      <w:pPr>
        <w:rPr>
          <w:rFonts w:ascii="Aptos" w:hAnsi="Aptos"/>
          <w:sz w:val="24"/>
          <w:szCs w:val="24"/>
        </w:rPr>
      </w:pPr>
    </w:p>
    <w:p w14:paraId="00CAE3E6" w14:textId="77777777" w:rsidR="00B4447C" w:rsidRPr="005D4553" w:rsidRDefault="00B4447C" w:rsidP="00E81F29">
      <w:pPr>
        <w:rPr>
          <w:rFonts w:ascii="Aptos" w:hAnsi="Aptos"/>
          <w:sz w:val="24"/>
          <w:szCs w:val="24"/>
        </w:rPr>
      </w:pPr>
    </w:p>
    <w:p w14:paraId="3F4837AB" w14:textId="77777777" w:rsidR="00B4447C" w:rsidRPr="005D4553" w:rsidRDefault="00B4447C" w:rsidP="00E81F29">
      <w:pPr>
        <w:rPr>
          <w:rFonts w:ascii="Aptos" w:hAnsi="Aptos"/>
          <w:sz w:val="24"/>
          <w:szCs w:val="24"/>
        </w:rPr>
      </w:pPr>
    </w:p>
    <w:p w14:paraId="076E874F" w14:textId="77777777" w:rsidR="00D50AFA" w:rsidRPr="005D4553" w:rsidRDefault="00D50AFA" w:rsidP="00E81F29">
      <w:pPr>
        <w:rPr>
          <w:rFonts w:ascii="Aptos" w:hAnsi="Aptos"/>
          <w:sz w:val="24"/>
          <w:szCs w:val="24"/>
        </w:rPr>
      </w:pPr>
    </w:p>
    <w:p w14:paraId="420358F7" w14:textId="77777777" w:rsidR="00D50AFA" w:rsidRPr="005D4553" w:rsidRDefault="00D50AFA" w:rsidP="00E81F29">
      <w:pPr>
        <w:rPr>
          <w:rFonts w:ascii="Aptos" w:hAnsi="Aptos"/>
          <w:sz w:val="24"/>
          <w:szCs w:val="24"/>
        </w:rPr>
      </w:pPr>
    </w:p>
    <w:p w14:paraId="3E007413" w14:textId="77777777" w:rsidR="00D50AFA" w:rsidRDefault="00D50AFA" w:rsidP="00E81F29">
      <w:pPr>
        <w:rPr>
          <w:rFonts w:ascii="Aptos" w:hAnsi="Aptos"/>
          <w:sz w:val="24"/>
          <w:szCs w:val="24"/>
        </w:rPr>
      </w:pPr>
    </w:p>
    <w:p w14:paraId="3BA5210C" w14:textId="77777777" w:rsidR="0026192C" w:rsidRPr="005D4553" w:rsidRDefault="0026192C" w:rsidP="00E81F29">
      <w:pPr>
        <w:rPr>
          <w:rFonts w:ascii="Aptos" w:hAnsi="Apto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B4447C" w:rsidRPr="005D4553" w14:paraId="2A1625F7" w14:textId="77777777" w:rsidTr="000F1271">
        <w:tc>
          <w:tcPr>
            <w:tcW w:w="1975" w:type="dxa"/>
          </w:tcPr>
          <w:p w14:paraId="0F17DA0F" w14:textId="77777777" w:rsidR="00B4447C" w:rsidRPr="005D4553" w:rsidRDefault="00B4447C" w:rsidP="000F1271">
            <w:pPr>
              <w:rPr>
                <w:rFonts w:ascii="Aptos" w:hAnsi="Aptos" w:cs="Arial"/>
                <w:b/>
                <w:sz w:val="24"/>
                <w:szCs w:val="24"/>
              </w:rPr>
            </w:pPr>
            <w:r w:rsidRPr="005D4553">
              <w:rPr>
                <w:rFonts w:ascii="Aptos" w:hAnsi="Aptos" w:cs="Arial"/>
                <w:b/>
                <w:sz w:val="24"/>
                <w:szCs w:val="24"/>
              </w:rPr>
              <w:t>Applicant</w:t>
            </w:r>
          </w:p>
        </w:tc>
        <w:tc>
          <w:tcPr>
            <w:tcW w:w="7375" w:type="dxa"/>
          </w:tcPr>
          <w:p w14:paraId="36C5D2E4" w14:textId="77777777" w:rsidR="00D50AFA" w:rsidRPr="00FF000C" w:rsidRDefault="00FF000C" w:rsidP="00D50AFA">
            <w:pPr>
              <w:rPr>
                <w:rFonts w:ascii="Aptos" w:hAnsi="Aptos" w:cs="Arial"/>
                <w:b/>
                <w:bCs/>
                <w:sz w:val="24"/>
                <w:szCs w:val="24"/>
              </w:rPr>
            </w:pPr>
            <w:r w:rsidRPr="00FF000C">
              <w:rPr>
                <w:rFonts w:ascii="Aptos" w:hAnsi="Aptos" w:cs="Arial"/>
                <w:b/>
                <w:bCs/>
                <w:sz w:val="24"/>
                <w:szCs w:val="24"/>
              </w:rPr>
              <w:t>West Hills Community College District</w:t>
            </w:r>
          </w:p>
          <w:p w14:paraId="4A58003D" w14:textId="77777777" w:rsidR="00FF000C" w:rsidRDefault="00FF000C" w:rsidP="00D50AFA">
            <w:pPr>
              <w:rPr>
                <w:rFonts w:ascii="Aptos" w:hAnsi="Aptos" w:cs="Arial"/>
                <w:sz w:val="24"/>
                <w:szCs w:val="24"/>
              </w:rPr>
            </w:pPr>
            <w:r w:rsidRPr="00FF000C">
              <w:rPr>
                <w:rFonts w:ascii="Aptos" w:hAnsi="Aptos" w:cs="Arial"/>
                <w:sz w:val="24"/>
                <w:szCs w:val="24"/>
              </w:rPr>
              <w:t>275 Phelps Ave.</w:t>
            </w:r>
          </w:p>
          <w:p w14:paraId="534A725E" w14:textId="77777777" w:rsidR="00FF000C" w:rsidRDefault="00FF000C" w:rsidP="00D50AFA">
            <w:pPr>
              <w:rPr>
                <w:rFonts w:ascii="Aptos" w:hAnsi="Aptos" w:cs="Arial"/>
                <w:sz w:val="24"/>
                <w:szCs w:val="24"/>
              </w:rPr>
            </w:pPr>
            <w:r w:rsidRPr="00FF000C">
              <w:rPr>
                <w:rFonts w:ascii="Aptos" w:hAnsi="Aptos" w:cs="Arial"/>
                <w:sz w:val="24"/>
                <w:szCs w:val="24"/>
              </w:rPr>
              <w:t>Coalinga, CA, 93727</w:t>
            </w:r>
          </w:p>
          <w:p w14:paraId="46B85EB5" w14:textId="2830C3C6" w:rsidR="00FF000C" w:rsidRPr="005D4553" w:rsidRDefault="00FF000C" w:rsidP="00D50AFA">
            <w:pPr>
              <w:rPr>
                <w:rFonts w:ascii="Aptos" w:hAnsi="Aptos" w:cs="Arial"/>
                <w:sz w:val="24"/>
                <w:szCs w:val="24"/>
              </w:rPr>
            </w:pPr>
          </w:p>
        </w:tc>
      </w:tr>
      <w:tr w:rsidR="00B4447C" w:rsidRPr="005D4553" w14:paraId="29836B38" w14:textId="77777777" w:rsidTr="000F1271">
        <w:tc>
          <w:tcPr>
            <w:tcW w:w="1975" w:type="dxa"/>
          </w:tcPr>
          <w:p w14:paraId="2EBB30E6" w14:textId="77777777" w:rsidR="00B4447C" w:rsidRPr="005D4553" w:rsidRDefault="00B4447C" w:rsidP="000F1271">
            <w:pPr>
              <w:rPr>
                <w:rFonts w:ascii="Aptos" w:hAnsi="Aptos" w:cs="Arial"/>
                <w:b/>
                <w:sz w:val="24"/>
                <w:szCs w:val="24"/>
              </w:rPr>
            </w:pPr>
            <w:r w:rsidRPr="005D4553">
              <w:rPr>
                <w:rFonts w:ascii="Aptos" w:hAnsi="Aptos" w:cs="Arial"/>
                <w:b/>
                <w:sz w:val="24"/>
                <w:szCs w:val="24"/>
              </w:rPr>
              <w:t>Contact</w:t>
            </w:r>
          </w:p>
        </w:tc>
        <w:tc>
          <w:tcPr>
            <w:tcW w:w="7375" w:type="dxa"/>
          </w:tcPr>
          <w:p w14:paraId="0EA35720" w14:textId="77777777" w:rsidR="00B4447C" w:rsidRDefault="00FF000C" w:rsidP="000F1271">
            <w:pPr>
              <w:rPr>
                <w:rFonts w:ascii="Aptos" w:hAnsi="Aptos" w:cs="Arial"/>
                <w:sz w:val="24"/>
                <w:szCs w:val="24"/>
              </w:rPr>
            </w:pPr>
            <w:r w:rsidRPr="00FF000C">
              <w:rPr>
                <w:rFonts w:ascii="Aptos" w:hAnsi="Aptos" w:cs="Arial"/>
                <w:sz w:val="24"/>
                <w:szCs w:val="24"/>
              </w:rPr>
              <w:t>Brian Boomer</w:t>
            </w:r>
          </w:p>
          <w:p w14:paraId="5C40FA95" w14:textId="00DB681D" w:rsidR="00FF000C" w:rsidRDefault="00314EE4" w:rsidP="000F1271">
            <w:pPr>
              <w:rPr>
                <w:rFonts w:ascii="Aptos" w:hAnsi="Aptos" w:cs="Arial"/>
                <w:sz w:val="24"/>
                <w:szCs w:val="24"/>
              </w:rPr>
            </w:pPr>
            <w:r>
              <w:rPr>
                <w:rFonts w:ascii="Aptos" w:hAnsi="Aptos" w:cs="Arial"/>
                <w:sz w:val="24"/>
                <w:szCs w:val="24"/>
              </w:rPr>
              <w:t>1-</w:t>
            </w:r>
            <w:r w:rsidR="00FF000C" w:rsidRPr="00FF000C">
              <w:rPr>
                <w:rFonts w:ascii="Aptos" w:hAnsi="Aptos" w:cs="Arial"/>
                <w:sz w:val="24"/>
                <w:szCs w:val="24"/>
              </w:rPr>
              <w:t>559-934-2152</w:t>
            </w:r>
          </w:p>
          <w:p w14:paraId="0593C47A" w14:textId="77777777" w:rsidR="00FF000C" w:rsidRDefault="00FF000C" w:rsidP="000F1271">
            <w:pPr>
              <w:rPr>
                <w:rFonts w:ascii="Aptos" w:hAnsi="Aptos" w:cs="Arial"/>
                <w:sz w:val="24"/>
                <w:szCs w:val="24"/>
              </w:rPr>
            </w:pPr>
            <w:r w:rsidRPr="00FF000C">
              <w:rPr>
                <w:rFonts w:ascii="Aptos" w:hAnsi="Aptos" w:cs="Arial"/>
                <w:sz w:val="24"/>
                <w:szCs w:val="24"/>
              </w:rPr>
              <w:t>brianboomer@whccd.edu</w:t>
            </w:r>
          </w:p>
          <w:p w14:paraId="2E4F0BC6" w14:textId="6B730D1E" w:rsidR="00FF000C" w:rsidRPr="005D4553" w:rsidRDefault="00FF000C" w:rsidP="000F1271">
            <w:pPr>
              <w:rPr>
                <w:rFonts w:ascii="Aptos" w:hAnsi="Aptos" w:cs="Arial"/>
                <w:sz w:val="24"/>
                <w:szCs w:val="24"/>
              </w:rPr>
            </w:pPr>
          </w:p>
        </w:tc>
      </w:tr>
      <w:tr w:rsidR="00B4447C" w:rsidRPr="005D4553" w14:paraId="2B30E64E" w14:textId="77777777" w:rsidTr="000F1271">
        <w:trPr>
          <w:trHeight w:val="432"/>
        </w:trPr>
        <w:tc>
          <w:tcPr>
            <w:tcW w:w="1975" w:type="dxa"/>
          </w:tcPr>
          <w:p w14:paraId="31B51757" w14:textId="77777777" w:rsidR="00B4447C" w:rsidRPr="005D4553" w:rsidRDefault="00B4447C" w:rsidP="000F1271">
            <w:pPr>
              <w:rPr>
                <w:rFonts w:ascii="Aptos" w:hAnsi="Aptos" w:cs="Arial"/>
                <w:b/>
                <w:sz w:val="24"/>
                <w:szCs w:val="24"/>
              </w:rPr>
            </w:pPr>
            <w:r w:rsidRPr="005D4553">
              <w:rPr>
                <w:rFonts w:ascii="Aptos" w:hAnsi="Aptos" w:cs="Arial"/>
                <w:b/>
                <w:sz w:val="24"/>
                <w:szCs w:val="24"/>
              </w:rPr>
              <w:t>Award</w:t>
            </w:r>
          </w:p>
        </w:tc>
        <w:tc>
          <w:tcPr>
            <w:tcW w:w="7375" w:type="dxa"/>
          </w:tcPr>
          <w:p w14:paraId="7F8B0AA6" w14:textId="77777777" w:rsidR="00D50AFA" w:rsidRDefault="00FF000C" w:rsidP="000F1271">
            <w:pPr>
              <w:rPr>
                <w:rFonts w:ascii="Aptos" w:hAnsi="Aptos" w:cs="Arial"/>
                <w:sz w:val="24"/>
                <w:szCs w:val="24"/>
              </w:rPr>
            </w:pPr>
            <w:r w:rsidRPr="00FF000C">
              <w:rPr>
                <w:rFonts w:ascii="Aptos" w:hAnsi="Aptos" w:cs="Arial"/>
                <w:sz w:val="24"/>
                <w:szCs w:val="24"/>
              </w:rPr>
              <w:t>$1,000,000.00</w:t>
            </w:r>
          </w:p>
          <w:p w14:paraId="0B4D2FD6" w14:textId="343FFA3E" w:rsidR="00FF000C" w:rsidRPr="005D4553" w:rsidRDefault="00FF000C" w:rsidP="000F1271">
            <w:pPr>
              <w:rPr>
                <w:rFonts w:ascii="Aptos" w:hAnsi="Aptos" w:cs="Arial"/>
                <w:sz w:val="24"/>
                <w:szCs w:val="24"/>
              </w:rPr>
            </w:pPr>
          </w:p>
        </w:tc>
      </w:tr>
      <w:tr w:rsidR="00B4447C" w:rsidRPr="005D4553" w14:paraId="19401AD1" w14:textId="77777777" w:rsidTr="000F1271">
        <w:trPr>
          <w:trHeight w:val="567"/>
        </w:trPr>
        <w:tc>
          <w:tcPr>
            <w:tcW w:w="1975" w:type="dxa"/>
          </w:tcPr>
          <w:p w14:paraId="0E0015B5" w14:textId="77777777" w:rsidR="00B4447C" w:rsidRPr="005D4553" w:rsidRDefault="00B4447C" w:rsidP="000F1271">
            <w:pPr>
              <w:rPr>
                <w:rFonts w:ascii="Aptos" w:hAnsi="Aptos" w:cs="Arial"/>
                <w:b/>
                <w:sz w:val="24"/>
                <w:szCs w:val="24"/>
              </w:rPr>
            </w:pPr>
            <w:r w:rsidRPr="005D4553">
              <w:rPr>
                <w:rFonts w:ascii="Aptos" w:hAnsi="Aptos" w:cs="Arial"/>
                <w:b/>
                <w:sz w:val="24"/>
                <w:szCs w:val="24"/>
              </w:rPr>
              <w:t>Industry Focus</w:t>
            </w:r>
          </w:p>
        </w:tc>
        <w:tc>
          <w:tcPr>
            <w:tcW w:w="7375" w:type="dxa"/>
          </w:tcPr>
          <w:p w14:paraId="5C57BEB3" w14:textId="770A3CC8" w:rsidR="00FF000C" w:rsidRPr="0026192C" w:rsidRDefault="00FF000C" w:rsidP="0026192C">
            <w:pPr>
              <w:pStyle w:val="ListParagraph"/>
              <w:numPr>
                <w:ilvl w:val="0"/>
                <w:numId w:val="12"/>
              </w:numPr>
              <w:rPr>
                <w:rFonts w:ascii="Aptos" w:hAnsi="Aptos" w:cs="Arial"/>
                <w:sz w:val="24"/>
                <w:szCs w:val="24"/>
              </w:rPr>
            </w:pPr>
            <w:r w:rsidRPr="0026192C">
              <w:rPr>
                <w:rFonts w:ascii="Aptos" w:hAnsi="Aptos" w:cs="Arial"/>
                <w:sz w:val="24"/>
                <w:szCs w:val="24"/>
              </w:rPr>
              <w:t>Agriculture and Agricultural Technology</w:t>
            </w:r>
          </w:p>
          <w:p w14:paraId="2D3BC693" w14:textId="09B867DD" w:rsidR="00FF000C" w:rsidRPr="0026192C" w:rsidRDefault="00FF000C" w:rsidP="0026192C">
            <w:pPr>
              <w:pStyle w:val="ListParagraph"/>
              <w:numPr>
                <w:ilvl w:val="0"/>
                <w:numId w:val="12"/>
              </w:numPr>
              <w:rPr>
                <w:rFonts w:ascii="Aptos" w:hAnsi="Aptos" w:cs="Arial"/>
                <w:sz w:val="24"/>
                <w:szCs w:val="24"/>
              </w:rPr>
            </w:pPr>
            <w:r w:rsidRPr="0026192C">
              <w:rPr>
                <w:rFonts w:ascii="Aptos" w:hAnsi="Aptos" w:cs="Arial"/>
                <w:sz w:val="24"/>
                <w:szCs w:val="24"/>
              </w:rPr>
              <w:t>Healthcare</w:t>
            </w:r>
          </w:p>
          <w:p w14:paraId="14758F44" w14:textId="375687A3" w:rsidR="00B4447C" w:rsidRPr="0026192C" w:rsidRDefault="00FF000C" w:rsidP="0026192C">
            <w:pPr>
              <w:pStyle w:val="ListParagraph"/>
              <w:numPr>
                <w:ilvl w:val="0"/>
                <w:numId w:val="12"/>
              </w:numPr>
              <w:rPr>
                <w:rFonts w:ascii="Aptos" w:hAnsi="Aptos" w:cs="Arial"/>
                <w:sz w:val="24"/>
                <w:szCs w:val="24"/>
              </w:rPr>
            </w:pPr>
            <w:r w:rsidRPr="0026192C">
              <w:rPr>
                <w:rFonts w:ascii="Aptos" w:hAnsi="Aptos" w:cs="Arial"/>
                <w:sz w:val="24"/>
                <w:szCs w:val="24"/>
              </w:rPr>
              <w:t>Transportation and Logistics</w:t>
            </w:r>
          </w:p>
          <w:p w14:paraId="344D6C4A" w14:textId="693DBE4E" w:rsidR="00FF000C" w:rsidRPr="005D4553" w:rsidRDefault="00FF000C" w:rsidP="00FF000C">
            <w:pPr>
              <w:rPr>
                <w:rFonts w:ascii="Aptos" w:hAnsi="Aptos" w:cs="Arial"/>
                <w:sz w:val="24"/>
                <w:szCs w:val="24"/>
              </w:rPr>
            </w:pPr>
          </w:p>
        </w:tc>
      </w:tr>
      <w:tr w:rsidR="00B4447C" w:rsidRPr="005D4553" w14:paraId="25E2C1A3" w14:textId="77777777" w:rsidTr="000F1271">
        <w:tc>
          <w:tcPr>
            <w:tcW w:w="1975" w:type="dxa"/>
          </w:tcPr>
          <w:p w14:paraId="4B5185CA" w14:textId="77777777" w:rsidR="00B4447C" w:rsidRPr="005D4553" w:rsidRDefault="00B4447C" w:rsidP="000F1271">
            <w:pPr>
              <w:rPr>
                <w:rFonts w:ascii="Aptos" w:hAnsi="Aptos" w:cs="Arial"/>
                <w:b/>
                <w:sz w:val="24"/>
                <w:szCs w:val="24"/>
              </w:rPr>
            </w:pPr>
            <w:r w:rsidRPr="005D4553">
              <w:rPr>
                <w:rFonts w:ascii="Aptos" w:hAnsi="Aptos" w:cs="Arial"/>
                <w:b/>
                <w:sz w:val="24"/>
                <w:szCs w:val="24"/>
              </w:rPr>
              <w:t>Targeted Participants</w:t>
            </w:r>
          </w:p>
          <w:p w14:paraId="11866343" w14:textId="77777777" w:rsidR="00B4447C" w:rsidRPr="005D4553" w:rsidRDefault="00B4447C" w:rsidP="000F1271">
            <w:pPr>
              <w:rPr>
                <w:rFonts w:ascii="Aptos" w:hAnsi="Aptos" w:cs="Arial"/>
                <w:b/>
                <w:sz w:val="24"/>
                <w:szCs w:val="24"/>
              </w:rPr>
            </w:pPr>
          </w:p>
        </w:tc>
        <w:tc>
          <w:tcPr>
            <w:tcW w:w="7375" w:type="dxa"/>
          </w:tcPr>
          <w:p w14:paraId="1EE6F315" w14:textId="77777777" w:rsidR="00B4447C" w:rsidRDefault="00FF000C" w:rsidP="000F1271">
            <w:pPr>
              <w:rPr>
                <w:rFonts w:ascii="Aptos" w:hAnsi="Aptos" w:cs="Arial"/>
                <w:sz w:val="24"/>
                <w:szCs w:val="24"/>
              </w:rPr>
            </w:pPr>
            <w:r w:rsidRPr="00FF000C">
              <w:rPr>
                <w:rFonts w:ascii="Aptos" w:hAnsi="Aptos" w:cs="Arial"/>
                <w:sz w:val="24"/>
                <w:szCs w:val="24"/>
              </w:rPr>
              <w:t xml:space="preserve">The target population includes individuals 18 years of age and older who meet Workforce Innovation and Opportunity Act (WIOA) Title I Adult eligibility requirements and are migrant and seasonal farmworkers (MSFW), dependents of </w:t>
            </w:r>
            <w:proofErr w:type="gramStart"/>
            <w:r w:rsidRPr="00FF000C">
              <w:rPr>
                <w:rFonts w:ascii="Aptos" w:hAnsi="Aptos" w:cs="Arial"/>
                <w:sz w:val="24"/>
                <w:szCs w:val="24"/>
              </w:rPr>
              <w:t>farmworkers</w:t>
            </w:r>
            <w:proofErr w:type="gramEnd"/>
            <w:r w:rsidRPr="00FF000C">
              <w:rPr>
                <w:rFonts w:ascii="Aptos" w:hAnsi="Aptos" w:cs="Arial"/>
                <w:sz w:val="24"/>
                <w:szCs w:val="24"/>
              </w:rPr>
              <w:t xml:space="preserve">, or agricultural workers residing in communities with high concentrations of </w:t>
            </w:r>
            <w:proofErr w:type="gramStart"/>
            <w:r w:rsidRPr="00FF000C">
              <w:rPr>
                <w:rFonts w:ascii="Aptos" w:hAnsi="Aptos" w:cs="Arial"/>
                <w:sz w:val="24"/>
                <w:szCs w:val="24"/>
              </w:rPr>
              <w:t>farmworkers</w:t>
            </w:r>
            <w:proofErr w:type="gramEnd"/>
            <w:r w:rsidRPr="00FF000C">
              <w:rPr>
                <w:rFonts w:ascii="Aptos" w:hAnsi="Aptos" w:cs="Arial"/>
                <w:sz w:val="24"/>
                <w:szCs w:val="24"/>
              </w:rPr>
              <w:t xml:space="preserve"> in Fresno and Kings Counties.</w:t>
            </w:r>
          </w:p>
          <w:p w14:paraId="2B2E2F8B" w14:textId="6F792F20" w:rsidR="00FF000C" w:rsidRPr="005D4553" w:rsidRDefault="00FF000C" w:rsidP="000F1271">
            <w:pPr>
              <w:rPr>
                <w:rFonts w:ascii="Aptos" w:hAnsi="Aptos" w:cs="Arial"/>
                <w:sz w:val="24"/>
                <w:szCs w:val="24"/>
              </w:rPr>
            </w:pPr>
          </w:p>
        </w:tc>
      </w:tr>
      <w:tr w:rsidR="00B4447C" w:rsidRPr="005D4553" w14:paraId="4A811D62" w14:textId="77777777" w:rsidTr="000F1271">
        <w:tc>
          <w:tcPr>
            <w:tcW w:w="1975" w:type="dxa"/>
          </w:tcPr>
          <w:p w14:paraId="072B5167" w14:textId="77777777" w:rsidR="00B4447C" w:rsidRPr="005D4553" w:rsidRDefault="00B4447C" w:rsidP="000F1271">
            <w:pPr>
              <w:rPr>
                <w:rFonts w:ascii="Aptos" w:hAnsi="Aptos" w:cs="Arial"/>
                <w:b/>
                <w:sz w:val="24"/>
                <w:szCs w:val="24"/>
              </w:rPr>
            </w:pPr>
            <w:r w:rsidRPr="005D4553">
              <w:rPr>
                <w:rFonts w:ascii="Aptos" w:hAnsi="Aptos" w:cs="Arial"/>
                <w:b/>
                <w:sz w:val="24"/>
                <w:szCs w:val="24"/>
              </w:rPr>
              <w:t>Key Partners</w:t>
            </w:r>
          </w:p>
        </w:tc>
        <w:tc>
          <w:tcPr>
            <w:tcW w:w="7375" w:type="dxa"/>
          </w:tcPr>
          <w:p w14:paraId="59194E44" w14:textId="77777777" w:rsidR="00B4447C" w:rsidRDefault="00FF000C" w:rsidP="000F1271">
            <w:pPr>
              <w:rPr>
                <w:rFonts w:ascii="Aptos" w:hAnsi="Aptos" w:cs="Arial"/>
                <w:sz w:val="24"/>
                <w:szCs w:val="24"/>
              </w:rPr>
            </w:pPr>
            <w:r w:rsidRPr="00FF000C">
              <w:rPr>
                <w:rFonts w:ascii="Aptos" w:hAnsi="Aptos" w:cs="Arial"/>
                <w:sz w:val="24"/>
                <w:szCs w:val="24"/>
              </w:rPr>
              <w:t xml:space="preserve">Employer partners include Aria Community Health Center, Department of State Hospital Coalinga, Castillo Bros. Transport, Inc., Superior Ag Services, S&amp;L Contracting, and Grow View Enterprises. Education and training partners include Coalinga College, Lemoore College, Skills Valley, Kingsburg Dental School, Prosperity Training Institute, and Advanced Career Institute. Community and outreach partners include the California Farmworker Foundation, the West Hills Adult Education Consortium, the Kings County Job Training Office, the Fresno Regional Workforce Development Board, and Radio </w:t>
            </w:r>
            <w:proofErr w:type="spellStart"/>
            <w:r w:rsidRPr="00FF000C">
              <w:rPr>
                <w:rFonts w:ascii="Aptos" w:hAnsi="Aptos" w:cs="Arial"/>
                <w:sz w:val="24"/>
                <w:szCs w:val="24"/>
              </w:rPr>
              <w:t>Bilingüe</w:t>
            </w:r>
            <w:proofErr w:type="spellEnd"/>
            <w:r w:rsidRPr="00FF000C">
              <w:rPr>
                <w:rFonts w:ascii="Aptos" w:hAnsi="Aptos" w:cs="Arial"/>
                <w:sz w:val="24"/>
                <w:szCs w:val="24"/>
              </w:rPr>
              <w:t>.</w:t>
            </w:r>
          </w:p>
          <w:p w14:paraId="29B97318" w14:textId="526DE924" w:rsidR="00FF000C" w:rsidRPr="005D4553" w:rsidRDefault="00FF000C" w:rsidP="000F1271">
            <w:pPr>
              <w:rPr>
                <w:rFonts w:ascii="Aptos" w:hAnsi="Aptos" w:cs="Arial"/>
                <w:sz w:val="24"/>
                <w:szCs w:val="24"/>
              </w:rPr>
            </w:pPr>
          </w:p>
        </w:tc>
      </w:tr>
      <w:tr w:rsidR="00B4447C" w:rsidRPr="005D4553" w14:paraId="55431490" w14:textId="77777777" w:rsidTr="000F1271">
        <w:tc>
          <w:tcPr>
            <w:tcW w:w="1975" w:type="dxa"/>
          </w:tcPr>
          <w:p w14:paraId="5651253F" w14:textId="77777777" w:rsidR="00B4447C" w:rsidRPr="005D4553" w:rsidRDefault="00B4447C" w:rsidP="000F1271">
            <w:pPr>
              <w:rPr>
                <w:rFonts w:ascii="Aptos" w:hAnsi="Aptos" w:cs="Arial"/>
                <w:b/>
                <w:sz w:val="24"/>
                <w:szCs w:val="24"/>
              </w:rPr>
            </w:pPr>
            <w:r w:rsidRPr="005D4553">
              <w:rPr>
                <w:rFonts w:ascii="Aptos" w:hAnsi="Aptos" w:cs="Arial"/>
                <w:b/>
                <w:sz w:val="24"/>
                <w:szCs w:val="24"/>
              </w:rPr>
              <w:t>Project Description</w:t>
            </w:r>
          </w:p>
        </w:tc>
        <w:tc>
          <w:tcPr>
            <w:tcW w:w="7375" w:type="dxa"/>
          </w:tcPr>
          <w:p w14:paraId="670BD7CB" w14:textId="512E323E" w:rsidR="00FF000C" w:rsidRDefault="00FF000C" w:rsidP="00FF000C">
            <w:pPr>
              <w:rPr>
                <w:rFonts w:ascii="Aptos" w:hAnsi="Aptos" w:cs="Arial"/>
                <w:sz w:val="24"/>
                <w:szCs w:val="24"/>
              </w:rPr>
            </w:pPr>
            <w:r w:rsidRPr="00FF000C">
              <w:rPr>
                <w:rFonts w:ascii="Aptos" w:hAnsi="Aptos" w:cs="Arial"/>
                <w:sz w:val="24"/>
                <w:szCs w:val="24"/>
              </w:rPr>
              <w:t xml:space="preserve">Farmworkers in the Central San Joaquin Valley face persistent barriers to advancement, including limited English proficiency, rural isolation, seasonal employment volatility, transportation and childcare constraints, and limited broadband access. Farmworkers </w:t>
            </w:r>
            <w:r w:rsidR="00E4543D">
              <w:rPr>
                <w:rFonts w:ascii="Aptos" w:hAnsi="Aptos" w:cs="Arial"/>
                <w:sz w:val="24"/>
                <w:szCs w:val="24"/>
              </w:rPr>
              <w:t>Advancement Program</w:t>
            </w:r>
            <w:r w:rsidRPr="00FF000C">
              <w:rPr>
                <w:rFonts w:ascii="Aptos" w:hAnsi="Aptos" w:cs="Arial"/>
                <w:sz w:val="24"/>
                <w:szCs w:val="24"/>
              </w:rPr>
              <w:t xml:space="preserve"> (FAP) addresses these challenges through culturally responsive outreach, multilingual recruitment, partner-based referrals, in-person enrollment options, and individualized case management designed specifically for rural agricultural communities.</w:t>
            </w:r>
          </w:p>
          <w:p w14:paraId="2661F616" w14:textId="77777777" w:rsidR="00FF000C" w:rsidRPr="00FF000C" w:rsidRDefault="00FF000C" w:rsidP="00FF000C">
            <w:pPr>
              <w:rPr>
                <w:rFonts w:ascii="Aptos" w:hAnsi="Aptos" w:cs="Arial"/>
                <w:sz w:val="24"/>
                <w:szCs w:val="24"/>
              </w:rPr>
            </w:pPr>
          </w:p>
          <w:p w14:paraId="4C6272A4" w14:textId="77777777" w:rsidR="00FF000C" w:rsidRDefault="00FF000C" w:rsidP="00FF000C">
            <w:pPr>
              <w:rPr>
                <w:rFonts w:ascii="Aptos" w:hAnsi="Aptos" w:cs="Arial"/>
                <w:sz w:val="24"/>
                <w:szCs w:val="24"/>
              </w:rPr>
            </w:pPr>
            <w:r w:rsidRPr="00FF000C">
              <w:rPr>
                <w:rFonts w:ascii="Aptos" w:hAnsi="Aptos" w:cs="Arial"/>
                <w:sz w:val="24"/>
                <w:szCs w:val="24"/>
              </w:rPr>
              <w:t xml:space="preserve">West Hills Community College District (WHCCD) will implement FAP to serve 75 migrant and seasonal </w:t>
            </w:r>
            <w:proofErr w:type="gramStart"/>
            <w:r w:rsidRPr="00FF000C">
              <w:rPr>
                <w:rFonts w:ascii="Aptos" w:hAnsi="Aptos" w:cs="Arial"/>
                <w:sz w:val="24"/>
                <w:szCs w:val="24"/>
              </w:rPr>
              <w:t>farmworkers</w:t>
            </w:r>
            <w:proofErr w:type="gramEnd"/>
            <w:r w:rsidRPr="00FF000C">
              <w:rPr>
                <w:rFonts w:ascii="Aptos" w:hAnsi="Aptos" w:cs="Arial"/>
                <w:sz w:val="24"/>
                <w:szCs w:val="24"/>
              </w:rPr>
              <w:t xml:space="preserve"> and frontline agricultural workers in Fresno and Kings Counties. The program provides structured, low-barrier access to industry-recognized credentials, stackable college certificates, and licensure-aligned career pathways in healthcare, transportation, and agriculture and agricultural technology.</w:t>
            </w:r>
          </w:p>
          <w:p w14:paraId="4FFD0E81" w14:textId="77777777" w:rsidR="00FF000C" w:rsidRPr="00FF000C" w:rsidRDefault="00FF000C" w:rsidP="00FF000C">
            <w:pPr>
              <w:rPr>
                <w:rFonts w:ascii="Aptos" w:hAnsi="Aptos" w:cs="Arial"/>
                <w:sz w:val="24"/>
                <w:szCs w:val="24"/>
              </w:rPr>
            </w:pPr>
          </w:p>
          <w:p w14:paraId="77D4ECFE" w14:textId="77777777" w:rsidR="00FF000C" w:rsidRDefault="00FF000C" w:rsidP="00FF000C">
            <w:pPr>
              <w:rPr>
                <w:rFonts w:ascii="Aptos" w:hAnsi="Aptos" w:cs="Arial"/>
                <w:sz w:val="24"/>
                <w:szCs w:val="24"/>
              </w:rPr>
            </w:pPr>
            <w:r w:rsidRPr="00FF000C">
              <w:rPr>
                <w:rFonts w:ascii="Aptos" w:hAnsi="Aptos" w:cs="Arial"/>
                <w:sz w:val="24"/>
                <w:szCs w:val="24"/>
              </w:rPr>
              <w:t>The program utilizes an Integrated Education and Training (IET) approach that embeds English literacy, digital literacy, and foundational academic skills directly within occupational training. This model allows participants to build essential skills while earning credentials, rather than requiring separate remediation prior to enrollment in career pathways. Participants receive contextualized instruction aligned to their selected field of training, strengthening both technical and workplace competencies.</w:t>
            </w:r>
          </w:p>
          <w:p w14:paraId="52D19B1C" w14:textId="77777777" w:rsidR="00FF000C" w:rsidRPr="00FF000C" w:rsidRDefault="00FF000C" w:rsidP="00FF000C">
            <w:pPr>
              <w:rPr>
                <w:rFonts w:ascii="Aptos" w:hAnsi="Aptos" w:cs="Arial"/>
                <w:sz w:val="24"/>
                <w:szCs w:val="24"/>
              </w:rPr>
            </w:pPr>
          </w:p>
          <w:p w14:paraId="3E94D04C" w14:textId="3ECF60D5" w:rsidR="00FF000C" w:rsidRDefault="00FF000C" w:rsidP="00FF000C">
            <w:pPr>
              <w:rPr>
                <w:rFonts w:ascii="Aptos" w:hAnsi="Aptos" w:cs="Arial"/>
                <w:sz w:val="24"/>
                <w:szCs w:val="24"/>
              </w:rPr>
            </w:pPr>
            <w:r w:rsidRPr="00FF000C">
              <w:rPr>
                <w:rFonts w:ascii="Aptos" w:hAnsi="Aptos" w:cs="Arial"/>
                <w:sz w:val="24"/>
                <w:szCs w:val="24"/>
              </w:rPr>
              <w:t xml:space="preserve">Training pathways include short-term, noncredit industry-recognized certifications, stackable Certificates of Achievement leading to Associate of Science degrees in agriculture and agricultural technology, healthcare credentials such as Certified Nursing Assistant and Home Health Aide leading to Psychiatric Technician and Registered Nursing pathways, and Commercial Driver’s License (CDL) Class A training with optional endorsements. Participants select one pathway at a time to promote focus and completion, with entry-level credentials serving as </w:t>
            </w:r>
            <w:proofErr w:type="gramStart"/>
            <w:r w:rsidR="00E4543D">
              <w:rPr>
                <w:rFonts w:ascii="Aptos" w:hAnsi="Aptos" w:cs="Arial"/>
                <w:sz w:val="24"/>
                <w:szCs w:val="24"/>
              </w:rPr>
              <w:t>stepping stones</w:t>
            </w:r>
            <w:proofErr w:type="gramEnd"/>
            <w:r w:rsidRPr="00FF000C">
              <w:rPr>
                <w:rFonts w:ascii="Aptos" w:hAnsi="Aptos" w:cs="Arial"/>
                <w:sz w:val="24"/>
                <w:szCs w:val="24"/>
              </w:rPr>
              <w:t xml:space="preserve"> to higher-wage roles.</w:t>
            </w:r>
          </w:p>
          <w:p w14:paraId="63C04B7C" w14:textId="77777777" w:rsidR="00FF000C" w:rsidRPr="00FF000C" w:rsidRDefault="00FF000C" w:rsidP="00FF000C">
            <w:pPr>
              <w:rPr>
                <w:rFonts w:ascii="Aptos" w:hAnsi="Aptos" w:cs="Arial"/>
                <w:sz w:val="24"/>
                <w:szCs w:val="24"/>
              </w:rPr>
            </w:pPr>
          </w:p>
          <w:p w14:paraId="6E07CF8B" w14:textId="77777777" w:rsidR="00FF000C" w:rsidRDefault="00FF000C" w:rsidP="00FF000C">
            <w:pPr>
              <w:rPr>
                <w:rFonts w:ascii="Aptos" w:hAnsi="Aptos" w:cs="Arial"/>
                <w:sz w:val="24"/>
                <w:szCs w:val="24"/>
              </w:rPr>
            </w:pPr>
            <w:r w:rsidRPr="00FF000C">
              <w:rPr>
                <w:rFonts w:ascii="Aptos" w:hAnsi="Aptos" w:cs="Arial"/>
                <w:sz w:val="24"/>
                <w:szCs w:val="24"/>
              </w:rPr>
              <w:t>FAP integrates milestone-based incentives, transportation and childcare assistance, and paid work-based learning opportunities, particularly in healthcare settings where structured hours support licensure requirements and employer hiring pipelines. Structured retention follow-up supports employment stability and advancement in the second and fourth quarters after program exit.</w:t>
            </w:r>
          </w:p>
          <w:p w14:paraId="5EEE67A2" w14:textId="77777777" w:rsidR="00FF000C" w:rsidRPr="00FF000C" w:rsidRDefault="00FF000C" w:rsidP="00FF000C">
            <w:pPr>
              <w:rPr>
                <w:rFonts w:ascii="Aptos" w:hAnsi="Aptos" w:cs="Arial"/>
                <w:sz w:val="24"/>
                <w:szCs w:val="24"/>
              </w:rPr>
            </w:pPr>
          </w:p>
          <w:p w14:paraId="3CB202D4" w14:textId="77777777" w:rsidR="00FF000C" w:rsidRDefault="00FF000C" w:rsidP="00FF000C">
            <w:pPr>
              <w:rPr>
                <w:rFonts w:ascii="Aptos" w:hAnsi="Aptos" w:cs="Arial"/>
                <w:sz w:val="24"/>
                <w:szCs w:val="24"/>
              </w:rPr>
            </w:pPr>
            <w:r w:rsidRPr="00FF000C">
              <w:rPr>
                <w:rFonts w:ascii="Aptos" w:hAnsi="Aptos" w:cs="Arial"/>
                <w:sz w:val="24"/>
                <w:szCs w:val="24"/>
              </w:rPr>
              <w:t>The program aligns with documented regional labor demand in healthcare, transportation, and higher-skill agricultural occupations. It also contributes to regional climate resilience by preparing workers for technology-enabled agricultural practices, strengthening rural healthcare capacity in communities impacted by environmental stressors, and supporting transportation infrastructure critical to supply chain continuity.</w:t>
            </w:r>
          </w:p>
          <w:p w14:paraId="62F924CB" w14:textId="77777777" w:rsidR="00FF000C" w:rsidRPr="00FF000C" w:rsidRDefault="00FF000C" w:rsidP="00FF000C">
            <w:pPr>
              <w:rPr>
                <w:rFonts w:ascii="Aptos" w:hAnsi="Aptos" w:cs="Arial"/>
                <w:sz w:val="24"/>
                <w:szCs w:val="24"/>
              </w:rPr>
            </w:pPr>
          </w:p>
          <w:p w14:paraId="14235842" w14:textId="77777777" w:rsidR="00FF000C" w:rsidRDefault="00FF000C" w:rsidP="00FF000C">
            <w:pPr>
              <w:rPr>
                <w:rFonts w:ascii="Aptos" w:hAnsi="Aptos" w:cs="Arial"/>
                <w:sz w:val="24"/>
                <w:szCs w:val="24"/>
              </w:rPr>
            </w:pPr>
            <w:r w:rsidRPr="00FF000C">
              <w:rPr>
                <w:rFonts w:ascii="Aptos" w:hAnsi="Aptos" w:cs="Arial"/>
                <w:sz w:val="24"/>
                <w:szCs w:val="24"/>
              </w:rPr>
              <w:t xml:space="preserve">FAP </w:t>
            </w:r>
            <w:proofErr w:type="gramStart"/>
            <w:r w:rsidRPr="00FF000C">
              <w:rPr>
                <w:rFonts w:ascii="Aptos" w:hAnsi="Aptos" w:cs="Arial"/>
                <w:sz w:val="24"/>
                <w:szCs w:val="24"/>
              </w:rPr>
              <w:t>builds on</w:t>
            </w:r>
            <w:proofErr w:type="gramEnd"/>
            <w:r w:rsidRPr="00FF000C">
              <w:rPr>
                <w:rFonts w:ascii="Aptos" w:hAnsi="Aptos" w:cs="Arial"/>
                <w:sz w:val="24"/>
                <w:szCs w:val="24"/>
              </w:rPr>
              <w:t xml:space="preserve"> prior implementation success and leverages established college credential programs, employer partnerships, and braided funding strategies to ensure sustainability beyond the grant period. Standardized referral workflows, centralized oversight, and coordinated employer engagement position FAP as a scalable rural workforce advancement model.</w:t>
            </w:r>
          </w:p>
          <w:p w14:paraId="69168C78" w14:textId="77777777" w:rsidR="00FF000C" w:rsidRPr="00FF000C" w:rsidRDefault="00FF000C" w:rsidP="00FF000C">
            <w:pPr>
              <w:rPr>
                <w:rFonts w:ascii="Aptos" w:hAnsi="Aptos" w:cs="Arial"/>
                <w:sz w:val="24"/>
                <w:szCs w:val="24"/>
              </w:rPr>
            </w:pPr>
          </w:p>
          <w:p w14:paraId="29994BF9" w14:textId="77777777" w:rsidR="00B4447C" w:rsidRDefault="00FF000C" w:rsidP="00FF000C">
            <w:pPr>
              <w:rPr>
                <w:rFonts w:ascii="Aptos" w:hAnsi="Aptos" w:cs="Arial"/>
                <w:sz w:val="24"/>
                <w:szCs w:val="24"/>
              </w:rPr>
            </w:pPr>
            <w:r w:rsidRPr="00FF000C">
              <w:rPr>
                <w:rFonts w:ascii="Aptos" w:hAnsi="Aptos" w:cs="Arial"/>
                <w:sz w:val="24"/>
                <w:szCs w:val="24"/>
              </w:rPr>
              <w:t xml:space="preserve">FAP also strengthens multigenerational mobility in agricultural communities by intentionally including Migrant and Seasonal Farmworker young adults and dependents of </w:t>
            </w:r>
            <w:proofErr w:type="gramStart"/>
            <w:r w:rsidRPr="00FF000C">
              <w:rPr>
                <w:rFonts w:ascii="Aptos" w:hAnsi="Aptos" w:cs="Arial"/>
                <w:sz w:val="24"/>
                <w:szCs w:val="24"/>
              </w:rPr>
              <w:t>farmworkers</w:t>
            </w:r>
            <w:proofErr w:type="gramEnd"/>
            <w:r w:rsidRPr="00FF000C">
              <w:rPr>
                <w:rFonts w:ascii="Aptos" w:hAnsi="Aptos" w:cs="Arial"/>
                <w:sz w:val="24"/>
                <w:szCs w:val="24"/>
              </w:rPr>
              <w:t xml:space="preserve"> within its outreach and pathway structure. By exposing participants to stackable college credentials, licensure-aligned healthcare pathways, and advancement opportunities beyond entry-level roles, the program expands access to careers that may not have historically been visible or accessible within rural </w:t>
            </w:r>
            <w:proofErr w:type="gramStart"/>
            <w:r w:rsidRPr="00FF000C">
              <w:rPr>
                <w:rFonts w:ascii="Aptos" w:hAnsi="Aptos" w:cs="Arial"/>
                <w:sz w:val="24"/>
                <w:szCs w:val="24"/>
              </w:rPr>
              <w:t>farmworker</w:t>
            </w:r>
            <w:proofErr w:type="gramEnd"/>
            <w:r w:rsidRPr="00FF000C">
              <w:rPr>
                <w:rFonts w:ascii="Aptos" w:hAnsi="Aptos" w:cs="Arial"/>
                <w:sz w:val="24"/>
                <w:szCs w:val="24"/>
              </w:rPr>
              <w:t xml:space="preserve"> communities. Structured advising and milestone-based incentives support persistence while reinforcing long-term educational planning. This approach positions FAP not only as a workforce intervention, but as a bridge to sustained economic mobility within the Central San Joaquin Valley.</w:t>
            </w:r>
          </w:p>
          <w:p w14:paraId="172082B5" w14:textId="2AFD9C44" w:rsidR="00FF000C" w:rsidRPr="005D4553" w:rsidRDefault="00FF000C" w:rsidP="00FF000C">
            <w:pPr>
              <w:rPr>
                <w:rFonts w:ascii="Aptos" w:hAnsi="Aptos" w:cs="Arial"/>
                <w:sz w:val="24"/>
                <w:szCs w:val="24"/>
              </w:rPr>
            </w:pPr>
          </w:p>
        </w:tc>
      </w:tr>
      <w:tr w:rsidR="00B4447C" w:rsidRPr="005D4553" w14:paraId="0F0AFCC6" w14:textId="77777777" w:rsidTr="000F1271">
        <w:tc>
          <w:tcPr>
            <w:tcW w:w="1975" w:type="dxa"/>
          </w:tcPr>
          <w:p w14:paraId="0978B976" w14:textId="77777777" w:rsidR="00B4447C" w:rsidRPr="005D4553" w:rsidRDefault="00B4447C" w:rsidP="000F1271">
            <w:pPr>
              <w:rPr>
                <w:rFonts w:ascii="Aptos" w:hAnsi="Aptos" w:cs="Arial"/>
                <w:b/>
                <w:sz w:val="24"/>
                <w:szCs w:val="24"/>
              </w:rPr>
            </w:pPr>
            <w:r w:rsidRPr="005D4553">
              <w:rPr>
                <w:rFonts w:ascii="Aptos" w:hAnsi="Aptos" w:cs="Arial"/>
                <w:b/>
                <w:sz w:val="24"/>
                <w:szCs w:val="24"/>
              </w:rPr>
              <w:t>Expected Outcomes</w:t>
            </w:r>
          </w:p>
        </w:tc>
        <w:tc>
          <w:tcPr>
            <w:tcW w:w="7375" w:type="dxa"/>
          </w:tcPr>
          <w:p w14:paraId="492D5376" w14:textId="77777777" w:rsidR="00FF000C" w:rsidRDefault="00FF000C" w:rsidP="00FF000C">
            <w:pPr>
              <w:rPr>
                <w:rFonts w:ascii="Aptos" w:hAnsi="Aptos" w:cs="Arial"/>
                <w:sz w:val="24"/>
                <w:szCs w:val="24"/>
              </w:rPr>
            </w:pPr>
            <w:r w:rsidRPr="00FF000C">
              <w:rPr>
                <w:rFonts w:ascii="Aptos" w:hAnsi="Aptos" w:cs="Arial"/>
                <w:sz w:val="24"/>
                <w:szCs w:val="24"/>
              </w:rPr>
              <w:t>WHCCD will enroll 75 participants. Of those enrolled, WHCCD anticipates that 64 participants (85 percent) will complete an industry-recognized credential or postsecondary certificate. An estimated 57 participants (76 percent) will be employed in the second quarter after exit, and 53 participants (70 percent) will be employed in the fourth quarter after exit. Median quarterly earnings are projected at approximately $8,500, reflecting transitions into more stable and higher-wage employment.</w:t>
            </w:r>
          </w:p>
          <w:p w14:paraId="78F794F6" w14:textId="77777777" w:rsidR="00FF000C" w:rsidRPr="00FF000C" w:rsidRDefault="00FF000C" w:rsidP="00FF000C">
            <w:pPr>
              <w:rPr>
                <w:rFonts w:ascii="Aptos" w:hAnsi="Aptos" w:cs="Arial"/>
                <w:sz w:val="24"/>
                <w:szCs w:val="24"/>
              </w:rPr>
            </w:pPr>
          </w:p>
          <w:p w14:paraId="776F9744" w14:textId="00927168" w:rsidR="00B4447C" w:rsidRPr="005D4553" w:rsidRDefault="00FF000C" w:rsidP="00FF000C">
            <w:pPr>
              <w:rPr>
                <w:rFonts w:ascii="Aptos" w:hAnsi="Aptos" w:cs="Arial"/>
                <w:sz w:val="24"/>
                <w:szCs w:val="24"/>
              </w:rPr>
            </w:pPr>
            <w:r w:rsidRPr="00FF000C">
              <w:rPr>
                <w:rFonts w:ascii="Aptos" w:hAnsi="Aptos" w:cs="Arial"/>
                <w:sz w:val="24"/>
                <w:szCs w:val="24"/>
              </w:rPr>
              <w:t xml:space="preserve">Through integrated training, employer-connected placement, structured retention follow-up, and targeted supportive services, FAP will increase access to year-round employment, support wage progression, and strengthen economic mobility for farmworker communities in Fresno and Kings Counties. This initiative strengthens rural economic resilience and advances </w:t>
            </w:r>
            <w:r w:rsidR="00E4543D">
              <w:rPr>
                <w:rFonts w:ascii="Aptos" w:hAnsi="Aptos" w:cs="Arial"/>
                <w:sz w:val="24"/>
                <w:szCs w:val="24"/>
              </w:rPr>
              <w:t>equitable</w:t>
            </w:r>
            <w:r w:rsidRPr="00FF000C">
              <w:rPr>
                <w:rFonts w:ascii="Aptos" w:hAnsi="Aptos" w:cs="Arial"/>
                <w:sz w:val="24"/>
                <w:szCs w:val="24"/>
              </w:rPr>
              <w:t xml:space="preserve"> workforce options.</w:t>
            </w:r>
          </w:p>
        </w:tc>
      </w:tr>
    </w:tbl>
    <w:p w14:paraId="5A1BC3EC" w14:textId="77777777" w:rsidR="00D028A2" w:rsidRDefault="00D028A2" w:rsidP="00E81F29">
      <w:pPr>
        <w:rPr>
          <w:rFonts w:ascii="Aptos" w:hAnsi="Aptos"/>
          <w:sz w:val="24"/>
          <w:szCs w:val="24"/>
        </w:rPr>
      </w:pPr>
    </w:p>
    <w:p w14:paraId="61B336A1" w14:textId="77777777" w:rsidR="00D028A2" w:rsidRDefault="00D028A2" w:rsidP="00E81F29">
      <w:pPr>
        <w:rPr>
          <w:rFonts w:ascii="Aptos" w:hAnsi="Aptos"/>
          <w:sz w:val="24"/>
          <w:szCs w:val="24"/>
        </w:rPr>
      </w:pPr>
    </w:p>
    <w:p w14:paraId="472B72AA" w14:textId="77777777" w:rsidR="00D028A2" w:rsidRDefault="00D028A2" w:rsidP="00E81F29">
      <w:pPr>
        <w:rPr>
          <w:rFonts w:ascii="Aptos" w:hAnsi="Aptos"/>
          <w:sz w:val="24"/>
          <w:szCs w:val="24"/>
        </w:rPr>
      </w:pPr>
    </w:p>
    <w:p w14:paraId="2BAB1C9E" w14:textId="77777777" w:rsidR="00D028A2" w:rsidRDefault="00D028A2" w:rsidP="00E81F29">
      <w:pPr>
        <w:rPr>
          <w:rFonts w:ascii="Aptos" w:hAnsi="Aptos"/>
          <w:sz w:val="24"/>
          <w:szCs w:val="24"/>
        </w:rPr>
      </w:pPr>
    </w:p>
    <w:p w14:paraId="6081A9D6" w14:textId="77777777" w:rsidR="00D028A2" w:rsidRDefault="00D028A2" w:rsidP="00E81F29">
      <w:pPr>
        <w:rPr>
          <w:rFonts w:ascii="Aptos" w:hAnsi="Aptos"/>
          <w:sz w:val="24"/>
          <w:szCs w:val="24"/>
        </w:rPr>
      </w:pPr>
    </w:p>
    <w:p w14:paraId="3E0B5D3B" w14:textId="77777777" w:rsidR="00D028A2" w:rsidRDefault="00D028A2" w:rsidP="00E81F29">
      <w:pPr>
        <w:rPr>
          <w:rFonts w:ascii="Aptos" w:hAnsi="Aptos"/>
          <w:sz w:val="24"/>
          <w:szCs w:val="24"/>
        </w:rPr>
      </w:pPr>
    </w:p>
    <w:p w14:paraId="2566BD0A" w14:textId="77777777" w:rsidR="00D028A2" w:rsidRDefault="00D028A2" w:rsidP="00E81F29">
      <w:pPr>
        <w:rPr>
          <w:rFonts w:ascii="Aptos" w:hAnsi="Aptos"/>
          <w:sz w:val="24"/>
          <w:szCs w:val="24"/>
        </w:rPr>
      </w:pPr>
    </w:p>
    <w:p w14:paraId="4618A32B" w14:textId="77777777" w:rsidR="00D028A2" w:rsidRDefault="00D028A2" w:rsidP="00E81F29">
      <w:pPr>
        <w:rPr>
          <w:rFonts w:ascii="Aptos" w:hAnsi="Aptos"/>
          <w:sz w:val="24"/>
          <w:szCs w:val="24"/>
        </w:rPr>
      </w:pPr>
    </w:p>
    <w:p w14:paraId="27981C05" w14:textId="77777777" w:rsidR="00D028A2" w:rsidRDefault="00D028A2" w:rsidP="00E81F29">
      <w:pPr>
        <w:rPr>
          <w:rFonts w:ascii="Aptos" w:hAnsi="Aptos"/>
          <w:sz w:val="24"/>
          <w:szCs w:val="24"/>
        </w:rPr>
      </w:pPr>
    </w:p>
    <w:p w14:paraId="38CFE7C2" w14:textId="77777777" w:rsidR="00D028A2" w:rsidRDefault="00D028A2" w:rsidP="00E81F29">
      <w:pPr>
        <w:rPr>
          <w:rFonts w:ascii="Aptos" w:hAnsi="Aptos"/>
          <w:sz w:val="24"/>
          <w:szCs w:val="24"/>
        </w:rPr>
      </w:pPr>
    </w:p>
    <w:p w14:paraId="41363183" w14:textId="77777777" w:rsidR="00D028A2" w:rsidRDefault="00D028A2" w:rsidP="00E81F29">
      <w:pPr>
        <w:rPr>
          <w:rFonts w:ascii="Aptos" w:hAnsi="Aptos"/>
          <w:sz w:val="24"/>
          <w:szCs w:val="24"/>
        </w:rPr>
      </w:pPr>
    </w:p>
    <w:p w14:paraId="11D4CE71" w14:textId="77777777" w:rsidR="00FF000C" w:rsidRPr="005D4553" w:rsidRDefault="00FF000C" w:rsidP="00E81F29">
      <w:pPr>
        <w:rPr>
          <w:rFonts w:ascii="Aptos" w:hAnsi="Apto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B4447C" w:rsidRPr="005D4553" w14:paraId="5437CC4E" w14:textId="77777777" w:rsidTr="000F1271">
        <w:tc>
          <w:tcPr>
            <w:tcW w:w="1975" w:type="dxa"/>
          </w:tcPr>
          <w:p w14:paraId="26051740" w14:textId="77777777" w:rsidR="00B4447C" w:rsidRPr="005D4553" w:rsidRDefault="00B4447C" w:rsidP="000F1271">
            <w:pPr>
              <w:rPr>
                <w:rFonts w:ascii="Aptos" w:hAnsi="Aptos" w:cs="Arial"/>
                <w:b/>
                <w:sz w:val="24"/>
                <w:szCs w:val="24"/>
              </w:rPr>
            </w:pPr>
            <w:r w:rsidRPr="005D4553">
              <w:rPr>
                <w:rFonts w:ascii="Aptos" w:hAnsi="Aptos" w:cs="Arial"/>
                <w:b/>
                <w:sz w:val="24"/>
                <w:szCs w:val="24"/>
              </w:rPr>
              <w:t>Applicant</w:t>
            </w:r>
          </w:p>
        </w:tc>
        <w:tc>
          <w:tcPr>
            <w:tcW w:w="7375" w:type="dxa"/>
          </w:tcPr>
          <w:p w14:paraId="5D57C13A" w14:textId="77777777" w:rsidR="00AA7BE7" w:rsidRDefault="008E1BA5" w:rsidP="00AA7BE7">
            <w:pPr>
              <w:rPr>
                <w:rFonts w:ascii="Aptos" w:hAnsi="Aptos" w:cs="Arial"/>
                <w:b/>
                <w:bCs/>
                <w:sz w:val="24"/>
                <w:szCs w:val="24"/>
              </w:rPr>
            </w:pPr>
            <w:r w:rsidRPr="008E1BA5">
              <w:rPr>
                <w:rFonts w:ascii="Aptos" w:hAnsi="Aptos" w:cs="Arial"/>
                <w:b/>
                <w:bCs/>
                <w:sz w:val="24"/>
                <w:szCs w:val="24"/>
              </w:rPr>
              <w:t>Workforce Development Board of Ventura County</w:t>
            </w:r>
          </w:p>
          <w:p w14:paraId="530B476D" w14:textId="77777777" w:rsidR="008E1BA5" w:rsidRDefault="008E1BA5" w:rsidP="00AA7BE7">
            <w:pPr>
              <w:rPr>
                <w:rFonts w:ascii="Aptos" w:hAnsi="Aptos" w:cs="Arial"/>
                <w:sz w:val="24"/>
                <w:szCs w:val="24"/>
              </w:rPr>
            </w:pPr>
            <w:r w:rsidRPr="008E1BA5">
              <w:rPr>
                <w:rFonts w:ascii="Aptos" w:hAnsi="Aptos" w:cs="Arial"/>
                <w:sz w:val="24"/>
                <w:szCs w:val="24"/>
              </w:rPr>
              <w:t>2901 N. Ventura Road</w:t>
            </w:r>
          </w:p>
          <w:p w14:paraId="45CD665F" w14:textId="77777777" w:rsidR="008E1BA5" w:rsidRDefault="008E1BA5" w:rsidP="00AA7BE7">
            <w:pPr>
              <w:rPr>
                <w:rFonts w:ascii="Aptos" w:hAnsi="Aptos" w:cs="Arial"/>
                <w:sz w:val="24"/>
                <w:szCs w:val="24"/>
              </w:rPr>
            </w:pPr>
            <w:r w:rsidRPr="008E1BA5">
              <w:rPr>
                <w:rFonts w:ascii="Aptos" w:hAnsi="Aptos" w:cs="Arial"/>
                <w:sz w:val="24"/>
                <w:szCs w:val="24"/>
              </w:rPr>
              <w:t>Oxnard, CA 93036</w:t>
            </w:r>
          </w:p>
          <w:p w14:paraId="4492F117" w14:textId="2D135E1C" w:rsidR="008E1BA5" w:rsidRPr="008E1BA5" w:rsidRDefault="008E1BA5" w:rsidP="00AA7BE7">
            <w:pPr>
              <w:rPr>
                <w:rFonts w:ascii="Aptos" w:hAnsi="Aptos" w:cs="Arial"/>
                <w:sz w:val="24"/>
                <w:szCs w:val="24"/>
              </w:rPr>
            </w:pPr>
          </w:p>
        </w:tc>
      </w:tr>
      <w:tr w:rsidR="00B4447C" w:rsidRPr="005D4553" w14:paraId="461513C4" w14:textId="77777777" w:rsidTr="000F1271">
        <w:tc>
          <w:tcPr>
            <w:tcW w:w="1975" w:type="dxa"/>
          </w:tcPr>
          <w:p w14:paraId="7BA5BB14" w14:textId="77777777" w:rsidR="00B4447C" w:rsidRPr="005D4553" w:rsidRDefault="00B4447C" w:rsidP="000F1271">
            <w:pPr>
              <w:rPr>
                <w:rFonts w:ascii="Aptos" w:hAnsi="Aptos" w:cs="Arial"/>
                <w:b/>
                <w:sz w:val="24"/>
                <w:szCs w:val="24"/>
              </w:rPr>
            </w:pPr>
            <w:r w:rsidRPr="005D4553">
              <w:rPr>
                <w:rFonts w:ascii="Aptos" w:hAnsi="Aptos" w:cs="Arial"/>
                <w:b/>
                <w:sz w:val="24"/>
                <w:szCs w:val="24"/>
              </w:rPr>
              <w:t>Contact</w:t>
            </w:r>
          </w:p>
        </w:tc>
        <w:tc>
          <w:tcPr>
            <w:tcW w:w="7375" w:type="dxa"/>
          </w:tcPr>
          <w:p w14:paraId="33911C95" w14:textId="77777777" w:rsidR="00B4447C" w:rsidRDefault="008E1BA5" w:rsidP="000F1271">
            <w:pPr>
              <w:rPr>
                <w:rFonts w:ascii="Aptos" w:hAnsi="Aptos" w:cs="Arial"/>
                <w:sz w:val="24"/>
                <w:szCs w:val="24"/>
              </w:rPr>
            </w:pPr>
            <w:r w:rsidRPr="008E1BA5">
              <w:rPr>
                <w:rFonts w:ascii="Aptos" w:hAnsi="Aptos" w:cs="Arial"/>
                <w:sz w:val="24"/>
                <w:szCs w:val="24"/>
              </w:rPr>
              <w:t>Rebecca Evans</w:t>
            </w:r>
          </w:p>
          <w:p w14:paraId="0DADE3DD" w14:textId="363BDDF9" w:rsidR="008E1BA5" w:rsidRDefault="00314EE4" w:rsidP="000F1271">
            <w:pPr>
              <w:rPr>
                <w:rFonts w:ascii="Aptos" w:hAnsi="Aptos" w:cs="Arial"/>
                <w:sz w:val="24"/>
                <w:szCs w:val="24"/>
              </w:rPr>
            </w:pPr>
            <w:r>
              <w:rPr>
                <w:rFonts w:ascii="Aptos" w:hAnsi="Aptos" w:cs="Arial"/>
                <w:sz w:val="24"/>
                <w:szCs w:val="24"/>
              </w:rPr>
              <w:t>1-</w:t>
            </w:r>
            <w:r w:rsidR="008E1BA5" w:rsidRPr="008E1BA5">
              <w:rPr>
                <w:rFonts w:ascii="Aptos" w:hAnsi="Aptos" w:cs="Arial"/>
                <w:sz w:val="24"/>
                <w:szCs w:val="24"/>
              </w:rPr>
              <w:t>805-477-5306</w:t>
            </w:r>
          </w:p>
          <w:p w14:paraId="2B28EDFA" w14:textId="77777777" w:rsidR="008E1BA5" w:rsidRDefault="008E1BA5" w:rsidP="000F1271">
            <w:pPr>
              <w:rPr>
                <w:rFonts w:ascii="Aptos" w:hAnsi="Aptos" w:cs="Arial"/>
                <w:sz w:val="24"/>
                <w:szCs w:val="24"/>
              </w:rPr>
            </w:pPr>
            <w:r w:rsidRPr="008E1BA5">
              <w:rPr>
                <w:rFonts w:ascii="Aptos" w:hAnsi="Aptos" w:cs="Arial"/>
                <w:sz w:val="24"/>
                <w:szCs w:val="24"/>
              </w:rPr>
              <w:t>WDBVC@venturacounty.gov</w:t>
            </w:r>
          </w:p>
          <w:p w14:paraId="741E3646" w14:textId="7DB5B6FC" w:rsidR="008E1BA5" w:rsidRPr="005D4553" w:rsidRDefault="008E1BA5" w:rsidP="000F1271">
            <w:pPr>
              <w:rPr>
                <w:rFonts w:ascii="Aptos" w:hAnsi="Aptos" w:cs="Arial"/>
                <w:sz w:val="24"/>
                <w:szCs w:val="24"/>
              </w:rPr>
            </w:pPr>
          </w:p>
        </w:tc>
      </w:tr>
      <w:tr w:rsidR="00B4447C" w:rsidRPr="005D4553" w14:paraId="12F34442" w14:textId="77777777" w:rsidTr="000F1271">
        <w:trPr>
          <w:trHeight w:val="432"/>
        </w:trPr>
        <w:tc>
          <w:tcPr>
            <w:tcW w:w="1975" w:type="dxa"/>
          </w:tcPr>
          <w:p w14:paraId="31A41541" w14:textId="77777777" w:rsidR="00B4447C" w:rsidRPr="005D4553" w:rsidRDefault="00B4447C" w:rsidP="000F1271">
            <w:pPr>
              <w:rPr>
                <w:rFonts w:ascii="Aptos" w:hAnsi="Aptos" w:cs="Arial"/>
                <w:b/>
                <w:sz w:val="24"/>
                <w:szCs w:val="24"/>
              </w:rPr>
            </w:pPr>
            <w:r w:rsidRPr="005D4553">
              <w:rPr>
                <w:rFonts w:ascii="Aptos" w:hAnsi="Aptos" w:cs="Arial"/>
                <w:b/>
                <w:sz w:val="24"/>
                <w:szCs w:val="24"/>
              </w:rPr>
              <w:t>Award</w:t>
            </w:r>
          </w:p>
        </w:tc>
        <w:tc>
          <w:tcPr>
            <w:tcW w:w="7375" w:type="dxa"/>
          </w:tcPr>
          <w:p w14:paraId="211C0CBF" w14:textId="77777777" w:rsidR="00B4447C" w:rsidRDefault="008E1BA5" w:rsidP="000F1271">
            <w:pPr>
              <w:rPr>
                <w:rFonts w:ascii="Aptos" w:hAnsi="Aptos" w:cs="Arial"/>
                <w:sz w:val="24"/>
                <w:szCs w:val="24"/>
              </w:rPr>
            </w:pPr>
            <w:r w:rsidRPr="008E1BA5">
              <w:rPr>
                <w:rFonts w:ascii="Aptos" w:hAnsi="Aptos" w:cs="Arial"/>
                <w:sz w:val="24"/>
                <w:szCs w:val="24"/>
              </w:rPr>
              <w:t>$1,000,000.00</w:t>
            </w:r>
          </w:p>
          <w:p w14:paraId="7ED02A4A" w14:textId="1D287764" w:rsidR="008E1BA5" w:rsidRPr="005D4553" w:rsidRDefault="008E1BA5" w:rsidP="000F1271">
            <w:pPr>
              <w:rPr>
                <w:rFonts w:ascii="Aptos" w:hAnsi="Aptos" w:cs="Arial"/>
                <w:sz w:val="24"/>
                <w:szCs w:val="24"/>
              </w:rPr>
            </w:pPr>
          </w:p>
        </w:tc>
      </w:tr>
      <w:tr w:rsidR="00B4447C" w:rsidRPr="005D4553" w14:paraId="21107A8E" w14:textId="77777777" w:rsidTr="000F1271">
        <w:trPr>
          <w:trHeight w:val="567"/>
        </w:trPr>
        <w:tc>
          <w:tcPr>
            <w:tcW w:w="1975" w:type="dxa"/>
          </w:tcPr>
          <w:p w14:paraId="198E56B2" w14:textId="77777777" w:rsidR="00B4447C" w:rsidRPr="005D4553" w:rsidRDefault="00B4447C" w:rsidP="000F1271">
            <w:pPr>
              <w:rPr>
                <w:rFonts w:ascii="Aptos" w:hAnsi="Aptos" w:cs="Arial"/>
                <w:b/>
                <w:sz w:val="24"/>
                <w:szCs w:val="24"/>
              </w:rPr>
            </w:pPr>
            <w:r w:rsidRPr="005D4553">
              <w:rPr>
                <w:rFonts w:ascii="Aptos" w:hAnsi="Aptos" w:cs="Arial"/>
                <w:b/>
                <w:sz w:val="24"/>
                <w:szCs w:val="24"/>
              </w:rPr>
              <w:t>Industry Focus</w:t>
            </w:r>
          </w:p>
        </w:tc>
        <w:tc>
          <w:tcPr>
            <w:tcW w:w="7375" w:type="dxa"/>
          </w:tcPr>
          <w:p w14:paraId="4B339B44" w14:textId="66AF34BA" w:rsidR="00B4447C" w:rsidRDefault="00592057" w:rsidP="000F1271">
            <w:pPr>
              <w:rPr>
                <w:rFonts w:ascii="Aptos" w:hAnsi="Aptos" w:cs="Arial"/>
                <w:sz w:val="24"/>
                <w:szCs w:val="24"/>
              </w:rPr>
            </w:pPr>
            <w:r w:rsidRPr="00592057">
              <w:rPr>
                <w:rFonts w:ascii="Aptos" w:hAnsi="Aptos" w:cs="Arial"/>
                <w:sz w:val="24"/>
                <w:szCs w:val="24"/>
              </w:rPr>
              <w:t xml:space="preserve">Agriculture, healthcare, manufacturing, information </w:t>
            </w:r>
            <w:proofErr w:type="gramStart"/>
            <w:r w:rsidRPr="00592057">
              <w:rPr>
                <w:rFonts w:ascii="Aptos" w:hAnsi="Aptos" w:cs="Arial"/>
                <w:sz w:val="24"/>
                <w:szCs w:val="24"/>
              </w:rPr>
              <w:t>technology,</w:t>
            </w:r>
            <w:r w:rsidR="005D24F4">
              <w:rPr>
                <w:rFonts w:ascii="Aptos" w:hAnsi="Aptos" w:cs="Arial"/>
                <w:sz w:val="24"/>
                <w:szCs w:val="24"/>
              </w:rPr>
              <w:t xml:space="preserve"> </w:t>
            </w:r>
            <w:r w:rsidRPr="00592057">
              <w:rPr>
                <w:rFonts w:ascii="Aptos" w:hAnsi="Aptos" w:cs="Arial"/>
                <w:sz w:val="24"/>
                <w:szCs w:val="24"/>
              </w:rPr>
              <w:t xml:space="preserve"> trade</w:t>
            </w:r>
            <w:proofErr w:type="gramEnd"/>
            <w:r w:rsidRPr="00592057">
              <w:rPr>
                <w:rFonts w:ascii="Aptos" w:hAnsi="Aptos" w:cs="Arial"/>
                <w:sz w:val="24"/>
                <w:szCs w:val="24"/>
              </w:rPr>
              <w:t>, transportation, and logistics.</w:t>
            </w:r>
          </w:p>
          <w:p w14:paraId="04A09F6B" w14:textId="09E85C2D" w:rsidR="00592057" w:rsidRPr="005D4553" w:rsidRDefault="00592057" w:rsidP="000F1271">
            <w:pPr>
              <w:rPr>
                <w:rFonts w:ascii="Aptos" w:hAnsi="Aptos" w:cs="Arial"/>
                <w:sz w:val="24"/>
                <w:szCs w:val="24"/>
              </w:rPr>
            </w:pPr>
          </w:p>
        </w:tc>
      </w:tr>
      <w:tr w:rsidR="00B4447C" w:rsidRPr="005D4553" w14:paraId="25147C64" w14:textId="77777777" w:rsidTr="000F1271">
        <w:tc>
          <w:tcPr>
            <w:tcW w:w="1975" w:type="dxa"/>
          </w:tcPr>
          <w:p w14:paraId="103A5349" w14:textId="77777777" w:rsidR="00B4447C" w:rsidRPr="005D4553" w:rsidRDefault="00B4447C" w:rsidP="000F1271">
            <w:pPr>
              <w:rPr>
                <w:rFonts w:ascii="Aptos" w:hAnsi="Aptos" w:cs="Arial"/>
                <w:b/>
                <w:sz w:val="24"/>
                <w:szCs w:val="24"/>
              </w:rPr>
            </w:pPr>
            <w:r w:rsidRPr="005D4553">
              <w:rPr>
                <w:rFonts w:ascii="Aptos" w:hAnsi="Aptos" w:cs="Arial"/>
                <w:b/>
                <w:sz w:val="24"/>
                <w:szCs w:val="24"/>
              </w:rPr>
              <w:t>Targeted Participants</w:t>
            </w:r>
          </w:p>
          <w:p w14:paraId="2899C5C1" w14:textId="77777777" w:rsidR="00B4447C" w:rsidRPr="005D4553" w:rsidRDefault="00B4447C" w:rsidP="000F1271">
            <w:pPr>
              <w:rPr>
                <w:rFonts w:ascii="Aptos" w:hAnsi="Aptos" w:cs="Arial"/>
                <w:b/>
                <w:sz w:val="24"/>
                <w:szCs w:val="24"/>
              </w:rPr>
            </w:pPr>
          </w:p>
        </w:tc>
        <w:tc>
          <w:tcPr>
            <w:tcW w:w="7375" w:type="dxa"/>
          </w:tcPr>
          <w:p w14:paraId="2160B96F" w14:textId="77777777" w:rsidR="00B4447C" w:rsidRDefault="00592057" w:rsidP="000F1271">
            <w:pPr>
              <w:rPr>
                <w:rFonts w:ascii="Aptos" w:hAnsi="Aptos" w:cs="Arial"/>
                <w:sz w:val="24"/>
                <w:szCs w:val="24"/>
              </w:rPr>
            </w:pPr>
            <w:r w:rsidRPr="00592057">
              <w:rPr>
                <w:rFonts w:ascii="Aptos" w:hAnsi="Aptos" w:cs="Arial"/>
                <w:sz w:val="24"/>
                <w:szCs w:val="24"/>
              </w:rPr>
              <w:t>Farmworkers and dislocated farmworkers, including Migrant and Seasonal Farmworkers; English Language Learners; Indigenous Mexican farmworkers who speak Mixteco and other Aztecan languages; individuals with low formal educational attainment; and farmworkers experiencing underemployment, wage stagnation, housing instability, or barriers related to language, digital literacy, and access to workforce services.</w:t>
            </w:r>
          </w:p>
          <w:p w14:paraId="09733DBF" w14:textId="27231717" w:rsidR="00592057" w:rsidRPr="005D4553" w:rsidRDefault="00592057" w:rsidP="000F1271">
            <w:pPr>
              <w:rPr>
                <w:rFonts w:ascii="Aptos" w:hAnsi="Aptos" w:cs="Arial"/>
                <w:sz w:val="24"/>
                <w:szCs w:val="24"/>
              </w:rPr>
            </w:pPr>
          </w:p>
        </w:tc>
      </w:tr>
      <w:tr w:rsidR="00B4447C" w:rsidRPr="005D4553" w14:paraId="74693CB4" w14:textId="77777777" w:rsidTr="000F1271">
        <w:tc>
          <w:tcPr>
            <w:tcW w:w="1975" w:type="dxa"/>
          </w:tcPr>
          <w:p w14:paraId="1DF4BE0E" w14:textId="77777777" w:rsidR="00B4447C" w:rsidRPr="005D4553" w:rsidRDefault="00B4447C" w:rsidP="000F1271">
            <w:pPr>
              <w:rPr>
                <w:rFonts w:ascii="Aptos" w:hAnsi="Aptos" w:cs="Arial"/>
                <w:b/>
                <w:sz w:val="24"/>
                <w:szCs w:val="24"/>
              </w:rPr>
            </w:pPr>
            <w:r w:rsidRPr="005D4553">
              <w:rPr>
                <w:rFonts w:ascii="Aptos" w:hAnsi="Aptos" w:cs="Arial"/>
                <w:b/>
                <w:sz w:val="24"/>
                <w:szCs w:val="24"/>
              </w:rPr>
              <w:t>Key Partners</w:t>
            </w:r>
          </w:p>
        </w:tc>
        <w:tc>
          <w:tcPr>
            <w:tcW w:w="7375" w:type="dxa"/>
          </w:tcPr>
          <w:p w14:paraId="13B7ED84" w14:textId="77777777" w:rsidR="00B4447C" w:rsidRDefault="00592057" w:rsidP="000F1271">
            <w:pPr>
              <w:rPr>
                <w:rFonts w:ascii="Aptos" w:hAnsi="Aptos" w:cs="Arial"/>
                <w:sz w:val="24"/>
                <w:szCs w:val="24"/>
              </w:rPr>
            </w:pPr>
            <w:r w:rsidRPr="00592057">
              <w:rPr>
                <w:rFonts w:ascii="Aptos" w:hAnsi="Aptos" w:cs="Arial"/>
                <w:sz w:val="24"/>
                <w:szCs w:val="24"/>
              </w:rPr>
              <w:t xml:space="preserve">Workforce Development Board of Ventura County (lead applicant and system integrator); Employment Development Department, including Migrant and Seasonal Farmworker staff; Ventura County Human Services Agency – Farmworker Resource Program; City of Moorpark; Oxnard Housing Authority; City of Santa Paula; Ventura County Community College District (Ventura College, Oxnard College, and Moorpark College); Oxnard Adult School; Ventura Adult and Continuing Education; Reiter Affiliated Companies; </w:t>
            </w:r>
            <w:proofErr w:type="spellStart"/>
            <w:r w:rsidRPr="00592057">
              <w:rPr>
                <w:rFonts w:ascii="Aptos" w:hAnsi="Aptos" w:cs="Arial"/>
                <w:sz w:val="24"/>
                <w:szCs w:val="24"/>
              </w:rPr>
              <w:t>EnGen</w:t>
            </w:r>
            <w:proofErr w:type="spellEnd"/>
            <w:r w:rsidRPr="00592057">
              <w:rPr>
                <w:rFonts w:ascii="Aptos" w:hAnsi="Aptos" w:cs="Arial"/>
                <w:sz w:val="24"/>
                <w:szCs w:val="24"/>
              </w:rPr>
              <w:t>; Divine Agape; Port of Hueneme; Students for Eco-Education and Agriculture (SEEAG); Senior Helpers; Women’s Economic Ventures; My Way Home (Ventura County Community Development Corporation); SAGE Services; CLUE-Ventura County; America’s Job Center of California partners; certified training providers; agricultural employers; and community-based organizations serving farmworkers and Indigenous communities.</w:t>
            </w:r>
          </w:p>
          <w:p w14:paraId="1A958057" w14:textId="3A38B880" w:rsidR="00592057" w:rsidRPr="005D4553" w:rsidRDefault="00592057" w:rsidP="000F1271">
            <w:pPr>
              <w:rPr>
                <w:rFonts w:ascii="Aptos" w:hAnsi="Aptos" w:cs="Arial"/>
                <w:sz w:val="24"/>
                <w:szCs w:val="24"/>
              </w:rPr>
            </w:pPr>
          </w:p>
        </w:tc>
      </w:tr>
      <w:tr w:rsidR="00AA7BE7" w:rsidRPr="005D4553" w14:paraId="5E37EF1D" w14:textId="77777777" w:rsidTr="000F1271">
        <w:tc>
          <w:tcPr>
            <w:tcW w:w="1975" w:type="dxa"/>
          </w:tcPr>
          <w:p w14:paraId="044AC0F4" w14:textId="77777777" w:rsidR="00AA7BE7" w:rsidRPr="005D4553" w:rsidRDefault="00AA7BE7" w:rsidP="00AA7BE7">
            <w:pPr>
              <w:rPr>
                <w:rFonts w:ascii="Aptos" w:hAnsi="Aptos" w:cs="Arial"/>
                <w:b/>
                <w:sz w:val="24"/>
                <w:szCs w:val="24"/>
              </w:rPr>
            </w:pPr>
            <w:r w:rsidRPr="005D4553">
              <w:rPr>
                <w:rFonts w:ascii="Aptos" w:hAnsi="Aptos" w:cs="Arial"/>
                <w:b/>
                <w:sz w:val="24"/>
                <w:szCs w:val="24"/>
              </w:rPr>
              <w:t>Project Description</w:t>
            </w:r>
          </w:p>
        </w:tc>
        <w:tc>
          <w:tcPr>
            <w:tcW w:w="7375" w:type="dxa"/>
          </w:tcPr>
          <w:p w14:paraId="007E5BF6" w14:textId="21375AC1" w:rsidR="00AA7BE7" w:rsidRDefault="00592057" w:rsidP="00AA7BE7">
            <w:pPr>
              <w:rPr>
                <w:rFonts w:ascii="Aptos" w:hAnsi="Aptos" w:cs="Arial"/>
                <w:sz w:val="24"/>
                <w:szCs w:val="24"/>
              </w:rPr>
            </w:pPr>
            <w:r w:rsidRPr="00592057">
              <w:rPr>
                <w:rFonts w:ascii="Aptos" w:hAnsi="Aptos" w:cs="Arial"/>
                <w:sz w:val="24"/>
                <w:szCs w:val="24"/>
              </w:rPr>
              <w:t xml:space="preserve">The project will serve as a coordinated workforce pathway for </w:t>
            </w:r>
            <w:proofErr w:type="gramStart"/>
            <w:r w:rsidRPr="00592057">
              <w:rPr>
                <w:rFonts w:ascii="Aptos" w:hAnsi="Aptos" w:cs="Arial"/>
                <w:sz w:val="24"/>
                <w:szCs w:val="24"/>
              </w:rPr>
              <w:t>farmworkers</w:t>
            </w:r>
            <w:proofErr w:type="gramEnd"/>
            <w:r w:rsidRPr="00592057">
              <w:rPr>
                <w:rFonts w:ascii="Aptos" w:hAnsi="Aptos" w:cs="Arial"/>
                <w:sz w:val="24"/>
                <w:szCs w:val="24"/>
              </w:rPr>
              <w:t xml:space="preserve"> by integrating Navigator-led case management, an Integrated Resource Team (IRT) model, and an Integrated Education and Training (IET) approach supported by mobile learning platforms. Navigators embedded within the AJCC system will conduct outreach, assessment, career counseling, training and work-based learning referrals, supportive service coordination, and employer engagement. The project aligns education, training, and employment services to reduce barriers, accelerate skill development, and connect participants to middle-skill career pathways in agriculture and related industries.</w:t>
            </w:r>
          </w:p>
          <w:p w14:paraId="7414D4E3" w14:textId="77777777" w:rsidR="001E6695" w:rsidRPr="005D4553" w:rsidRDefault="001E6695" w:rsidP="00AA7BE7">
            <w:pPr>
              <w:rPr>
                <w:rFonts w:ascii="Aptos" w:hAnsi="Aptos" w:cs="Arial"/>
                <w:sz w:val="24"/>
                <w:szCs w:val="24"/>
              </w:rPr>
            </w:pPr>
          </w:p>
        </w:tc>
      </w:tr>
      <w:tr w:rsidR="00AA7BE7" w:rsidRPr="005D4553" w14:paraId="14E1FD95" w14:textId="77777777" w:rsidTr="000F1271">
        <w:tc>
          <w:tcPr>
            <w:tcW w:w="1975" w:type="dxa"/>
          </w:tcPr>
          <w:p w14:paraId="22DD260C" w14:textId="77777777" w:rsidR="00AA7BE7" w:rsidRPr="005D4553" w:rsidRDefault="00AA7BE7" w:rsidP="00AA7BE7">
            <w:pPr>
              <w:rPr>
                <w:rFonts w:ascii="Aptos" w:hAnsi="Aptos" w:cs="Arial"/>
                <w:b/>
                <w:sz w:val="24"/>
                <w:szCs w:val="24"/>
              </w:rPr>
            </w:pPr>
            <w:r w:rsidRPr="005D4553">
              <w:rPr>
                <w:rFonts w:ascii="Aptos" w:hAnsi="Aptos" w:cs="Arial"/>
                <w:b/>
                <w:sz w:val="24"/>
                <w:szCs w:val="24"/>
              </w:rPr>
              <w:t>Expected Outcomes</w:t>
            </w:r>
          </w:p>
        </w:tc>
        <w:tc>
          <w:tcPr>
            <w:tcW w:w="7375" w:type="dxa"/>
          </w:tcPr>
          <w:p w14:paraId="19094D2A" w14:textId="0F7C5221" w:rsidR="00AA7BE7" w:rsidRPr="005D4553" w:rsidRDefault="00592057" w:rsidP="00AA7BE7">
            <w:pPr>
              <w:rPr>
                <w:rFonts w:ascii="Aptos" w:hAnsi="Aptos" w:cs="Arial"/>
                <w:sz w:val="24"/>
                <w:szCs w:val="24"/>
              </w:rPr>
            </w:pPr>
            <w:r w:rsidRPr="00592057">
              <w:rPr>
                <w:rFonts w:ascii="Aptos" w:hAnsi="Aptos" w:cs="Arial"/>
                <w:sz w:val="24"/>
                <w:szCs w:val="24"/>
              </w:rPr>
              <w:t xml:space="preserve">The project will enroll 100 </w:t>
            </w:r>
            <w:proofErr w:type="gramStart"/>
            <w:r w:rsidRPr="00592057">
              <w:rPr>
                <w:rFonts w:ascii="Aptos" w:hAnsi="Aptos" w:cs="Arial"/>
                <w:sz w:val="24"/>
                <w:szCs w:val="24"/>
              </w:rPr>
              <w:t>farmworkers</w:t>
            </w:r>
            <w:proofErr w:type="gramEnd"/>
            <w:r w:rsidRPr="00592057">
              <w:rPr>
                <w:rFonts w:ascii="Aptos" w:hAnsi="Aptos" w:cs="Arial"/>
                <w:sz w:val="24"/>
                <w:szCs w:val="24"/>
              </w:rPr>
              <w:t xml:space="preserve">, with approximately 40 participants entering certified training or work-based learning. Outcomes include achieving or exceeding state performance targets of 67.5% employment in the 2nd quarter after exit, 65.5% employment in the 4th quarter after exit, 65% credential attainment among training participants, 60% measurable skill gains, and median earnings of $7,800 in the 2nd quarter after exit. The project will also strengthen system coordination, expand employer-aligned training pathways, and improve long-term workforce access for </w:t>
            </w:r>
            <w:proofErr w:type="gramStart"/>
            <w:r w:rsidRPr="00592057">
              <w:rPr>
                <w:rFonts w:ascii="Aptos" w:hAnsi="Aptos" w:cs="Arial"/>
                <w:sz w:val="24"/>
                <w:szCs w:val="24"/>
              </w:rPr>
              <w:t>farmworkers</w:t>
            </w:r>
            <w:proofErr w:type="gramEnd"/>
            <w:r w:rsidRPr="00592057">
              <w:rPr>
                <w:rFonts w:ascii="Aptos" w:hAnsi="Aptos" w:cs="Arial"/>
                <w:sz w:val="24"/>
                <w:szCs w:val="24"/>
              </w:rPr>
              <w:t xml:space="preserve"> in Ventura County.</w:t>
            </w:r>
          </w:p>
        </w:tc>
      </w:tr>
    </w:tbl>
    <w:p w14:paraId="0F114EB4" w14:textId="77777777" w:rsidR="00B4447C" w:rsidRPr="005D4553" w:rsidRDefault="00B4447C" w:rsidP="00E81F29">
      <w:pPr>
        <w:rPr>
          <w:rFonts w:ascii="Aptos" w:hAnsi="Aptos"/>
          <w:sz w:val="24"/>
          <w:szCs w:val="24"/>
        </w:rPr>
      </w:pPr>
    </w:p>
    <w:p w14:paraId="52D04BAF" w14:textId="77777777" w:rsidR="00B4447C" w:rsidRPr="005D4553" w:rsidRDefault="00B4447C" w:rsidP="00E81F29">
      <w:pPr>
        <w:rPr>
          <w:rFonts w:ascii="Aptos" w:hAnsi="Aptos"/>
          <w:sz w:val="24"/>
          <w:szCs w:val="24"/>
        </w:rPr>
      </w:pPr>
    </w:p>
    <w:p w14:paraId="0AB673E5" w14:textId="77777777" w:rsidR="00B4447C" w:rsidRPr="005D4553" w:rsidRDefault="00B4447C" w:rsidP="00E81F29">
      <w:pPr>
        <w:rPr>
          <w:rFonts w:ascii="Aptos" w:hAnsi="Aptos"/>
          <w:sz w:val="24"/>
          <w:szCs w:val="24"/>
        </w:rPr>
      </w:pPr>
    </w:p>
    <w:p w14:paraId="5E2E19F9" w14:textId="77777777" w:rsidR="00B4447C" w:rsidRPr="005D4553" w:rsidRDefault="00B4447C" w:rsidP="00E81F29">
      <w:pPr>
        <w:rPr>
          <w:rFonts w:ascii="Aptos" w:hAnsi="Aptos"/>
          <w:sz w:val="24"/>
          <w:szCs w:val="24"/>
        </w:rPr>
      </w:pPr>
    </w:p>
    <w:p w14:paraId="13BD8F8C" w14:textId="77777777" w:rsidR="00B4447C" w:rsidRPr="005D4553" w:rsidRDefault="00B4447C" w:rsidP="00E81F29">
      <w:pPr>
        <w:rPr>
          <w:rFonts w:ascii="Aptos" w:hAnsi="Aptos"/>
          <w:sz w:val="24"/>
          <w:szCs w:val="24"/>
        </w:rPr>
      </w:pPr>
    </w:p>
    <w:p w14:paraId="1A6F87F5" w14:textId="77777777" w:rsidR="00B4447C" w:rsidRPr="005D4553" w:rsidRDefault="00B4447C" w:rsidP="00E81F29">
      <w:pPr>
        <w:rPr>
          <w:rFonts w:ascii="Aptos" w:hAnsi="Aptos"/>
          <w:sz w:val="24"/>
          <w:szCs w:val="24"/>
        </w:rPr>
      </w:pPr>
    </w:p>
    <w:p w14:paraId="2729B1E5" w14:textId="77777777" w:rsidR="00B4447C" w:rsidRPr="005D4553" w:rsidRDefault="00B4447C" w:rsidP="00E81F29">
      <w:pPr>
        <w:rPr>
          <w:rFonts w:ascii="Aptos" w:hAnsi="Aptos"/>
          <w:sz w:val="24"/>
          <w:szCs w:val="24"/>
        </w:rPr>
      </w:pPr>
    </w:p>
    <w:p w14:paraId="0F7A996C" w14:textId="77777777" w:rsidR="00B4447C" w:rsidRPr="005D4553" w:rsidRDefault="00B4447C" w:rsidP="00E81F29">
      <w:pPr>
        <w:rPr>
          <w:rFonts w:ascii="Aptos" w:hAnsi="Aptos"/>
          <w:sz w:val="24"/>
          <w:szCs w:val="24"/>
        </w:rPr>
      </w:pPr>
    </w:p>
    <w:p w14:paraId="0F15F68B" w14:textId="77777777" w:rsidR="00B4447C" w:rsidRPr="005D4553" w:rsidRDefault="00B4447C" w:rsidP="00E81F29">
      <w:pPr>
        <w:rPr>
          <w:rFonts w:ascii="Aptos" w:hAnsi="Aptos"/>
          <w:sz w:val="24"/>
          <w:szCs w:val="24"/>
        </w:rPr>
      </w:pPr>
    </w:p>
    <w:p w14:paraId="09E18C26" w14:textId="77777777" w:rsidR="00B4447C" w:rsidRPr="005D4553" w:rsidRDefault="00B4447C" w:rsidP="00E81F29">
      <w:pPr>
        <w:rPr>
          <w:rFonts w:ascii="Aptos" w:hAnsi="Aptos"/>
          <w:sz w:val="24"/>
          <w:szCs w:val="24"/>
        </w:rPr>
      </w:pPr>
    </w:p>
    <w:p w14:paraId="674B2C69" w14:textId="77777777" w:rsidR="00B4447C" w:rsidRPr="005D4553" w:rsidRDefault="00B4447C" w:rsidP="00E81F29">
      <w:pPr>
        <w:rPr>
          <w:rFonts w:ascii="Aptos" w:hAnsi="Aptos"/>
          <w:sz w:val="24"/>
          <w:szCs w:val="24"/>
        </w:rPr>
      </w:pPr>
    </w:p>
    <w:p w14:paraId="2416D579" w14:textId="77777777" w:rsidR="00B4447C" w:rsidRPr="005D4553" w:rsidRDefault="00B4447C" w:rsidP="00E81F29">
      <w:pPr>
        <w:rPr>
          <w:rFonts w:ascii="Aptos" w:hAnsi="Aptos"/>
          <w:sz w:val="24"/>
          <w:szCs w:val="24"/>
        </w:rPr>
      </w:pPr>
    </w:p>
    <w:p w14:paraId="29D45BAE" w14:textId="77777777" w:rsidR="00B4447C" w:rsidRPr="005D4553" w:rsidRDefault="00B4447C" w:rsidP="00E81F29">
      <w:pPr>
        <w:rPr>
          <w:rFonts w:ascii="Aptos" w:hAnsi="Aptos"/>
          <w:sz w:val="24"/>
          <w:szCs w:val="24"/>
        </w:rPr>
      </w:pPr>
    </w:p>
    <w:p w14:paraId="428D98EE" w14:textId="77777777" w:rsidR="00B4447C" w:rsidRPr="005D4553" w:rsidRDefault="00B4447C" w:rsidP="00E81F29">
      <w:pPr>
        <w:rPr>
          <w:rFonts w:ascii="Aptos" w:hAnsi="Aptos"/>
          <w:sz w:val="24"/>
          <w:szCs w:val="24"/>
        </w:rPr>
      </w:pPr>
    </w:p>
    <w:sectPr w:rsidR="00B4447C" w:rsidRPr="005D4553" w:rsidSect="0015018E">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C0EB5" w14:textId="77777777" w:rsidR="00631DA4" w:rsidRDefault="00631DA4" w:rsidP="00C4619D">
      <w:pPr>
        <w:spacing w:after="0" w:line="240" w:lineRule="auto"/>
      </w:pPr>
      <w:r>
        <w:separator/>
      </w:r>
    </w:p>
  </w:endnote>
  <w:endnote w:type="continuationSeparator" w:id="0">
    <w:p w14:paraId="57F0E36D" w14:textId="77777777" w:rsidR="00631DA4" w:rsidRDefault="00631DA4" w:rsidP="00C4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20865509"/>
      <w:docPartObj>
        <w:docPartGallery w:val="Page Numbers (Bottom of Page)"/>
        <w:docPartUnique/>
      </w:docPartObj>
    </w:sdtPr>
    <w:sdtEndPr>
      <w:rPr>
        <w:rFonts w:ascii="Aptos" w:hAnsi="Aptos"/>
      </w:rPr>
    </w:sdtEndPr>
    <w:sdtContent>
      <w:sdt>
        <w:sdtPr>
          <w:rPr>
            <w:rFonts w:ascii="Aptos" w:hAnsi="Aptos"/>
            <w:sz w:val="24"/>
            <w:szCs w:val="24"/>
          </w:rPr>
          <w:id w:val="1728636285"/>
          <w:docPartObj>
            <w:docPartGallery w:val="Page Numbers (Top of Page)"/>
            <w:docPartUnique/>
          </w:docPartObj>
        </w:sdtPr>
        <w:sdtEndPr/>
        <w:sdtContent>
          <w:p w14:paraId="2A7B1AB8" w14:textId="1329E87B" w:rsidR="005E57E5" w:rsidRPr="00115029" w:rsidRDefault="00D028A2" w:rsidP="003A6798">
            <w:pPr>
              <w:pStyle w:val="Footer"/>
              <w:rPr>
                <w:rFonts w:ascii="Aptos" w:hAnsi="Aptos"/>
                <w:sz w:val="24"/>
                <w:szCs w:val="24"/>
              </w:rPr>
            </w:pPr>
            <w:r>
              <w:rPr>
                <w:rFonts w:ascii="Aptos" w:hAnsi="Aptos"/>
                <w:sz w:val="24"/>
                <w:szCs w:val="24"/>
              </w:rPr>
              <w:t>FAP</w:t>
            </w:r>
            <w:r w:rsidR="00B4447C">
              <w:rPr>
                <w:rFonts w:ascii="Aptos" w:hAnsi="Aptos"/>
                <w:sz w:val="24"/>
                <w:szCs w:val="24"/>
              </w:rPr>
              <w:t xml:space="preserve"> </w:t>
            </w:r>
            <w:r w:rsidR="00E81F29" w:rsidRPr="00115029">
              <w:rPr>
                <w:rFonts w:ascii="Aptos" w:hAnsi="Aptos"/>
                <w:sz w:val="24"/>
                <w:szCs w:val="24"/>
              </w:rPr>
              <w:t xml:space="preserve">SFP </w:t>
            </w:r>
            <w:r w:rsidR="00011FF6" w:rsidRPr="00115029">
              <w:rPr>
                <w:rFonts w:ascii="Aptos" w:hAnsi="Aptos"/>
                <w:sz w:val="24"/>
                <w:szCs w:val="24"/>
              </w:rPr>
              <w:t xml:space="preserve">PY </w:t>
            </w:r>
            <w:r w:rsidR="00B4447C">
              <w:rPr>
                <w:rFonts w:ascii="Aptos" w:hAnsi="Aptos"/>
                <w:sz w:val="24"/>
                <w:szCs w:val="24"/>
              </w:rPr>
              <w:t>25-26</w:t>
            </w:r>
            <w:r w:rsidR="003A6798" w:rsidRPr="00115029">
              <w:rPr>
                <w:rFonts w:ascii="Aptos" w:hAnsi="Aptos"/>
                <w:sz w:val="24"/>
                <w:szCs w:val="24"/>
              </w:rPr>
              <w:tab/>
            </w:r>
            <w:r w:rsidR="003A6798" w:rsidRPr="00115029">
              <w:rPr>
                <w:rFonts w:ascii="Aptos" w:hAnsi="Aptos"/>
                <w:sz w:val="24"/>
                <w:szCs w:val="24"/>
              </w:rPr>
              <w:tab/>
            </w:r>
            <w:r w:rsidR="005E57E5" w:rsidRPr="00115029">
              <w:rPr>
                <w:rFonts w:ascii="Aptos" w:hAnsi="Aptos"/>
                <w:sz w:val="24"/>
                <w:szCs w:val="24"/>
              </w:rPr>
              <w:t xml:space="preserve">Page </w:t>
            </w:r>
            <w:r w:rsidR="005E57E5" w:rsidRPr="00115029">
              <w:rPr>
                <w:rFonts w:ascii="Aptos" w:hAnsi="Aptos"/>
                <w:bCs/>
                <w:sz w:val="24"/>
                <w:szCs w:val="24"/>
              </w:rPr>
              <w:fldChar w:fldCharType="begin"/>
            </w:r>
            <w:r w:rsidR="005E57E5" w:rsidRPr="00115029">
              <w:rPr>
                <w:rFonts w:ascii="Aptos" w:hAnsi="Aptos"/>
                <w:bCs/>
                <w:sz w:val="24"/>
                <w:szCs w:val="24"/>
              </w:rPr>
              <w:instrText xml:space="preserve"> PAGE </w:instrText>
            </w:r>
            <w:r w:rsidR="005E57E5" w:rsidRPr="00115029">
              <w:rPr>
                <w:rFonts w:ascii="Aptos" w:hAnsi="Aptos"/>
                <w:bCs/>
                <w:sz w:val="24"/>
                <w:szCs w:val="24"/>
              </w:rPr>
              <w:fldChar w:fldCharType="separate"/>
            </w:r>
            <w:r w:rsidR="00350EB7" w:rsidRPr="00115029">
              <w:rPr>
                <w:rFonts w:ascii="Aptos" w:hAnsi="Aptos"/>
                <w:bCs/>
                <w:noProof/>
                <w:sz w:val="24"/>
                <w:szCs w:val="24"/>
              </w:rPr>
              <w:t>3</w:t>
            </w:r>
            <w:r w:rsidR="005E57E5" w:rsidRPr="00115029">
              <w:rPr>
                <w:rFonts w:ascii="Aptos" w:hAnsi="Aptos"/>
                <w:bCs/>
                <w:sz w:val="24"/>
                <w:szCs w:val="24"/>
              </w:rPr>
              <w:fldChar w:fldCharType="end"/>
            </w:r>
            <w:r w:rsidR="005E57E5" w:rsidRPr="00115029">
              <w:rPr>
                <w:rFonts w:ascii="Aptos" w:hAnsi="Aptos"/>
                <w:sz w:val="24"/>
                <w:szCs w:val="24"/>
              </w:rPr>
              <w:t xml:space="preserve"> of </w:t>
            </w:r>
            <w:r w:rsidR="005E57E5" w:rsidRPr="00115029">
              <w:rPr>
                <w:rFonts w:ascii="Aptos" w:hAnsi="Aptos"/>
                <w:bCs/>
                <w:sz w:val="24"/>
                <w:szCs w:val="24"/>
              </w:rPr>
              <w:fldChar w:fldCharType="begin"/>
            </w:r>
            <w:r w:rsidR="005E57E5" w:rsidRPr="00115029">
              <w:rPr>
                <w:rFonts w:ascii="Aptos" w:hAnsi="Aptos"/>
                <w:bCs/>
                <w:sz w:val="24"/>
                <w:szCs w:val="24"/>
              </w:rPr>
              <w:instrText xml:space="preserve"> NUMPAGES  </w:instrText>
            </w:r>
            <w:r w:rsidR="005E57E5" w:rsidRPr="00115029">
              <w:rPr>
                <w:rFonts w:ascii="Aptos" w:hAnsi="Aptos"/>
                <w:bCs/>
                <w:sz w:val="24"/>
                <w:szCs w:val="24"/>
              </w:rPr>
              <w:fldChar w:fldCharType="separate"/>
            </w:r>
            <w:r w:rsidR="00350EB7" w:rsidRPr="00115029">
              <w:rPr>
                <w:rFonts w:ascii="Aptos" w:hAnsi="Aptos"/>
                <w:bCs/>
                <w:noProof/>
                <w:sz w:val="24"/>
                <w:szCs w:val="24"/>
              </w:rPr>
              <w:t>3</w:t>
            </w:r>
            <w:r w:rsidR="005E57E5" w:rsidRPr="00115029">
              <w:rPr>
                <w:rFonts w:ascii="Aptos" w:hAnsi="Aptos"/>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2011946887"/>
      <w:docPartObj>
        <w:docPartGallery w:val="Page Numbers (Top of Page)"/>
        <w:docPartUnique/>
      </w:docPartObj>
    </w:sdtPr>
    <w:sdtEndPr/>
    <w:sdtContent>
      <w:p w14:paraId="4CE14D80" w14:textId="2A78B91C" w:rsidR="00C246E9" w:rsidRPr="00115029" w:rsidRDefault="00D028A2" w:rsidP="00C246E9">
        <w:pPr>
          <w:pStyle w:val="Footer"/>
          <w:rPr>
            <w:rFonts w:ascii="Aptos" w:hAnsi="Aptos"/>
            <w:sz w:val="24"/>
            <w:szCs w:val="24"/>
          </w:rPr>
        </w:pPr>
        <w:r>
          <w:rPr>
            <w:rFonts w:ascii="Aptos" w:hAnsi="Aptos"/>
            <w:sz w:val="24"/>
            <w:szCs w:val="24"/>
          </w:rPr>
          <w:t>FAP</w:t>
        </w:r>
        <w:r w:rsidR="00C246E9" w:rsidRPr="00115029">
          <w:rPr>
            <w:rFonts w:ascii="Aptos" w:hAnsi="Aptos"/>
            <w:sz w:val="24"/>
            <w:szCs w:val="24"/>
          </w:rPr>
          <w:t xml:space="preserve"> SFP PY </w:t>
        </w:r>
        <w:r w:rsidR="00B4447C">
          <w:rPr>
            <w:rFonts w:ascii="Aptos" w:hAnsi="Aptos"/>
            <w:sz w:val="24"/>
            <w:szCs w:val="24"/>
          </w:rPr>
          <w:t>25-26</w:t>
        </w:r>
        <w:r w:rsidR="00C246E9" w:rsidRPr="00115029">
          <w:rPr>
            <w:rFonts w:ascii="Aptos" w:hAnsi="Aptos"/>
            <w:sz w:val="24"/>
            <w:szCs w:val="24"/>
          </w:rPr>
          <w:tab/>
        </w:r>
        <w:r w:rsidR="00C246E9" w:rsidRPr="00115029">
          <w:rPr>
            <w:rFonts w:ascii="Aptos" w:hAnsi="Aptos"/>
            <w:sz w:val="24"/>
            <w:szCs w:val="24"/>
          </w:rPr>
          <w:tab/>
          <w:t xml:space="preserve">Page </w:t>
        </w:r>
        <w:r w:rsidR="00C246E9" w:rsidRPr="00115029">
          <w:rPr>
            <w:rFonts w:ascii="Aptos" w:hAnsi="Aptos"/>
            <w:bCs/>
            <w:sz w:val="24"/>
            <w:szCs w:val="24"/>
          </w:rPr>
          <w:fldChar w:fldCharType="begin"/>
        </w:r>
        <w:r w:rsidR="00C246E9" w:rsidRPr="00115029">
          <w:rPr>
            <w:rFonts w:ascii="Aptos" w:hAnsi="Aptos"/>
            <w:bCs/>
            <w:sz w:val="24"/>
            <w:szCs w:val="24"/>
          </w:rPr>
          <w:instrText xml:space="preserve"> PAGE </w:instrText>
        </w:r>
        <w:r w:rsidR="00C246E9" w:rsidRPr="00115029">
          <w:rPr>
            <w:rFonts w:ascii="Aptos" w:hAnsi="Aptos"/>
            <w:bCs/>
            <w:sz w:val="24"/>
            <w:szCs w:val="24"/>
          </w:rPr>
          <w:fldChar w:fldCharType="separate"/>
        </w:r>
        <w:r w:rsidR="00350EB7" w:rsidRPr="00115029">
          <w:rPr>
            <w:rFonts w:ascii="Aptos" w:hAnsi="Aptos"/>
            <w:bCs/>
            <w:noProof/>
            <w:sz w:val="24"/>
            <w:szCs w:val="24"/>
          </w:rPr>
          <w:t>1</w:t>
        </w:r>
        <w:r w:rsidR="00C246E9" w:rsidRPr="00115029">
          <w:rPr>
            <w:rFonts w:ascii="Aptos" w:hAnsi="Aptos"/>
            <w:bCs/>
            <w:sz w:val="24"/>
            <w:szCs w:val="24"/>
          </w:rPr>
          <w:fldChar w:fldCharType="end"/>
        </w:r>
        <w:r w:rsidR="00C246E9" w:rsidRPr="00115029">
          <w:rPr>
            <w:rFonts w:ascii="Aptos" w:hAnsi="Aptos"/>
            <w:sz w:val="24"/>
            <w:szCs w:val="24"/>
          </w:rPr>
          <w:t xml:space="preserve"> of </w:t>
        </w:r>
        <w:r w:rsidR="00C246E9" w:rsidRPr="00115029">
          <w:rPr>
            <w:rFonts w:ascii="Aptos" w:hAnsi="Aptos"/>
            <w:bCs/>
            <w:sz w:val="24"/>
            <w:szCs w:val="24"/>
          </w:rPr>
          <w:fldChar w:fldCharType="begin"/>
        </w:r>
        <w:r w:rsidR="00C246E9" w:rsidRPr="00115029">
          <w:rPr>
            <w:rFonts w:ascii="Aptos" w:hAnsi="Aptos"/>
            <w:bCs/>
            <w:sz w:val="24"/>
            <w:szCs w:val="24"/>
          </w:rPr>
          <w:instrText xml:space="preserve"> NUMPAGES  </w:instrText>
        </w:r>
        <w:r w:rsidR="00C246E9" w:rsidRPr="00115029">
          <w:rPr>
            <w:rFonts w:ascii="Aptos" w:hAnsi="Aptos"/>
            <w:bCs/>
            <w:sz w:val="24"/>
            <w:szCs w:val="24"/>
          </w:rPr>
          <w:fldChar w:fldCharType="separate"/>
        </w:r>
        <w:r w:rsidR="00350EB7" w:rsidRPr="00115029">
          <w:rPr>
            <w:rFonts w:ascii="Aptos" w:hAnsi="Aptos"/>
            <w:bCs/>
            <w:noProof/>
            <w:sz w:val="24"/>
            <w:szCs w:val="24"/>
          </w:rPr>
          <w:t>3</w:t>
        </w:r>
        <w:r w:rsidR="00C246E9" w:rsidRPr="00115029">
          <w:rPr>
            <w:rFonts w:ascii="Aptos" w:hAnsi="Aptos"/>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3E75B" w14:textId="77777777" w:rsidR="00631DA4" w:rsidRDefault="00631DA4" w:rsidP="00C4619D">
      <w:pPr>
        <w:spacing w:after="0" w:line="240" w:lineRule="auto"/>
      </w:pPr>
      <w:r>
        <w:separator/>
      </w:r>
    </w:p>
  </w:footnote>
  <w:footnote w:type="continuationSeparator" w:id="0">
    <w:p w14:paraId="0B9ECE35" w14:textId="77777777" w:rsidR="00631DA4" w:rsidRDefault="00631DA4" w:rsidP="00C46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4ED2"/>
    <w:multiLevelType w:val="hybridMultilevel"/>
    <w:tmpl w:val="26ECAF32"/>
    <w:lvl w:ilvl="0" w:tplc="FFBEE294">
      <w:numFmt w:val="bullet"/>
      <w:lvlText w:val="•"/>
      <w:lvlJc w:val="left"/>
      <w:pPr>
        <w:ind w:left="1080" w:hanging="72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E64D1"/>
    <w:multiLevelType w:val="hybridMultilevel"/>
    <w:tmpl w:val="027C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2619D"/>
    <w:multiLevelType w:val="hybridMultilevel"/>
    <w:tmpl w:val="265A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B45DF"/>
    <w:multiLevelType w:val="hybridMultilevel"/>
    <w:tmpl w:val="764A5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166D7"/>
    <w:multiLevelType w:val="multilevel"/>
    <w:tmpl w:val="CCE87F04"/>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6D742BC"/>
    <w:multiLevelType w:val="hybridMultilevel"/>
    <w:tmpl w:val="B5C24798"/>
    <w:lvl w:ilvl="0" w:tplc="04090001">
      <w:start w:val="1"/>
      <w:numFmt w:val="bullet"/>
      <w:lvlText w:val=""/>
      <w:lvlJc w:val="left"/>
      <w:pPr>
        <w:ind w:left="910" w:hanging="360"/>
      </w:pPr>
      <w:rPr>
        <w:rFonts w:ascii="Symbol" w:hAnsi="Symbo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6" w15:restartNumberingAfterBreak="0">
    <w:nsid w:val="271A400C"/>
    <w:multiLevelType w:val="hybridMultilevel"/>
    <w:tmpl w:val="8F8A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84295"/>
    <w:multiLevelType w:val="hybridMultilevel"/>
    <w:tmpl w:val="46BC0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BC47D3"/>
    <w:multiLevelType w:val="hybridMultilevel"/>
    <w:tmpl w:val="66E0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478CD"/>
    <w:multiLevelType w:val="hybridMultilevel"/>
    <w:tmpl w:val="34BC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C6C28"/>
    <w:multiLevelType w:val="hybridMultilevel"/>
    <w:tmpl w:val="0D468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866278"/>
    <w:multiLevelType w:val="hybridMultilevel"/>
    <w:tmpl w:val="9D22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94689"/>
    <w:multiLevelType w:val="hybridMultilevel"/>
    <w:tmpl w:val="56B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3D6FC3"/>
    <w:multiLevelType w:val="hybridMultilevel"/>
    <w:tmpl w:val="F85A57C2"/>
    <w:lvl w:ilvl="0" w:tplc="D77E93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8F48E2"/>
    <w:multiLevelType w:val="hybridMultilevel"/>
    <w:tmpl w:val="71B8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753AF"/>
    <w:multiLevelType w:val="hybridMultilevel"/>
    <w:tmpl w:val="468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5E06D9"/>
    <w:multiLevelType w:val="hybridMultilevel"/>
    <w:tmpl w:val="1A8601C8"/>
    <w:lvl w:ilvl="0" w:tplc="3306BFA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65055"/>
    <w:multiLevelType w:val="multilevel"/>
    <w:tmpl w:val="5A70F2CC"/>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423709D"/>
    <w:multiLevelType w:val="hybridMultilevel"/>
    <w:tmpl w:val="FFDAE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78A5FA5"/>
    <w:multiLevelType w:val="hybridMultilevel"/>
    <w:tmpl w:val="2C82D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5A162A"/>
    <w:multiLevelType w:val="hybridMultilevel"/>
    <w:tmpl w:val="DAF2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7876DE"/>
    <w:multiLevelType w:val="hybridMultilevel"/>
    <w:tmpl w:val="F4E8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E36039"/>
    <w:multiLevelType w:val="hybridMultilevel"/>
    <w:tmpl w:val="D62A9D36"/>
    <w:lvl w:ilvl="0" w:tplc="FFBEE294">
      <w:numFmt w:val="bullet"/>
      <w:lvlText w:val="•"/>
      <w:lvlJc w:val="left"/>
      <w:pPr>
        <w:ind w:left="1080" w:hanging="72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B1835"/>
    <w:multiLevelType w:val="hybridMultilevel"/>
    <w:tmpl w:val="C7521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5167564">
    <w:abstractNumId w:val="16"/>
  </w:num>
  <w:num w:numId="2" w16cid:durableId="494761284">
    <w:abstractNumId w:val="21"/>
  </w:num>
  <w:num w:numId="3" w16cid:durableId="437142324">
    <w:abstractNumId w:val="4"/>
  </w:num>
  <w:num w:numId="4" w16cid:durableId="299192262">
    <w:abstractNumId w:val="17"/>
  </w:num>
  <w:num w:numId="5" w16cid:durableId="882595005">
    <w:abstractNumId w:val="3"/>
  </w:num>
  <w:num w:numId="6" w16cid:durableId="1192231896">
    <w:abstractNumId w:val="9"/>
  </w:num>
  <w:num w:numId="7" w16cid:durableId="533271409">
    <w:abstractNumId w:val="2"/>
  </w:num>
  <w:num w:numId="8" w16cid:durableId="416753036">
    <w:abstractNumId w:val="7"/>
  </w:num>
  <w:num w:numId="9" w16cid:durableId="539322395">
    <w:abstractNumId w:val="1"/>
  </w:num>
  <w:num w:numId="10" w16cid:durableId="119109573">
    <w:abstractNumId w:val="22"/>
  </w:num>
  <w:num w:numId="11" w16cid:durableId="1611546558">
    <w:abstractNumId w:val="0"/>
  </w:num>
  <w:num w:numId="12" w16cid:durableId="1463646527">
    <w:abstractNumId w:val="8"/>
  </w:num>
  <w:num w:numId="13" w16cid:durableId="695542037">
    <w:abstractNumId w:val="13"/>
  </w:num>
  <w:num w:numId="14" w16cid:durableId="838038129">
    <w:abstractNumId w:val="6"/>
  </w:num>
  <w:num w:numId="15" w16cid:durableId="1341196289">
    <w:abstractNumId w:val="10"/>
  </w:num>
  <w:num w:numId="16" w16cid:durableId="793907256">
    <w:abstractNumId w:val="18"/>
  </w:num>
  <w:num w:numId="17" w16cid:durableId="1250037930">
    <w:abstractNumId w:val="20"/>
  </w:num>
  <w:num w:numId="18" w16cid:durableId="879702487">
    <w:abstractNumId w:val="15"/>
  </w:num>
  <w:num w:numId="19" w16cid:durableId="1515150831">
    <w:abstractNumId w:val="19"/>
  </w:num>
  <w:num w:numId="20" w16cid:durableId="587038436">
    <w:abstractNumId w:val="11"/>
  </w:num>
  <w:num w:numId="21" w16cid:durableId="1156873673">
    <w:abstractNumId w:val="14"/>
  </w:num>
  <w:num w:numId="22" w16cid:durableId="854803700">
    <w:abstractNumId w:val="23"/>
  </w:num>
  <w:num w:numId="23" w16cid:durableId="181434590">
    <w:abstractNumId w:val="5"/>
  </w:num>
  <w:num w:numId="24" w16cid:durableId="2078552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wMjYzNzMxMbAwMLVQ0lEKTi0uzszPAykwrQUAdZAR3iwAAAA="/>
  </w:docVars>
  <w:rsids>
    <w:rsidRoot w:val="00C4619D"/>
    <w:rsid w:val="00011FF6"/>
    <w:rsid w:val="0005481B"/>
    <w:rsid w:val="00070957"/>
    <w:rsid w:val="00077074"/>
    <w:rsid w:val="000907CE"/>
    <w:rsid w:val="000D41F4"/>
    <w:rsid w:val="000D5DBB"/>
    <w:rsid w:val="000F1271"/>
    <w:rsid w:val="000F1594"/>
    <w:rsid w:val="000F1D71"/>
    <w:rsid w:val="000F563C"/>
    <w:rsid w:val="00115029"/>
    <w:rsid w:val="00135474"/>
    <w:rsid w:val="0015018E"/>
    <w:rsid w:val="00157D1F"/>
    <w:rsid w:val="00166463"/>
    <w:rsid w:val="001B32B1"/>
    <w:rsid w:val="001B47E4"/>
    <w:rsid w:val="001E5D19"/>
    <w:rsid w:val="001E6695"/>
    <w:rsid w:val="001F5919"/>
    <w:rsid w:val="00231AD7"/>
    <w:rsid w:val="00233C68"/>
    <w:rsid w:val="00243E97"/>
    <w:rsid w:val="00253D0F"/>
    <w:rsid w:val="0026192C"/>
    <w:rsid w:val="0027732C"/>
    <w:rsid w:val="0029566A"/>
    <w:rsid w:val="002A057F"/>
    <w:rsid w:val="002A1E2E"/>
    <w:rsid w:val="002A49F5"/>
    <w:rsid w:val="002C0573"/>
    <w:rsid w:val="002C6122"/>
    <w:rsid w:val="002F1B40"/>
    <w:rsid w:val="002F5AF3"/>
    <w:rsid w:val="00314EE4"/>
    <w:rsid w:val="00340557"/>
    <w:rsid w:val="00350EB7"/>
    <w:rsid w:val="0039150E"/>
    <w:rsid w:val="003A6798"/>
    <w:rsid w:val="003F0075"/>
    <w:rsid w:val="003F4960"/>
    <w:rsid w:val="00415337"/>
    <w:rsid w:val="00423AD9"/>
    <w:rsid w:val="004908D5"/>
    <w:rsid w:val="004C54B7"/>
    <w:rsid w:val="004C7A9D"/>
    <w:rsid w:val="004D2C52"/>
    <w:rsid w:val="004D4E7D"/>
    <w:rsid w:val="00534AD0"/>
    <w:rsid w:val="00557BE9"/>
    <w:rsid w:val="00592057"/>
    <w:rsid w:val="00596D1F"/>
    <w:rsid w:val="005C4514"/>
    <w:rsid w:val="005D24F4"/>
    <w:rsid w:val="005D4553"/>
    <w:rsid w:val="005E57E5"/>
    <w:rsid w:val="00612DD8"/>
    <w:rsid w:val="00614B41"/>
    <w:rsid w:val="00631DA4"/>
    <w:rsid w:val="0064435D"/>
    <w:rsid w:val="00681C51"/>
    <w:rsid w:val="00686543"/>
    <w:rsid w:val="00693DDF"/>
    <w:rsid w:val="006A609C"/>
    <w:rsid w:val="006B5AFC"/>
    <w:rsid w:val="006D1667"/>
    <w:rsid w:val="006F2214"/>
    <w:rsid w:val="006F7582"/>
    <w:rsid w:val="0071078A"/>
    <w:rsid w:val="00716530"/>
    <w:rsid w:val="00716669"/>
    <w:rsid w:val="00740841"/>
    <w:rsid w:val="007538F6"/>
    <w:rsid w:val="00771FA8"/>
    <w:rsid w:val="00776A26"/>
    <w:rsid w:val="007840BD"/>
    <w:rsid w:val="007C0F9E"/>
    <w:rsid w:val="007D3711"/>
    <w:rsid w:val="007E207A"/>
    <w:rsid w:val="008061A0"/>
    <w:rsid w:val="00861DD5"/>
    <w:rsid w:val="008909EA"/>
    <w:rsid w:val="008C5063"/>
    <w:rsid w:val="008E1BA5"/>
    <w:rsid w:val="0092236D"/>
    <w:rsid w:val="00923A4A"/>
    <w:rsid w:val="0095422E"/>
    <w:rsid w:val="009632DF"/>
    <w:rsid w:val="009E00CF"/>
    <w:rsid w:val="00A05EF4"/>
    <w:rsid w:val="00A07CAB"/>
    <w:rsid w:val="00A11416"/>
    <w:rsid w:val="00A21B60"/>
    <w:rsid w:val="00A30039"/>
    <w:rsid w:val="00A311B3"/>
    <w:rsid w:val="00A32E33"/>
    <w:rsid w:val="00A73267"/>
    <w:rsid w:val="00A753B5"/>
    <w:rsid w:val="00A86DD1"/>
    <w:rsid w:val="00A87723"/>
    <w:rsid w:val="00AA7BE7"/>
    <w:rsid w:val="00AE379E"/>
    <w:rsid w:val="00B37BB7"/>
    <w:rsid w:val="00B4447C"/>
    <w:rsid w:val="00B44FC5"/>
    <w:rsid w:val="00B61E64"/>
    <w:rsid w:val="00B63FFE"/>
    <w:rsid w:val="00B775DE"/>
    <w:rsid w:val="00B814D8"/>
    <w:rsid w:val="00B86B22"/>
    <w:rsid w:val="00BC356A"/>
    <w:rsid w:val="00BF7C9C"/>
    <w:rsid w:val="00BF7E4A"/>
    <w:rsid w:val="00C058F5"/>
    <w:rsid w:val="00C246E9"/>
    <w:rsid w:val="00C4619D"/>
    <w:rsid w:val="00C77B83"/>
    <w:rsid w:val="00C864F3"/>
    <w:rsid w:val="00CE431C"/>
    <w:rsid w:val="00CE79FB"/>
    <w:rsid w:val="00CF65EF"/>
    <w:rsid w:val="00D00615"/>
    <w:rsid w:val="00D028A2"/>
    <w:rsid w:val="00D25A10"/>
    <w:rsid w:val="00D50AFA"/>
    <w:rsid w:val="00D7273E"/>
    <w:rsid w:val="00DD5A7C"/>
    <w:rsid w:val="00DD7262"/>
    <w:rsid w:val="00E0564A"/>
    <w:rsid w:val="00E23A28"/>
    <w:rsid w:val="00E4543D"/>
    <w:rsid w:val="00E52A71"/>
    <w:rsid w:val="00E75192"/>
    <w:rsid w:val="00E81F29"/>
    <w:rsid w:val="00EA22D1"/>
    <w:rsid w:val="00EE6F6A"/>
    <w:rsid w:val="00EF2FB1"/>
    <w:rsid w:val="00EF4E2D"/>
    <w:rsid w:val="00F00C1A"/>
    <w:rsid w:val="00F510A9"/>
    <w:rsid w:val="00F537F4"/>
    <w:rsid w:val="00F9480C"/>
    <w:rsid w:val="00FB044C"/>
    <w:rsid w:val="00FC4163"/>
    <w:rsid w:val="00FD56D3"/>
    <w:rsid w:val="00FE11C7"/>
    <w:rsid w:val="00FF0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B1A51"/>
  <w15:chartTrackingRefBased/>
  <w15:docId w15:val="{E9476823-F9FF-4682-8CA9-198FAA27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47C"/>
  </w:style>
  <w:style w:type="paragraph" w:styleId="Heading1">
    <w:name w:val="heading 1"/>
    <w:basedOn w:val="Normal"/>
    <w:next w:val="Normal"/>
    <w:link w:val="Heading1Char"/>
    <w:uiPriority w:val="9"/>
    <w:qFormat/>
    <w:rsid w:val="00C246E9"/>
    <w:pPr>
      <w:spacing w:after="0" w:line="240" w:lineRule="auto"/>
      <w:outlineLvl w:val="0"/>
    </w:pPr>
    <w:rPr>
      <w:b/>
      <w:noProof/>
      <w:color w:val="1F4E79" w:themeColor="accent1" w:themeShade="80"/>
      <w:sz w:val="28"/>
      <w:szCs w:val="28"/>
    </w:rPr>
  </w:style>
  <w:style w:type="paragraph" w:styleId="Heading2">
    <w:name w:val="heading 2"/>
    <w:basedOn w:val="Normal"/>
    <w:next w:val="Normal"/>
    <w:link w:val="Heading2Char"/>
    <w:uiPriority w:val="9"/>
    <w:unhideWhenUsed/>
    <w:qFormat/>
    <w:rsid w:val="00CE79FB"/>
    <w:pPr>
      <w:outlineLvl w:val="1"/>
    </w:pPr>
    <w:rPr>
      <w:b/>
      <w:color w:val="1F4E79" w:themeColor="accent1"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619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46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19D"/>
  </w:style>
  <w:style w:type="paragraph" w:styleId="Footer">
    <w:name w:val="footer"/>
    <w:basedOn w:val="Normal"/>
    <w:link w:val="FooterChar"/>
    <w:uiPriority w:val="99"/>
    <w:unhideWhenUsed/>
    <w:rsid w:val="00C46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19D"/>
  </w:style>
  <w:style w:type="character" w:styleId="Hyperlink">
    <w:name w:val="Hyperlink"/>
    <w:basedOn w:val="DefaultParagraphFont"/>
    <w:uiPriority w:val="99"/>
    <w:unhideWhenUsed/>
    <w:rsid w:val="00157D1F"/>
    <w:rPr>
      <w:color w:val="0563C1"/>
      <w:u w:val="single"/>
    </w:rPr>
  </w:style>
  <w:style w:type="paragraph" w:styleId="BalloonText">
    <w:name w:val="Balloon Text"/>
    <w:basedOn w:val="Normal"/>
    <w:link w:val="BalloonTextChar"/>
    <w:uiPriority w:val="99"/>
    <w:semiHidden/>
    <w:unhideWhenUsed/>
    <w:rsid w:val="00C46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19D"/>
    <w:rPr>
      <w:rFonts w:ascii="Segoe UI" w:hAnsi="Segoe UI" w:cs="Segoe UI"/>
      <w:sz w:val="18"/>
      <w:szCs w:val="18"/>
    </w:rPr>
  </w:style>
  <w:style w:type="character" w:styleId="PlaceholderText">
    <w:name w:val="Placeholder Text"/>
    <w:basedOn w:val="DefaultParagraphFont"/>
    <w:uiPriority w:val="99"/>
    <w:semiHidden/>
    <w:rsid w:val="004C54B7"/>
    <w:rPr>
      <w:color w:val="808080"/>
    </w:rPr>
  </w:style>
  <w:style w:type="character" w:customStyle="1" w:styleId="Heading1Char">
    <w:name w:val="Heading 1 Char"/>
    <w:basedOn w:val="DefaultParagraphFont"/>
    <w:link w:val="Heading1"/>
    <w:uiPriority w:val="9"/>
    <w:rsid w:val="00C246E9"/>
    <w:rPr>
      <w:b/>
      <w:noProof/>
      <w:color w:val="1F4E79" w:themeColor="accent1" w:themeShade="80"/>
      <w:sz w:val="28"/>
      <w:szCs w:val="28"/>
    </w:rPr>
  </w:style>
  <w:style w:type="table" w:styleId="PlainTable3">
    <w:name w:val="Plain Table 3"/>
    <w:basedOn w:val="TableNormal"/>
    <w:uiPriority w:val="43"/>
    <w:rsid w:val="00C246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CE79FB"/>
    <w:rPr>
      <w:b/>
      <w:color w:val="1F4E79" w:themeColor="accent1" w:themeShade="80"/>
      <w:sz w:val="28"/>
    </w:rPr>
  </w:style>
  <w:style w:type="character" w:styleId="UnresolvedMention">
    <w:name w:val="Unresolved Mention"/>
    <w:basedOn w:val="DefaultParagraphFont"/>
    <w:uiPriority w:val="99"/>
    <w:semiHidden/>
    <w:unhideWhenUsed/>
    <w:rsid w:val="00FC4163"/>
    <w:rPr>
      <w:color w:val="605E5C"/>
      <w:shd w:val="clear" w:color="auto" w:fill="E1DFDD"/>
    </w:rPr>
  </w:style>
  <w:style w:type="paragraph" w:styleId="ListParagraph">
    <w:name w:val="List Paragraph"/>
    <w:basedOn w:val="Normal"/>
    <w:uiPriority w:val="34"/>
    <w:qFormat/>
    <w:rsid w:val="00776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14ED5C53901F4C88FF6AEBBF3D8E0D" ma:contentTypeVersion="13" ma:contentTypeDescription="Create a new document." ma:contentTypeScope="" ma:versionID="529ed3825ab478a5ffdc44eb265dc6f5">
  <xsd:schema xmlns:xsd="http://www.w3.org/2001/XMLSchema" xmlns:xs="http://www.w3.org/2001/XMLSchema" xmlns:p="http://schemas.microsoft.com/office/2006/metadata/properties" xmlns:ns2="82b749e3-8208-459a-bfc0-9b428d09cbab" xmlns:ns3="9ac7e9dd-8d2d-4750-b54a-f534515ac3a2" targetNamespace="http://schemas.microsoft.com/office/2006/metadata/properties" ma:root="true" ma:fieldsID="b7c2030912f9588e16c624efbe24e62a" ns2:_="" ns3:_="">
    <xsd:import namespace="82b749e3-8208-459a-bfc0-9b428d09cbab"/>
    <xsd:import namespace="9ac7e9dd-8d2d-4750-b54a-f534515ac3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749e3-8208-459a-bfc0-9b428d09c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7394e95-b349-4f38-a288-35f6b460f5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7e9dd-8d2d-4750-b54a-f534515ac3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b3a4cf-a4c1-465d-84d5-3df346f355a6}" ma:internalName="TaxCatchAll" ma:showField="CatchAllData" ma:web="9ac7e9dd-8d2d-4750-b54a-f534515a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c7e9dd-8d2d-4750-b54a-f534515ac3a2">
      <Value>163</Value>
      <Value>162</Value>
    </TaxCatchAll>
    <lcf76f155ced4ddcb4097134ff3c332f xmlns="82b749e3-8208-459a-bfc0-9b428d09cb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48D163-EF31-4114-B1BA-37B93560C4D0}">
  <ds:schemaRefs>
    <ds:schemaRef ds:uri="http://schemas.microsoft.com/sharepoint/v3/contenttype/forms"/>
  </ds:schemaRefs>
</ds:datastoreItem>
</file>

<file path=customXml/itemProps2.xml><?xml version="1.0" encoding="utf-8"?>
<ds:datastoreItem xmlns:ds="http://schemas.openxmlformats.org/officeDocument/2006/customXml" ds:itemID="{C7E7117F-CC08-4995-8586-675FE9522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749e3-8208-459a-bfc0-9b428d09cbab"/>
    <ds:schemaRef ds:uri="9ac7e9dd-8d2d-4750-b54a-f534515ac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DF960-B91E-42A4-BF44-EB0FF909A7FF}">
  <ds:schemaRefs>
    <ds:schemaRef ds:uri="http://schemas.microsoft.com/office/2006/metadata/properties"/>
    <ds:schemaRef ds:uri="http://schemas.microsoft.com/office/infopath/2007/PartnerControls"/>
    <ds:schemaRef ds:uri="9ac7e9dd-8d2d-4750-b54a-f534515ac3a2"/>
    <ds:schemaRef ds:uri="82b749e3-8208-459a-bfc0-9b428d09cbab"/>
  </ds:schemaRefs>
</ds:datastoreItem>
</file>

<file path=docMetadata/LabelInfo.xml><?xml version="1.0" encoding="utf-8"?>
<clbl:labelList xmlns:clbl="http://schemas.microsoft.com/office/2020/mipLabelMetadata">
  <clbl:label id="{651480e4-deb2-4da5-bc64-7d1e9e1df8e4}" enabled="1" method="Standard" siteId="{06cac249-57c6-4eed-94fd-256abde82b4e}" removed="0"/>
</clbl:labelList>
</file>

<file path=docProps/app.xml><?xml version="1.0" encoding="utf-8"?>
<Properties xmlns="http://schemas.openxmlformats.org/officeDocument/2006/extended-properties" xmlns:vt="http://schemas.openxmlformats.org/officeDocument/2006/docPropsVTypes">
  <Template>Normal</Template>
  <TotalTime>283</TotalTime>
  <Pages>1</Pages>
  <Words>2907</Words>
  <Characters>16571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Farmworkers Advancement Program Award List PY 25-26</vt:lpstr>
    </vt:vector>
  </TitlesOfParts>
  <Company>Employment Development Department</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Farmworkers Advancement Program Award List PY 25-26</dc:title>
  <dc:subject/>
  <dc:creator>Workforce Services</dc:creator>
  <cp:keywords>SFP, grant funding</cp:keywords>
  <dc:description/>
  <cp:lastModifiedBy>Richardson, Jeffrey@EDD</cp:lastModifiedBy>
  <cp:revision>16</cp:revision>
  <cp:lastPrinted>2017-06-15T19:41:00Z</cp:lastPrinted>
  <dcterms:created xsi:type="dcterms:W3CDTF">2026-03-26T19:07:00Z</dcterms:created>
  <dcterms:modified xsi:type="dcterms:W3CDTF">2026-05-15T17:07:00Z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0x010100E614ED5C53901F4C88FF6AEBBF3D8E0D</vt:lpwstr>
  </property>
  <property fmtid="{D5CDD505-2E9C-101B-9397-08002B2CF9AE}" pid="3" name="GrammarlyDocumentId">
    <vt:lpwstr>e3ca9a43-c464-44c4-8a2e-c5f84a6e5c6d</vt:lpwstr>
  </property>
  <property fmtid="{D5CDD505-2E9C-101B-9397-08002B2CF9AE}" pid="4" name="TaxKeywordTaxHTField">
    <vt:lpwstr>grant funding|24533338-b092-46de-9a94-240000df5e0b;SFP|450a614c-e2c0-40a1-8bc3-ae6ada1023fe</vt:lpwstr>
  </property>
  <property fmtid="{D5CDD505-2E9C-101B-9397-08002B2CF9AE}" pid="5" name="TaxKeyword">
    <vt:lpwstr>163;#grant funding|24533338-b092-46de-9a94-240000df5e0b;#162;#SFP|450a614c-e2c0-40a1-8bc3-ae6ada1023fe</vt:lpwstr>
  </property>
  <property fmtid="{D5CDD505-2E9C-101B-9397-08002B2CF9AE}" pid="6" name="TaxCatchAll">
    <vt:lpwstr>163;#grant funding;#162;#SFP</vt:lpwstr>
  </property>
  <property fmtid="{D5CDD505-2E9C-101B-9397-08002B2CF9AE}" pid="7" name="MediaServiceImageTags">
    <vt:lpwstr/>
  </property>
</Properties>
</file>