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Default="00534AD0" w:rsidP="004E2FCB">
      <w:pPr>
        <w:pStyle w:val="Header"/>
      </w:pPr>
      <w:r w:rsidRPr="00534AD0">
        <w:rPr>
          <w:rFonts w:ascii="Calibri" w:eastAsia="Times New Roman" w:hAnsi="Calibri" w:cs="Times New Roman"/>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0A9CB943" w:rsidR="0015018E" w:rsidRPr="002A057F" w:rsidRDefault="00865258" w:rsidP="002A057F">
      <w:pPr>
        <w:pStyle w:val="Heading1"/>
      </w:pPr>
      <w:r>
        <w:t>Workforce Innovation and Opportunity Act</w:t>
      </w:r>
    </w:p>
    <w:p w14:paraId="71A7D3E3" w14:textId="0935CDF6" w:rsidR="0015018E" w:rsidRPr="002A057F" w:rsidRDefault="00865258" w:rsidP="002A057F">
      <w:pPr>
        <w:pStyle w:val="Heading1"/>
      </w:pPr>
      <w:r>
        <w:t>Employment Social Enterprise</w:t>
      </w:r>
      <w:r w:rsidR="0015018E" w:rsidRPr="002A057F">
        <w:t xml:space="preserve"> PY </w:t>
      </w:r>
      <w:r>
        <w:t>2024</w:t>
      </w:r>
      <w:r w:rsidR="0015018E" w:rsidRPr="002A057F">
        <w:t>-</w:t>
      </w:r>
      <w:r>
        <w:t>25</w:t>
      </w:r>
    </w:p>
    <w:p w14:paraId="23446A20" w14:textId="328CD2FE" w:rsidR="0015018E" w:rsidRPr="0015018E" w:rsidRDefault="0015018E" w:rsidP="002A057F">
      <w:pPr>
        <w:pStyle w:val="Heading1"/>
        <w:rPr>
          <w:lang w:val="en"/>
        </w:rPr>
        <w:sectPr w:rsidR="0015018E" w:rsidRPr="0015018E"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rsidRPr="002A057F">
        <w:t>Award List and Project Summaries</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3F60497A" w:rsidR="00C4619D" w:rsidRPr="00157D1F" w:rsidRDefault="00F9480C" w:rsidP="006A609C">
      <w:pPr>
        <w:ind w:right="864"/>
        <w:rPr>
          <w:rStyle w:val="Hyperlink"/>
        </w:rPr>
      </w:pPr>
      <w:r w:rsidRPr="000775BF">
        <w:rPr>
          <w:rFonts w:cs="Arial"/>
          <w:sz w:val="24"/>
          <w:szCs w:val="24"/>
        </w:rPr>
        <w:t xml:space="preserve">On </w:t>
      </w:r>
      <w:r w:rsidR="00932209">
        <w:rPr>
          <w:sz w:val="24"/>
          <w:szCs w:val="24"/>
        </w:rPr>
        <w:t>June 2</w:t>
      </w:r>
      <w:r w:rsidR="00865258" w:rsidRPr="000301C1">
        <w:rPr>
          <w:sz w:val="24"/>
          <w:szCs w:val="24"/>
        </w:rPr>
        <w:t>, 2025</w:t>
      </w:r>
      <w:r w:rsidRPr="000775BF">
        <w:rPr>
          <w:rFonts w:cs="Arial"/>
          <w:sz w:val="24"/>
          <w:szCs w:val="24"/>
        </w:rPr>
        <w:t>, $</w:t>
      </w:r>
      <w:r w:rsidR="00865258" w:rsidRPr="000775BF">
        <w:rPr>
          <w:sz w:val="24"/>
          <w:szCs w:val="24"/>
        </w:rPr>
        <w:t>9,999,199.53</w:t>
      </w:r>
      <w:r w:rsidR="00E81F29" w:rsidRPr="000775BF">
        <w:rPr>
          <w:sz w:val="24"/>
          <w:szCs w:val="24"/>
        </w:rPr>
        <w:t xml:space="preserve"> </w:t>
      </w:r>
      <w:r w:rsidR="00C4619D" w:rsidRPr="000775BF">
        <w:rPr>
          <w:rFonts w:cs="Arial"/>
          <w:sz w:val="24"/>
          <w:szCs w:val="24"/>
        </w:rPr>
        <w:t xml:space="preserve">of </w:t>
      </w:r>
      <w:r w:rsidR="00865258" w:rsidRPr="000775BF">
        <w:rPr>
          <w:sz w:val="24"/>
          <w:szCs w:val="24"/>
        </w:rPr>
        <w:t>Workforce Innovation and Opportunity Act (WIOA)</w:t>
      </w:r>
      <w:r w:rsidR="00C4619D" w:rsidRPr="000775BF">
        <w:rPr>
          <w:rFonts w:cs="Arial"/>
          <w:sz w:val="24"/>
          <w:szCs w:val="24"/>
        </w:rPr>
        <w:t xml:space="preserve">, </w:t>
      </w:r>
      <w:r w:rsidR="00865258" w:rsidRPr="000775BF">
        <w:rPr>
          <w:sz w:val="24"/>
          <w:szCs w:val="24"/>
        </w:rPr>
        <w:t>Title I Governor's Discretionary funds</w:t>
      </w:r>
      <w:r w:rsidR="000D41F4" w:rsidRPr="000775BF">
        <w:rPr>
          <w:rFonts w:cs="Arial"/>
          <w:sz w:val="24"/>
          <w:szCs w:val="24"/>
        </w:rPr>
        <w:t xml:space="preserve"> </w:t>
      </w:r>
      <w:r w:rsidR="008909EA" w:rsidRPr="000775BF">
        <w:rPr>
          <w:rFonts w:cs="Arial"/>
          <w:sz w:val="24"/>
          <w:szCs w:val="24"/>
        </w:rPr>
        <w:t>were awarded to</w:t>
      </w:r>
      <w:r w:rsidR="00C4619D" w:rsidRPr="000775BF">
        <w:rPr>
          <w:rFonts w:cs="Arial"/>
          <w:sz w:val="24"/>
          <w:szCs w:val="24"/>
        </w:rPr>
        <w:t xml:space="preserve"> </w:t>
      </w:r>
      <w:r w:rsidR="00865258" w:rsidRPr="000775BF">
        <w:rPr>
          <w:sz w:val="24"/>
          <w:szCs w:val="24"/>
        </w:rPr>
        <w:t>six</w:t>
      </w:r>
      <w:r w:rsidR="000907CE" w:rsidRPr="000775BF">
        <w:rPr>
          <w:rFonts w:cs="Arial"/>
          <w:sz w:val="24"/>
          <w:szCs w:val="24"/>
        </w:rPr>
        <w:t xml:space="preserve"> </w:t>
      </w:r>
      <w:r w:rsidR="00C4619D" w:rsidRPr="000775BF">
        <w:rPr>
          <w:rFonts w:cs="Arial"/>
          <w:sz w:val="24"/>
          <w:szCs w:val="24"/>
        </w:rPr>
        <w:t>organizations</w:t>
      </w:r>
      <w:r w:rsidRPr="000775BF">
        <w:rPr>
          <w:rFonts w:cs="Arial"/>
          <w:sz w:val="24"/>
          <w:szCs w:val="24"/>
        </w:rPr>
        <w:t xml:space="preserve"> under the </w:t>
      </w:r>
      <w:r w:rsidR="00865258" w:rsidRPr="000775BF">
        <w:rPr>
          <w:sz w:val="24"/>
          <w:szCs w:val="24"/>
        </w:rPr>
        <w:t>Employment Social Enterprise</w:t>
      </w:r>
      <w:r w:rsidR="00A21B60" w:rsidRPr="000775BF">
        <w:rPr>
          <w:rFonts w:cs="Arial"/>
          <w:sz w:val="24"/>
          <w:szCs w:val="24"/>
        </w:rPr>
        <w:t xml:space="preserve"> Program (</w:t>
      </w:r>
      <w:r w:rsidR="00865258" w:rsidRPr="000775BF">
        <w:rPr>
          <w:sz w:val="24"/>
          <w:szCs w:val="24"/>
        </w:rPr>
        <w:t>ESE</w:t>
      </w:r>
      <w:r w:rsidR="00A21B60" w:rsidRPr="000775BF">
        <w:rPr>
          <w:rFonts w:cs="Arial"/>
          <w:sz w:val="24"/>
          <w:szCs w:val="24"/>
        </w:rPr>
        <w:t>)</w:t>
      </w:r>
      <w:r w:rsidRPr="000775BF">
        <w:rPr>
          <w:rFonts w:cs="Arial"/>
          <w:sz w:val="24"/>
          <w:szCs w:val="24"/>
        </w:rPr>
        <w:t xml:space="preserve"> </w:t>
      </w:r>
      <w:r w:rsidR="007538F6" w:rsidRPr="000775BF">
        <w:rPr>
          <w:rFonts w:cs="Arial"/>
          <w:sz w:val="24"/>
          <w:szCs w:val="24"/>
        </w:rPr>
        <w:t xml:space="preserve">for Program </w:t>
      </w:r>
      <w:r w:rsidRPr="000775BF">
        <w:rPr>
          <w:rFonts w:cs="Arial"/>
          <w:sz w:val="24"/>
          <w:szCs w:val="24"/>
        </w:rPr>
        <w:t xml:space="preserve">Year (PY) </w:t>
      </w:r>
      <w:r w:rsidR="00865258" w:rsidRPr="000775BF">
        <w:rPr>
          <w:sz w:val="24"/>
          <w:szCs w:val="24"/>
        </w:rPr>
        <w:t>2024-25</w:t>
      </w:r>
      <w:r w:rsidR="00E81F29" w:rsidRPr="000775BF">
        <w:rPr>
          <w:sz w:val="24"/>
          <w:szCs w:val="24"/>
        </w:rPr>
        <w:t xml:space="preserve"> </w:t>
      </w:r>
      <w:r w:rsidR="00C4619D" w:rsidRPr="000775BF">
        <w:rPr>
          <w:rFonts w:cs="Arial"/>
          <w:sz w:val="24"/>
          <w:szCs w:val="24"/>
        </w:rPr>
        <w:t>Solic</w:t>
      </w:r>
      <w:r w:rsidRPr="000775BF">
        <w:rPr>
          <w:rFonts w:cs="Arial"/>
          <w:sz w:val="24"/>
          <w:szCs w:val="24"/>
        </w:rPr>
        <w:t>itation for Proposals</w:t>
      </w:r>
      <w:r w:rsidR="00865258" w:rsidRPr="000775BF">
        <w:rPr>
          <w:rFonts w:cs="Arial"/>
          <w:sz w:val="24"/>
          <w:szCs w:val="24"/>
        </w:rPr>
        <w:t xml:space="preserve"> (SFP)</w:t>
      </w:r>
      <w:r w:rsidRPr="000775BF">
        <w:rPr>
          <w:rFonts w:cs="Arial"/>
          <w:sz w:val="24"/>
          <w:szCs w:val="24"/>
        </w:rPr>
        <w:t>. Awardee project list and p</w:t>
      </w:r>
      <w:r w:rsidR="00C4619D" w:rsidRPr="000775BF">
        <w:rPr>
          <w:rFonts w:cs="Arial"/>
          <w:sz w:val="24"/>
          <w:szCs w:val="24"/>
        </w:rPr>
        <w:t xml:space="preserve">roject summaries are listed below. </w:t>
      </w:r>
      <w:r w:rsidR="002A49F5" w:rsidRPr="000775BF">
        <w:rPr>
          <w:rFonts w:cs="Arial"/>
          <w:sz w:val="24"/>
          <w:szCs w:val="24"/>
        </w:rPr>
        <w:t>Funding</w:t>
      </w:r>
      <w:r w:rsidR="00C4619D" w:rsidRPr="000775BF">
        <w:rPr>
          <w:rFonts w:cs="Arial"/>
          <w:sz w:val="24"/>
          <w:szCs w:val="24"/>
        </w:rPr>
        <w:t xml:space="preserve"> decisions are final.</w:t>
      </w:r>
    </w:p>
    <w:p w14:paraId="2A7B1A58" w14:textId="34C2F304" w:rsidR="00C4619D" w:rsidRPr="00CE79FB" w:rsidRDefault="00CE79FB" w:rsidP="00C246E9">
      <w:pPr>
        <w:pStyle w:val="Heading2"/>
        <w:rPr>
          <w:szCs w:val="28"/>
        </w:rPr>
      </w:pPr>
      <w:r w:rsidRPr="00CE79FB">
        <w:rPr>
          <w:szCs w:val="28"/>
        </w:rPr>
        <w:t>Award</w:t>
      </w:r>
      <w:r w:rsidR="00340557" w:rsidRPr="00CE79FB">
        <w:rPr>
          <w:szCs w:val="28"/>
        </w:rPr>
        <w:t xml:space="preserve"> List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1980"/>
      </w:tblGrid>
      <w:tr w:rsidR="00F9480C" w:rsidRPr="0064435D" w14:paraId="2A7B1A5C"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64435D" w:rsidRDefault="00340557" w:rsidP="003A6798">
            <w:pPr>
              <w:pStyle w:val="Default"/>
              <w:jc w:val="center"/>
              <w:rPr>
                <w:rFonts w:asciiTheme="minorHAnsi" w:hAnsiTheme="minorHAnsi"/>
                <w:b/>
                <w:bCs/>
              </w:rPr>
            </w:pPr>
            <w:r>
              <w:rPr>
                <w:rFonts w:asciiTheme="minorHAnsi" w:hAnsiTheme="minorHAnsi"/>
                <w:b/>
                <w:bCs/>
              </w:rPr>
              <w:t>Applicant Name</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64435D" w:rsidRDefault="00340557" w:rsidP="003A6798">
            <w:pPr>
              <w:pStyle w:val="Default"/>
              <w:jc w:val="center"/>
              <w:rPr>
                <w:rFonts w:asciiTheme="minorHAnsi" w:hAnsiTheme="minorHAnsi"/>
                <w:b/>
                <w:bCs/>
              </w:rPr>
            </w:pPr>
            <w:r>
              <w:rPr>
                <w:rFonts w:asciiTheme="minorHAnsi" w:hAnsiTheme="minorHAnsi"/>
                <w:b/>
                <w:bCs/>
              </w:rPr>
              <w:t>County</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64435D" w:rsidRDefault="00340557" w:rsidP="003A6798">
            <w:pPr>
              <w:pStyle w:val="Default"/>
              <w:jc w:val="center"/>
              <w:rPr>
                <w:rFonts w:asciiTheme="minorHAnsi" w:hAnsiTheme="minorHAnsi"/>
                <w:b/>
              </w:rPr>
            </w:pPr>
            <w:r>
              <w:rPr>
                <w:rFonts w:asciiTheme="minorHAnsi" w:hAnsiTheme="minorHAnsi"/>
                <w:b/>
              </w:rPr>
              <w:t>Award</w:t>
            </w:r>
          </w:p>
        </w:tc>
      </w:tr>
      <w:tr w:rsidR="00865258" w:rsidRPr="0064435D" w14:paraId="2A7B1A60" w14:textId="77777777" w:rsidTr="00377372">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2A7B1A5D" w14:textId="56F8A225" w:rsidR="00865258" w:rsidRPr="00865258" w:rsidRDefault="00865258" w:rsidP="00865258">
            <w:pPr>
              <w:pStyle w:val="Default"/>
              <w:rPr>
                <w:rFonts w:ascii="Calibri" w:hAnsi="Calibri" w:cs="Calibri"/>
                <w:bCs/>
              </w:rPr>
            </w:pPr>
            <w:r w:rsidRPr="00865258">
              <w:rPr>
                <w:rFonts w:ascii="Calibri" w:hAnsi="Calibri" w:cs="Calibri"/>
              </w:rPr>
              <w:t>Catholic Charities of the Diocese of Fresno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7B1A5E" w14:textId="6328183B" w:rsidR="00865258" w:rsidRPr="00865258" w:rsidRDefault="00865258" w:rsidP="00865258">
            <w:pPr>
              <w:pStyle w:val="Default"/>
              <w:jc w:val="center"/>
              <w:rPr>
                <w:rFonts w:ascii="Calibri" w:hAnsi="Calibri" w:cs="Calibri"/>
                <w:bCs/>
              </w:rPr>
            </w:pPr>
            <w:r w:rsidRPr="00865258">
              <w:rPr>
                <w:rFonts w:ascii="Calibri" w:hAnsi="Calibri" w:cs="Calibri"/>
              </w:rPr>
              <w:t>Fresno, Merced, Mariposa, Madera, Kings, Tulare, Kern, and Inyo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7B1A5F" w14:textId="095FB25A" w:rsidR="00865258" w:rsidRPr="00865258" w:rsidRDefault="00865258" w:rsidP="00865258">
            <w:pPr>
              <w:pStyle w:val="Default"/>
              <w:jc w:val="center"/>
              <w:rPr>
                <w:rFonts w:ascii="Calibri" w:hAnsi="Calibri" w:cs="Calibri"/>
              </w:rPr>
            </w:pPr>
            <w:r w:rsidRPr="00865258">
              <w:rPr>
                <w:rFonts w:ascii="Calibri" w:hAnsi="Calibri" w:cs="Calibri"/>
              </w:rPr>
              <w:t>$1,910,000.00</w:t>
            </w:r>
          </w:p>
        </w:tc>
      </w:tr>
      <w:tr w:rsidR="00865258" w:rsidRPr="0064435D" w14:paraId="6A71E8DB" w14:textId="77777777" w:rsidTr="00377372">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743BFAA6" w14:textId="3749D84C" w:rsidR="00865258" w:rsidRPr="00865258" w:rsidRDefault="00865258" w:rsidP="00865258">
            <w:pPr>
              <w:pStyle w:val="Default"/>
              <w:rPr>
                <w:rFonts w:ascii="Calibri" w:hAnsi="Calibri" w:cs="Calibri"/>
              </w:rPr>
            </w:pPr>
            <w:r w:rsidRPr="00865258">
              <w:rPr>
                <w:rFonts w:ascii="Calibri" w:hAnsi="Calibri" w:cs="Calibri"/>
              </w:rPr>
              <w:t>Inland Southern California 211+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0BB521" w14:textId="26FBBEE4" w:rsidR="00865258" w:rsidRPr="00865258" w:rsidRDefault="00865258" w:rsidP="00865258">
            <w:pPr>
              <w:pStyle w:val="Default"/>
              <w:jc w:val="center"/>
              <w:rPr>
                <w:rFonts w:ascii="Calibri" w:hAnsi="Calibri" w:cs="Calibri"/>
              </w:rPr>
            </w:pPr>
            <w:r w:rsidRPr="00865258">
              <w:rPr>
                <w:rFonts w:ascii="Calibri" w:hAnsi="Calibri" w:cs="Calibri"/>
              </w:rPr>
              <w:t>Riverside and San Bernadino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309286" w14:textId="22D6FE28" w:rsidR="00865258" w:rsidRPr="00865258" w:rsidRDefault="00865258" w:rsidP="00865258">
            <w:pPr>
              <w:pStyle w:val="Default"/>
              <w:jc w:val="center"/>
              <w:rPr>
                <w:rFonts w:ascii="Calibri" w:hAnsi="Calibri" w:cs="Calibri"/>
              </w:rPr>
            </w:pPr>
            <w:r w:rsidRPr="00865258">
              <w:rPr>
                <w:rFonts w:ascii="Calibri" w:hAnsi="Calibri" w:cs="Calibri"/>
              </w:rPr>
              <w:t>$1,730,461.91</w:t>
            </w:r>
          </w:p>
        </w:tc>
      </w:tr>
      <w:tr w:rsidR="00865258" w:rsidRPr="0064435D" w14:paraId="3B58B642" w14:textId="77777777" w:rsidTr="00377372">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8087CF4" w14:textId="2CE10964" w:rsidR="00865258" w:rsidRPr="00865258" w:rsidRDefault="00865258" w:rsidP="00865258">
            <w:pPr>
              <w:pStyle w:val="Default"/>
              <w:rPr>
                <w:rFonts w:ascii="Calibri" w:hAnsi="Calibri" w:cs="Calibri"/>
              </w:rPr>
            </w:pPr>
            <w:r w:rsidRPr="00865258">
              <w:rPr>
                <w:rFonts w:ascii="Calibri" w:hAnsi="Calibri" w:cs="Calibri"/>
              </w:rPr>
              <w:t>Pacific Asian Consortium in Employment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AE6E64" w14:textId="50321865" w:rsidR="00865258" w:rsidRPr="00865258" w:rsidRDefault="00865258" w:rsidP="00865258">
            <w:pPr>
              <w:pStyle w:val="Default"/>
              <w:jc w:val="center"/>
              <w:rPr>
                <w:rFonts w:ascii="Calibri" w:hAnsi="Calibri" w:cs="Calibri"/>
              </w:rPr>
            </w:pPr>
            <w:r w:rsidRPr="00865258">
              <w:rPr>
                <w:rFonts w:ascii="Calibri" w:hAnsi="Calibri" w:cs="Calibri"/>
              </w:rPr>
              <w:t>Los Angeles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CDAC53" w14:textId="2CDEB714" w:rsidR="00865258" w:rsidRPr="00865258" w:rsidRDefault="00865258" w:rsidP="00865258">
            <w:pPr>
              <w:pStyle w:val="Default"/>
              <w:jc w:val="center"/>
              <w:rPr>
                <w:rFonts w:ascii="Calibri" w:hAnsi="Calibri" w:cs="Calibri"/>
              </w:rPr>
            </w:pPr>
            <w:r w:rsidRPr="00865258">
              <w:rPr>
                <w:rFonts w:ascii="Calibri" w:hAnsi="Calibri" w:cs="Calibri"/>
              </w:rPr>
              <w:t>$1,910,000.00</w:t>
            </w:r>
          </w:p>
        </w:tc>
      </w:tr>
      <w:tr w:rsidR="00865258" w:rsidRPr="0064435D" w14:paraId="022215DE" w14:textId="77777777" w:rsidTr="00377372">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664D1D9D" w14:textId="772252AE" w:rsidR="00865258" w:rsidRPr="00865258" w:rsidRDefault="00865258" w:rsidP="00865258">
            <w:pPr>
              <w:pStyle w:val="Default"/>
              <w:rPr>
                <w:rFonts w:ascii="Calibri" w:hAnsi="Calibri" w:cs="Calibri"/>
              </w:rPr>
            </w:pPr>
            <w:r w:rsidRPr="00865258">
              <w:rPr>
                <w:rFonts w:ascii="Calibri" w:hAnsi="Calibri" w:cs="Calibri"/>
              </w:rPr>
              <w:t>Plan of Action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75F364" w14:textId="7ACAC3EF" w:rsidR="00865258" w:rsidRPr="00865258" w:rsidRDefault="00865258" w:rsidP="00865258">
            <w:pPr>
              <w:pStyle w:val="Default"/>
              <w:jc w:val="center"/>
              <w:rPr>
                <w:rFonts w:ascii="Calibri" w:hAnsi="Calibri" w:cs="Calibri"/>
              </w:rPr>
            </w:pPr>
            <w:r w:rsidRPr="00865258">
              <w:rPr>
                <w:rFonts w:ascii="Calibri" w:hAnsi="Calibri" w:cs="Calibri"/>
              </w:rPr>
              <w:t>Los Angeles, Orange, and Ventura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07179F" w14:textId="4FCBA93A" w:rsidR="00865258" w:rsidRPr="00865258" w:rsidRDefault="00865258" w:rsidP="00865258">
            <w:pPr>
              <w:pStyle w:val="Default"/>
              <w:jc w:val="center"/>
              <w:rPr>
                <w:rFonts w:ascii="Calibri" w:hAnsi="Calibri" w:cs="Calibri"/>
              </w:rPr>
            </w:pPr>
            <w:r w:rsidRPr="00865258">
              <w:rPr>
                <w:rFonts w:ascii="Calibri" w:hAnsi="Calibri" w:cs="Calibri"/>
              </w:rPr>
              <w:t>$833,829.60</w:t>
            </w:r>
          </w:p>
        </w:tc>
      </w:tr>
      <w:tr w:rsidR="00865258" w:rsidRPr="0064435D" w14:paraId="70A45017" w14:textId="77777777" w:rsidTr="00377372">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94E5926" w14:textId="5327E438" w:rsidR="00865258" w:rsidRPr="00865258" w:rsidRDefault="00865258" w:rsidP="00865258">
            <w:pPr>
              <w:pStyle w:val="Default"/>
              <w:rPr>
                <w:rFonts w:ascii="Calibri" w:hAnsi="Calibri" w:cs="Calibri"/>
              </w:rPr>
            </w:pPr>
            <w:r w:rsidRPr="00865258">
              <w:rPr>
                <w:rFonts w:ascii="Calibri" w:hAnsi="Calibri" w:cs="Calibri"/>
              </w:rPr>
              <w:t>Stanislaus Equity Partners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BEF4F3" w14:textId="3C6B237E" w:rsidR="00865258" w:rsidRPr="00865258" w:rsidRDefault="00865258" w:rsidP="00865258">
            <w:pPr>
              <w:pStyle w:val="Default"/>
              <w:jc w:val="center"/>
              <w:rPr>
                <w:rFonts w:ascii="Calibri" w:hAnsi="Calibri" w:cs="Calibri"/>
              </w:rPr>
            </w:pPr>
            <w:r w:rsidRPr="00865258">
              <w:rPr>
                <w:rFonts w:ascii="Calibri" w:hAnsi="Calibri" w:cs="Calibri"/>
              </w:rPr>
              <w:t>Merced, San Joaquin and Stanislaus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C7FF93" w14:textId="753D68DE" w:rsidR="00865258" w:rsidRPr="00865258" w:rsidRDefault="00865258" w:rsidP="00865258">
            <w:pPr>
              <w:pStyle w:val="Default"/>
              <w:jc w:val="center"/>
              <w:rPr>
                <w:rFonts w:ascii="Calibri" w:hAnsi="Calibri" w:cs="Calibri"/>
              </w:rPr>
            </w:pPr>
            <w:r w:rsidRPr="00865258">
              <w:rPr>
                <w:rFonts w:ascii="Calibri" w:hAnsi="Calibri" w:cs="Calibri"/>
              </w:rPr>
              <w:t>$1,910,000.00</w:t>
            </w:r>
          </w:p>
        </w:tc>
      </w:tr>
      <w:tr w:rsidR="000841BA" w:rsidRPr="0064435D" w14:paraId="52CFC41B" w14:textId="77777777" w:rsidTr="00377372">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A626B16" w14:textId="102B3553" w:rsidR="000841BA" w:rsidRPr="00865258" w:rsidRDefault="000841BA" w:rsidP="000841BA">
            <w:pPr>
              <w:pStyle w:val="Default"/>
              <w:rPr>
                <w:rFonts w:ascii="Calibri" w:hAnsi="Calibri" w:cs="Calibri"/>
              </w:rPr>
            </w:pPr>
            <w:r w:rsidRPr="00900831">
              <w:rPr>
                <w:rFonts w:ascii="Calibri" w:hAnsi="Calibri" w:cs="Calibri"/>
              </w:rPr>
              <w:t>The Economic Development Corporation Serving Fresno County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B31757" w14:textId="64A95A40" w:rsidR="000841BA" w:rsidRPr="00865258" w:rsidRDefault="000841BA" w:rsidP="000841BA">
            <w:pPr>
              <w:pStyle w:val="Default"/>
              <w:jc w:val="center"/>
              <w:rPr>
                <w:rFonts w:ascii="Calibri" w:hAnsi="Calibri" w:cs="Calibri"/>
              </w:rPr>
            </w:pPr>
            <w:r w:rsidRPr="00900831">
              <w:rPr>
                <w:rFonts w:ascii="Calibri" w:hAnsi="Calibri" w:cs="Calibri"/>
              </w:rPr>
              <w:t>Fresno</w:t>
            </w:r>
            <w:r>
              <w:rPr>
                <w:rFonts w:ascii="Calibri" w:hAnsi="Calibri" w:cs="Calibri"/>
              </w:rPr>
              <w:t>, Kings, Madera, and Tulare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D93311C" w14:textId="4FF82812" w:rsidR="000841BA" w:rsidRPr="00865258" w:rsidRDefault="000841BA" w:rsidP="000841BA">
            <w:pPr>
              <w:pStyle w:val="Default"/>
              <w:jc w:val="center"/>
              <w:rPr>
                <w:rFonts w:ascii="Calibri" w:hAnsi="Calibri" w:cs="Calibri"/>
              </w:rPr>
            </w:pPr>
            <w:r w:rsidRPr="00900831">
              <w:rPr>
                <w:rFonts w:ascii="Calibri" w:hAnsi="Calibri" w:cs="Calibri"/>
              </w:rPr>
              <w:t>$1,704,908.02</w:t>
            </w:r>
          </w:p>
        </w:tc>
      </w:tr>
    </w:tbl>
    <w:p w14:paraId="2A7B1A65" w14:textId="77777777" w:rsidR="004D4E7D" w:rsidRPr="0064435D" w:rsidRDefault="004D4E7D" w:rsidP="00C4619D">
      <w:pPr>
        <w:spacing w:after="0" w:line="240" w:lineRule="auto"/>
        <w:rPr>
          <w:rFonts w:ascii="Arial" w:hAnsi="Arial" w:cs="Arial"/>
          <w:b/>
          <w:sz w:val="24"/>
          <w:szCs w:val="24"/>
        </w:rPr>
      </w:pPr>
    </w:p>
    <w:p w14:paraId="2A7B1A68" w14:textId="77777777" w:rsidR="003A6798" w:rsidRPr="0064435D" w:rsidRDefault="003A6798">
      <w:pPr>
        <w:rPr>
          <w:sz w:val="24"/>
          <w:szCs w:val="24"/>
        </w:rPr>
      </w:pPr>
      <w:r w:rsidRPr="0064435D">
        <w:rPr>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3A6798" w14:paraId="2A7B1A6A" w14:textId="77777777" w:rsidTr="0071078A">
        <w:tc>
          <w:tcPr>
            <w:tcW w:w="9350" w:type="dxa"/>
          </w:tcPr>
          <w:p w14:paraId="2A7B1A69" w14:textId="77777777" w:rsidR="00C4619D" w:rsidRPr="00340557" w:rsidRDefault="0071078A" w:rsidP="00C246E9">
            <w:pPr>
              <w:pStyle w:val="Heading2"/>
              <w:rPr>
                <w:szCs w:val="28"/>
              </w:rPr>
            </w:pPr>
            <w:r w:rsidRPr="00340557">
              <w:rPr>
                <w:szCs w:val="28"/>
              </w:rPr>
              <w:lastRenderedPageBreak/>
              <w:t>Project Summaries</w:t>
            </w:r>
          </w:p>
        </w:tc>
      </w:tr>
    </w:tbl>
    <w:p w14:paraId="576979A8" w14:textId="2F9C4C84" w:rsidR="00EF4E2D" w:rsidRDefault="00EF4E2D" w:rsidP="00C4619D">
      <w:pPr>
        <w:spacing w:after="0" w:line="240" w:lineRule="auto"/>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A6798" w14:paraId="2A7B1A70" w14:textId="77777777" w:rsidTr="007538F6">
        <w:tc>
          <w:tcPr>
            <w:tcW w:w="1975" w:type="dxa"/>
          </w:tcPr>
          <w:p w14:paraId="2A7B1A6C" w14:textId="0986E51C" w:rsidR="00C4619D" w:rsidRPr="009043C4" w:rsidRDefault="00C4619D" w:rsidP="00B37BB7">
            <w:pPr>
              <w:rPr>
                <w:rFonts w:cs="Arial"/>
                <w:b/>
                <w:sz w:val="24"/>
                <w:szCs w:val="24"/>
              </w:rPr>
            </w:pPr>
            <w:bookmarkStart w:id="0" w:name="_Hlk195882167"/>
            <w:r w:rsidRPr="009043C4">
              <w:rPr>
                <w:rFonts w:cs="Arial"/>
                <w:b/>
                <w:sz w:val="24"/>
                <w:szCs w:val="24"/>
              </w:rPr>
              <w:t>A</w:t>
            </w:r>
            <w:r w:rsidR="00157D1F" w:rsidRPr="009043C4">
              <w:rPr>
                <w:rFonts w:cs="Arial"/>
                <w:b/>
                <w:sz w:val="24"/>
                <w:szCs w:val="24"/>
              </w:rPr>
              <w:t>pplicant</w:t>
            </w:r>
          </w:p>
        </w:tc>
        <w:tc>
          <w:tcPr>
            <w:tcW w:w="7375" w:type="dxa"/>
          </w:tcPr>
          <w:p w14:paraId="1D7DCF16" w14:textId="77777777" w:rsidR="00865258" w:rsidRPr="009043C4" w:rsidRDefault="00865258" w:rsidP="00865258">
            <w:pPr>
              <w:rPr>
                <w:rFonts w:ascii="Calibri" w:hAnsi="Calibri" w:cs="Calibri"/>
                <w:b/>
                <w:bCs/>
                <w:sz w:val="24"/>
                <w:szCs w:val="24"/>
              </w:rPr>
            </w:pPr>
            <w:r w:rsidRPr="009043C4">
              <w:rPr>
                <w:rFonts w:ascii="Calibri" w:hAnsi="Calibri" w:cs="Calibri"/>
                <w:b/>
                <w:bCs/>
                <w:sz w:val="24"/>
                <w:szCs w:val="24"/>
              </w:rPr>
              <w:t xml:space="preserve">Catholic Charities of the Diocese of Fresno </w:t>
            </w:r>
          </w:p>
          <w:p w14:paraId="2A7B1A6E" w14:textId="7E7E46C5" w:rsidR="00C4619D" w:rsidRPr="009043C4" w:rsidRDefault="00865258" w:rsidP="00865258">
            <w:pPr>
              <w:rPr>
                <w:rFonts w:cs="Arial"/>
                <w:sz w:val="24"/>
                <w:szCs w:val="24"/>
              </w:rPr>
            </w:pPr>
            <w:r w:rsidRPr="009043C4">
              <w:rPr>
                <w:rFonts w:ascii="Calibri" w:hAnsi="Calibri" w:cs="Calibri"/>
                <w:sz w:val="24"/>
                <w:szCs w:val="24"/>
              </w:rPr>
              <w:t>149 N. Fulton Street</w:t>
            </w:r>
            <w:r w:rsidRPr="009043C4">
              <w:rPr>
                <w:rFonts w:ascii="Calibri" w:hAnsi="Calibri" w:cs="Calibri"/>
                <w:sz w:val="24"/>
                <w:szCs w:val="24"/>
                <w:highlight w:val="yellow"/>
              </w:rPr>
              <w:cr/>
            </w:r>
            <w:r w:rsidRPr="009043C4">
              <w:rPr>
                <w:rFonts w:ascii="Calibri" w:hAnsi="Calibri" w:cs="Calibri"/>
                <w:sz w:val="24"/>
                <w:szCs w:val="24"/>
              </w:rPr>
              <w:t>Fresno, CA  93701</w:t>
            </w:r>
          </w:p>
          <w:p w14:paraId="2A7B1A6F" w14:textId="77777777" w:rsidR="005E57E5" w:rsidRPr="009043C4" w:rsidRDefault="005E57E5" w:rsidP="007538F6">
            <w:pPr>
              <w:rPr>
                <w:rFonts w:cs="Arial"/>
                <w:sz w:val="24"/>
                <w:szCs w:val="24"/>
              </w:rPr>
            </w:pPr>
          </w:p>
        </w:tc>
      </w:tr>
      <w:tr w:rsidR="00C4619D" w:rsidRPr="003A6798" w14:paraId="2A7B1A76" w14:textId="77777777" w:rsidTr="007538F6">
        <w:tc>
          <w:tcPr>
            <w:tcW w:w="1975" w:type="dxa"/>
          </w:tcPr>
          <w:p w14:paraId="2A7B1A71" w14:textId="0E65436F" w:rsidR="00C4619D" w:rsidRPr="009043C4" w:rsidRDefault="00C4619D" w:rsidP="00B37BB7">
            <w:pPr>
              <w:rPr>
                <w:rFonts w:cs="Arial"/>
                <w:b/>
                <w:sz w:val="24"/>
                <w:szCs w:val="24"/>
              </w:rPr>
            </w:pPr>
            <w:r w:rsidRPr="009043C4">
              <w:rPr>
                <w:rFonts w:cs="Arial"/>
                <w:b/>
                <w:sz w:val="24"/>
                <w:szCs w:val="24"/>
              </w:rPr>
              <w:t>C</w:t>
            </w:r>
            <w:r w:rsidR="00157D1F" w:rsidRPr="009043C4">
              <w:rPr>
                <w:rFonts w:cs="Arial"/>
                <w:b/>
                <w:sz w:val="24"/>
                <w:szCs w:val="24"/>
              </w:rPr>
              <w:t>ontact</w:t>
            </w:r>
          </w:p>
        </w:tc>
        <w:tc>
          <w:tcPr>
            <w:tcW w:w="7375" w:type="dxa"/>
          </w:tcPr>
          <w:p w14:paraId="5B3DE457" w14:textId="77777777" w:rsidR="00865258" w:rsidRPr="00865258" w:rsidRDefault="00865258" w:rsidP="00865258">
            <w:pPr>
              <w:rPr>
                <w:bCs/>
                <w:sz w:val="24"/>
                <w:szCs w:val="24"/>
              </w:rPr>
            </w:pPr>
            <w:r w:rsidRPr="00865258">
              <w:rPr>
                <w:bCs/>
                <w:sz w:val="24"/>
                <w:szCs w:val="24"/>
              </w:rPr>
              <w:t>Mackenzie Villalobos</w:t>
            </w:r>
          </w:p>
          <w:p w14:paraId="706DD5A3" w14:textId="77777777" w:rsidR="00865258" w:rsidRPr="00865258" w:rsidRDefault="00865258" w:rsidP="00865258">
            <w:pPr>
              <w:rPr>
                <w:bCs/>
                <w:sz w:val="24"/>
                <w:szCs w:val="24"/>
              </w:rPr>
            </w:pPr>
            <w:r w:rsidRPr="00865258">
              <w:rPr>
                <w:bCs/>
                <w:sz w:val="24"/>
                <w:szCs w:val="24"/>
              </w:rPr>
              <w:t>1-559-237-0851</w:t>
            </w:r>
          </w:p>
          <w:p w14:paraId="2A7B1A74" w14:textId="40A9CDF8" w:rsidR="005C4514" w:rsidRPr="009043C4" w:rsidRDefault="00865258" w:rsidP="00865258">
            <w:pPr>
              <w:rPr>
                <w:sz w:val="24"/>
                <w:szCs w:val="24"/>
              </w:rPr>
            </w:pPr>
            <w:hyperlink r:id="rId13" w:history="1">
              <w:r w:rsidRPr="009043C4">
                <w:rPr>
                  <w:rStyle w:val="Hyperlink"/>
                  <w:bCs/>
                  <w:sz w:val="24"/>
                  <w:szCs w:val="24"/>
                </w:rPr>
                <w:t>mvillalobos@ccdof.org</w:t>
              </w:r>
            </w:hyperlink>
          </w:p>
          <w:p w14:paraId="2A7B1A75" w14:textId="77777777" w:rsidR="005C4514" w:rsidRPr="009043C4" w:rsidRDefault="005C4514" w:rsidP="007538F6">
            <w:pPr>
              <w:rPr>
                <w:rFonts w:cs="Arial"/>
                <w:sz w:val="24"/>
                <w:szCs w:val="24"/>
              </w:rPr>
            </w:pPr>
          </w:p>
        </w:tc>
      </w:tr>
      <w:tr w:rsidR="00C4619D" w:rsidRPr="003A6798" w14:paraId="2A7B1A79" w14:textId="77777777" w:rsidTr="007538F6">
        <w:trPr>
          <w:trHeight w:val="432"/>
        </w:trPr>
        <w:tc>
          <w:tcPr>
            <w:tcW w:w="1975" w:type="dxa"/>
          </w:tcPr>
          <w:p w14:paraId="2A7B1A77" w14:textId="6CB8584B" w:rsidR="00C4619D" w:rsidRPr="009043C4" w:rsidRDefault="00C4619D" w:rsidP="00B37BB7">
            <w:pPr>
              <w:rPr>
                <w:rFonts w:cs="Arial"/>
                <w:b/>
                <w:sz w:val="24"/>
                <w:szCs w:val="24"/>
              </w:rPr>
            </w:pPr>
            <w:r w:rsidRPr="009043C4">
              <w:rPr>
                <w:rFonts w:cs="Arial"/>
                <w:b/>
                <w:sz w:val="24"/>
                <w:szCs w:val="24"/>
              </w:rPr>
              <w:t>A</w:t>
            </w:r>
            <w:r w:rsidR="00157D1F" w:rsidRPr="009043C4">
              <w:rPr>
                <w:rFonts w:cs="Arial"/>
                <w:b/>
                <w:sz w:val="24"/>
                <w:szCs w:val="24"/>
              </w:rPr>
              <w:t>ward</w:t>
            </w:r>
          </w:p>
        </w:tc>
        <w:tc>
          <w:tcPr>
            <w:tcW w:w="7375" w:type="dxa"/>
          </w:tcPr>
          <w:p w14:paraId="2A7B1A78" w14:textId="1B74437B" w:rsidR="00C4619D" w:rsidRPr="009043C4" w:rsidRDefault="00E81F29" w:rsidP="00E81F29">
            <w:pPr>
              <w:rPr>
                <w:rFonts w:cs="Arial"/>
                <w:sz w:val="24"/>
                <w:szCs w:val="24"/>
              </w:rPr>
            </w:pPr>
            <w:r w:rsidRPr="009043C4">
              <w:rPr>
                <w:rFonts w:cs="Arial"/>
                <w:sz w:val="24"/>
                <w:szCs w:val="24"/>
              </w:rPr>
              <w:t>$</w:t>
            </w:r>
            <w:r w:rsidR="00865258" w:rsidRPr="009043C4">
              <w:rPr>
                <w:sz w:val="24"/>
                <w:szCs w:val="24"/>
              </w:rPr>
              <w:t>1,910,000.00</w:t>
            </w:r>
          </w:p>
        </w:tc>
      </w:tr>
      <w:tr w:rsidR="00C4619D" w:rsidRPr="003A6798" w14:paraId="2A7B1A7C" w14:textId="77777777" w:rsidTr="007538F6">
        <w:trPr>
          <w:trHeight w:val="567"/>
        </w:trPr>
        <w:tc>
          <w:tcPr>
            <w:tcW w:w="1975" w:type="dxa"/>
          </w:tcPr>
          <w:p w14:paraId="2A7B1A7A" w14:textId="4966331B" w:rsidR="00C4619D" w:rsidRPr="009043C4" w:rsidRDefault="00C4619D" w:rsidP="00B37BB7">
            <w:pPr>
              <w:rPr>
                <w:rFonts w:cs="Arial"/>
                <w:b/>
                <w:sz w:val="24"/>
                <w:szCs w:val="24"/>
              </w:rPr>
            </w:pPr>
            <w:r w:rsidRPr="009043C4">
              <w:rPr>
                <w:rFonts w:cs="Arial"/>
                <w:b/>
                <w:sz w:val="24"/>
                <w:szCs w:val="24"/>
              </w:rPr>
              <w:t>I</w:t>
            </w:r>
            <w:r w:rsidR="00157D1F" w:rsidRPr="009043C4">
              <w:rPr>
                <w:rFonts w:cs="Arial"/>
                <w:b/>
                <w:sz w:val="24"/>
                <w:szCs w:val="24"/>
              </w:rPr>
              <w:t>ndustry Focus</w:t>
            </w:r>
          </w:p>
        </w:tc>
        <w:tc>
          <w:tcPr>
            <w:tcW w:w="7375" w:type="dxa"/>
          </w:tcPr>
          <w:p w14:paraId="48D5D826" w14:textId="05A3089B" w:rsidR="00865258" w:rsidRPr="009043C4" w:rsidRDefault="00865258" w:rsidP="00865258">
            <w:pPr>
              <w:rPr>
                <w:sz w:val="24"/>
                <w:szCs w:val="24"/>
              </w:rPr>
            </w:pPr>
            <w:r w:rsidRPr="009043C4">
              <w:rPr>
                <w:sz w:val="24"/>
                <w:szCs w:val="24"/>
              </w:rPr>
              <w:t>Logistics and warehousing, food service and handling, retail and customer service, office administration and clerical work, information technology and computer skills, and social services and nonprofit work</w:t>
            </w:r>
            <w:r w:rsidR="00FF5A86">
              <w:rPr>
                <w:sz w:val="24"/>
                <w:szCs w:val="24"/>
              </w:rPr>
              <w:t>.</w:t>
            </w:r>
          </w:p>
          <w:p w14:paraId="2A7B1A7B" w14:textId="08C35663" w:rsidR="00C4619D" w:rsidRPr="009043C4" w:rsidRDefault="002A49F5" w:rsidP="00865258">
            <w:pPr>
              <w:rPr>
                <w:rFonts w:cs="Arial"/>
                <w:sz w:val="24"/>
                <w:szCs w:val="24"/>
              </w:rPr>
            </w:pPr>
            <w:r w:rsidRPr="009043C4">
              <w:rPr>
                <w:rFonts w:cs="Arial"/>
                <w:sz w:val="24"/>
                <w:szCs w:val="24"/>
              </w:rPr>
              <w:t xml:space="preserve"> </w:t>
            </w:r>
          </w:p>
        </w:tc>
      </w:tr>
      <w:tr w:rsidR="00C4619D" w:rsidRPr="003A6798" w14:paraId="2A7B1A81" w14:textId="77777777" w:rsidTr="007538F6">
        <w:tc>
          <w:tcPr>
            <w:tcW w:w="1975" w:type="dxa"/>
          </w:tcPr>
          <w:p w14:paraId="2A7B1A7D" w14:textId="13BA97A5" w:rsidR="00C4619D" w:rsidRPr="009043C4" w:rsidRDefault="00C4619D" w:rsidP="00B37BB7">
            <w:pPr>
              <w:rPr>
                <w:rFonts w:cs="Arial"/>
                <w:b/>
                <w:sz w:val="24"/>
                <w:szCs w:val="24"/>
              </w:rPr>
            </w:pPr>
            <w:r w:rsidRPr="009043C4">
              <w:rPr>
                <w:rFonts w:cs="Arial"/>
                <w:b/>
                <w:sz w:val="24"/>
                <w:szCs w:val="24"/>
              </w:rPr>
              <w:t>T</w:t>
            </w:r>
            <w:r w:rsidR="00157D1F" w:rsidRPr="009043C4">
              <w:rPr>
                <w:rFonts w:cs="Arial"/>
                <w:b/>
                <w:sz w:val="24"/>
                <w:szCs w:val="24"/>
              </w:rPr>
              <w:t>argeted Participants</w:t>
            </w:r>
          </w:p>
          <w:p w14:paraId="2A7B1A7E" w14:textId="77777777" w:rsidR="007538F6" w:rsidRPr="009043C4" w:rsidRDefault="007538F6" w:rsidP="00B37BB7">
            <w:pPr>
              <w:rPr>
                <w:rFonts w:cs="Arial"/>
                <w:b/>
                <w:sz w:val="24"/>
                <w:szCs w:val="24"/>
              </w:rPr>
            </w:pPr>
          </w:p>
        </w:tc>
        <w:tc>
          <w:tcPr>
            <w:tcW w:w="7375" w:type="dxa"/>
          </w:tcPr>
          <w:p w14:paraId="2A7B1A7F" w14:textId="5A8DC6A6" w:rsidR="007538F6" w:rsidRPr="009043C4" w:rsidRDefault="00865258" w:rsidP="007538F6">
            <w:pPr>
              <w:rPr>
                <w:rFonts w:cs="Arial"/>
                <w:sz w:val="24"/>
                <w:szCs w:val="24"/>
              </w:rPr>
            </w:pPr>
            <w:r w:rsidRPr="009043C4">
              <w:rPr>
                <w:sz w:val="24"/>
                <w:szCs w:val="24"/>
              </w:rPr>
              <w:t>Low-income individuals, veterans, single parents, those facing homelessness or economic instability, newcomers and refugees, long-term unemployed individuals, older workers, and English Language Learners</w:t>
            </w:r>
            <w:r w:rsidR="00FF5A86">
              <w:rPr>
                <w:sz w:val="24"/>
                <w:szCs w:val="24"/>
              </w:rPr>
              <w:t>.</w:t>
            </w:r>
          </w:p>
          <w:p w14:paraId="2A7B1A80" w14:textId="77777777" w:rsidR="007538F6" w:rsidRPr="009043C4" w:rsidRDefault="007538F6" w:rsidP="007538F6">
            <w:pPr>
              <w:rPr>
                <w:rFonts w:cs="Arial"/>
                <w:sz w:val="24"/>
                <w:szCs w:val="24"/>
              </w:rPr>
            </w:pPr>
          </w:p>
        </w:tc>
      </w:tr>
      <w:tr w:rsidR="00C4619D" w:rsidRPr="003A6798" w14:paraId="2A7B1A85" w14:textId="77777777" w:rsidTr="007538F6">
        <w:tc>
          <w:tcPr>
            <w:tcW w:w="1975" w:type="dxa"/>
          </w:tcPr>
          <w:p w14:paraId="2A7B1A82" w14:textId="771C05EB" w:rsidR="00C4619D" w:rsidRPr="009043C4" w:rsidRDefault="00C4619D" w:rsidP="00B37BB7">
            <w:pPr>
              <w:rPr>
                <w:rFonts w:cs="Arial"/>
                <w:b/>
                <w:sz w:val="24"/>
                <w:szCs w:val="24"/>
              </w:rPr>
            </w:pPr>
            <w:r w:rsidRPr="009043C4">
              <w:rPr>
                <w:rFonts w:cs="Arial"/>
                <w:b/>
                <w:sz w:val="24"/>
                <w:szCs w:val="24"/>
              </w:rPr>
              <w:t>K</w:t>
            </w:r>
            <w:r w:rsidR="00157D1F" w:rsidRPr="009043C4">
              <w:rPr>
                <w:rFonts w:cs="Arial"/>
                <w:b/>
                <w:sz w:val="24"/>
                <w:szCs w:val="24"/>
              </w:rPr>
              <w:t>ey Partners</w:t>
            </w:r>
          </w:p>
        </w:tc>
        <w:tc>
          <w:tcPr>
            <w:tcW w:w="7375" w:type="dxa"/>
          </w:tcPr>
          <w:p w14:paraId="503E6B1A" w14:textId="77777777" w:rsidR="00865258" w:rsidRPr="00865258" w:rsidRDefault="00865258" w:rsidP="00865258">
            <w:pPr>
              <w:numPr>
                <w:ilvl w:val="0"/>
                <w:numId w:val="2"/>
              </w:numPr>
              <w:rPr>
                <w:sz w:val="24"/>
                <w:szCs w:val="24"/>
              </w:rPr>
            </w:pPr>
            <w:r w:rsidRPr="00865258">
              <w:rPr>
                <w:sz w:val="24"/>
                <w:szCs w:val="24"/>
              </w:rPr>
              <w:t>Supportive Service Inc.</w:t>
            </w:r>
          </w:p>
          <w:p w14:paraId="059FB644" w14:textId="77777777" w:rsidR="00865258" w:rsidRPr="00865258" w:rsidRDefault="00865258" w:rsidP="00865258">
            <w:pPr>
              <w:numPr>
                <w:ilvl w:val="0"/>
                <w:numId w:val="2"/>
              </w:numPr>
              <w:rPr>
                <w:sz w:val="24"/>
                <w:szCs w:val="24"/>
              </w:rPr>
            </w:pPr>
            <w:r w:rsidRPr="00865258">
              <w:rPr>
                <w:sz w:val="24"/>
                <w:szCs w:val="24"/>
              </w:rPr>
              <w:t>Fresno State University</w:t>
            </w:r>
          </w:p>
          <w:p w14:paraId="5B1FFECE" w14:textId="77777777" w:rsidR="00865258" w:rsidRPr="00865258" w:rsidRDefault="00865258" w:rsidP="00865258">
            <w:pPr>
              <w:numPr>
                <w:ilvl w:val="0"/>
                <w:numId w:val="2"/>
              </w:numPr>
              <w:rPr>
                <w:sz w:val="24"/>
                <w:szCs w:val="24"/>
              </w:rPr>
            </w:pPr>
            <w:r w:rsidRPr="00865258">
              <w:rPr>
                <w:sz w:val="24"/>
                <w:szCs w:val="24"/>
              </w:rPr>
              <w:t>Regency Investments</w:t>
            </w:r>
          </w:p>
          <w:p w14:paraId="757F1633" w14:textId="77777777" w:rsidR="00865258" w:rsidRPr="00865258" w:rsidRDefault="00865258" w:rsidP="00865258">
            <w:pPr>
              <w:numPr>
                <w:ilvl w:val="0"/>
                <w:numId w:val="2"/>
              </w:numPr>
              <w:rPr>
                <w:sz w:val="24"/>
                <w:szCs w:val="24"/>
              </w:rPr>
            </w:pPr>
            <w:r w:rsidRPr="00865258">
              <w:rPr>
                <w:sz w:val="24"/>
                <w:szCs w:val="24"/>
              </w:rPr>
              <w:t>Fresno Regional Workforce Development Board</w:t>
            </w:r>
          </w:p>
          <w:p w14:paraId="799D42EF" w14:textId="77777777" w:rsidR="00865258" w:rsidRPr="009043C4" w:rsidRDefault="00865258" w:rsidP="00865258">
            <w:pPr>
              <w:numPr>
                <w:ilvl w:val="0"/>
                <w:numId w:val="2"/>
              </w:numPr>
              <w:rPr>
                <w:sz w:val="24"/>
                <w:szCs w:val="24"/>
              </w:rPr>
            </w:pPr>
            <w:r w:rsidRPr="00865258">
              <w:rPr>
                <w:sz w:val="24"/>
                <w:szCs w:val="24"/>
              </w:rPr>
              <w:t>SER Program</w:t>
            </w:r>
          </w:p>
          <w:p w14:paraId="2A7B1A83" w14:textId="75167541" w:rsidR="007538F6" w:rsidRPr="009043C4" w:rsidRDefault="00865258" w:rsidP="00865258">
            <w:pPr>
              <w:numPr>
                <w:ilvl w:val="0"/>
                <w:numId w:val="2"/>
              </w:numPr>
              <w:rPr>
                <w:sz w:val="24"/>
                <w:szCs w:val="24"/>
              </w:rPr>
            </w:pPr>
            <w:r w:rsidRPr="009043C4">
              <w:rPr>
                <w:sz w:val="24"/>
                <w:szCs w:val="24"/>
              </w:rPr>
              <w:t>CalFresh Healthy Living</w:t>
            </w:r>
          </w:p>
          <w:p w14:paraId="2A7B1A84" w14:textId="77777777" w:rsidR="00E81F29" w:rsidRPr="009043C4" w:rsidRDefault="00E81F29" w:rsidP="007538F6">
            <w:pPr>
              <w:rPr>
                <w:rFonts w:cs="Arial"/>
                <w:sz w:val="24"/>
                <w:szCs w:val="24"/>
              </w:rPr>
            </w:pPr>
          </w:p>
        </w:tc>
      </w:tr>
      <w:tr w:rsidR="00C4619D" w:rsidRPr="003A6798" w14:paraId="2A7B1A8A" w14:textId="77777777" w:rsidTr="007538F6">
        <w:tc>
          <w:tcPr>
            <w:tcW w:w="1975" w:type="dxa"/>
          </w:tcPr>
          <w:p w14:paraId="2A7B1A86" w14:textId="29150FC2" w:rsidR="00C4619D" w:rsidRPr="009043C4" w:rsidRDefault="00C4619D" w:rsidP="00B37BB7">
            <w:pPr>
              <w:rPr>
                <w:rFonts w:cs="Arial"/>
                <w:b/>
                <w:sz w:val="24"/>
                <w:szCs w:val="24"/>
              </w:rPr>
            </w:pPr>
            <w:r w:rsidRPr="009043C4">
              <w:rPr>
                <w:rFonts w:cs="Arial"/>
                <w:b/>
                <w:sz w:val="24"/>
                <w:szCs w:val="24"/>
              </w:rPr>
              <w:t>P</w:t>
            </w:r>
            <w:r w:rsidR="00157D1F" w:rsidRPr="009043C4">
              <w:rPr>
                <w:rFonts w:cs="Arial"/>
                <w:b/>
                <w:sz w:val="24"/>
                <w:szCs w:val="24"/>
              </w:rPr>
              <w:t>roject Description</w:t>
            </w:r>
          </w:p>
        </w:tc>
        <w:tc>
          <w:tcPr>
            <w:tcW w:w="7375" w:type="dxa"/>
          </w:tcPr>
          <w:p w14:paraId="2A7B1A88" w14:textId="3184B51F" w:rsidR="00E81F29" w:rsidRPr="009043C4" w:rsidRDefault="00865258" w:rsidP="007538F6">
            <w:pPr>
              <w:rPr>
                <w:sz w:val="24"/>
                <w:szCs w:val="24"/>
              </w:rPr>
            </w:pPr>
            <w:r w:rsidRPr="009043C4">
              <w:rPr>
                <w:bCs/>
                <w:sz w:val="24"/>
                <w:szCs w:val="24"/>
                <w:lang w:val="en"/>
              </w:rPr>
              <w:t>The program is structured into four cohorts per year. Each cohort will complete a 90-day cycle, during which participants will engage in 400 hours of required workforce training while also being eligible for up to 24 additional paid hours of support services. These support services are designed to enhance participants' readiness for employment and include training and education in financial literacy, nutrition education, job coaching, and mock interviews.</w:t>
            </w:r>
          </w:p>
          <w:p w14:paraId="2A7B1A89" w14:textId="77777777" w:rsidR="00E81F29" w:rsidRPr="009043C4" w:rsidRDefault="00E81F29" w:rsidP="007538F6">
            <w:pPr>
              <w:rPr>
                <w:rFonts w:cs="Arial"/>
                <w:sz w:val="24"/>
                <w:szCs w:val="24"/>
              </w:rPr>
            </w:pPr>
          </w:p>
        </w:tc>
      </w:tr>
      <w:tr w:rsidR="00C4619D" w:rsidRPr="003A6798" w14:paraId="2A7B1A8D" w14:textId="77777777" w:rsidTr="007538F6">
        <w:tc>
          <w:tcPr>
            <w:tcW w:w="1975" w:type="dxa"/>
          </w:tcPr>
          <w:p w14:paraId="2A7B1A8B" w14:textId="1D5A9F53" w:rsidR="00C4619D" w:rsidRPr="009043C4" w:rsidRDefault="00C4619D" w:rsidP="00B37BB7">
            <w:pPr>
              <w:rPr>
                <w:rFonts w:cs="Arial"/>
                <w:b/>
                <w:sz w:val="24"/>
                <w:szCs w:val="24"/>
              </w:rPr>
            </w:pPr>
            <w:r w:rsidRPr="009043C4">
              <w:rPr>
                <w:rFonts w:cs="Arial"/>
                <w:b/>
                <w:sz w:val="24"/>
                <w:szCs w:val="24"/>
              </w:rPr>
              <w:t>E</w:t>
            </w:r>
            <w:r w:rsidR="00157D1F" w:rsidRPr="009043C4">
              <w:rPr>
                <w:rFonts w:cs="Arial"/>
                <w:b/>
                <w:sz w:val="24"/>
                <w:szCs w:val="24"/>
              </w:rPr>
              <w:t>xpected Outcomes</w:t>
            </w:r>
          </w:p>
        </w:tc>
        <w:tc>
          <w:tcPr>
            <w:tcW w:w="7375" w:type="dxa"/>
          </w:tcPr>
          <w:p w14:paraId="2A7B1A8C" w14:textId="1C5BA682" w:rsidR="00C4619D" w:rsidRPr="009043C4" w:rsidRDefault="00865258" w:rsidP="00EE6F6A">
            <w:pPr>
              <w:rPr>
                <w:rFonts w:cs="Arial"/>
                <w:sz w:val="24"/>
                <w:szCs w:val="24"/>
              </w:rPr>
            </w:pPr>
            <w:r w:rsidRPr="009043C4">
              <w:rPr>
                <w:sz w:val="24"/>
                <w:szCs w:val="24"/>
              </w:rPr>
              <w:t>The program anticipates serving 160 participants throughout the program, with 80 participants annually and 20 per cohort—5 in Merced, 10 in Fresno, and 5 in Bakersfield. The aim is to place at least 75% of program participants into full-time or part-time employment through the ESE program. Participants will earn an average starting wage that meets or exceeds the MIT Living Wage for Fresno County. The goal is for at least 70% of participants to remain employed one year after placement.</w:t>
            </w:r>
          </w:p>
        </w:tc>
      </w:tr>
      <w:bookmarkEnd w:id="0"/>
    </w:tbl>
    <w:p w14:paraId="2A7B1A8E" w14:textId="77777777" w:rsidR="00E81F29" w:rsidRPr="00157D1F" w:rsidRDefault="003A6798">
      <w:pPr>
        <w:rPr>
          <w:sz w:val="24"/>
          <w:szCs w:val="24"/>
        </w:rPr>
      </w:pPr>
      <w:r w:rsidRPr="00157D1F">
        <w:rPr>
          <w:sz w:val="24"/>
          <w:szCs w:val="24"/>
        </w:rPr>
        <w:br w:type="page"/>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043C4" w:rsidRPr="003A6798" w14:paraId="2A7B1A93" w14:textId="77777777" w:rsidTr="009043C4">
        <w:tc>
          <w:tcPr>
            <w:tcW w:w="1975" w:type="dxa"/>
          </w:tcPr>
          <w:p w14:paraId="0F02CA38" w14:textId="0277D20A" w:rsidR="009043C4" w:rsidRPr="003A6798" w:rsidRDefault="009043C4" w:rsidP="009043C4">
            <w:pPr>
              <w:rPr>
                <w:rFonts w:cs="Arial"/>
                <w:b/>
              </w:rPr>
            </w:pPr>
            <w:bookmarkStart w:id="1" w:name="_Hlk195882233"/>
            <w:r w:rsidRPr="009043C4">
              <w:rPr>
                <w:rFonts w:cs="Arial"/>
                <w:b/>
                <w:sz w:val="24"/>
                <w:szCs w:val="24"/>
              </w:rPr>
              <w:lastRenderedPageBreak/>
              <w:t>Applicant</w:t>
            </w:r>
          </w:p>
        </w:tc>
        <w:tc>
          <w:tcPr>
            <w:tcW w:w="7375" w:type="dxa"/>
          </w:tcPr>
          <w:p w14:paraId="054892C0" w14:textId="77777777" w:rsidR="009043C4" w:rsidRDefault="009043C4" w:rsidP="009043C4">
            <w:pPr>
              <w:rPr>
                <w:rFonts w:ascii="Calibri" w:hAnsi="Calibri" w:cs="Calibri"/>
                <w:b/>
                <w:sz w:val="24"/>
                <w:szCs w:val="24"/>
              </w:rPr>
            </w:pPr>
            <w:r w:rsidRPr="00995AE5">
              <w:rPr>
                <w:rFonts w:ascii="Calibri" w:hAnsi="Calibri" w:cs="Calibri"/>
                <w:b/>
                <w:sz w:val="24"/>
                <w:szCs w:val="24"/>
              </w:rPr>
              <w:t>Inland Southern California 211+</w:t>
            </w:r>
          </w:p>
          <w:p w14:paraId="4C328E04" w14:textId="77777777" w:rsidR="009043C4" w:rsidRDefault="009043C4" w:rsidP="009043C4">
            <w:pPr>
              <w:rPr>
                <w:rFonts w:ascii="Calibri" w:hAnsi="Calibri" w:cs="Calibri"/>
                <w:sz w:val="24"/>
                <w:szCs w:val="24"/>
              </w:rPr>
            </w:pPr>
            <w:r w:rsidRPr="00D5750C">
              <w:rPr>
                <w:rFonts w:ascii="Calibri" w:hAnsi="Calibri" w:cs="Calibri"/>
                <w:sz w:val="24"/>
                <w:szCs w:val="24"/>
              </w:rPr>
              <w:t>1835 Chicago Ave, Suite B</w:t>
            </w:r>
          </w:p>
          <w:p w14:paraId="2A7B1A91" w14:textId="4A7F071E" w:rsidR="009043C4" w:rsidRPr="009043C4" w:rsidRDefault="009043C4" w:rsidP="009043C4">
            <w:pPr>
              <w:rPr>
                <w:rFonts w:cs="Arial"/>
                <w:sz w:val="24"/>
                <w:szCs w:val="24"/>
              </w:rPr>
            </w:pPr>
            <w:r w:rsidRPr="00D5750C">
              <w:rPr>
                <w:rFonts w:ascii="Calibri" w:hAnsi="Calibri" w:cs="Calibri"/>
                <w:sz w:val="24"/>
                <w:szCs w:val="24"/>
              </w:rPr>
              <w:t>Riverside, CA 92507</w:t>
            </w:r>
          </w:p>
          <w:p w14:paraId="2A7B1A92" w14:textId="77777777" w:rsidR="009043C4" w:rsidRPr="009043C4" w:rsidRDefault="009043C4" w:rsidP="009043C4">
            <w:pPr>
              <w:rPr>
                <w:rFonts w:cs="Arial"/>
                <w:sz w:val="24"/>
                <w:szCs w:val="24"/>
              </w:rPr>
            </w:pPr>
          </w:p>
        </w:tc>
      </w:tr>
      <w:tr w:rsidR="009043C4" w:rsidRPr="003A6798" w14:paraId="2A7B1A99" w14:textId="77777777" w:rsidTr="009043C4">
        <w:tc>
          <w:tcPr>
            <w:tcW w:w="1975" w:type="dxa"/>
          </w:tcPr>
          <w:p w14:paraId="1C782F65" w14:textId="49C17384" w:rsidR="009043C4" w:rsidRPr="003A6798" w:rsidRDefault="009043C4" w:rsidP="009043C4">
            <w:pPr>
              <w:rPr>
                <w:rFonts w:cs="Arial"/>
                <w:b/>
              </w:rPr>
            </w:pPr>
            <w:r w:rsidRPr="009043C4">
              <w:rPr>
                <w:rFonts w:cs="Arial"/>
                <w:b/>
                <w:sz w:val="24"/>
                <w:szCs w:val="24"/>
              </w:rPr>
              <w:t>Contact</w:t>
            </w:r>
          </w:p>
        </w:tc>
        <w:tc>
          <w:tcPr>
            <w:tcW w:w="7375" w:type="dxa"/>
          </w:tcPr>
          <w:p w14:paraId="6BF9713D" w14:textId="77777777" w:rsidR="009043C4" w:rsidRPr="009043C4" w:rsidRDefault="009043C4" w:rsidP="009043C4">
            <w:pPr>
              <w:rPr>
                <w:bCs/>
                <w:sz w:val="24"/>
                <w:szCs w:val="24"/>
              </w:rPr>
            </w:pPr>
            <w:r w:rsidRPr="009043C4">
              <w:rPr>
                <w:bCs/>
                <w:sz w:val="24"/>
                <w:szCs w:val="24"/>
              </w:rPr>
              <w:t>Jeannette Sepulveda</w:t>
            </w:r>
          </w:p>
          <w:p w14:paraId="5B7A2320" w14:textId="77777777" w:rsidR="009043C4" w:rsidRPr="009043C4" w:rsidRDefault="009043C4" w:rsidP="009043C4">
            <w:pPr>
              <w:rPr>
                <w:bCs/>
                <w:sz w:val="24"/>
                <w:szCs w:val="24"/>
              </w:rPr>
            </w:pPr>
            <w:r w:rsidRPr="009043C4">
              <w:rPr>
                <w:bCs/>
                <w:sz w:val="24"/>
                <w:szCs w:val="24"/>
              </w:rPr>
              <w:t>1-951-697-4705 x247</w:t>
            </w:r>
          </w:p>
          <w:p w14:paraId="2A7B1A97" w14:textId="77A2671A" w:rsidR="009043C4" w:rsidRPr="009043C4" w:rsidRDefault="009043C4" w:rsidP="009043C4">
            <w:pPr>
              <w:rPr>
                <w:sz w:val="24"/>
                <w:szCs w:val="24"/>
              </w:rPr>
            </w:pPr>
            <w:hyperlink r:id="rId14" w:history="1">
              <w:r w:rsidRPr="009043C4">
                <w:rPr>
                  <w:rStyle w:val="Hyperlink"/>
                  <w:bCs/>
                  <w:sz w:val="24"/>
                  <w:szCs w:val="24"/>
                </w:rPr>
                <w:t>jeannette@iscuw.org</w:t>
              </w:r>
            </w:hyperlink>
          </w:p>
          <w:p w14:paraId="2A7B1A98" w14:textId="77777777" w:rsidR="009043C4" w:rsidRPr="009043C4" w:rsidRDefault="009043C4" w:rsidP="009043C4">
            <w:pPr>
              <w:rPr>
                <w:rFonts w:cs="Arial"/>
                <w:sz w:val="24"/>
                <w:szCs w:val="24"/>
              </w:rPr>
            </w:pPr>
          </w:p>
        </w:tc>
      </w:tr>
      <w:tr w:rsidR="009043C4" w:rsidRPr="003A6798" w14:paraId="2A7B1A9C" w14:textId="77777777" w:rsidTr="009043C4">
        <w:trPr>
          <w:trHeight w:val="432"/>
        </w:trPr>
        <w:tc>
          <w:tcPr>
            <w:tcW w:w="1975" w:type="dxa"/>
          </w:tcPr>
          <w:p w14:paraId="1D1250F9" w14:textId="1D797D67" w:rsidR="009043C4" w:rsidRPr="003A6798" w:rsidRDefault="009043C4" w:rsidP="009043C4">
            <w:pPr>
              <w:rPr>
                <w:rFonts w:cs="Arial"/>
                <w:b/>
              </w:rPr>
            </w:pPr>
            <w:r w:rsidRPr="009043C4">
              <w:rPr>
                <w:rFonts w:cs="Arial"/>
                <w:b/>
                <w:sz w:val="24"/>
                <w:szCs w:val="24"/>
              </w:rPr>
              <w:t>Award</w:t>
            </w:r>
          </w:p>
        </w:tc>
        <w:tc>
          <w:tcPr>
            <w:tcW w:w="7375" w:type="dxa"/>
          </w:tcPr>
          <w:p w14:paraId="2A7B1A9B" w14:textId="754DF286" w:rsidR="009043C4" w:rsidRPr="009043C4" w:rsidRDefault="009043C4" w:rsidP="009043C4">
            <w:pPr>
              <w:rPr>
                <w:rFonts w:cs="Arial"/>
                <w:sz w:val="24"/>
                <w:szCs w:val="24"/>
              </w:rPr>
            </w:pPr>
            <w:r w:rsidRPr="009043C4">
              <w:rPr>
                <w:rFonts w:cs="Arial"/>
                <w:sz w:val="24"/>
                <w:szCs w:val="24"/>
              </w:rPr>
              <w:t>$</w:t>
            </w:r>
            <w:r w:rsidRPr="00995AE5">
              <w:rPr>
                <w:rFonts w:cstheme="minorHAnsi"/>
                <w:sz w:val="24"/>
                <w:szCs w:val="24"/>
              </w:rPr>
              <w:t>1,730,461.91</w:t>
            </w:r>
          </w:p>
        </w:tc>
      </w:tr>
      <w:tr w:rsidR="009043C4" w:rsidRPr="003A6798" w14:paraId="2A7B1A9F" w14:textId="77777777" w:rsidTr="009043C4">
        <w:trPr>
          <w:trHeight w:val="567"/>
        </w:trPr>
        <w:tc>
          <w:tcPr>
            <w:tcW w:w="1975" w:type="dxa"/>
          </w:tcPr>
          <w:p w14:paraId="465E3AF9" w14:textId="58CC98DB" w:rsidR="009043C4" w:rsidRPr="003A6798" w:rsidRDefault="009043C4" w:rsidP="009043C4">
            <w:pPr>
              <w:rPr>
                <w:rFonts w:cs="Arial"/>
                <w:b/>
              </w:rPr>
            </w:pPr>
            <w:r w:rsidRPr="009043C4">
              <w:rPr>
                <w:rFonts w:cs="Arial"/>
                <w:b/>
                <w:sz w:val="24"/>
                <w:szCs w:val="24"/>
              </w:rPr>
              <w:t>Industry Focus</w:t>
            </w:r>
          </w:p>
        </w:tc>
        <w:tc>
          <w:tcPr>
            <w:tcW w:w="7375" w:type="dxa"/>
          </w:tcPr>
          <w:p w14:paraId="69A7DED9" w14:textId="77777777" w:rsidR="0068592C" w:rsidRDefault="009043C4" w:rsidP="009043C4">
            <w:pPr>
              <w:rPr>
                <w:rFonts w:ascii="Calibri" w:hAnsi="Calibri" w:cs="Calibri"/>
                <w:sz w:val="24"/>
                <w:szCs w:val="24"/>
              </w:rPr>
            </w:pPr>
            <w:r w:rsidRPr="00CA2685">
              <w:rPr>
                <w:rFonts w:ascii="Calibri" w:hAnsi="Calibri" w:cs="Calibri"/>
                <w:sz w:val="24"/>
                <w:szCs w:val="24"/>
              </w:rPr>
              <w:t>Hospitality and Leisure, Healthcare, Public Administration/Social Services</w:t>
            </w:r>
            <w:r w:rsidR="00FF5A86">
              <w:rPr>
                <w:rFonts w:ascii="Calibri" w:hAnsi="Calibri" w:cs="Calibri"/>
                <w:sz w:val="24"/>
                <w:szCs w:val="24"/>
              </w:rPr>
              <w:t>.</w:t>
            </w:r>
          </w:p>
          <w:p w14:paraId="2A7B1A9E" w14:textId="304F34C3" w:rsidR="009043C4" w:rsidRPr="009043C4" w:rsidRDefault="009043C4" w:rsidP="009043C4">
            <w:pPr>
              <w:rPr>
                <w:rFonts w:cs="Arial"/>
                <w:sz w:val="24"/>
                <w:szCs w:val="24"/>
              </w:rPr>
            </w:pPr>
            <w:r w:rsidRPr="009043C4">
              <w:rPr>
                <w:rFonts w:cs="Arial"/>
                <w:sz w:val="24"/>
                <w:szCs w:val="24"/>
              </w:rPr>
              <w:t xml:space="preserve"> </w:t>
            </w:r>
          </w:p>
        </w:tc>
      </w:tr>
      <w:tr w:rsidR="009043C4" w:rsidRPr="003A6798" w14:paraId="2A7B1AA4" w14:textId="77777777" w:rsidTr="009043C4">
        <w:tc>
          <w:tcPr>
            <w:tcW w:w="1975" w:type="dxa"/>
          </w:tcPr>
          <w:p w14:paraId="3C10EB7E" w14:textId="77777777" w:rsidR="009043C4" w:rsidRPr="009043C4" w:rsidRDefault="009043C4" w:rsidP="009043C4">
            <w:pPr>
              <w:rPr>
                <w:rFonts w:cs="Arial"/>
                <w:b/>
                <w:sz w:val="24"/>
                <w:szCs w:val="24"/>
              </w:rPr>
            </w:pPr>
            <w:r w:rsidRPr="009043C4">
              <w:rPr>
                <w:rFonts w:cs="Arial"/>
                <w:b/>
                <w:sz w:val="24"/>
                <w:szCs w:val="24"/>
              </w:rPr>
              <w:t>Targeted Participants</w:t>
            </w:r>
          </w:p>
          <w:p w14:paraId="1362D068" w14:textId="77777777" w:rsidR="009043C4" w:rsidRPr="003A6798" w:rsidRDefault="009043C4" w:rsidP="009043C4">
            <w:pPr>
              <w:rPr>
                <w:rFonts w:cs="Arial"/>
                <w:b/>
              </w:rPr>
            </w:pPr>
          </w:p>
        </w:tc>
        <w:tc>
          <w:tcPr>
            <w:tcW w:w="7375" w:type="dxa"/>
          </w:tcPr>
          <w:p w14:paraId="2A7B1AA2" w14:textId="681D2C02" w:rsidR="009043C4" w:rsidRPr="009043C4" w:rsidRDefault="009043C4" w:rsidP="009043C4">
            <w:pPr>
              <w:rPr>
                <w:rFonts w:cs="Arial"/>
                <w:sz w:val="24"/>
                <w:szCs w:val="24"/>
              </w:rPr>
            </w:pPr>
            <w:r w:rsidRPr="00D5750C">
              <w:rPr>
                <w:rFonts w:ascii="Calibri" w:hAnsi="Calibri" w:cs="Calibri"/>
                <w:sz w:val="24"/>
                <w:szCs w:val="24"/>
              </w:rPr>
              <w:t>Long-</w:t>
            </w:r>
            <w:r>
              <w:rPr>
                <w:rFonts w:ascii="Calibri" w:hAnsi="Calibri" w:cs="Calibri"/>
                <w:sz w:val="24"/>
                <w:szCs w:val="24"/>
              </w:rPr>
              <w:t>t</w:t>
            </w:r>
            <w:r w:rsidRPr="00D5750C">
              <w:rPr>
                <w:rFonts w:ascii="Calibri" w:hAnsi="Calibri" w:cs="Calibri"/>
                <w:sz w:val="24"/>
                <w:szCs w:val="24"/>
              </w:rPr>
              <w:t>erm-</w:t>
            </w:r>
            <w:r>
              <w:rPr>
                <w:rFonts w:ascii="Calibri" w:hAnsi="Calibri" w:cs="Calibri"/>
                <w:sz w:val="24"/>
                <w:szCs w:val="24"/>
              </w:rPr>
              <w:t>u</w:t>
            </w:r>
            <w:r w:rsidRPr="00D5750C">
              <w:rPr>
                <w:rFonts w:ascii="Calibri" w:hAnsi="Calibri" w:cs="Calibri"/>
                <w:sz w:val="24"/>
                <w:szCs w:val="24"/>
              </w:rPr>
              <w:t>nemployed</w:t>
            </w:r>
            <w:r>
              <w:rPr>
                <w:rFonts w:ascii="Calibri" w:hAnsi="Calibri" w:cs="Calibri"/>
                <w:sz w:val="24"/>
                <w:szCs w:val="24"/>
              </w:rPr>
              <w:t>,</w:t>
            </w:r>
            <w:r w:rsidRPr="00D5750C">
              <w:rPr>
                <w:rFonts w:ascii="Calibri" w:hAnsi="Calibri" w:cs="Calibri"/>
                <w:sz w:val="24"/>
                <w:szCs w:val="24"/>
              </w:rPr>
              <w:t xml:space="preserve"> opportunity youth, and justice-involved individuals</w:t>
            </w:r>
            <w:r w:rsidR="0068592C">
              <w:rPr>
                <w:rFonts w:ascii="Calibri" w:hAnsi="Calibri" w:cs="Calibri"/>
                <w:sz w:val="24"/>
                <w:szCs w:val="24"/>
              </w:rPr>
              <w:t>.</w:t>
            </w:r>
          </w:p>
          <w:p w14:paraId="2A7B1AA3" w14:textId="77777777" w:rsidR="009043C4" w:rsidRPr="009043C4" w:rsidRDefault="009043C4" w:rsidP="009043C4">
            <w:pPr>
              <w:rPr>
                <w:rFonts w:cs="Arial"/>
                <w:sz w:val="24"/>
                <w:szCs w:val="24"/>
              </w:rPr>
            </w:pPr>
          </w:p>
        </w:tc>
      </w:tr>
      <w:tr w:rsidR="009043C4" w:rsidRPr="003A6798" w14:paraId="2A7B1AA8" w14:textId="77777777" w:rsidTr="009043C4">
        <w:tc>
          <w:tcPr>
            <w:tcW w:w="1975" w:type="dxa"/>
          </w:tcPr>
          <w:p w14:paraId="065841CD" w14:textId="702703C2" w:rsidR="009043C4" w:rsidRPr="003A6798" w:rsidRDefault="009043C4" w:rsidP="009043C4">
            <w:pPr>
              <w:rPr>
                <w:rFonts w:cs="Arial"/>
                <w:b/>
              </w:rPr>
            </w:pPr>
            <w:r w:rsidRPr="009043C4">
              <w:rPr>
                <w:rFonts w:cs="Arial"/>
                <w:b/>
                <w:sz w:val="24"/>
                <w:szCs w:val="24"/>
              </w:rPr>
              <w:t>Key Partners</w:t>
            </w:r>
          </w:p>
        </w:tc>
        <w:tc>
          <w:tcPr>
            <w:tcW w:w="7375" w:type="dxa"/>
          </w:tcPr>
          <w:p w14:paraId="6A18B54A"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Riverside County-Workforce Development Department </w:t>
            </w:r>
          </w:p>
          <w:p w14:paraId="50EFD34A"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Karma Automotive Inc.</w:t>
            </w:r>
          </w:p>
          <w:p w14:paraId="1B899DF2"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Glen Ivy Hot Springs </w:t>
            </w:r>
          </w:p>
          <w:p w14:paraId="097CFB26"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Complete Coach Works </w:t>
            </w:r>
          </w:p>
          <w:p w14:paraId="1ABB970E"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Citizens Business Bank </w:t>
            </w:r>
          </w:p>
          <w:p w14:paraId="299EBB0B"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St. John</w:t>
            </w:r>
            <w:r>
              <w:rPr>
                <w:rFonts w:ascii="Calibri" w:eastAsia="Calibri" w:hAnsi="Calibri" w:cs="Calibri"/>
                <w:color w:val="000000"/>
                <w:sz w:val="24"/>
                <w:szCs w:val="24"/>
              </w:rPr>
              <w:t>'</w:t>
            </w:r>
            <w:r w:rsidRPr="00CA2685">
              <w:rPr>
                <w:rFonts w:ascii="Calibri" w:eastAsia="Calibri" w:hAnsi="Calibri" w:cs="Calibri"/>
                <w:color w:val="000000"/>
                <w:sz w:val="24"/>
                <w:szCs w:val="24"/>
              </w:rPr>
              <w:t xml:space="preserve">s Community Health </w:t>
            </w:r>
          </w:p>
          <w:p w14:paraId="497A6F5C"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Talent Sourcing Direct Inc. </w:t>
            </w:r>
          </w:p>
          <w:p w14:paraId="790EF881"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Rolling Start Inc. </w:t>
            </w:r>
          </w:p>
          <w:p w14:paraId="4E607622"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Family Assistance Program </w:t>
            </w:r>
          </w:p>
          <w:p w14:paraId="65A0C732"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Anthesis Service </w:t>
            </w:r>
          </w:p>
          <w:p w14:paraId="6406C8FD"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The Exception </w:t>
            </w:r>
          </w:p>
          <w:p w14:paraId="73598D77"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Inland SoCal United Way </w:t>
            </w:r>
          </w:p>
          <w:p w14:paraId="4D94FC3A"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Chino Valley Chamber of Commerce </w:t>
            </w:r>
          </w:p>
          <w:p w14:paraId="679D096C"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Riverside City College </w:t>
            </w:r>
          </w:p>
          <w:p w14:paraId="0E7F5199" w14:textId="77777777" w:rsidR="009043C4" w:rsidRPr="00CA2685"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 xml:space="preserve">San Bernardino City College District </w:t>
            </w:r>
          </w:p>
          <w:p w14:paraId="13088255" w14:textId="77777777" w:rsidR="009043C4"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CA2685">
              <w:rPr>
                <w:rFonts w:ascii="Calibri" w:eastAsia="Calibri" w:hAnsi="Calibri" w:cs="Calibri"/>
                <w:color w:val="000000"/>
                <w:sz w:val="24"/>
                <w:szCs w:val="24"/>
              </w:rPr>
              <w:t>California Department of Corrections and Rehabilitation- Division of Adult Parole and Operations Community Reentry Unit</w:t>
            </w:r>
          </w:p>
          <w:p w14:paraId="2A7B1AA6" w14:textId="3DD0EC5D" w:rsidR="009043C4" w:rsidRPr="009043C4" w:rsidRDefault="009043C4" w:rsidP="009043C4">
            <w:pPr>
              <w:numPr>
                <w:ilvl w:val="0"/>
                <w:numId w:val="3"/>
              </w:numPr>
              <w:pBdr>
                <w:top w:val="nil"/>
                <w:left w:val="nil"/>
                <w:bottom w:val="nil"/>
                <w:right w:val="nil"/>
                <w:between w:val="nil"/>
              </w:pBdr>
              <w:contextualSpacing/>
              <w:rPr>
                <w:rFonts w:ascii="Calibri" w:eastAsia="Calibri" w:hAnsi="Calibri" w:cs="Calibri"/>
                <w:color w:val="000000"/>
                <w:sz w:val="24"/>
                <w:szCs w:val="24"/>
              </w:rPr>
            </w:pPr>
            <w:r w:rsidRPr="009043C4">
              <w:rPr>
                <w:rFonts w:ascii="Calibri" w:eastAsia="Calibri" w:hAnsi="Calibri" w:cs="Calibri"/>
                <w:color w:val="000000"/>
                <w:sz w:val="24"/>
                <w:szCs w:val="24"/>
              </w:rPr>
              <w:t>Riverside County Probation Department</w:t>
            </w:r>
          </w:p>
          <w:p w14:paraId="2A7B1AA7" w14:textId="77777777" w:rsidR="009043C4" w:rsidRPr="009043C4" w:rsidRDefault="009043C4" w:rsidP="009043C4">
            <w:pPr>
              <w:rPr>
                <w:rFonts w:cs="Arial"/>
                <w:sz w:val="24"/>
                <w:szCs w:val="24"/>
              </w:rPr>
            </w:pPr>
          </w:p>
        </w:tc>
      </w:tr>
      <w:tr w:rsidR="009043C4" w:rsidRPr="003A6798" w14:paraId="2A7B1AAD" w14:textId="77777777" w:rsidTr="009043C4">
        <w:tc>
          <w:tcPr>
            <w:tcW w:w="1975" w:type="dxa"/>
          </w:tcPr>
          <w:p w14:paraId="50E5CCD3" w14:textId="23C81227" w:rsidR="009043C4" w:rsidRPr="003A6798" w:rsidRDefault="009043C4" w:rsidP="009043C4">
            <w:pPr>
              <w:rPr>
                <w:rFonts w:cs="Arial"/>
                <w:b/>
              </w:rPr>
            </w:pPr>
            <w:r w:rsidRPr="009043C4">
              <w:rPr>
                <w:rFonts w:cs="Arial"/>
                <w:b/>
                <w:sz w:val="24"/>
                <w:szCs w:val="24"/>
              </w:rPr>
              <w:t>Project Description</w:t>
            </w:r>
          </w:p>
        </w:tc>
        <w:tc>
          <w:tcPr>
            <w:tcW w:w="7375" w:type="dxa"/>
          </w:tcPr>
          <w:p w14:paraId="2A7B1AAB" w14:textId="46F463D2" w:rsidR="009043C4" w:rsidRPr="009043C4" w:rsidRDefault="009043C4" w:rsidP="009043C4">
            <w:pPr>
              <w:rPr>
                <w:sz w:val="24"/>
                <w:szCs w:val="24"/>
              </w:rPr>
            </w:pPr>
            <w:r w:rsidRPr="006119EF">
              <w:rPr>
                <w:rFonts w:ascii="Calibri" w:eastAsia="Calibri" w:hAnsi="Calibri" w:cs="Times New Roman"/>
                <w:sz w:val="24"/>
                <w:szCs w:val="24"/>
              </w:rPr>
              <w:t>This project will combine classroom learning with hands-on experience in the 211</w:t>
            </w:r>
            <w:r>
              <w:rPr>
                <w:rFonts w:ascii="Calibri" w:eastAsia="Calibri" w:hAnsi="Calibri" w:cs="Times New Roman"/>
                <w:sz w:val="24"/>
                <w:szCs w:val="24"/>
              </w:rPr>
              <w:t>-contact</w:t>
            </w:r>
            <w:r w:rsidRPr="006119EF">
              <w:rPr>
                <w:rFonts w:ascii="Calibri" w:eastAsia="Calibri" w:hAnsi="Calibri" w:cs="Times New Roman"/>
                <w:sz w:val="24"/>
                <w:szCs w:val="24"/>
              </w:rPr>
              <w:t xml:space="preserve"> center in Riverside, CA. The grant term comprises eight three-month quarters with five cohorts (25 participants each). Participants complete comprehensive onboarding training, 12 weeks of WBL ESE employment, 2 weeks of transitional work readiness training, financial literacy workshops, mock interviews, and 12 months of ongoing follow-up. They will receive case management, individualized career planning, job coaching, job matching, job fairs, employer on-site recruitment, and supportive services to promote successful employment. WBL is subsidized at $20/hr.</w:t>
            </w:r>
          </w:p>
          <w:p w14:paraId="2A7B1AAC" w14:textId="77777777" w:rsidR="009043C4" w:rsidRPr="009043C4" w:rsidRDefault="009043C4" w:rsidP="009043C4">
            <w:pPr>
              <w:rPr>
                <w:rFonts w:cs="Arial"/>
                <w:sz w:val="24"/>
                <w:szCs w:val="24"/>
              </w:rPr>
            </w:pPr>
          </w:p>
        </w:tc>
      </w:tr>
      <w:tr w:rsidR="009043C4" w:rsidRPr="003A6798" w14:paraId="2A7B1AB0" w14:textId="77777777" w:rsidTr="009043C4">
        <w:tc>
          <w:tcPr>
            <w:tcW w:w="1975" w:type="dxa"/>
          </w:tcPr>
          <w:p w14:paraId="4A32699F" w14:textId="4D6D3291" w:rsidR="009043C4" w:rsidRPr="003A6798" w:rsidRDefault="009043C4" w:rsidP="009043C4">
            <w:pPr>
              <w:rPr>
                <w:rFonts w:cs="Arial"/>
                <w:b/>
              </w:rPr>
            </w:pPr>
            <w:r w:rsidRPr="009043C4">
              <w:rPr>
                <w:rFonts w:cs="Arial"/>
                <w:b/>
                <w:sz w:val="24"/>
                <w:szCs w:val="24"/>
              </w:rPr>
              <w:lastRenderedPageBreak/>
              <w:t>Expected Outcomes</w:t>
            </w:r>
          </w:p>
        </w:tc>
        <w:tc>
          <w:tcPr>
            <w:tcW w:w="7375" w:type="dxa"/>
          </w:tcPr>
          <w:p w14:paraId="2A7B1AAF" w14:textId="610E2A21" w:rsidR="009043C4" w:rsidRPr="009043C4" w:rsidRDefault="009043C4" w:rsidP="009043C4">
            <w:pPr>
              <w:rPr>
                <w:rFonts w:cs="Arial"/>
                <w:sz w:val="24"/>
                <w:szCs w:val="24"/>
              </w:rPr>
            </w:pPr>
            <w:r w:rsidRPr="006119EF">
              <w:rPr>
                <w:rFonts w:ascii="Calibri" w:eastAsia="Times New Roman" w:hAnsi="Calibri" w:cs="Calibri"/>
                <w:color w:val="000000"/>
                <w:sz w:val="24"/>
                <w:szCs w:val="24"/>
              </w:rPr>
              <w:t>The goal is for 85% of participants to complete the program and secure/retain good quality jobs in high-demand fields that offer career mobility, benefits, and higher wages. This project aims to enhance the skills and financial stability of individuals with employment barriers through WBL. Key outcomes are to 1) serve 125 participants; 2) provide skills-based training in high-demand industries, enhance job search/interview skills, and develop soft skills; 3) improve financial literacy and higher education; 4) transition 82 participants to following good jobs at higher wages; and 5) have 68 participants attain credentials</w:t>
            </w:r>
            <w:r>
              <w:rPr>
                <w:rFonts w:ascii="Calibri" w:eastAsia="Times New Roman" w:hAnsi="Calibri" w:cs="Calibri"/>
                <w:color w:val="000000"/>
                <w:sz w:val="24"/>
                <w:szCs w:val="24"/>
              </w:rPr>
              <w:t>.</w:t>
            </w:r>
          </w:p>
        </w:tc>
      </w:tr>
      <w:bookmarkEnd w:id="1"/>
    </w:tbl>
    <w:p w14:paraId="2A7B1AB1" w14:textId="77777777" w:rsidR="003A6798" w:rsidRDefault="003A6798" w:rsidP="00E81F29"/>
    <w:p w14:paraId="3B258550" w14:textId="77777777" w:rsidR="009043C4" w:rsidRDefault="009043C4">
      <w:r>
        <w:br w:type="page"/>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043C4" w:rsidRPr="009043C4" w14:paraId="399D932D" w14:textId="77777777" w:rsidTr="00C60BEB">
        <w:tc>
          <w:tcPr>
            <w:tcW w:w="1975" w:type="dxa"/>
          </w:tcPr>
          <w:p w14:paraId="2A10AA88" w14:textId="3754614D" w:rsidR="009043C4" w:rsidRPr="003A6798" w:rsidRDefault="009043C4" w:rsidP="00C60BEB">
            <w:pPr>
              <w:rPr>
                <w:rFonts w:cs="Arial"/>
                <w:b/>
              </w:rPr>
            </w:pPr>
            <w:r w:rsidRPr="009043C4">
              <w:rPr>
                <w:rFonts w:cs="Arial"/>
                <w:b/>
                <w:sz w:val="24"/>
                <w:szCs w:val="24"/>
              </w:rPr>
              <w:lastRenderedPageBreak/>
              <w:t>Applicant</w:t>
            </w:r>
          </w:p>
        </w:tc>
        <w:tc>
          <w:tcPr>
            <w:tcW w:w="7375" w:type="dxa"/>
          </w:tcPr>
          <w:p w14:paraId="7D0A8CDB" w14:textId="77777777" w:rsidR="009043C4" w:rsidRPr="00995AE5" w:rsidRDefault="009043C4" w:rsidP="009043C4">
            <w:pPr>
              <w:rPr>
                <w:rFonts w:cstheme="minorHAnsi"/>
                <w:b/>
                <w:bCs/>
                <w:sz w:val="24"/>
                <w:szCs w:val="24"/>
              </w:rPr>
            </w:pPr>
            <w:r w:rsidRPr="00995AE5">
              <w:rPr>
                <w:rFonts w:cstheme="minorHAnsi"/>
                <w:b/>
                <w:bCs/>
                <w:sz w:val="24"/>
                <w:szCs w:val="24"/>
              </w:rPr>
              <w:t>Pacific Asian Consortium in Employment</w:t>
            </w:r>
          </w:p>
          <w:p w14:paraId="18CAAE10" w14:textId="77777777" w:rsidR="009043C4" w:rsidRDefault="009043C4" w:rsidP="009043C4">
            <w:pPr>
              <w:rPr>
                <w:rFonts w:cstheme="minorHAnsi"/>
                <w:sz w:val="24"/>
                <w:szCs w:val="24"/>
              </w:rPr>
            </w:pPr>
            <w:r w:rsidRPr="00D5750C">
              <w:rPr>
                <w:rFonts w:cstheme="minorHAnsi"/>
                <w:sz w:val="24"/>
                <w:szCs w:val="24"/>
              </w:rPr>
              <w:t>1055 Wilshire Blvd. Suite 1475</w:t>
            </w:r>
          </w:p>
          <w:p w14:paraId="0E79B776" w14:textId="32846312" w:rsidR="009043C4" w:rsidRPr="009043C4" w:rsidRDefault="009043C4" w:rsidP="009043C4">
            <w:pPr>
              <w:rPr>
                <w:rFonts w:cs="Arial"/>
                <w:sz w:val="24"/>
                <w:szCs w:val="24"/>
              </w:rPr>
            </w:pPr>
            <w:r w:rsidRPr="00D5750C">
              <w:rPr>
                <w:rFonts w:cstheme="minorHAnsi"/>
                <w:sz w:val="24"/>
                <w:szCs w:val="24"/>
              </w:rPr>
              <w:t>Los Angeles, CA 90017</w:t>
            </w:r>
          </w:p>
          <w:p w14:paraId="6E7FD865" w14:textId="77777777" w:rsidR="009043C4" w:rsidRPr="009043C4" w:rsidRDefault="009043C4" w:rsidP="00C60BEB">
            <w:pPr>
              <w:rPr>
                <w:rFonts w:cs="Arial"/>
                <w:sz w:val="24"/>
                <w:szCs w:val="24"/>
              </w:rPr>
            </w:pPr>
          </w:p>
        </w:tc>
      </w:tr>
      <w:tr w:rsidR="009043C4" w:rsidRPr="009043C4" w14:paraId="5049891B" w14:textId="77777777" w:rsidTr="00C60BEB">
        <w:tc>
          <w:tcPr>
            <w:tcW w:w="1975" w:type="dxa"/>
          </w:tcPr>
          <w:p w14:paraId="6D24022E" w14:textId="77777777" w:rsidR="009043C4" w:rsidRPr="003A6798" w:rsidRDefault="009043C4" w:rsidP="00C60BEB">
            <w:pPr>
              <w:rPr>
                <w:rFonts w:cs="Arial"/>
                <w:b/>
              </w:rPr>
            </w:pPr>
            <w:r w:rsidRPr="009043C4">
              <w:rPr>
                <w:rFonts w:cs="Arial"/>
                <w:b/>
                <w:sz w:val="24"/>
                <w:szCs w:val="24"/>
              </w:rPr>
              <w:t>Contact</w:t>
            </w:r>
          </w:p>
        </w:tc>
        <w:tc>
          <w:tcPr>
            <w:tcW w:w="7375" w:type="dxa"/>
          </w:tcPr>
          <w:p w14:paraId="0D1675E1" w14:textId="7F4F56BD" w:rsidR="009043C4" w:rsidRPr="009043C4" w:rsidRDefault="000775BF" w:rsidP="009043C4">
            <w:pPr>
              <w:rPr>
                <w:sz w:val="24"/>
                <w:szCs w:val="24"/>
              </w:rPr>
            </w:pPr>
            <w:r>
              <w:rPr>
                <w:sz w:val="24"/>
                <w:szCs w:val="24"/>
              </w:rPr>
              <w:t>Johnson Ng</w:t>
            </w:r>
          </w:p>
          <w:p w14:paraId="31B4FC53" w14:textId="30D5C3E9" w:rsidR="009043C4" w:rsidRPr="009043C4" w:rsidRDefault="009043C4" w:rsidP="009043C4">
            <w:pPr>
              <w:rPr>
                <w:sz w:val="24"/>
                <w:szCs w:val="24"/>
              </w:rPr>
            </w:pPr>
            <w:r w:rsidRPr="009043C4">
              <w:rPr>
                <w:sz w:val="24"/>
                <w:szCs w:val="24"/>
              </w:rPr>
              <w:t>1-213-</w:t>
            </w:r>
            <w:r w:rsidR="000775BF">
              <w:rPr>
                <w:sz w:val="24"/>
                <w:szCs w:val="24"/>
              </w:rPr>
              <w:t>207</w:t>
            </w:r>
            <w:r w:rsidRPr="009043C4">
              <w:rPr>
                <w:sz w:val="24"/>
                <w:szCs w:val="24"/>
              </w:rPr>
              <w:t>-</w:t>
            </w:r>
            <w:r w:rsidR="000775BF">
              <w:rPr>
                <w:sz w:val="24"/>
                <w:szCs w:val="24"/>
              </w:rPr>
              <w:t>1388</w:t>
            </w:r>
          </w:p>
          <w:p w14:paraId="2FC0FF64" w14:textId="5A0C5089" w:rsidR="009043C4" w:rsidRPr="009043C4" w:rsidRDefault="000775BF" w:rsidP="009043C4">
            <w:pPr>
              <w:rPr>
                <w:sz w:val="24"/>
                <w:szCs w:val="24"/>
              </w:rPr>
            </w:pPr>
            <w:hyperlink r:id="rId15" w:history="1">
              <w:r w:rsidRPr="00343476">
                <w:rPr>
                  <w:rStyle w:val="Hyperlink"/>
                  <w:sz w:val="24"/>
                  <w:szCs w:val="24"/>
                </w:rPr>
                <w:t>jng@pacela.org</w:t>
              </w:r>
            </w:hyperlink>
          </w:p>
          <w:p w14:paraId="1A126F6E" w14:textId="77777777" w:rsidR="009043C4" w:rsidRPr="009043C4" w:rsidRDefault="009043C4" w:rsidP="00C60BEB">
            <w:pPr>
              <w:rPr>
                <w:rFonts w:cs="Arial"/>
                <w:sz w:val="24"/>
                <w:szCs w:val="24"/>
              </w:rPr>
            </w:pPr>
          </w:p>
        </w:tc>
      </w:tr>
      <w:tr w:rsidR="009043C4" w:rsidRPr="009043C4" w14:paraId="3D5C29D6" w14:textId="77777777" w:rsidTr="00C60BEB">
        <w:trPr>
          <w:trHeight w:val="432"/>
        </w:trPr>
        <w:tc>
          <w:tcPr>
            <w:tcW w:w="1975" w:type="dxa"/>
          </w:tcPr>
          <w:p w14:paraId="301DA8DA" w14:textId="77777777" w:rsidR="009043C4" w:rsidRPr="003A6798" w:rsidRDefault="009043C4" w:rsidP="00C60BEB">
            <w:pPr>
              <w:rPr>
                <w:rFonts w:cs="Arial"/>
                <w:b/>
              </w:rPr>
            </w:pPr>
            <w:r w:rsidRPr="009043C4">
              <w:rPr>
                <w:rFonts w:cs="Arial"/>
                <w:b/>
                <w:sz w:val="24"/>
                <w:szCs w:val="24"/>
              </w:rPr>
              <w:t>Award</w:t>
            </w:r>
          </w:p>
        </w:tc>
        <w:tc>
          <w:tcPr>
            <w:tcW w:w="7375" w:type="dxa"/>
          </w:tcPr>
          <w:p w14:paraId="7CE37714" w14:textId="3BB8805E" w:rsidR="009043C4" w:rsidRPr="009043C4" w:rsidRDefault="009043C4" w:rsidP="00C60BEB">
            <w:pPr>
              <w:rPr>
                <w:rFonts w:cs="Arial"/>
                <w:sz w:val="24"/>
                <w:szCs w:val="24"/>
              </w:rPr>
            </w:pPr>
            <w:r w:rsidRPr="009043C4">
              <w:rPr>
                <w:rFonts w:cs="Arial"/>
                <w:sz w:val="24"/>
                <w:szCs w:val="24"/>
              </w:rPr>
              <w:t>$</w:t>
            </w:r>
            <w:r w:rsidRPr="00995AE5">
              <w:rPr>
                <w:rFonts w:cstheme="minorHAnsi"/>
                <w:sz w:val="24"/>
                <w:szCs w:val="24"/>
              </w:rPr>
              <w:t>1,910,000.00</w:t>
            </w:r>
          </w:p>
        </w:tc>
      </w:tr>
      <w:tr w:rsidR="009043C4" w:rsidRPr="009043C4" w14:paraId="79A8FCD1" w14:textId="77777777" w:rsidTr="00C60BEB">
        <w:trPr>
          <w:trHeight w:val="567"/>
        </w:trPr>
        <w:tc>
          <w:tcPr>
            <w:tcW w:w="1975" w:type="dxa"/>
          </w:tcPr>
          <w:p w14:paraId="13BDBC0E" w14:textId="77777777" w:rsidR="009043C4" w:rsidRPr="003A6798" w:rsidRDefault="009043C4" w:rsidP="00C60BEB">
            <w:pPr>
              <w:rPr>
                <w:rFonts w:cs="Arial"/>
                <w:b/>
              </w:rPr>
            </w:pPr>
            <w:r w:rsidRPr="009043C4">
              <w:rPr>
                <w:rFonts w:cs="Arial"/>
                <w:b/>
                <w:sz w:val="24"/>
                <w:szCs w:val="24"/>
              </w:rPr>
              <w:t>Industry Focus</w:t>
            </w:r>
          </w:p>
        </w:tc>
        <w:tc>
          <w:tcPr>
            <w:tcW w:w="7375" w:type="dxa"/>
          </w:tcPr>
          <w:p w14:paraId="70E4193C" w14:textId="37A92D6A" w:rsidR="009043C4" w:rsidRPr="009043C4" w:rsidRDefault="009043C4" w:rsidP="00C60BEB">
            <w:pPr>
              <w:rPr>
                <w:rFonts w:cs="Arial"/>
                <w:sz w:val="24"/>
                <w:szCs w:val="24"/>
              </w:rPr>
            </w:pPr>
            <w:r w:rsidRPr="005E492A">
              <w:rPr>
                <w:rFonts w:cstheme="minorHAnsi"/>
                <w:sz w:val="24"/>
                <w:szCs w:val="24"/>
              </w:rPr>
              <w:t>Early Childhood Education</w:t>
            </w:r>
            <w:r w:rsidR="0068592C">
              <w:rPr>
                <w:rFonts w:cstheme="minorHAnsi"/>
                <w:sz w:val="24"/>
                <w:szCs w:val="24"/>
              </w:rPr>
              <w:t>.</w:t>
            </w:r>
          </w:p>
        </w:tc>
      </w:tr>
      <w:tr w:rsidR="009043C4" w:rsidRPr="009043C4" w14:paraId="66865745" w14:textId="77777777" w:rsidTr="00C60BEB">
        <w:tc>
          <w:tcPr>
            <w:tcW w:w="1975" w:type="dxa"/>
          </w:tcPr>
          <w:p w14:paraId="62F7DF07" w14:textId="77777777" w:rsidR="009043C4" w:rsidRPr="009043C4" w:rsidRDefault="009043C4" w:rsidP="00C60BEB">
            <w:pPr>
              <w:rPr>
                <w:rFonts w:cs="Arial"/>
                <w:b/>
                <w:sz w:val="24"/>
                <w:szCs w:val="24"/>
              </w:rPr>
            </w:pPr>
            <w:r w:rsidRPr="009043C4">
              <w:rPr>
                <w:rFonts w:cs="Arial"/>
                <w:b/>
                <w:sz w:val="24"/>
                <w:szCs w:val="24"/>
              </w:rPr>
              <w:t>Targeted Participants</w:t>
            </w:r>
          </w:p>
          <w:p w14:paraId="5A33E82F" w14:textId="77777777" w:rsidR="009043C4" w:rsidRPr="003A6798" w:rsidRDefault="009043C4" w:rsidP="00C60BEB">
            <w:pPr>
              <w:rPr>
                <w:rFonts w:cs="Arial"/>
                <w:b/>
              </w:rPr>
            </w:pPr>
          </w:p>
        </w:tc>
        <w:tc>
          <w:tcPr>
            <w:tcW w:w="7375" w:type="dxa"/>
          </w:tcPr>
          <w:p w14:paraId="145F2858" w14:textId="422E2843" w:rsidR="009043C4" w:rsidRPr="009043C4" w:rsidRDefault="009043C4" w:rsidP="00C60BEB">
            <w:pPr>
              <w:rPr>
                <w:rFonts w:cs="Arial"/>
                <w:sz w:val="24"/>
                <w:szCs w:val="24"/>
              </w:rPr>
            </w:pPr>
            <w:r w:rsidRPr="00D5750C">
              <w:rPr>
                <w:rFonts w:eastAsiaTheme="minorEastAsia" w:cstheme="minorHAnsi"/>
                <w:sz w:val="24"/>
                <w:szCs w:val="24"/>
              </w:rPr>
              <w:t>Long-</w:t>
            </w:r>
            <w:r>
              <w:rPr>
                <w:rFonts w:eastAsiaTheme="minorEastAsia" w:cstheme="minorHAnsi"/>
                <w:sz w:val="24"/>
                <w:szCs w:val="24"/>
              </w:rPr>
              <w:t>t</w:t>
            </w:r>
            <w:r w:rsidRPr="00D5750C">
              <w:rPr>
                <w:rFonts w:eastAsiaTheme="minorEastAsia" w:cstheme="minorHAnsi"/>
                <w:sz w:val="24"/>
                <w:szCs w:val="24"/>
              </w:rPr>
              <w:t>erm-</w:t>
            </w:r>
            <w:r>
              <w:rPr>
                <w:rFonts w:eastAsiaTheme="minorEastAsia" w:cstheme="minorHAnsi"/>
                <w:sz w:val="24"/>
                <w:szCs w:val="24"/>
              </w:rPr>
              <w:t>u</w:t>
            </w:r>
            <w:r w:rsidRPr="00D5750C">
              <w:rPr>
                <w:rFonts w:eastAsiaTheme="minorEastAsia" w:cstheme="minorHAnsi"/>
                <w:sz w:val="24"/>
                <w:szCs w:val="24"/>
              </w:rPr>
              <w:t xml:space="preserve">nemployed </w:t>
            </w:r>
            <w:r>
              <w:rPr>
                <w:rFonts w:eastAsiaTheme="minorEastAsia" w:cstheme="minorHAnsi"/>
                <w:sz w:val="24"/>
                <w:szCs w:val="24"/>
              </w:rPr>
              <w:t>i</w:t>
            </w:r>
            <w:r w:rsidRPr="00D5750C">
              <w:rPr>
                <w:rFonts w:eastAsiaTheme="minorEastAsia" w:cstheme="minorHAnsi"/>
                <w:sz w:val="24"/>
                <w:szCs w:val="24"/>
              </w:rPr>
              <w:t>ndividuals</w:t>
            </w:r>
            <w:r>
              <w:rPr>
                <w:rFonts w:eastAsiaTheme="minorEastAsia" w:cstheme="minorHAnsi"/>
                <w:sz w:val="24"/>
                <w:szCs w:val="24"/>
              </w:rPr>
              <w:t xml:space="preserve"> and</w:t>
            </w:r>
            <w:r w:rsidRPr="00D5750C">
              <w:rPr>
                <w:rFonts w:eastAsiaTheme="minorEastAsia" w:cstheme="minorHAnsi"/>
                <w:sz w:val="24"/>
                <w:szCs w:val="24"/>
              </w:rPr>
              <w:t xml:space="preserve"> English Language Learners</w:t>
            </w:r>
            <w:r w:rsidR="0068592C">
              <w:rPr>
                <w:rFonts w:eastAsiaTheme="minorEastAsia" w:cstheme="minorHAnsi"/>
                <w:sz w:val="24"/>
                <w:szCs w:val="24"/>
              </w:rPr>
              <w:t>.</w:t>
            </w:r>
          </w:p>
          <w:p w14:paraId="219B8692" w14:textId="77777777" w:rsidR="009043C4" w:rsidRPr="009043C4" w:rsidRDefault="009043C4" w:rsidP="00C60BEB">
            <w:pPr>
              <w:rPr>
                <w:rFonts w:cs="Arial"/>
                <w:sz w:val="24"/>
                <w:szCs w:val="24"/>
              </w:rPr>
            </w:pPr>
          </w:p>
        </w:tc>
      </w:tr>
      <w:tr w:rsidR="009043C4" w:rsidRPr="009043C4" w14:paraId="773CC1BF" w14:textId="77777777" w:rsidTr="00C60BEB">
        <w:tc>
          <w:tcPr>
            <w:tcW w:w="1975" w:type="dxa"/>
          </w:tcPr>
          <w:p w14:paraId="4ACECFCD" w14:textId="77777777" w:rsidR="009043C4" w:rsidRPr="003A6798" w:rsidRDefault="009043C4" w:rsidP="00C60BEB">
            <w:pPr>
              <w:rPr>
                <w:rFonts w:cs="Arial"/>
                <w:b/>
              </w:rPr>
            </w:pPr>
            <w:r w:rsidRPr="009043C4">
              <w:rPr>
                <w:rFonts w:cs="Arial"/>
                <w:b/>
                <w:sz w:val="24"/>
                <w:szCs w:val="24"/>
              </w:rPr>
              <w:t>Key Partners</w:t>
            </w:r>
          </w:p>
        </w:tc>
        <w:tc>
          <w:tcPr>
            <w:tcW w:w="7375" w:type="dxa"/>
          </w:tcPr>
          <w:p w14:paraId="31AE8DDF" w14:textId="77777777" w:rsidR="009043C4" w:rsidRPr="00D5750C" w:rsidRDefault="009043C4" w:rsidP="009043C4">
            <w:pPr>
              <w:pStyle w:val="ListParagraph"/>
              <w:numPr>
                <w:ilvl w:val="0"/>
                <w:numId w:val="4"/>
              </w:numPr>
              <w:rPr>
                <w:rFonts w:eastAsia="Times New Roman" w:cstheme="minorHAnsi"/>
                <w:color w:val="000000"/>
                <w:sz w:val="24"/>
                <w:szCs w:val="24"/>
                <w:shd w:val="clear" w:color="auto" w:fill="FFFFFF"/>
              </w:rPr>
            </w:pPr>
            <w:r w:rsidRPr="00D5750C">
              <w:rPr>
                <w:rFonts w:eastAsia="Times New Roman" w:cstheme="minorHAnsi"/>
                <w:color w:val="000000"/>
                <w:sz w:val="24"/>
                <w:szCs w:val="24"/>
                <w:shd w:val="clear" w:color="auto" w:fill="FFFFFF"/>
              </w:rPr>
              <w:t>PACE Employment &amp; Workforce Development Department, TEACH-LA</w:t>
            </w:r>
          </w:p>
          <w:p w14:paraId="1085807A" w14:textId="77777777" w:rsidR="009043C4" w:rsidRPr="002766A3" w:rsidRDefault="009043C4" w:rsidP="009043C4">
            <w:pPr>
              <w:pStyle w:val="ListParagraph"/>
              <w:numPr>
                <w:ilvl w:val="0"/>
                <w:numId w:val="4"/>
              </w:numPr>
              <w:rPr>
                <w:rFonts w:eastAsia="Times New Roman" w:cstheme="minorHAnsi"/>
                <w:color w:val="000000"/>
                <w:sz w:val="24"/>
                <w:szCs w:val="24"/>
                <w:shd w:val="clear" w:color="auto" w:fill="FFFFFF"/>
              </w:rPr>
            </w:pPr>
            <w:r w:rsidRPr="00D5750C">
              <w:rPr>
                <w:rFonts w:eastAsia="Times New Roman" w:cstheme="minorHAnsi"/>
                <w:color w:val="000000"/>
                <w:sz w:val="24"/>
                <w:szCs w:val="24"/>
                <w:shd w:val="clear" w:color="auto" w:fill="FFFFFF"/>
              </w:rPr>
              <w:t xml:space="preserve">California State University </w:t>
            </w:r>
            <w:r w:rsidRPr="002766A3">
              <w:rPr>
                <w:rFonts w:eastAsia="Times New Roman" w:cstheme="minorHAnsi"/>
                <w:color w:val="000000"/>
                <w:sz w:val="24"/>
                <w:szCs w:val="24"/>
                <w:shd w:val="clear" w:color="auto" w:fill="FFFFFF"/>
              </w:rPr>
              <w:t xml:space="preserve">Los Angeles (Training) </w:t>
            </w:r>
          </w:p>
          <w:p w14:paraId="6C9E8157" w14:textId="77777777" w:rsidR="009043C4" w:rsidRPr="00D5750C" w:rsidRDefault="009043C4" w:rsidP="009043C4">
            <w:pPr>
              <w:pStyle w:val="ListParagraph"/>
              <w:numPr>
                <w:ilvl w:val="0"/>
                <w:numId w:val="4"/>
              </w:numPr>
              <w:rPr>
                <w:rFonts w:eastAsia="Times New Roman" w:cstheme="minorHAnsi"/>
                <w:color w:val="000000"/>
                <w:sz w:val="24"/>
                <w:szCs w:val="24"/>
                <w:shd w:val="clear" w:color="auto" w:fill="FFFFFF"/>
              </w:rPr>
            </w:pPr>
            <w:r w:rsidRPr="00D5750C">
              <w:rPr>
                <w:rFonts w:eastAsia="Times New Roman" w:cstheme="minorHAnsi"/>
                <w:color w:val="000000"/>
                <w:sz w:val="24"/>
                <w:szCs w:val="24"/>
                <w:shd w:val="clear" w:color="auto" w:fill="FFFFFF"/>
              </w:rPr>
              <w:t xml:space="preserve">Los Angeles Education Partnership (Training) </w:t>
            </w:r>
          </w:p>
          <w:p w14:paraId="17D4C937" w14:textId="77777777" w:rsidR="009043C4" w:rsidRPr="00D5750C" w:rsidRDefault="009043C4" w:rsidP="009043C4">
            <w:pPr>
              <w:pStyle w:val="ListParagraph"/>
              <w:numPr>
                <w:ilvl w:val="0"/>
                <w:numId w:val="4"/>
              </w:numPr>
              <w:rPr>
                <w:rFonts w:eastAsia="Times New Roman" w:cstheme="minorHAnsi"/>
                <w:color w:val="000000"/>
                <w:sz w:val="24"/>
                <w:szCs w:val="24"/>
                <w:shd w:val="clear" w:color="auto" w:fill="FFFFFF"/>
              </w:rPr>
            </w:pPr>
            <w:r w:rsidRPr="00D5750C">
              <w:rPr>
                <w:rFonts w:eastAsia="Times New Roman" w:cstheme="minorHAnsi"/>
                <w:color w:val="000000"/>
                <w:sz w:val="24"/>
                <w:szCs w:val="24"/>
                <w:shd w:val="clear" w:color="auto" w:fill="FFFFFF"/>
              </w:rPr>
              <w:t>West Los Angeles College (Training)</w:t>
            </w:r>
          </w:p>
          <w:p w14:paraId="5937F7F4" w14:textId="77777777" w:rsidR="009043C4" w:rsidRPr="00D5750C" w:rsidRDefault="009043C4" w:rsidP="009043C4">
            <w:pPr>
              <w:pStyle w:val="ListParagraph"/>
              <w:numPr>
                <w:ilvl w:val="0"/>
                <w:numId w:val="4"/>
              </w:numPr>
              <w:rPr>
                <w:rFonts w:eastAsia="Times New Roman" w:cstheme="minorHAnsi"/>
                <w:color w:val="000000"/>
                <w:sz w:val="24"/>
                <w:szCs w:val="24"/>
                <w:shd w:val="clear" w:color="auto" w:fill="FFFFFF"/>
              </w:rPr>
            </w:pPr>
            <w:r w:rsidRPr="00D5750C">
              <w:rPr>
                <w:rFonts w:eastAsia="Times New Roman" w:cstheme="minorHAnsi"/>
                <w:color w:val="000000"/>
                <w:sz w:val="24"/>
                <w:szCs w:val="24"/>
                <w:shd w:val="clear" w:color="auto" w:fill="FFFFFF"/>
              </w:rPr>
              <w:t xml:space="preserve">Los Angeles Education Partnership (Employer) </w:t>
            </w:r>
          </w:p>
          <w:p w14:paraId="4851E893" w14:textId="77777777" w:rsidR="009043C4" w:rsidRDefault="009043C4" w:rsidP="009043C4">
            <w:pPr>
              <w:pStyle w:val="ListParagraph"/>
              <w:numPr>
                <w:ilvl w:val="0"/>
                <w:numId w:val="4"/>
              </w:numPr>
              <w:rPr>
                <w:rFonts w:eastAsia="Times New Roman" w:cstheme="minorHAnsi"/>
                <w:color w:val="000000"/>
                <w:sz w:val="24"/>
                <w:szCs w:val="24"/>
                <w:shd w:val="clear" w:color="auto" w:fill="FFFFFF"/>
              </w:rPr>
            </w:pPr>
            <w:r w:rsidRPr="00D5750C">
              <w:rPr>
                <w:rFonts w:eastAsia="Times New Roman" w:cstheme="minorHAnsi"/>
                <w:color w:val="000000"/>
                <w:sz w:val="24"/>
                <w:szCs w:val="24"/>
                <w:shd w:val="clear" w:color="auto" w:fill="FFFFFF"/>
              </w:rPr>
              <w:t xml:space="preserve">YMCA of West San Gabriel Valley (Employer) </w:t>
            </w:r>
          </w:p>
          <w:p w14:paraId="7B06CE3A" w14:textId="253DA0E3" w:rsidR="009043C4" w:rsidRPr="009043C4" w:rsidRDefault="009043C4" w:rsidP="009043C4">
            <w:pPr>
              <w:pStyle w:val="ListParagraph"/>
              <w:numPr>
                <w:ilvl w:val="0"/>
                <w:numId w:val="4"/>
              </w:numPr>
              <w:rPr>
                <w:rFonts w:eastAsia="Times New Roman" w:cstheme="minorHAnsi"/>
                <w:color w:val="000000"/>
                <w:sz w:val="24"/>
                <w:szCs w:val="24"/>
                <w:shd w:val="clear" w:color="auto" w:fill="FFFFFF"/>
              </w:rPr>
            </w:pPr>
            <w:r w:rsidRPr="009043C4">
              <w:rPr>
                <w:rFonts w:eastAsia="Times New Roman" w:cstheme="minorHAnsi"/>
                <w:color w:val="000000"/>
                <w:sz w:val="24"/>
                <w:szCs w:val="24"/>
                <w:shd w:val="clear" w:color="auto" w:fill="FFFFFF"/>
              </w:rPr>
              <w:t>City of Los Angeles Economic &amp; Workforce Development Department (Workforce Intermediary)</w:t>
            </w:r>
          </w:p>
          <w:p w14:paraId="4F227058" w14:textId="77777777" w:rsidR="009043C4" w:rsidRPr="009043C4" w:rsidRDefault="009043C4" w:rsidP="00C60BEB">
            <w:pPr>
              <w:rPr>
                <w:rFonts w:cs="Arial"/>
                <w:sz w:val="24"/>
                <w:szCs w:val="24"/>
              </w:rPr>
            </w:pPr>
          </w:p>
        </w:tc>
      </w:tr>
      <w:tr w:rsidR="009043C4" w:rsidRPr="009043C4" w14:paraId="1B581B9E" w14:textId="77777777" w:rsidTr="00C60BEB">
        <w:tc>
          <w:tcPr>
            <w:tcW w:w="1975" w:type="dxa"/>
          </w:tcPr>
          <w:p w14:paraId="70E1BE29" w14:textId="77777777" w:rsidR="009043C4" w:rsidRPr="003A6798" w:rsidRDefault="009043C4" w:rsidP="00C60BEB">
            <w:pPr>
              <w:rPr>
                <w:rFonts w:cs="Arial"/>
                <w:b/>
              </w:rPr>
            </w:pPr>
            <w:r w:rsidRPr="009043C4">
              <w:rPr>
                <w:rFonts w:cs="Arial"/>
                <w:b/>
                <w:sz w:val="24"/>
                <w:szCs w:val="24"/>
              </w:rPr>
              <w:t>Project Description</w:t>
            </w:r>
          </w:p>
        </w:tc>
        <w:tc>
          <w:tcPr>
            <w:tcW w:w="7375" w:type="dxa"/>
          </w:tcPr>
          <w:p w14:paraId="52BCCA36" w14:textId="119C5529" w:rsidR="009043C4" w:rsidRPr="009043C4" w:rsidRDefault="009043C4" w:rsidP="00C60BEB">
            <w:pPr>
              <w:rPr>
                <w:sz w:val="24"/>
                <w:szCs w:val="24"/>
              </w:rPr>
            </w:pPr>
            <w:r w:rsidRPr="00DD59BE">
              <w:rPr>
                <w:rFonts w:ascii="Calibri" w:eastAsia="Calibri" w:hAnsi="Calibri" w:cs="Times New Roman"/>
                <w:sz w:val="24"/>
                <w:szCs w:val="24"/>
              </w:rPr>
              <w:t xml:space="preserve">Over 24 months, the project will serve </w:t>
            </w:r>
            <w:r w:rsidRPr="004E1F33">
              <w:rPr>
                <w:rFonts w:ascii="Calibri" w:eastAsia="Calibri" w:hAnsi="Calibri" w:cs="Times New Roman"/>
                <w:sz w:val="24"/>
                <w:szCs w:val="24"/>
              </w:rPr>
              <w:t>144 English Language Learner (ELL) and Long Term Unemployed (LTU)</w:t>
            </w:r>
            <w:r>
              <w:rPr>
                <w:rFonts w:ascii="Calibri" w:eastAsia="Calibri" w:hAnsi="Calibri" w:cs="Times New Roman"/>
                <w:sz w:val="24"/>
                <w:szCs w:val="24"/>
              </w:rPr>
              <w:t xml:space="preserve"> j</w:t>
            </w:r>
            <w:r w:rsidRPr="00DD59BE">
              <w:rPr>
                <w:rFonts w:ascii="Calibri" w:eastAsia="Calibri" w:hAnsi="Calibri" w:cs="Times New Roman"/>
                <w:sz w:val="24"/>
                <w:szCs w:val="24"/>
              </w:rPr>
              <w:t xml:space="preserve">ob seekers. Participants will receive comprehensive workforce development services, including individualized assessments and individual employment plans, resume writing, interview preparation, and case management. Participants will also undergo classroom training for certifications/permits, receive On-the-Job-Training (OJT), and receive critically needed wraparound and support services such as bus tokens, uniform purchases, car repairs, and mental health support. </w:t>
            </w:r>
            <w:r>
              <w:rPr>
                <w:rFonts w:ascii="Calibri" w:eastAsia="Calibri" w:hAnsi="Calibri" w:cs="Times New Roman"/>
                <w:sz w:val="24"/>
                <w:szCs w:val="24"/>
              </w:rPr>
              <w:t xml:space="preserve">The </w:t>
            </w:r>
            <w:r w:rsidRPr="00DD59BE">
              <w:rPr>
                <w:rFonts w:ascii="Calibri" w:eastAsia="Calibri" w:hAnsi="Calibri" w:cs="Times New Roman"/>
                <w:sz w:val="24"/>
                <w:szCs w:val="24"/>
              </w:rPr>
              <w:t>comprehensive approach is designed to equip participants with the necessary skills and resources to secure, sustain, and advance in quality employment in the Early Childhood Education (ECE) sector.</w:t>
            </w:r>
          </w:p>
          <w:p w14:paraId="2FA656AE" w14:textId="77777777" w:rsidR="009043C4" w:rsidRPr="009043C4" w:rsidRDefault="009043C4" w:rsidP="00C60BEB">
            <w:pPr>
              <w:rPr>
                <w:rFonts w:cs="Arial"/>
                <w:sz w:val="24"/>
                <w:szCs w:val="24"/>
              </w:rPr>
            </w:pPr>
          </w:p>
        </w:tc>
      </w:tr>
      <w:tr w:rsidR="009043C4" w:rsidRPr="009043C4" w14:paraId="30D6B116" w14:textId="77777777" w:rsidTr="00C60BEB">
        <w:tc>
          <w:tcPr>
            <w:tcW w:w="1975" w:type="dxa"/>
          </w:tcPr>
          <w:p w14:paraId="1E283E0A" w14:textId="77777777" w:rsidR="009043C4" w:rsidRPr="003A6798" w:rsidRDefault="009043C4" w:rsidP="00C60BEB">
            <w:pPr>
              <w:rPr>
                <w:rFonts w:cs="Arial"/>
                <w:b/>
              </w:rPr>
            </w:pPr>
            <w:r w:rsidRPr="009043C4">
              <w:rPr>
                <w:rFonts w:cs="Arial"/>
                <w:b/>
                <w:sz w:val="24"/>
                <w:szCs w:val="24"/>
              </w:rPr>
              <w:t>Expected Outcomes</w:t>
            </w:r>
          </w:p>
        </w:tc>
        <w:tc>
          <w:tcPr>
            <w:tcW w:w="7375" w:type="dxa"/>
          </w:tcPr>
          <w:p w14:paraId="08E0BD9C" w14:textId="52E63F36" w:rsidR="009043C4" w:rsidRPr="009043C4" w:rsidRDefault="009043C4" w:rsidP="00C60BEB">
            <w:pPr>
              <w:rPr>
                <w:rFonts w:cs="Arial"/>
                <w:sz w:val="24"/>
                <w:szCs w:val="24"/>
              </w:rPr>
            </w:pPr>
            <w:r w:rsidRPr="005E492A">
              <w:rPr>
                <w:rFonts w:ascii="Calibri" w:eastAsia="Calibri" w:hAnsi="Calibri" w:cs="Calibri"/>
                <w:bCs/>
                <w:color w:val="000000"/>
                <w:sz w:val="24"/>
                <w:szCs w:val="24"/>
              </w:rPr>
              <w:t>In total, 400 participants will be reached, 300 will attend orientation, 144 eligible participants will receive assessments and case management, 115 will enter OJT for Measurable Skills Gain, 101 will be employed by the second quarter after exit, and 95 will be used by the fourth quarter after exit. These outcomes demonstrate individual participants</w:t>
            </w:r>
            <w:r>
              <w:rPr>
                <w:rFonts w:ascii="Calibri" w:eastAsia="Calibri" w:hAnsi="Calibri" w:cs="Calibri"/>
                <w:bCs/>
                <w:color w:val="000000"/>
                <w:sz w:val="24"/>
                <w:szCs w:val="24"/>
              </w:rPr>
              <w:t>'</w:t>
            </w:r>
            <w:r w:rsidRPr="005E492A">
              <w:rPr>
                <w:rFonts w:ascii="Calibri" w:eastAsia="Calibri" w:hAnsi="Calibri" w:cs="Calibri"/>
                <w:bCs/>
                <w:color w:val="000000"/>
                <w:sz w:val="24"/>
                <w:szCs w:val="24"/>
              </w:rPr>
              <w:t xml:space="preserve"> progress towards successful pathways and reflect a meaningful change in the workforce system.</w:t>
            </w:r>
          </w:p>
        </w:tc>
      </w:tr>
    </w:tbl>
    <w:p w14:paraId="683D4590" w14:textId="346EC609" w:rsidR="009043C4" w:rsidRDefault="009043C4"/>
    <w:p w14:paraId="67C534B2" w14:textId="77777777" w:rsidR="0068592C" w:rsidRDefault="0068592C">
      <w:r>
        <w:br w:type="page"/>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043C4" w:rsidRPr="009043C4" w14:paraId="5ABD72AB" w14:textId="77777777" w:rsidTr="00C60BEB">
        <w:tc>
          <w:tcPr>
            <w:tcW w:w="1975" w:type="dxa"/>
          </w:tcPr>
          <w:p w14:paraId="4D52556A" w14:textId="357BC1C3" w:rsidR="009043C4" w:rsidRPr="003A6798" w:rsidRDefault="009043C4" w:rsidP="00C60BEB">
            <w:pPr>
              <w:rPr>
                <w:rFonts w:cs="Arial"/>
                <w:b/>
              </w:rPr>
            </w:pPr>
            <w:r w:rsidRPr="009043C4">
              <w:rPr>
                <w:rFonts w:cs="Arial"/>
                <w:b/>
                <w:sz w:val="24"/>
                <w:szCs w:val="24"/>
              </w:rPr>
              <w:lastRenderedPageBreak/>
              <w:t>Applicant</w:t>
            </w:r>
          </w:p>
        </w:tc>
        <w:tc>
          <w:tcPr>
            <w:tcW w:w="7375" w:type="dxa"/>
          </w:tcPr>
          <w:p w14:paraId="438C0D69" w14:textId="77777777" w:rsidR="000841BA" w:rsidRPr="00995AE5" w:rsidRDefault="000841BA" w:rsidP="000841BA">
            <w:pPr>
              <w:rPr>
                <w:rFonts w:ascii="Calibri" w:hAnsi="Calibri" w:cs="Calibri"/>
                <w:b/>
                <w:bCs/>
                <w:sz w:val="24"/>
                <w:szCs w:val="24"/>
              </w:rPr>
            </w:pPr>
            <w:r w:rsidRPr="00995AE5">
              <w:rPr>
                <w:rFonts w:ascii="Calibri" w:hAnsi="Calibri" w:cs="Calibri"/>
                <w:b/>
                <w:bCs/>
                <w:sz w:val="24"/>
                <w:szCs w:val="24"/>
              </w:rPr>
              <w:t>Plan of Action</w:t>
            </w:r>
          </w:p>
          <w:p w14:paraId="6EEB5487" w14:textId="77777777" w:rsidR="000841BA" w:rsidRDefault="000841BA" w:rsidP="000841BA">
            <w:pPr>
              <w:rPr>
                <w:rFonts w:ascii="Calibri" w:hAnsi="Calibri" w:cs="Calibri"/>
                <w:sz w:val="24"/>
                <w:szCs w:val="24"/>
                <w:highlight w:val="yellow"/>
              </w:rPr>
            </w:pPr>
            <w:r w:rsidRPr="003C65A3">
              <w:rPr>
                <w:rFonts w:ascii="Calibri" w:hAnsi="Calibri" w:cs="Calibri"/>
                <w:sz w:val="24"/>
                <w:szCs w:val="24"/>
              </w:rPr>
              <w:t>15050 Burbank Blvd. #35 </w:t>
            </w:r>
            <w:r w:rsidRPr="003C65A3">
              <w:rPr>
                <w:rFonts w:ascii="Calibri" w:hAnsi="Calibri" w:cs="Calibri"/>
                <w:sz w:val="24"/>
                <w:szCs w:val="24"/>
                <w:highlight w:val="yellow"/>
              </w:rPr>
              <w:t xml:space="preserve"> </w:t>
            </w:r>
          </w:p>
          <w:p w14:paraId="20C15D8D" w14:textId="5516A1A6" w:rsidR="009043C4" w:rsidRPr="009043C4" w:rsidRDefault="000841BA" w:rsidP="000841BA">
            <w:pPr>
              <w:rPr>
                <w:rFonts w:cs="Arial"/>
                <w:sz w:val="24"/>
                <w:szCs w:val="24"/>
              </w:rPr>
            </w:pPr>
            <w:r w:rsidRPr="003C65A3">
              <w:rPr>
                <w:rFonts w:ascii="Calibri" w:hAnsi="Calibri" w:cs="Calibri"/>
                <w:sz w:val="24"/>
                <w:szCs w:val="24"/>
              </w:rPr>
              <w:t xml:space="preserve">Sherman Oaks, CA </w:t>
            </w:r>
            <w:r>
              <w:rPr>
                <w:rFonts w:ascii="Calibri" w:hAnsi="Calibri" w:cs="Calibri"/>
                <w:sz w:val="24"/>
                <w:szCs w:val="24"/>
              </w:rPr>
              <w:t xml:space="preserve"> </w:t>
            </w:r>
            <w:r w:rsidRPr="003C65A3">
              <w:rPr>
                <w:rFonts w:ascii="Calibri" w:hAnsi="Calibri" w:cs="Calibri"/>
                <w:sz w:val="24"/>
                <w:szCs w:val="24"/>
              </w:rPr>
              <w:t>91411</w:t>
            </w:r>
          </w:p>
          <w:p w14:paraId="352EAD5C" w14:textId="77777777" w:rsidR="009043C4" w:rsidRPr="009043C4" w:rsidRDefault="009043C4" w:rsidP="00C60BEB">
            <w:pPr>
              <w:rPr>
                <w:rFonts w:cs="Arial"/>
                <w:sz w:val="24"/>
                <w:szCs w:val="24"/>
              </w:rPr>
            </w:pPr>
          </w:p>
        </w:tc>
      </w:tr>
      <w:tr w:rsidR="009043C4" w:rsidRPr="009043C4" w14:paraId="65B98704" w14:textId="77777777" w:rsidTr="00C60BEB">
        <w:tc>
          <w:tcPr>
            <w:tcW w:w="1975" w:type="dxa"/>
          </w:tcPr>
          <w:p w14:paraId="30E4F891" w14:textId="77777777" w:rsidR="009043C4" w:rsidRPr="003A6798" w:rsidRDefault="009043C4" w:rsidP="00C60BEB">
            <w:pPr>
              <w:rPr>
                <w:rFonts w:cs="Arial"/>
                <w:b/>
              </w:rPr>
            </w:pPr>
            <w:r w:rsidRPr="009043C4">
              <w:rPr>
                <w:rFonts w:cs="Arial"/>
                <w:b/>
                <w:sz w:val="24"/>
                <w:szCs w:val="24"/>
              </w:rPr>
              <w:t>Contact</w:t>
            </w:r>
          </w:p>
        </w:tc>
        <w:tc>
          <w:tcPr>
            <w:tcW w:w="7375" w:type="dxa"/>
          </w:tcPr>
          <w:p w14:paraId="5AC21526" w14:textId="77777777" w:rsidR="000841BA" w:rsidRPr="000841BA" w:rsidRDefault="000841BA" w:rsidP="000841BA">
            <w:pPr>
              <w:rPr>
                <w:bCs/>
                <w:sz w:val="24"/>
                <w:szCs w:val="24"/>
              </w:rPr>
            </w:pPr>
            <w:r w:rsidRPr="000841BA">
              <w:rPr>
                <w:bCs/>
                <w:sz w:val="24"/>
                <w:szCs w:val="24"/>
              </w:rPr>
              <w:t>Jimmy Lifton</w:t>
            </w:r>
          </w:p>
          <w:p w14:paraId="62B23E40" w14:textId="77777777" w:rsidR="000841BA" w:rsidRPr="000841BA" w:rsidRDefault="000841BA" w:rsidP="000841BA">
            <w:pPr>
              <w:rPr>
                <w:bCs/>
                <w:sz w:val="24"/>
                <w:szCs w:val="24"/>
              </w:rPr>
            </w:pPr>
            <w:r w:rsidRPr="000841BA">
              <w:rPr>
                <w:bCs/>
                <w:sz w:val="24"/>
                <w:szCs w:val="24"/>
              </w:rPr>
              <w:t>1-310-922-8558</w:t>
            </w:r>
          </w:p>
          <w:p w14:paraId="137A072B" w14:textId="6B0B0938" w:rsidR="009043C4" w:rsidRPr="009043C4" w:rsidRDefault="000841BA" w:rsidP="000841BA">
            <w:pPr>
              <w:rPr>
                <w:sz w:val="24"/>
                <w:szCs w:val="24"/>
              </w:rPr>
            </w:pPr>
            <w:hyperlink r:id="rId16" w:history="1">
              <w:r w:rsidRPr="000841BA">
                <w:rPr>
                  <w:rStyle w:val="Hyperlink"/>
                  <w:bCs/>
                  <w:sz w:val="24"/>
                  <w:szCs w:val="24"/>
                </w:rPr>
                <w:t>jlifton@worldwidestarship.org</w:t>
              </w:r>
            </w:hyperlink>
          </w:p>
          <w:p w14:paraId="4B71BF02" w14:textId="77777777" w:rsidR="009043C4" w:rsidRPr="009043C4" w:rsidRDefault="009043C4" w:rsidP="00C60BEB">
            <w:pPr>
              <w:rPr>
                <w:rFonts w:cs="Arial"/>
                <w:sz w:val="24"/>
                <w:szCs w:val="24"/>
              </w:rPr>
            </w:pPr>
          </w:p>
        </w:tc>
      </w:tr>
      <w:tr w:rsidR="009043C4" w:rsidRPr="009043C4" w14:paraId="04A68C8B" w14:textId="77777777" w:rsidTr="00C60BEB">
        <w:trPr>
          <w:trHeight w:val="432"/>
        </w:trPr>
        <w:tc>
          <w:tcPr>
            <w:tcW w:w="1975" w:type="dxa"/>
          </w:tcPr>
          <w:p w14:paraId="197D95BF" w14:textId="77777777" w:rsidR="009043C4" w:rsidRPr="003A6798" w:rsidRDefault="009043C4" w:rsidP="00C60BEB">
            <w:pPr>
              <w:rPr>
                <w:rFonts w:cs="Arial"/>
                <w:b/>
              </w:rPr>
            </w:pPr>
            <w:r w:rsidRPr="009043C4">
              <w:rPr>
                <w:rFonts w:cs="Arial"/>
                <w:b/>
                <w:sz w:val="24"/>
                <w:szCs w:val="24"/>
              </w:rPr>
              <w:t>Award</w:t>
            </w:r>
          </w:p>
        </w:tc>
        <w:tc>
          <w:tcPr>
            <w:tcW w:w="7375" w:type="dxa"/>
          </w:tcPr>
          <w:p w14:paraId="01E68C71" w14:textId="5F3DF1C0" w:rsidR="009043C4" w:rsidRPr="009043C4" w:rsidRDefault="009043C4" w:rsidP="00C60BEB">
            <w:pPr>
              <w:rPr>
                <w:rFonts w:cs="Arial"/>
                <w:sz w:val="24"/>
                <w:szCs w:val="24"/>
              </w:rPr>
            </w:pPr>
            <w:r w:rsidRPr="009043C4">
              <w:rPr>
                <w:rFonts w:cs="Arial"/>
                <w:sz w:val="24"/>
                <w:szCs w:val="24"/>
              </w:rPr>
              <w:t>$</w:t>
            </w:r>
            <w:r w:rsidR="000841BA" w:rsidRPr="00995AE5">
              <w:rPr>
                <w:rFonts w:ascii="Calibri" w:hAnsi="Calibri" w:cs="Calibri"/>
                <w:color w:val="000000"/>
                <w:sz w:val="24"/>
                <w:szCs w:val="24"/>
              </w:rPr>
              <w:t>833,829.60</w:t>
            </w:r>
          </w:p>
        </w:tc>
      </w:tr>
      <w:tr w:rsidR="009043C4" w:rsidRPr="009043C4" w14:paraId="09BCDE79" w14:textId="77777777" w:rsidTr="00C60BEB">
        <w:trPr>
          <w:trHeight w:val="567"/>
        </w:trPr>
        <w:tc>
          <w:tcPr>
            <w:tcW w:w="1975" w:type="dxa"/>
          </w:tcPr>
          <w:p w14:paraId="046A5A8A" w14:textId="77777777" w:rsidR="009043C4" w:rsidRPr="003A6798" w:rsidRDefault="009043C4" w:rsidP="00C60BEB">
            <w:pPr>
              <w:rPr>
                <w:rFonts w:cs="Arial"/>
                <w:b/>
              </w:rPr>
            </w:pPr>
            <w:r w:rsidRPr="009043C4">
              <w:rPr>
                <w:rFonts w:cs="Arial"/>
                <w:b/>
                <w:sz w:val="24"/>
                <w:szCs w:val="24"/>
              </w:rPr>
              <w:t>Industry Focus</w:t>
            </w:r>
          </w:p>
        </w:tc>
        <w:tc>
          <w:tcPr>
            <w:tcW w:w="7375" w:type="dxa"/>
          </w:tcPr>
          <w:p w14:paraId="7F20006A" w14:textId="6249ADFD" w:rsidR="009043C4" w:rsidRPr="009043C4" w:rsidRDefault="000841BA" w:rsidP="00C60BEB">
            <w:pPr>
              <w:rPr>
                <w:rFonts w:cs="Arial"/>
                <w:sz w:val="24"/>
                <w:szCs w:val="24"/>
              </w:rPr>
            </w:pPr>
            <w:r w:rsidRPr="003C65A3">
              <w:rPr>
                <w:rFonts w:ascii="Calibri" w:hAnsi="Calibri" w:cs="Calibri"/>
                <w:sz w:val="24"/>
                <w:szCs w:val="24"/>
              </w:rPr>
              <w:t>Animation and digital art, entertainment industry</w:t>
            </w:r>
            <w:r w:rsidR="0068592C">
              <w:rPr>
                <w:rFonts w:ascii="Calibri" w:hAnsi="Calibri" w:cs="Calibri"/>
                <w:sz w:val="24"/>
                <w:szCs w:val="24"/>
              </w:rPr>
              <w:t>.</w:t>
            </w:r>
          </w:p>
        </w:tc>
      </w:tr>
      <w:tr w:rsidR="009043C4" w:rsidRPr="009043C4" w14:paraId="2941E536" w14:textId="77777777" w:rsidTr="00C60BEB">
        <w:tc>
          <w:tcPr>
            <w:tcW w:w="1975" w:type="dxa"/>
          </w:tcPr>
          <w:p w14:paraId="2DAF6D33" w14:textId="77777777" w:rsidR="009043C4" w:rsidRPr="009043C4" w:rsidRDefault="009043C4" w:rsidP="00C60BEB">
            <w:pPr>
              <w:rPr>
                <w:rFonts w:cs="Arial"/>
                <w:b/>
                <w:sz w:val="24"/>
                <w:szCs w:val="24"/>
              </w:rPr>
            </w:pPr>
            <w:r w:rsidRPr="009043C4">
              <w:rPr>
                <w:rFonts w:cs="Arial"/>
                <w:b/>
                <w:sz w:val="24"/>
                <w:szCs w:val="24"/>
              </w:rPr>
              <w:t>Targeted Participants</w:t>
            </w:r>
          </w:p>
          <w:p w14:paraId="3DFCFB92" w14:textId="77777777" w:rsidR="009043C4" w:rsidRPr="003A6798" w:rsidRDefault="009043C4" w:rsidP="00C60BEB">
            <w:pPr>
              <w:rPr>
                <w:rFonts w:cs="Arial"/>
                <w:b/>
              </w:rPr>
            </w:pPr>
          </w:p>
        </w:tc>
        <w:tc>
          <w:tcPr>
            <w:tcW w:w="7375" w:type="dxa"/>
          </w:tcPr>
          <w:p w14:paraId="2D4BD2CD" w14:textId="3FA4B806" w:rsidR="009043C4" w:rsidRPr="009043C4" w:rsidRDefault="000841BA" w:rsidP="00C60BEB">
            <w:pPr>
              <w:rPr>
                <w:rFonts w:cs="Arial"/>
                <w:sz w:val="24"/>
                <w:szCs w:val="24"/>
              </w:rPr>
            </w:pPr>
            <w:r>
              <w:rPr>
                <w:rFonts w:ascii="Calibri" w:hAnsi="Calibri" w:cs="Calibri"/>
                <w:sz w:val="24"/>
                <w:szCs w:val="24"/>
              </w:rPr>
              <w:t>A</w:t>
            </w:r>
            <w:r w:rsidRPr="004E1F33">
              <w:rPr>
                <w:rFonts w:ascii="Calibri" w:hAnsi="Calibri" w:cs="Calibri"/>
                <w:sz w:val="24"/>
                <w:szCs w:val="24"/>
              </w:rPr>
              <w:t>utistic individuals</w:t>
            </w:r>
            <w:r w:rsidR="0068592C">
              <w:rPr>
                <w:rFonts w:ascii="Calibri" w:hAnsi="Calibri" w:cs="Calibri"/>
                <w:sz w:val="24"/>
                <w:szCs w:val="24"/>
              </w:rPr>
              <w:t>.</w:t>
            </w:r>
          </w:p>
          <w:p w14:paraId="50E2D63E" w14:textId="77777777" w:rsidR="009043C4" w:rsidRPr="009043C4" w:rsidRDefault="009043C4" w:rsidP="00C60BEB">
            <w:pPr>
              <w:rPr>
                <w:rFonts w:cs="Arial"/>
                <w:sz w:val="24"/>
                <w:szCs w:val="24"/>
              </w:rPr>
            </w:pPr>
          </w:p>
        </w:tc>
      </w:tr>
      <w:tr w:rsidR="009043C4" w:rsidRPr="009043C4" w14:paraId="7F317FCB" w14:textId="77777777" w:rsidTr="00C60BEB">
        <w:tc>
          <w:tcPr>
            <w:tcW w:w="1975" w:type="dxa"/>
          </w:tcPr>
          <w:p w14:paraId="6003168A" w14:textId="77777777" w:rsidR="009043C4" w:rsidRPr="003A6798" w:rsidRDefault="009043C4" w:rsidP="00C60BEB">
            <w:pPr>
              <w:rPr>
                <w:rFonts w:cs="Arial"/>
                <w:b/>
              </w:rPr>
            </w:pPr>
            <w:r w:rsidRPr="009043C4">
              <w:rPr>
                <w:rFonts w:cs="Arial"/>
                <w:b/>
                <w:sz w:val="24"/>
                <w:szCs w:val="24"/>
              </w:rPr>
              <w:t>Key Partners</w:t>
            </w:r>
          </w:p>
        </w:tc>
        <w:tc>
          <w:tcPr>
            <w:tcW w:w="7375" w:type="dxa"/>
          </w:tcPr>
          <w:p w14:paraId="233613A5" w14:textId="77777777" w:rsidR="000841BA" w:rsidRPr="004E1F33" w:rsidRDefault="000841BA" w:rsidP="000841BA">
            <w:pPr>
              <w:numPr>
                <w:ilvl w:val="0"/>
                <w:numId w:val="5"/>
              </w:numPr>
              <w:tabs>
                <w:tab w:val="center" w:pos="4680"/>
                <w:tab w:val="right" w:pos="9360"/>
              </w:tabs>
              <w:rPr>
                <w:rFonts w:ascii="Calibri" w:eastAsia="Arial" w:hAnsi="Calibri" w:cs="Calibri"/>
                <w:sz w:val="24"/>
                <w:szCs w:val="24"/>
              </w:rPr>
            </w:pPr>
            <w:r w:rsidRPr="004E1F33">
              <w:rPr>
                <w:rFonts w:ascii="Calibri" w:eastAsia="Arial" w:hAnsi="Calibri" w:cs="Calibri"/>
                <w:sz w:val="24"/>
                <w:szCs w:val="24"/>
              </w:rPr>
              <w:t xml:space="preserve">Atomic Studios </w:t>
            </w:r>
          </w:p>
          <w:p w14:paraId="6C9C6C64" w14:textId="77777777" w:rsidR="000841BA" w:rsidRPr="004E1F33" w:rsidRDefault="000841BA" w:rsidP="000841BA">
            <w:pPr>
              <w:numPr>
                <w:ilvl w:val="0"/>
                <w:numId w:val="5"/>
              </w:numPr>
              <w:tabs>
                <w:tab w:val="center" w:pos="4680"/>
                <w:tab w:val="right" w:pos="9360"/>
              </w:tabs>
              <w:rPr>
                <w:rFonts w:ascii="Calibri" w:eastAsia="Arial" w:hAnsi="Calibri" w:cs="Calibri"/>
                <w:sz w:val="24"/>
                <w:szCs w:val="24"/>
              </w:rPr>
            </w:pPr>
            <w:r w:rsidRPr="004E1F33">
              <w:rPr>
                <w:rFonts w:ascii="Calibri" w:eastAsia="Arial" w:hAnsi="Calibri" w:cs="Calibri"/>
                <w:sz w:val="24"/>
                <w:szCs w:val="24"/>
              </w:rPr>
              <w:t xml:space="preserve">Counterpunch Studios </w:t>
            </w:r>
          </w:p>
          <w:p w14:paraId="47F73529" w14:textId="77777777" w:rsidR="000841BA" w:rsidRPr="004E1F33" w:rsidRDefault="000841BA" w:rsidP="000841BA">
            <w:pPr>
              <w:numPr>
                <w:ilvl w:val="0"/>
                <w:numId w:val="5"/>
              </w:numPr>
              <w:tabs>
                <w:tab w:val="center" w:pos="4680"/>
                <w:tab w:val="right" w:pos="9360"/>
              </w:tabs>
              <w:rPr>
                <w:rFonts w:ascii="Calibri" w:eastAsia="Arial" w:hAnsi="Calibri" w:cs="Calibri"/>
                <w:sz w:val="24"/>
                <w:szCs w:val="24"/>
              </w:rPr>
            </w:pPr>
            <w:r w:rsidRPr="004E1F33">
              <w:rPr>
                <w:rFonts w:ascii="Calibri" w:eastAsia="Arial" w:hAnsi="Calibri" w:cs="Calibri"/>
                <w:sz w:val="24"/>
                <w:szCs w:val="24"/>
              </w:rPr>
              <w:t xml:space="preserve">Oracle Sound and Video </w:t>
            </w:r>
          </w:p>
          <w:p w14:paraId="71BF310B" w14:textId="77777777" w:rsidR="000841BA" w:rsidRPr="004E1F33" w:rsidRDefault="000841BA" w:rsidP="000841BA">
            <w:pPr>
              <w:numPr>
                <w:ilvl w:val="0"/>
                <w:numId w:val="5"/>
              </w:numPr>
              <w:tabs>
                <w:tab w:val="center" w:pos="4680"/>
                <w:tab w:val="right" w:pos="9360"/>
              </w:tabs>
              <w:rPr>
                <w:rFonts w:ascii="Calibri" w:eastAsia="Arial" w:hAnsi="Calibri" w:cs="Calibri"/>
                <w:sz w:val="24"/>
                <w:szCs w:val="24"/>
              </w:rPr>
            </w:pPr>
            <w:r w:rsidRPr="004E1F33">
              <w:rPr>
                <w:rFonts w:ascii="Calibri" w:eastAsia="Arial" w:hAnsi="Calibri" w:cs="Calibri"/>
                <w:sz w:val="24"/>
                <w:szCs w:val="24"/>
              </w:rPr>
              <w:t xml:space="preserve">Ken Duncan Studios </w:t>
            </w:r>
          </w:p>
          <w:p w14:paraId="6BFD8D53" w14:textId="77777777" w:rsidR="000841BA" w:rsidRDefault="000841BA" w:rsidP="000841BA">
            <w:pPr>
              <w:numPr>
                <w:ilvl w:val="0"/>
                <w:numId w:val="5"/>
              </w:numPr>
              <w:tabs>
                <w:tab w:val="center" w:pos="4680"/>
                <w:tab w:val="right" w:pos="9360"/>
              </w:tabs>
              <w:rPr>
                <w:rFonts w:ascii="Calibri" w:eastAsia="Arial" w:hAnsi="Calibri" w:cs="Calibri"/>
                <w:sz w:val="24"/>
                <w:szCs w:val="24"/>
              </w:rPr>
            </w:pPr>
            <w:r w:rsidRPr="004E1F33">
              <w:rPr>
                <w:rFonts w:ascii="Calibri" w:eastAsia="Arial" w:hAnsi="Calibri" w:cs="Calibri"/>
                <w:sz w:val="24"/>
                <w:szCs w:val="24"/>
              </w:rPr>
              <w:t xml:space="preserve">Awesome Ants Studios </w:t>
            </w:r>
          </w:p>
          <w:p w14:paraId="7184A8BC" w14:textId="0390FB19" w:rsidR="009043C4" w:rsidRPr="000841BA" w:rsidRDefault="000841BA" w:rsidP="000841BA">
            <w:pPr>
              <w:numPr>
                <w:ilvl w:val="0"/>
                <w:numId w:val="5"/>
              </w:numPr>
              <w:tabs>
                <w:tab w:val="center" w:pos="4680"/>
                <w:tab w:val="right" w:pos="9360"/>
              </w:tabs>
              <w:rPr>
                <w:rFonts w:ascii="Calibri" w:eastAsia="Arial" w:hAnsi="Calibri" w:cs="Calibri"/>
                <w:sz w:val="24"/>
                <w:szCs w:val="24"/>
              </w:rPr>
            </w:pPr>
            <w:r w:rsidRPr="000841BA">
              <w:rPr>
                <w:rFonts w:ascii="Calibri" w:eastAsia="Arial" w:hAnsi="Calibri" w:cs="Calibri"/>
                <w:sz w:val="24"/>
                <w:szCs w:val="24"/>
              </w:rPr>
              <w:t>Toon Boom Software</w:t>
            </w:r>
          </w:p>
          <w:p w14:paraId="094A3720" w14:textId="77777777" w:rsidR="009043C4" w:rsidRPr="009043C4" w:rsidRDefault="009043C4" w:rsidP="00C60BEB">
            <w:pPr>
              <w:rPr>
                <w:rFonts w:cs="Arial"/>
                <w:sz w:val="24"/>
                <w:szCs w:val="24"/>
              </w:rPr>
            </w:pPr>
          </w:p>
        </w:tc>
      </w:tr>
      <w:tr w:rsidR="009043C4" w:rsidRPr="009043C4" w14:paraId="10759460" w14:textId="77777777" w:rsidTr="00C60BEB">
        <w:tc>
          <w:tcPr>
            <w:tcW w:w="1975" w:type="dxa"/>
          </w:tcPr>
          <w:p w14:paraId="29007F4A" w14:textId="77777777" w:rsidR="009043C4" w:rsidRPr="003A6798" w:rsidRDefault="009043C4" w:rsidP="00C60BEB">
            <w:pPr>
              <w:rPr>
                <w:rFonts w:cs="Arial"/>
                <w:b/>
              </w:rPr>
            </w:pPr>
            <w:r w:rsidRPr="009043C4">
              <w:rPr>
                <w:rFonts w:cs="Arial"/>
                <w:b/>
                <w:sz w:val="24"/>
                <w:szCs w:val="24"/>
              </w:rPr>
              <w:t>Project Description</w:t>
            </w:r>
          </w:p>
        </w:tc>
        <w:tc>
          <w:tcPr>
            <w:tcW w:w="7375" w:type="dxa"/>
          </w:tcPr>
          <w:p w14:paraId="13200D22" w14:textId="3BE3A5E9" w:rsidR="009043C4" w:rsidRPr="009043C4" w:rsidRDefault="000841BA" w:rsidP="00C60BEB">
            <w:pPr>
              <w:rPr>
                <w:sz w:val="24"/>
                <w:szCs w:val="24"/>
              </w:rPr>
            </w:pPr>
            <w:r w:rsidRPr="00EA40C0">
              <w:rPr>
                <w:rFonts w:ascii="Calibri" w:eastAsiaTheme="minorEastAsia" w:hAnsi="Calibri" w:cs="Calibri"/>
                <w:bCs/>
                <w:sz w:val="24"/>
                <w:szCs w:val="24"/>
                <w:lang w:val="en"/>
              </w:rPr>
              <w:t>Through the organization</w:t>
            </w:r>
            <w:r>
              <w:rPr>
                <w:rFonts w:ascii="Calibri" w:eastAsiaTheme="minorEastAsia" w:hAnsi="Calibri" w:cs="Calibri"/>
                <w:bCs/>
                <w:sz w:val="24"/>
                <w:szCs w:val="24"/>
                <w:lang w:val="en"/>
              </w:rPr>
              <w:t>'</w:t>
            </w:r>
            <w:r w:rsidRPr="00EA40C0">
              <w:rPr>
                <w:rFonts w:ascii="Calibri" w:eastAsiaTheme="minorEastAsia" w:hAnsi="Calibri" w:cs="Calibri"/>
                <w:bCs/>
                <w:sz w:val="24"/>
                <w:szCs w:val="24"/>
                <w:lang w:val="en"/>
              </w:rPr>
              <w:t>s Visual Arts Academy program, 30 autistic individuals will be trained to pursue careers in animation. After six months, students will transition into apprenticeships and on-the-job training with several animation studios. This will prepare students for unsubsidized employment within the animation industry and offer life skills training to assist our students in developing social skills and dealing successfully with workplace challenges.</w:t>
            </w:r>
          </w:p>
          <w:p w14:paraId="746637BF" w14:textId="77777777" w:rsidR="009043C4" w:rsidRPr="009043C4" w:rsidRDefault="009043C4" w:rsidP="00C60BEB">
            <w:pPr>
              <w:rPr>
                <w:rFonts w:cs="Arial"/>
                <w:sz w:val="24"/>
                <w:szCs w:val="24"/>
              </w:rPr>
            </w:pPr>
          </w:p>
        </w:tc>
      </w:tr>
      <w:tr w:rsidR="009043C4" w:rsidRPr="009043C4" w14:paraId="75F637B7" w14:textId="77777777" w:rsidTr="00C60BEB">
        <w:tc>
          <w:tcPr>
            <w:tcW w:w="1975" w:type="dxa"/>
          </w:tcPr>
          <w:p w14:paraId="09C9CF44" w14:textId="77777777" w:rsidR="009043C4" w:rsidRPr="003A6798" w:rsidRDefault="009043C4" w:rsidP="00C60BEB">
            <w:pPr>
              <w:rPr>
                <w:rFonts w:cs="Arial"/>
                <w:b/>
              </w:rPr>
            </w:pPr>
            <w:r w:rsidRPr="009043C4">
              <w:rPr>
                <w:rFonts w:cs="Arial"/>
                <w:b/>
                <w:sz w:val="24"/>
                <w:szCs w:val="24"/>
              </w:rPr>
              <w:t>Expected Outcomes</w:t>
            </w:r>
          </w:p>
        </w:tc>
        <w:tc>
          <w:tcPr>
            <w:tcW w:w="7375" w:type="dxa"/>
          </w:tcPr>
          <w:p w14:paraId="1E211383" w14:textId="1E2C694E" w:rsidR="009043C4" w:rsidRPr="009043C4" w:rsidRDefault="000841BA" w:rsidP="00C60BEB">
            <w:pPr>
              <w:rPr>
                <w:rFonts w:cs="Arial"/>
                <w:sz w:val="24"/>
                <w:szCs w:val="24"/>
              </w:rPr>
            </w:pPr>
            <w:r w:rsidRPr="00EA40C0">
              <w:rPr>
                <w:rFonts w:ascii="Calibri" w:eastAsia="Calibri" w:hAnsi="Calibri" w:cs="Calibri"/>
                <w:sz w:val="24"/>
                <w:szCs w:val="24"/>
              </w:rPr>
              <w:t>Thirty new students will receive training in Toon Boom software, developing skills that will prepare them for careers in the animation industry. These students will transition from training to paid apprenticeships to unsubsidized employment. They will develop social skills that will assist them in the workplace and contribute to their ability to live independently. Monthly life skills coaching sessions will remove obstacles to employment and maintain high motivation for their work.</w:t>
            </w:r>
          </w:p>
        </w:tc>
      </w:tr>
    </w:tbl>
    <w:p w14:paraId="02579251" w14:textId="77777777" w:rsidR="009043C4" w:rsidRDefault="009043C4" w:rsidP="00E81F29"/>
    <w:p w14:paraId="270FD711" w14:textId="77777777" w:rsidR="009043C4" w:rsidRDefault="009043C4">
      <w:r>
        <w:br w:type="page"/>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043C4" w:rsidRPr="009043C4" w14:paraId="11FC31BF" w14:textId="77777777" w:rsidTr="00C60BEB">
        <w:tc>
          <w:tcPr>
            <w:tcW w:w="1975" w:type="dxa"/>
          </w:tcPr>
          <w:p w14:paraId="723127CC" w14:textId="39665D23" w:rsidR="009043C4" w:rsidRPr="003A6798" w:rsidRDefault="009043C4" w:rsidP="00C60BEB">
            <w:pPr>
              <w:rPr>
                <w:rFonts w:cs="Arial"/>
                <w:b/>
              </w:rPr>
            </w:pPr>
            <w:r w:rsidRPr="009043C4">
              <w:rPr>
                <w:rFonts w:cs="Arial"/>
                <w:b/>
                <w:sz w:val="24"/>
                <w:szCs w:val="24"/>
              </w:rPr>
              <w:lastRenderedPageBreak/>
              <w:t>Applicant</w:t>
            </w:r>
          </w:p>
        </w:tc>
        <w:tc>
          <w:tcPr>
            <w:tcW w:w="7375" w:type="dxa"/>
          </w:tcPr>
          <w:p w14:paraId="0E106994" w14:textId="77777777" w:rsidR="000841BA" w:rsidRPr="00565F77" w:rsidRDefault="000841BA" w:rsidP="000841BA">
            <w:pPr>
              <w:rPr>
                <w:rFonts w:cstheme="minorHAnsi"/>
                <w:b/>
                <w:bCs/>
                <w:sz w:val="24"/>
                <w:szCs w:val="24"/>
              </w:rPr>
            </w:pPr>
            <w:r w:rsidRPr="00565F77">
              <w:rPr>
                <w:rFonts w:cstheme="minorHAnsi"/>
                <w:b/>
                <w:bCs/>
                <w:sz w:val="24"/>
                <w:szCs w:val="24"/>
              </w:rPr>
              <w:t xml:space="preserve">Stanislaus Equity Partners </w:t>
            </w:r>
          </w:p>
          <w:p w14:paraId="26AEF84E" w14:textId="77777777" w:rsidR="000841BA" w:rsidRPr="00EA40C0" w:rsidRDefault="000841BA" w:rsidP="000841BA">
            <w:pPr>
              <w:rPr>
                <w:rFonts w:cstheme="minorHAnsi"/>
                <w:bCs/>
                <w:sz w:val="24"/>
                <w:szCs w:val="24"/>
              </w:rPr>
            </w:pPr>
            <w:r w:rsidRPr="00EA40C0">
              <w:rPr>
                <w:rFonts w:cstheme="minorHAnsi"/>
                <w:bCs/>
                <w:sz w:val="24"/>
                <w:szCs w:val="24"/>
              </w:rPr>
              <w:t>1935 G Street, Suite B</w:t>
            </w:r>
          </w:p>
          <w:p w14:paraId="7A2A0F45" w14:textId="2178A241" w:rsidR="009043C4" w:rsidRPr="009043C4" w:rsidRDefault="000841BA" w:rsidP="000841BA">
            <w:pPr>
              <w:rPr>
                <w:rFonts w:cs="Arial"/>
                <w:sz w:val="24"/>
                <w:szCs w:val="24"/>
              </w:rPr>
            </w:pPr>
            <w:r w:rsidRPr="00EA40C0">
              <w:rPr>
                <w:rFonts w:cstheme="minorHAnsi"/>
                <w:bCs/>
                <w:sz w:val="24"/>
                <w:szCs w:val="24"/>
              </w:rPr>
              <w:t>Modesto, CA  95354</w:t>
            </w:r>
          </w:p>
          <w:p w14:paraId="3A98C64C" w14:textId="77777777" w:rsidR="009043C4" w:rsidRPr="009043C4" w:rsidRDefault="009043C4" w:rsidP="00C60BEB">
            <w:pPr>
              <w:rPr>
                <w:rFonts w:cs="Arial"/>
                <w:sz w:val="24"/>
                <w:szCs w:val="24"/>
              </w:rPr>
            </w:pPr>
          </w:p>
        </w:tc>
      </w:tr>
      <w:tr w:rsidR="009043C4" w:rsidRPr="009043C4" w14:paraId="6A51A352" w14:textId="77777777" w:rsidTr="00C60BEB">
        <w:tc>
          <w:tcPr>
            <w:tcW w:w="1975" w:type="dxa"/>
          </w:tcPr>
          <w:p w14:paraId="130D2197" w14:textId="77777777" w:rsidR="009043C4" w:rsidRPr="003A6798" w:rsidRDefault="009043C4" w:rsidP="00C60BEB">
            <w:pPr>
              <w:rPr>
                <w:rFonts w:cs="Arial"/>
                <w:b/>
              </w:rPr>
            </w:pPr>
            <w:r w:rsidRPr="009043C4">
              <w:rPr>
                <w:rFonts w:cs="Arial"/>
                <w:b/>
                <w:sz w:val="24"/>
                <w:szCs w:val="24"/>
              </w:rPr>
              <w:t>Contact</w:t>
            </w:r>
          </w:p>
        </w:tc>
        <w:tc>
          <w:tcPr>
            <w:tcW w:w="7375" w:type="dxa"/>
          </w:tcPr>
          <w:p w14:paraId="0D186A47" w14:textId="77777777" w:rsidR="000841BA" w:rsidRPr="000841BA" w:rsidRDefault="000841BA" w:rsidP="000841BA">
            <w:pPr>
              <w:rPr>
                <w:sz w:val="24"/>
                <w:szCs w:val="24"/>
              </w:rPr>
            </w:pPr>
            <w:r w:rsidRPr="000841BA">
              <w:rPr>
                <w:sz w:val="24"/>
                <w:szCs w:val="24"/>
              </w:rPr>
              <w:t>Doris Daniel Brima</w:t>
            </w:r>
          </w:p>
          <w:p w14:paraId="7CB1EED8" w14:textId="77777777" w:rsidR="000841BA" w:rsidRPr="000841BA" w:rsidRDefault="000841BA" w:rsidP="000841BA">
            <w:pPr>
              <w:rPr>
                <w:sz w:val="24"/>
                <w:szCs w:val="24"/>
              </w:rPr>
            </w:pPr>
            <w:r w:rsidRPr="000841BA">
              <w:rPr>
                <w:sz w:val="24"/>
                <w:szCs w:val="24"/>
              </w:rPr>
              <w:t>1-209-620-5121</w:t>
            </w:r>
          </w:p>
          <w:p w14:paraId="6155B794" w14:textId="5124D87E" w:rsidR="009043C4" w:rsidRPr="009043C4" w:rsidRDefault="000841BA" w:rsidP="000841BA">
            <w:pPr>
              <w:rPr>
                <w:sz w:val="24"/>
                <w:szCs w:val="24"/>
              </w:rPr>
            </w:pPr>
            <w:hyperlink r:id="rId17" w:history="1">
              <w:r w:rsidRPr="000841BA">
                <w:rPr>
                  <w:rStyle w:val="Hyperlink"/>
                  <w:sz w:val="24"/>
                  <w:szCs w:val="24"/>
                </w:rPr>
                <w:t>dbrima@stanep.org</w:t>
              </w:r>
            </w:hyperlink>
          </w:p>
          <w:p w14:paraId="307096B0" w14:textId="77777777" w:rsidR="009043C4" w:rsidRPr="009043C4" w:rsidRDefault="009043C4" w:rsidP="00C60BEB">
            <w:pPr>
              <w:rPr>
                <w:rFonts w:cs="Arial"/>
                <w:sz w:val="24"/>
                <w:szCs w:val="24"/>
              </w:rPr>
            </w:pPr>
          </w:p>
        </w:tc>
      </w:tr>
      <w:tr w:rsidR="009043C4" w:rsidRPr="009043C4" w14:paraId="09FCC323" w14:textId="77777777" w:rsidTr="00C60BEB">
        <w:trPr>
          <w:trHeight w:val="432"/>
        </w:trPr>
        <w:tc>
          <w:tcPr>
            <w:tcW w:w="1975" w:type="dxa"/>
          </w:tcPr>
          <w:p w14:paraId="58F36245" w14:textId="77777777" w:rsidR="009043C4" w:rsidRPr="003A6798" w:rsidRDefault="009043C4" w:rsidP="00C60BEB">
            <w:pPr>
              <w:rPr>
                <w:rFonts w:cs="Arial"/>
                <w:b/>
              </w:rPr>
            </w:pPr>
            <w:r w:rsidRPr="009043C4">
              <w:rPr>
                <w:rFonts w:cs="Arial"/>
                <w:b/>
                <w:sz w:val="24"/>
                <w:szCs w:val="24"/>
              </w:rPr>
              <w:t>Award</w:t>
            </w:r>
          </w:p>
        </w:tc>
        <w:tc>
          <w:tcPr>
            <w:tcW w:w="7375" w:type="dxa"/>
          </w:tcPr>
          <w:p w14:paraId="0C0DD6F9" w14:textId="33038193" w:rsidR="009043C4" w:rsidRPr="009043C4" w:rsidRDefault="009043C4" w:rsidP="00C60BEB">
            <w:pPr>
              <w:rPr>
                <w:rFonts w:cs="Arial"/>
                <w:sz w:val="24"/>
                <w:szCs w:val="24"/>
              </w:rPr>
            </w:pPr>
            <w:r w:rsidRPr="009043C4">
              <w:rPr>
                <w:rFonts w:cs="Arial"/>
                <w:sz w:val="24"/>
                <w:szCs w:val="24"/>
              </w:rPr>
              <w:t>$</w:t>
            </w:r>
            <w:r w:rsidR="000841BA" w:rsidRPr="000841BA">
              <w:rPr>
                <w:sz w:val="24"/>
                <w:szCs w:val="24"/>
              </w:rPr>
              <w:t>1,910,000.00</w:t>
            </w:r>
          </w:p>
        </w:tc>
      </w:tr>
      <w:tr w:rsidR="009043C4" w:rsidRPr="009043C4" w14:paraId="4061C083" w14:textId="77777777" w:rsidTr="00C60BEB">
        <w:trPr>
          <w:trHeight w:val="567"/>
        </w:trPr>
        <w:tc>
          <w:tcPr>
            <w:tcW w:w="1975" w:type="dxa"/>
          </w:tcPr>
          <w:p w14:paraId="40D6BD6D" w14:textId="77777777" w:rsidR="009043C4" w:rsidRPr="003A6798" w:rsidRDefault="009043C4" w:rsidP="00C60BEB">
            <w:pPr>
              <w:rPr>
                <w:rFonts w:cs="Arial"/>
                <w:b/>
              </w:rPr>
            </w:pPr>
            <w:r w:rsidRPr="009043C4">
              <w:rPr>
                <w:rFonts w:cs="Arial"/>
                <w:b/>
                <w:sz w:val="24"/>
                <w:szCs w:val="24"/>
              </w:rPr>
              <w:t>Industry Focus</w:t>
            </w:r>
          </w:p>
        </w:tc>
        <w:tc>
          <w:tcPr>
            <w:tcW w:w="7375" w:type="dxa"/>
          </w:tcPr>
          <w:p w14:paraId="092DE2C8" w14:textId="10EE0A88" w:rsidR="009043C4" w:rsidRPr="009043C4" w:rsidRDefault="000841BA" w:rsidP="00C60BEB">
            <w:pPr>
              <w:rPr>
                <w:rFonts w:cs="Arial"/>
                <w:sz w:val="24"/>
                <w:szCs w:val="24"/>
              </w:rPr>
            </w:pPr>
            <w:r>
              <w:rPr>
                <w:rFonts w:ascii="Calibri" w:hAnsi="Calibri" w:cs="Calibri"/>
                <w:sz w:val="24"/>
                <w:szCs w:val="24"/>
              </w:rPr>
              <w:t>Construction and Manufacturing</w:t>
            </w:r>
            <w:r w:rsidR="0068592C">
              <w:rPr>
                <w:rFonts w:ascii="Calibri" w:hAnsi="Calibri" w:cs="Calibri"/>
                <w:sz w:val="24"/>
                <w:szCs w:val="24"/>
              </w:rPr>
              <w:t>.</w:t>
            </w:r>
          </w:p>
        </w:tc>
      </w:tr>
      <w:tr w:rsidR="009043C4" w:rsidRPr="009043C4" w14:paraId="5E3F8CB6" w14:textId="77777777" w:rsidTr="00C60BEB">
        <w:tc>
          <w:tcPr>
            <w:tcW w:w="1975" w:type="dxa"/>
          </w:tcPr>
          <w:p w14:paraId="012341BA" w14:textId="77777777" w:rsidR="009043C4" w:rsidRPr="009043C4" w:rsidRDefault="009043C4" w:rsidP="00C60BEB">
            <w:pPr>
              <w:rPr>
                <w:rFonts w:cs="Arial"/>
                <w:b/>
                <w:sz w:val="24"/>
                <w:szCs w:val="24"/>
              </w:rPr>
            </w:pPr>
            <w:r w:rsidRPr="009043C4">
              <w:rPr>
                <w:rFonts w:cs="Arial"/>
                <w:b/>
                <w:sz w:val="24"/>
                <w:szCs w:val="24"/>
              </w:rPr>
              <w:t>Targeted Participants</w:t>
            </w:r>
          </w:p>
          <w:p w14:paraId="409D31C5" w14:textId="77777777" w:rsidR="009043C4" w:rsidRPr="003A6798" w:rsidRDefault="009043C4" w:rsidP="00C60BEB">
            <w:pPr>
              <w:rPr>
                <w:rFonts w:cs="Arial"/>
                <w:b/>
              </w:rPr>
            </w:pPr>
          </w:p>
        </w:tc>
        <w:tc>
          <w:tcPr>
            <w:tcW w:w="7375" w:type="dxa"/>
          </w:tcPr>
          <w:p w14:paraId="698B2B0E" w14:textId="5949CB7E" w:rsidR="009043C4" w:rsidRPr="009043C4" w:rsidRDefault="000841BA" w:rsidP="00C60BEB">
            <w:pPr>
              <w:rPr>
                <w:rFonts w:cs="Arial"/>
                <w:sz w:val="24"/>
                <w:szCs w:val="24"/>
              </w:rPr>
            </w:pPr>
            <w:r>
              <w:rPr>
                <w:rFonts w:ascii="Calibri" w:hAnsi="Calibri" w:cs="Calibri"/>
                <w:sz w:val="24"/>
                <w:szCs w:val="24"/>
              </w:rPr>
              <w:t>Formerly incarcerated individuals, Individuals recovering from substance abuse disorder, Young adults disconnected from education and employment, and Individuals experiencing housing insecurity.</w:t>
            </w:r>
          </w:p>
          <w:p w14:paraId="1AFFB13F" w14:textId="77777777" w:rsidR="009043C4" w:rsidRPr="009043C4" w:rsidRDefault="009043C4" w:rsidP="00C60BEB">
            <w:pPr>
              <w:rPr>
                <w:rFonts w:cs="Arial"/>
                <w:sz w:val="24"/>
                <w:szCs w:val="24"/>
              </w:rPr>
            </w:pPr>
          </w:p>
        </w:tc>
      </w:tr>
      <w:tr w:rsidR="009043C4" w:rsidRPr="009043C4" w14:paraId="1E2F584F" w14:textId="77777777" w:rsidTr="00C60BEB">
        <w:tc>
          <w:tcPr>
            <w:tcW w:w="1975" w:type="dxa"/>
          </w:tcPr>
          <w:p w14:paraId="4705FF41" w14:textId="77777777" w:rsidR="009043C4" w:rsidRPr="003A6798" w:rsidRDefault="009043C4" w:rsidP="00C60BEB">
            <w:pPr>
              <w:rPr>
                <w:rFonts w:cs="Arial"/>
                <w:b/>
              </w:rPr>
            </w:pPr>
            <w:r w:rsidRPr="009043C4">
              <w:rPr>
                <w:rFonts w:cs="Arial"/>
                <w:b/>
                <w:sz w:val="24"/>
                <w:szCs w:val="24"/>
              </w:rPr>
              <w:t>Key Partners</w:t>
            </w:r>
          </w:p>
        </w:tc>
        <w:tc>
          <w:tcPr>
            <w:tcW w:w="7375" w:type="dxa"/>
          </w:tcPr>
          <w:p w14:paraId="53170505" w14:textId="77777777" w:rsidR="000841BA" w:rsidRPr="000841BA" w:rsidRDefault="000841BA" w:rsidP="000841BA">
            <w:pPr>
              <w:numPr>
                <w:ilvl w:val="0"/>
                <w:numId w:val="6"/>
              </w:numPr>
              <w:rPr>
                <w:sz w:val="24"/>
                <w:szCs w:val="24"/>
              </w:rPr>
            </w:pPr>
            <w:r w:rsidRPr="000841BA">
              <w:rPr>
                <w:sz w:val="24"/>
                <w:szCs w:val="24"/>
              </w:rPr>
              <w:t>Faith Home Adult Teen Challenge</w:t>
            </w:r>
          </w:p>
          <w:p w14:paraId="35286DBA" w14:textId="77777777" w:rsidR="000841BA" w:rsidRPr="000841BA" w:rsidRDefault="000841BA" w:rsidP="000841BA">
            <w:pPr>
              <w:numPr>
                <w:ilvl w:val="0"/>
                <w:numId w:val="6"/>
              </w:numPr>
              <w:rPr>
                <w:sz w:val="24"/>
                <w:szCs w:val="24"/>
              </w:rPr>
            </w:pPr>
            <w:r w:rsidRPr="000841BA">
              <w:rPr>
                <w:sz w:val="24"/>
                <w:szCs w:val="24"/>
              </w:rPr>
              <w:t>R3 – Rehabilitation, Restoration &amp; Respite</w:t>
            </w:r>
          </w:p>
          <w:p w14:paraId="6B065B66" w14:textId="77777777" w:rsidR="000841BA" w:rsidRPr="000841BA" w:rsidRDefault="000841BA" w:rsidP="000841BA">
            <w:pPr>
              <w:numPr>
                <w:ilvl w:val="0"/>
                <w:numId w:val="6"/>
              </w:numPr>
              <w:rPr>
                <w:sz w:val="24"/>
                <w:szCs w:val="24"/>
              </w:rPr>
            </w:pPr>
            <w:r w:rsidRPr="000841BA">
              <w:rPr>
                <w:sz w:val="24"/>
                <w:szCs w:val="24"/>
              </w:rPr>
              <w:t>Stanislaus County Workforce Development</w:t>
            </w:r>
          </w:p>
          <w:p w14:paraId="6DED484B" w14:textId="77777777" w:rsidR="000841BA" w:rsidRPr="000841BA" w:rsidRDefault="000841BA" w:rsidP="000841BA">
            <w:pPr>
              <w:numPr>
                <w:ilvl w:val="0"/>
                <w:numId w:val="6"/>
              </w:numPr>
              <w:rPr>
                <w:sz w:val="24"/>
                <w:szCs w:val="24"/>
              </w:rPr>
            </w:pPr>
            <w:r w:rsidRPr="000841BA">
              <w:rPr>
                <w:sz w:val="24"/>
                <w:szCs w:val="24"/>
              </w:rPr>
              <w:t>Stanislaus Equity Partners</w:t>
            </w:r>
          </w:p>
          <w:p w14:paraId="42FB6958" w14:textId="77777777" w:rsidR="000841BA" w:rsidRPr="000841BA" w:rsidRDefault="000841BA" w:rsidP="000841BA">
            <w:pPr>
              <w:numPr>
                <w:ilvl w:val="0"/>
                <w:numId w:val="6"/>
              </w:numPr>
              <w:rPr>
                <w:sz w:val="24"/>
                <w:szCs w:val="24"/>
              </w:rPr>
            </w:pPr>
            <w:r w:rsidRPr="000841BA">
              <w:rPr>
                <w:sz w:val="24"/>
                <w:szCs w:val="24"/>
              </w:rPr>
              <w:t>Modesto Junior College</w:t>
            </w:r>
          </w:p>
          <w:p w14:paraId="6514C270" w14:textId="77777777" w:rsidR="000841BA" w:rsidRDefault="000841BA" w:rsidP="000841BA">
            <w:pPr>
              <w:numPr>
                <w:ilvl w:val="0"/>
                <w:numId w:val="6"/>
              </w:numPr>
              <w:rPr>
                <w:sz w:val="24"/>
                <w:szCs w:val="24"/>
              </w:rPr>
            </w:pPr>
            <w:r w:rsidRPr="000841BA">
              <w:rPr>
                <w:sz w:val="24"/>
                <w:szCs w:val="24"/>
              </w:rPr>
              <w:t>Stanislaus County Board of Supervisors</w:t>
            </w:r>
          </w:p>
          <w:p w14:paraId="4C1E31FC" w14:textId="44C217B8" w:rsidR="009043C4" w:rsidRPr="000841BA" w:rsidRDefault="000841BA" w:rsidP="000841BA">
            <w:pPr>
              <w:numPr>
                <w:ilvl w:val="0"/>
                <w:numId w:val="6"/>
              </w:numPr>
              <w:rPr>
                <w:sz w:val="24"/>
                <w:szCs w:val="24"/>
              </w:rPr>
            </w:pPr>
            <w:r w:rsidRPr="000841BA">
              <w:rPr>
                <w:sz w:val="24"/>
                <w:szCs w:val="24"/>
              </w:rPr>
              <w:t>Merced County</w:t>
            </w:r>
          </w:p>
          <w:p w14:paraId="3D70746D" w14:textId="77777777" w:rsidR="009043C4" w:rsidRPr="009043C4" w:rsidRDefault="009043C4" w:rsidP="00C60BEB">
            <w:pPr>
              <w:rPr>
                <w:rFonts w:cs="Arial"/>
                <w:sz w:val="24"/>
                <w:szCs w:val="24"/>
              </w:rPr>
            </w:pPr>
          </w:p>
        </w:tc>
      </w:tr>
      <w:tr w:rsidR="009043C4" w:rsidRPr="009043C4" w14:paraId="1889709D" w14:textId="77777777" w:rsidTr="00C60BEB">
        <w:tc>
          <w:tcPr>
            <w:tcW w:w="1975" w:type="dxa"/>
          </w:tcPr>
          <w:p w14:paraId="195B98F5" w14:textId="77777777" w:rsidR="009043C4" w:rsidRPr="003A6798" w:rsidRDefault="009043C4" w:rsidP="00C60BEB">
            <w:pPr>
              <w:rPr>
                <w:rFonts w:cs="Arial"/>
                <w:b/>
              </w:rPr>
            </w:pPr>
            <w:r w:rsidRPr="009043C4">
              <w:rPr>
                <w:rFonts w:cs="Arial"/>
                <w:b/>
                <w:sz w:val="24"/>
                <w:szCs w:val="24"/>
              </w:rPr>
              <w:t>Project Description</w:t>
            </w:r>
          </w:p>
        </w:tc>
        <w:tc>
          <w:tcPr>
            <w:tcW w:w="7375" w:type="dxa"/>
          </w:tcPr>
          <w:p w14:paraId="41F9B9F8" w14:textId="0C864E9E" w:rsidR="009043C4" w:rsidRPr="009043C4" w:rsidRDefault="000841BA" w:rsidP="00C60BEB">
            <w:pPr>
              <w:rPr>
                <w:sz w:val="24"/>
                <w:szCs w:val="24"/>
              </w:rPr>
            </w:pPr>
            <w:r w:rsidRPr="00782FD3">
              <w:rPr>
                <w:rFonts w:ascii="Calibri" w:eastAsia="Arial" w:hAnsi="Calibri" w:cs="Calibri"/>
                <w:sz w:val="24"/>
                <w:szCs w:val="24"/>
              </w:rPr>
              <w:t>The Micro Home Manufacturing and Construction Training Program will provide a holistic approach to work-based learning, providing support services to participants while at the same time engaging them in job training opportunities and transitional employment that will lead to good-paying jobs. The Construction Training Program will provide hands-on training in constructing modular, energy-efficient housing units while offering workforce certifications and employment pathways. This dual-impact approach addresses the region</w:t>
            </w:r>
            <w:r>
              <w:rPr>
                <w:rFonts w:ascii="Calibri" w:eastAsia="Arial" w:hAnsi="Calibri" w:cs="Calibri"/>
                <w:sz w:val="24"/>
                <w:szCs w:val="24"/>
              </w:rPr>
              <w:t>'</w:t>
            </w:r>
            <w:r w:rsidRPr="00782FD3">
              <w:rPr>
                <w:rFonts w:ascii="Calibri" w:eastAsia="Arial" w:hAnsi="Calibri" w:cs="Calibri"/>
                <w:sz w:val="24"/>
                <w:szCs w:val="24"/>
              </w:rPr>
              <w:t>s workforce shortages and the need for scalable, affordable housing solutions.</w:t>
            </w:r>
          </w:p>
          <w:p w14:paraId="24602C1F" w14:textId="77777777" w:rsidR="009043C4" w:rsidRPr="009043C4" w:rsidRDefault="009043C4" w:rsidP="00C60BEB">
            <w:pPr>
              <w:rPr>
                <w:rFonts w:cs="Arial"/>
                <w:sz w:val="24"/>
                <w:szCs w:val="24"/>
              </w:rPr>
            </w:pPr>
          </w:p>
        </w:tc>
      </w:tr>
      <w:tr w:rsidR="009043C4" w:rsidRPr="009043C4" w14:paraId="19BB16CC" w14:textId="77777777" w:rsidTr="00C60BEB">
        <w:tc>
          <w:tcPr>
            <w:tcW w:w="1975" w:type="dxa"/>
          </w:tcPr>
          <w:p w14:paraId="6BB1F838" w14:textId="77777777" w:rsidR="009043C4" w:rsidRPr="003A6798" w:rsidRDefault="009043C4" w:rsidP="00C60BEB">
            <w:pPr>
              <w:rPr>
                <w:rFonts w:cs="Arial"/>
                <w:b/>
              </w:rPr>
            </w:pPr>
            <w:r w:rsidRPr="009043C4">
              <w:rPr>
                <w:rFonts w:cs="Arial"/>
                <w:b/>
                <w:sz w:val="24"/>
                <w:szCs w:val="24"/>
              </w:rPr>
              <w:t>Expected Outcomes</w:t>
            </w:r>
          </w:p>
        </w:tc>
        <w:tc>
          <w:tcPr>
            <w:tcW w:w="7375" w:type="dxa"/>
          </w:tcPr>
          <w:p w14:paraId="258C7D99" w14:textId="1A497449" w:rsidR="009043C4" w:rsidRPr="009043C4" w:rsidRDefault="000841BA" w:rsidP="00C60BEB">
            <w:pPr>
              <w:rPr>
                <w:rFonts w:cs="Arial"/>
                <w:sz w:val="24"/>
                <w:szCs w:val="24"/>
              </w:rPr>
            </w:pPr>
            <w:r w:rsidRPr="00782FD3">
              <w:rPr>
                <w:rFonts w:ascii="Calibri" w:eastAsia="Calibri" w:hAnsi="Calibri" w:cs="Calibri"/>
                <w:bCs/>
                <w:sz w:val="24"/>
                <w:szCs w:val="24"/>
              </w:rPr>
              <w:t>Over the grant period, the program proposes to serve 50 participants.</w:t>
            </w:r>
            <w:r>
              <w:rPr>
                <w:rFonts w:ascii="Calibri" w:eastAsia="Calibri" w:hAnsi="Calibri" w:cs="Calibri"/>
                <w:bCs/>
                <w:sz w:val="24"/>
                <w:szCs w:val="24"/>
              </w:rPr>
              <w:t xml:space="preserve"> </w:t>
            </w:r>
            <w:r w:rsidRPr="00782FD3">
              <w:rPr>
                <w:rFonts w:ascii="Calibri" w:eastAsia="Calibri" w:hAnsi="Calibri" w:cs="Calibri"/>
                <w:bCs/>
                <w:sz w:val="24"/>
                <w:szCs w:val="24"/>
              </w:rPr>
              <w:t>70% of participants will complete the entire construction curriculum and demonstrate mastery of core trade skills, earning a pre-apprenticeship certificate.</w:t>
            </w:r>
            <w:r>
              <w:rPr>
                <w:rFonts w:ascii="Calibri" w:eastAsia="Calibri" w:hAnsi="Calibri" w:cs="Calibri"/>
                <w:bCs/>
                <w:sz w:val="24"/>
                <w:szCs w:val="24"/>
              </w:rPr>
              <w:t xml:space="preserve"> </w:t>
            </w:r>
            <w:r w:rsidRPr="00782FD3">
              <w:rPr>
                <w:rFonts w:ascii="Calibri" w:eastAsia="Calibri" w:hAnsi="Calibri" w:cs="Calibri"/>
                <w:bCs/>
                <w:sz w:val="24"/>
                <w:szCs w:val="24"/>
              </w:rPr>
              <w:t>Within three months of program completion, 70 % of participants will secure unsubsidized employment in construction, modular home manufacturing, or a related industry.</w:t>
            </w:r>
            <w:r>
              <w:rPr>
                <w:rFonts w:ascii="Calibri" w:eastAsia="Calibri" w:hAnsi="Calibri" w:cs="Calibri"/>
                <w:bCs/>
                <w:sz w:val="24"/>
                <w:szCs w:val="24"/>
              </w:rPr>
              <w:t xml:space="preserve"> </w:t>
            </w:r>
            <w:r w:rsidRPr="00782FD3">
              <w:rPr>
                <w:rFonts w:ascii="Calibri" w:eastAsia="Calibri" w:hAnsi="Calibri" w:cs="Calibri"/>
                <w:bCs/>
                <w:sz w:val="24"/>
                <w:szCs w:val="24"/>
              </w:rPr>
              <w:t>70% percent of participants will transition to jobs with wages at or above the MIT Living Wage threshold for Stanislaus County ($23.54 per hour).</w:t>
            </w:r>
          </w:p>
        </w:tc>
      </w:tr>
    </w:tbl>
    <w:p w14:paraId="22B57B2E" w14:textId="77777777" w:rsidR="009043C4" w:rsidRDefault="009043C4" w:rsidP="00E81F29"/>
    <w:p w14:paraId="6FB235CF" w14:textId="77777777" w:rsidR="009043C4" w:rsidRDefault="009043C4">
      <w:r>
        <w:br w:type="page"/>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043C4" w:rsidRPr="009043C4" w14:paraId="6D45EEE4" w14:textId="77777777" w:rsidTr="00C60BEB">
        <w:tc>
          <w:tcPr>
            <w:tcW w:w="1975" w:type="dxa"/>
          </w:tcPr>
          <w:p w14:paraId="4401B6FD" w14:textId="5960BFFD" w:rsidR="009043C4" w:rsidRPr="003A6798" w:rsidRDefault="009043C4" w:rsidP="00C60BEB">
            <w:pPr>
              <w:rPr>
                <w:rFonts w:cs="Arial"/>
                <w:b/>
              </w:rPr>
            </w:pPr>
            <w:r w:rsidRPr="009043C4">
              <w:rPr>
                <w:rFonts w:cs="Arial"/>
                <w:b/>
                <w:sz w:val="24"/>
                <w:szCs w:val="24"/>
              </w:rPr>
              <w:lastRenderedPageBreak/>
              <w:t>Applicant</w:t>
            </w:r>
          </w:p>
        </w:tc>
        <w:tc>
          <w:tcPr>
            <w:tcW w:w="7375" w:type="dxa"/>
          </w:tcPr>
          <w:p w14:paraId="79C9C6DB" w14:textId="77777777" w:rsidR="000841BA" w:rsidRPr="00565F77" w:rsidRDefault="000841BA" w:rsidP="000841BA">
            <w:pPr>
              <w:rPr>
                <w:rFonts w:ascii="Calibri" w:hAnsi="Calibri" w:cs="Calibri"/>
                <w:b/>
                <w:bCs/>
                <w:sz w:val="24"/>
                <w:szCs w:val="24"/>
              </w:rPr>
            </w:pPr>
            <w:r w:rsidRPr="00565F77">
              <w:rPr>
                <w:rFonts w:ascii="Calibri" w:hAnsi="Calibri" w:cs="Calibri"/>
                <w:b/>
                <w:bCs/>
                <w:sz w:val="24"/>
                <w:szCs w:val="24"/>
              </w:rPr>
              <w:t>The Economic Development Corporation Serving Fresno County</w:t>
            </w:r>
          </w:p>
          <w:p w14:paraId="4CDEC41B" w14:textId="77777777" w:rsidR="000841BA" w:rsidRPr="00463A9F" w:rsidRDefault="000841BA" w:rsidP="000841BA">
            <w:pPr>
              <w:rPr>
                <w:rFonts w:ascii="Calibri" w:hAnsi="Calibri" w:cs="Calibri"/>
                <w:sz w:val="24"/>
                <w:szCs w:val="24"/>
              </w:rPr>
            </w:pPr>
            <w:r w:rsidRPr="00463A9F">
              <w:rPr>
                <w:rFonts w:ascii="Calibri" w:hAnsi="Calibri" w:cs="Calibri"/>
                <w:sz w:val="24"/>
                <w:szCs w:val="24"/>
              </w:rPr>
              <w:t>1060 Fulton Street, 4</w:t>
            </w:r>
            <w:r w:rsidRPr="00463A9F">
              <w:rPr>
                <w:rFonts w:ascii="Calibri" w:hAnsi="Calibri" w:cs="Calibri"/>
                <w:sz w:val="24"/>
                <w:szCs w:val="24"/>
                <w:vertAlign w:val="superscript"/>
              </w:rPr>
              <w:t>th</w:t>
            </w:r>
            <w:r w:rsidRPr="00463A9F">
              <w:rPr>
                <w:rFonts w:ascii="Calibri" w:hAnsi="Calibri" w:cs="Calibri"/>
                <w:sz w:val="24"/>
                <w:szCs w:val="24"/>
              </w:rPr>
              <w:t xml:space="preserve"> Floor</w:t>
            </w:r>
          </w:p>
          <w:p w14:paraId="754B7690" w14:textId="19162617" w:rsidR="009043C4" w:rsidRPr="009043C4" w:rsidRDefault="000841BA" w:rsidP="000841BA">
            <w:pPr>
              <w:rPr>
                <w:rFonts w:cs="Arial"/>
                <w:sz w:val="24"/>
                <w:szCs w:val="24"/>
              </w:rPr>
            </w:pPr>
            <w:r w:rsidRPr="00463A9F">
              <w:rPr>
                <w:rFonts w:ascii="Calibri" w:hAnsi="Calibri" w:cs="Calibri"/>
                <w:sz w:val="24"/>
                <w:szCs w:val="24"/>
              </w:rPr>
              <w:t xml:space="preserve">Fresno, CA </w:t>
            </w:r>
            <w:r>
              <w:rPr>
                <w:rFonts w:ascii="Calibri" w:hAnsi="Calibri" w:cs="Calibri"/>
                <w:sz w:val="24"/>
                <w:szCs w:val="24"/>
              </w:rPr>
              <w:t xml:space="preserve"> </w:t>
            </w:r>
            <w:r w:rsidRPr="00463A9F">
              <w:rPr>
                <w:rFonts w:ascii="Calibri" w:hAnsi="Calibri" w:cs="Calibri"/>
                <w:sz w:val="24"/>
                <w:szCs w:val="24"/>
              </w:rPr>
              <w:t>93721-2512</w:t>
            </w:r>
          </w:p>
          <w:p w14:paraId="6B10597D" w14:textId="77777777" w:rsidR="009043C4" w:rsidRPr="009043C4" w:rsidRDefault="009043C4" w:rsidP="00C60BEB">
            <w:pPr>
              <w:rPr>
                <w:rFonts w:cs="Arial"/>
                <w:sz w:val="24"/>
                <w:szCs w:val="24"/>
              </w:rPr>
            </w:pPr>
          </w:p>
        </w:tc>
      </w:tr>
      <w:tr w:rsidR="009043C4" w:rsidRPr="009043C4" w14:paraId="77488C7F" w14:textId="77777777" w:rsidTr="00C60BEB">
        <w:tc>
          <w:tcPr>
            <w:tcW w:w="1975" w:type="dxa"/>
          </w:tcPr>
          <w:p w14:paraId="2EEAA2FB" w14:textId="77777777" w:rsidR="009043C4" w:rsidRPr="003A6798" w:rsidRDefault="009043C4" w:rsidP="00C60BEB">
            <w:pPr>
              <w:rPr>
                <w:rFonts w:cs="Arial"/>
                <w:b/>
              </w:rPr>
            </w:pPr>
            <w:r w:rsidRPr="009043C4">
              <w:rPr>
                <w:rFonts w:cs="Arial"/>
                <w:b/>
                <w:sz w:val="24"/>
                <w:szCs w:val="24"/>
              </w:rPr>
              <w:t>Contact</w:t>
            </w:r>
          </w:p>
        </w:tc>
        <w:tc>
          <w:tcPr>
            <w:tcW w:w="7375" w:type="dxa"/>
          </w:tcPr>
          <w:p w14:paraId="137C3FEA" w14:textId="77777777" w:rsidR="000841BA" w:rsidRPr="000841BA" w:rsidRDefault="000841BA" w:rsidP="000841BA">
            <w:pPr>
              <w:rPr>
                <w:bCs/>
                <w:sz w:val="24"/>
                <w:szCs w:val="24"/>
              </w:rPr>
            </w:pPr>
            <w:r w:rsidRPr="000841BA">
              <w:rPr>
                <w:bCs/>
                <w:sz w:val="24"/>
                <w:szCs w:val="24"/>
              </w:rPr>
              <w:t>Chris Zeitz</w:t>
            </w:r>
          </w:p>
          <w:p w14:paraId="20ACA683" w14:textId="77777777" w:rsidR="000841BA" w:rsidRPr="000841BA" w:rsidRDefault="000841BA" w:rsidP="000841BA">
            <w:pPr>
              <w:rPr>
                <w:bCs/>
                <w:sz w:val="24"/>
                <w:szCs w:val="24"/>
              </w:rPr>
            </w:pPr>
            <w:r w:rsidRPr="000841BA">
              <w:rPr>
                <w:bCs/>
                <w:sz w:val="24"/>
                <w:szCs w:val="24"/>
              </w:rPr>
              <w:t>1-617-599-5093</w:t>
            </w:r>
          </w:p>
          <w:p w14:paraId="6C2F2FEB" w14:textId="1A7CB367" w:rsidR="009043C4" w:rsidRPr="009043C4" w:rsidRDefault="000841BA" w:rsidP="000841BA">
            <w:pPr>
              <w:rPr>
                <w:sz w:val="24"/>
                <w:szCs w:val="24"/>
              </w:rPr>
            </w:pPr>
            <w:hyperlink r:id="rId18" w:history="1">
              <w:r w:rsidRPr="000841BA">
                <w:rPr>
                  <w:rStyle w:val="Hyperlink"/>
                  <w:bCs/>
                  <w:sz w:val="24"/>
                  <w:szCs w:val="24"/>
                </w:rPr>
                <w:t>czeitz@fresnoedc.com</w:t>
              </w:r>
            </w:hyperlink>
          </w:p>
          <w:p w14:paraId="694E2E06" w14:textId="77777777" w:rsidR="009043C4" w:rsidRPr="009043C4" w:rsidRDefault="009043C4" w:rsidP="00C60BEB">
            <w:pPr>
              <w:rPr>
                <w:rFonts w:cs="Arial"/>
                <w:sz w:val="24"/>
                <w:szCs w:val="24"/>
              </w:rPr>
            </w:pPr>
          </w:p>
        </w:tc>
      </w:tr>
      <w:tr w:rsidR="009043C4" w:rsidRPr="009043C4" w14:paraId="265E2E45" w14:textId="77777777" w:rsidTr="00C60BEB">
        <w:trPr>
          <w:trHeight w:val="432"/>
        </w:trPr>
        <w:tc>
          <w:tcPr>
            <w:tcW w:w="1975" w:type="dxa"/>
          </w:tcPr>
          <w:p w14:paraId="3542C8B1" w14:textId="77777777" w:rsidR="009043C4" w:rsidRPr="003A6798" w:rsidRDefault="009043C4" w:rsidP="00C60BEB">
            <w:pPr>
              <w:rPr>
                <w:rFonts w:cs="Arial"/>
                <w:b/>
              </w:rPr>
            </w:pPr>
            <w:r w:rsidRPr="009043C4">
              <w:rPr>
                <w:rFonts w:cs="Arial"/>
                <w:b/>
                <w:sz w:val="24"/>
                <w:szCs w:val="24"/>
              </w:rPr>
              <w:t>Award</w:t>
            </w:r>
          </w:p>
        </w:tc>
        <w:tc>
          <w:tcPr>
            <w:tcW w:w="7375" w:type="dxa"/>
          </w:tcPr>
          <w:p w14:paraId="5E19FF26" w14:textId="24765C2B" w:rsidR="009043C4" w:rsidRPr="009043C4" w:rsidRDefault="009043C4" w:rsidP="00C60BEB">
            <w:pPr>
              <w:rPr>
                <w:rFonts w:cs="Arial"/>
                <w:sz w:val="24"/>
                <w:szCs w:val="24"/>
              </w:rPr>
            </w:pPr>
            <w:r w:rsidRPr="009043C4">
              <w:rPr>
                <w:rFonts w:cs="Arial"/>
                <w:sz w:val="24"/>
                <w:szCs w:val="24"/>
              </w:rPr>
              <w:t>$</w:t>
            </w:r>
            <w:r w:rsidR="000841BA" w:rsidRPr="000841BA">
              <w:rPr>
                <w:sz w:val="24"/>
                <w:szCs w:val="24"/>
              </w:rPr>
              <w:t>1,704,908.02</w:t>
            </w:r>
          </w:p>
        </w:tc>
      </w:tr>
      <w:tr w:rsidR="009043C4" w:rsidRPr="009043C4" w14:paraId="47F67BCF" w14:textId="77777777" w:rsidTr="00C60BEB">
        <w:trPr>
          <w:trHeight w:val="567"/>
        </w:trPr>
        <w:tc>
          <w:tcPr>
            <w:tcW w:w="1975" w:type="dxa"/>
          </w:tcPr>
          <w:p w14:paraId="0621E244" w14:textId="77777777" w:rsidR="009043C4" w:rsidRPr="003A6798" w:rsidRDefault="009043C4" w:rsidP="00C60BEB">
            <w:pPr>
              <w:rPr>
                <w:rFonts w:cs="Arial"/>
                <w:b/>
              </w:rPr>
            </w:pPr>
            <w:r w:rsidRPr="009043C4">
              <w:rPr>
                <w:rFonts w:cs="Arial"/>
                <w:b/>
                <w:sz w:val="24"/>
                <w:szCs w:val="24"/>
              </w:rPr>
              <w:t>Industry Focus</w:t>
            </w:r>
          </w:p>
        </w:tc>
        <w:tc>
          <w:tcPr>
            <w:tcW w:w="7375" w:type="dxa"/>
          </w:tcPr>
          <w:p w14:paraId="5CF1EBF8" w14:textId="0F82E076" w:rsidR="009043C4" w:rsidRPr="009043C4" w:rsidRDefault="000841BA" w:rsidP="00C60BEB">
            <w:pPr>
              <w:rPr>
                <w:rFonts w:cs="Arial"/>
                <w:sz w:val="24"/>
                <w:szCs w:val="24"/>
              </w:rPr>
            </w:pPr>
            <w:r w:rsidRPr="00463A9F">
              <w:rPr>
                <w:rFonts w:ascii="Calibri" w:hAnsi="Calibri" w:cs="Calibri"/>
                <w:bCs/>
                <w:sz w:val="24"/>
                <w:szCs w:val="24"/>
              </w:rPr>
              <w:t>Business Services, Construction, Manufacturing, Transportation/Logistics</w:t>
            </w:r>
            <w:r w:rsidR="0068592C">
              <w:rPr>
                <w:rFonts w:ascii="Calibri" w:hAnsi="Calibri" w:cs="Calibri"/>
                <w:bCs/>
                <w:sz w:val="24"/>
                <w:szCs w:val="24"/>
              </w:rPr>
              <w:t>.</w:t>
            </w:r>
          </w:p>
        </w:tc>
      </w:tr>
      <w:tr w:rsidR="009043C4" w:rsidRPr="009043C4" w14:paraId="3F2DD534" w14:textId="77777777" w:rsidTr="00C60BEB">
        <w:tc>
          <w:tcPr>
            <w:tcW w:w="1975" w:type="dxa"/>
          </w:tcPr>
          <w:p w14:paraId="55F8918F" w14:textId="77777777" w:rsidR="009043C4" w:rsidRPr="009043C4" w:rsidRDefault="009043C4" w:rsidP="00C60BEB">
            <w:pPr>
              <w:rPr>
                <w:rFonts w:cs="Arial"/>
                <w:b/>
                <w:sz w:val="24"/>
                <w:szCs w:val="24"/>
              </w:rPr>
            </w:pPr>
            <w:r w:rsidRPr="009043C4">
              <w:rPr>
                <w:rFonts w:cs="Arial"/>
                <w:b/>
                <w:sz w:val="24"/>
                <w:szCs w:val="24"/>
              </w:rPr>
              <w:t>Targeted Participants</w:t>
            </w:r>
          </w:p>
          <w:p w14:paraId="3BF5013A" w14:textId="77777777" w:rsidR="009043C4" w:rsidRPr="003A6798" w:rsidRDefault="009043C4" w:rsidP="00C60BEB">
            <w:pPr>
              <w:rPr>
                <w:rFonts w:cs="Arial"/>
                <w:b/>
              </w:rPr>
            </w:pPr>
          </w:p>
        </w:tc>
        <w:tc>
          <w:tcPr>
            <w:tcW w:w="7375" w:type="dxa"/>
          </w:tcPr>
          <w:p w14:paraId="413CE596" w14:textId="2AE9BF33" w:rsidR="009043C4" w:rsidRPr="009043C4" w:rsidRDefault="000841BA" w:rsidP="00C60BEB">
            <w:pPr>
              <w:rPr>
                <w:rFonts w:cs="Arial"/>
                <w:sz w:val="24"/>
                <w:szCs w:val="24"/>
              </w:rPr>
            </w:pPr>
            <w:r w:rsidRPr="00463A9F">
              <w:rPr>
                <w:rFonts w:ascii="Calibri" w:hAnsi="Calibri" w:cs="Calibri"/>
                <w:sz w:val="24"/>
                <w:szCs w:val="24"/>
              </w:rPr>
              <w:t>Justice-Involved, Disconnected Young Adults, Disabled Workers, Older Workers (55+), Workers / Job Seekers with Significant Barriers</w:t>
            </w:r>
            <w:r w:rsidR="0068592C">
              <w:rPr>
                <w:rFonts w:ascii="Calibri" w:hAnsi="Calibri" w:cs="Calibri"/>
                <w:sz w:val="24"/>
                <w:szCs w:val="24"/>
              </w:rPr>
              <w:t>.</w:t>
            </w:r>
          </w:p>
          <w:p w14:paraId="58408B53" w14:textId="77777777" w:rsidR="009043C4" w:rsidRPr="009043C4" w:rsidRDefault="009043C4" w:rsidP="00C60BEB">
            <w:pPr>
              <w:rPr>
                <w:rFonts w:cs="Arial"/>
                <w:sz w:val="24"/>
                <w:szCs w:val="24"/>
              </w:rPr>
            </w:pPr>
          </w:p>
        </w:tc>
      </w:tr>
      <w:tr w:rsidR="009043C4" w:rsidRPr="009043C4" w14:paraId="47BCB936" w14:textId="77777777" w:rsidTr="00C60BEB">
        <w:tc>
          <w:tcPr>
            <w:tcW w:w="1975" w:type="dxa"/>
          </w:tcPr>
          <w:p w14:paraId="5C5914DD" w14:textId="77777777" w:rsidR="009043C4" w:rsidRPr="003A6798" w:rsidRDefault="009043C4" w:rsidP="00C60BEB">
            <w:pPr>
              <w:rPr>
                <w:rFonts w:cs="Arial"/>
                <w:b/>
              </w:rPr>
            </w:pPr>
            <w:r w:rsidRPr="009043C4">
              <w:rPr>
                <w:rFonts w:cs="Arial"/>
                <w:b/>
                <w:sz w:val="24"/>
                <w:szCs w:val="24"/>
              </w:rPr>
              <w:t>Key Partners</w:t>
            </w:r>
          </w:p>
        </w:tc>
        <w:tc>
          <w:tcPr>
            <w:tcW w:w="7375" w:type="dxa"/>
          </w:tcPr>
          <w:p w14:paraId="652DB286"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 xml:space="preserve">The Economic Development Corporation Serving Fresno County </w:t>
            </w:r>
          </w:p>
          <w:p w14:paraId="2526A602"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Fresno Area Community Enterprises (ESE)</w:t>
            </w:r>
          </w:p>
          <w:p w14:paraId="56BB60B5"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Hope Now for Youth (ESE)</w:t>
            </w:r>
          </w:p>
          <w:p w14:paraId="6D79F29E"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Goodwill Industries of the San Joaquin Valley, Inc. (ESE)</w:t>
            </w:r>
          </w:p>
          <w:p w14:paraId="7A5D82B1"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United Way of Fresno &amp; Madera Counties (TA)</w:t>
            </w:r>
          </w:p>
          <w:p w14:paraId="706BC4B2"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Social Finance (TA)</w:t>
            </w:r>
          </w:p>
          <w:p w14:paraId="7165DF5D"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Reading &amp; Beyond (CBO)</w:t>
            </w:r>
          </w:p>
          <w:p w14:paraId="6C36F8FB" w14:textId="77777777" w:rsidR="000841BA" w:rsidRPr="00463A9F"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OK Produce (Employer)</w:t>
            </w:r>
          </w:p>
          <w:p w14:paraId="779DB994" w14:textId="77777777" w:rsidR="000841BA"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463A9F">
              <w:rPr>
                <w:rFonts w:ascii="Calibri" w:eastAsia="Calibri" w:hAnsi="Calibri" w:cs="Calibri"/>
                <w:color w:val="000000"/>
                <w:sz w:val="24"/>
                <w:szCs w:val="24"/>
              </w:rPr>
              <w:t>Imperial Electric (Employer)</w:t>
            </w:r>
          </w:p>
          <w:p w14:paraId="60824E7B" w14:textId="662A1613" w:rsidR="009043C4" w:rsidRPr="000841BA" w:rsidRDefault="000841BA" w:rsidP="000841BA">
            <w:pPr>
              <w:numPr>
                <w:ilvl w:val="0"/>
                <w:numId w:val="7"/>
              </w:numPr>
              <w:pBdr>
                <w:top w:val="nil"/>
                <w:left w:val="nil"/>
                <w:bottom w:val="nil"/>
                <w:right w:val="nil"/>
                <w:between w:val="nil"/>
              </w:pBdr>
              <w:rPr>
                <w:rFonts w:ascii="Calibri" w:eastAsia="Calibri" w:hAnsi="Calibri" w:cs="Calibri"/>
                <w:color w:val="000000"/>
                <w:sz w:val="24"/>
                <w:szCs w:val="24"/>
              </w:rPr>
            </w:pPr>
            <w:r w:rsidRPr="000841BA">
              <w:rPr>
                <w:rFonts w:ascii="Calibri" w:eastAsia="Calibri" w:hAnsi="Calibri" w:cs="Calibri"/>
                <w:color w:val="000000"/>
                <w:sz w:val="24"/>
                <w:szCs w:val="24"/>
              </w:rPr>
              <w:t>Sierra Agra USA (Employer)</w:t>
            </w:r>
          </w:p>
          <w:p w14:paraId="0209A99E" w14:textId="77777777" w:rsidR="009043C4" w:rsidRPr="009043C4" w:rsidRDefault="009043C4" w:rsidP="00C60BEB">
            <w:pPr>
              <w:rPr>
                <w:rFonts w:cs="Arial"/>
                <w:sz w:val="24"/>
                <w:szCs w:val="24"/>
              </w:rPr>
            </w:pPr>
          </w:p>
        </w:tc>
      </w:tr>
      <w:tr w:rsidR="009043C4" w:rsidRPr="009043C4" w14:paraId="6FB1A870" w14:textId="77777777" w:rsidTr="00C60BEB">
        <w:tc>
          <w:tcPr>
            <w:tcW w:w="1975" w:type="dxa"/>
          </w:tcPr>
          <w:p w14:paraId="2E1A29E8" w14:textId="77777777" w:rsidR="009043C4" w:rsidRPr="003A6798" w:rsidRDefault="009043C4" w:rsidP="00C60BEB">
            <w:pPr>
              <w:rPr>
                <w:rFonts w:cs="Arial"/>
                <w:b/>
              </w:rPr>
            </w:pPr>
            <w:r w:rsidRPr="009043C4">
              <w:rPr>
                <w:rFonts w:cs="Arial"/>
                <w:b/>
                <w:sz w:val="24"/>
                <w:szCs w:val="24"/>
              </w:rPr>
              <w:t>Project Description</w:t>
            </w:r>
          </w:p>
        </w:tc>
        <w:tc>
          <w:tcPr>
            <w:tcW w:w="7375" w:type="dxa"/>
          </w:tcPr>
          <w:p w14:paraId="196016B7" w14:textId="77777777" w:rsidR="000841BA" w:rsidRPr="00463A9F" w:rsidRDefault="000841BA" w:rsidP="000841BA">
            <w:pPr>
              <w:rPr>
                <w:rFonts w:ascii="Calibri" w:eastAsia="Calibri" w:hAnsi="Calibri" w:cs="Calibri"/>
                <w:sz w:val="24"/>
                <w:szCs w:val="24"/>
              </w:rPr>
            </w:pPr>
            <w:r w:rsidRPr="00463A9F">
              <w:rPr>
                <w:rFonts w:ascii="Calibri" w:eastAsia="Calibri" w:hAnsi="Calibri" w:cs="Calibri"/>
                <w:sz w:val="24"/>
                <w:szCs w:val="24"/>
              </w:rPr>
              <w:t>Led by the Economic Development Corporation Serving Fresno County (FCEDC), this project seeks to enhance the existing ecosystem of Employment Social Enterprises by increasing coordination between 3+ ESEs and integrating additional training, wraparound supports, and transitional employment opportunities for their participants.</w:t>
            </w:r>
          </w:p>
          <w:p w14:paraId="1654205B" w14:textId="77777777" w:rsidR="000841BA" w:rsidRPr="00463A9F" w:rsidRDefault="000841BA" w:rsidP="000841BA">
            <w:pPr>
              <w:rPr>
                <w:rFonts w:ascii="Calibri" w:eastAsia="Calibri" w:hAnsi="Calibri" w:cs="Calibri"/>
                <w:sz w:val="24"/>
                <w:szCs w:val="24"/>
              </w:rPr>
            </w:pPr>
          </w:p>
          <w:p w14:paraId="346A0D8A" w14:textId="77777777" w:rsidR="000841BA" w:rsidRPr="00463A9F" w:rsidRDefault="000841BA" w:rsidP="000841BA">
            <w:pPr>
              <w:rPr>
                <w:rFonts w:ascii="Calibri" w:eastAsia="Calibri" w:hAnsi="Calibri" w:cs="Calibri"/>
                <w:sz w:val="24"/>
                <w:szCs w:val="24"/>
              </w:rPr>
            </w:pPr>
            <w:r w:rsidRPr="00463A9F">
              <w:rPr>
                <w:rFonts w:ascii="Calibri" w:eastAsia="Calibri" w:hAnsi="Calibri" w:cs="Calibri"/>
                <w:sz w:val="24"/>
                <w:szCs w:val="24"/>
              </w:rPr>
              <w:t xml:space="preserve">The distinguishing elements of this proposal include leveraging $23M in funding from the FCEDC Good Jobs Challenge award to expand wraparound supports and upskilling opportunities for ESE participants. Individuals will have access to 12 community-based organizations (CBOs) and 16+ free training programs that prepare them for careers in customer service, production, truck driving, construction, auto body repair, and human resources. These occupations do not require degrees or extensive work experience yet place individuals directly into Living Wage jobs or onto a pathway to self-sufficiency. </w:t>
            </w:r>
          </w:p>
          <w:p w14:paraId="63962FBD" w14:textId="77777777" w:rsidR="000841BA" w:rsidRPr="00463A9F" w:rsidRDefault="000841BA" w:rsidP="000841BA">
            <w:pPr>
              <w:rPr>
                <w:rFonts w:ascii="Calibri" w:eastAsia="Calibri" w:hAnsi="Calibri" w:cs="Calibri"/>
                <w:sz w:val="24"/>
                <w:szCs w:val="24"/>
              </w:rPr>
            </w:pPr>
          </w:p>
          <w:p w14:paraId="25259F02" w14:textId="10959ECE" w:rsidR="009043C4" w:rsidRPr="009043C4" w:rsidRDefault="000841BA" w:rsidP="00C60BEB">
            <w:pPr>
              <w:rPr>
                <w:sz w:val="24"/>
                <w:szCs w:val="24"/>
              </w:rPr>
            </w:pPr>
            <w:r w:rsidRPr="00463A9F">
              <w:rPr>
                <w:rFonts w:ascii="Calibri" w:eastAsia="Calibri" w:hAnsi="Calibri" w:cs="Calibri"/>
                <w:sz w:val="24"/>
                <w:szCs w:val="24"/>
              </w:rPr>
              <w:t xml:space="preserve">Additionally, the program will use EDD grant funds to contract local staffing agencies to place ESE participants into these </w:t>
            </w:r>
            <w:r>
              <w:rPr>
                <w:rFonts w:ascii="Calibri" w:eastAsia="Calibri" w:hAnsi="Calibri" w:cs="Calibri"/>
                <w:sz w:val="24"/>
                <w:szCs w:val="24"/>
              </w:rPr>
              <w:t>"</w:t>
            </w:r>
            <w:r w:rsidRPr="00463A9F">
              <w:rPr>
                <w:rFonts w:ascii="Calibri" w:eastAsia="Calibri" w:hAnsi="Calibri" w:cs="Calibri"/>
                <w:sz w:val="24"/>
                <w:szCs w:val="24"/>
              </w:rPr>
              <w:t>next step</w:t>
            </w:r>
            <w:r>
              <w:rPr>
                <w:rFonts w:ascii="Calibri" w:eastAsia="Calibri" w:hAnsi="Calibri" w:cs="Calibri"/>
                <w:sz w:val="24"/>
                <w:szCs w:val="24"/>
              </w:rPr>
              <w:t>"</w:t>
            </w:r>
            <w:r w:rsidRPr="00463A9F">
              <w:rPr>
                <w:rFonts w:ascii="Calibri" w:eastAsia="Calibri" w:hAnsi="Calibri" w:cs="Calibri"/>
                <w:sz w:val="24"/>
                <w:szCs w:val="24"/>
              </w:rPr>
              <w:t xml:space="preserve"> jobs. Adapting the temp-to-hire model, these agencies will serve as the employer of record for three months of subsidized work to transition participants into full-time, unsubsidized employment at those same </w:t>
            </w:r>
            <w:r w:rsidRPr="00463A9F">
              <w:rPr>
                <w:rFonts w:ascii="Calibri" w:eastAsia="Calibri" w:hAnsi="Calibri" w:cs="Calibri"/>
                <w:sz w:val="24"/>
                <w:szCs w:val="24"/>
              </w:rPr>
              <w:lastRenderedPageBreak/>
              <w:t>companies. Already, three employers have signed letters of partnership. These include OK Produce, a major food distributor operating a commercial truck driver fleet. Imperial Electric, a minority-owned construction company specializing in electric vehicle infrastructure, and Sierra Agra, a manufacturer that processes discarded produce into other food products.</w:t>
            </w:r>
          </w:p>
          <w:p w14:paraId="2F51C9A6" w14:textId="77777777" w:rsidR="009043C4" w:rsidRPr="009043C4" w:rsidRDefault="009043C4" w:rsidP="00C60BEB">
            <w:pPr>
              <w:rPr>
                <w:rFonts w:cs="Arial"/>
                <w:sz w:val="24"/>
                <w:szCs w:val="24"/>
              </w:rPr>
            </w:pPr>
          </w:p>
        </w:tc>
      </w:tr>
      <w:tr w:rsidR="009043C4" w:rsidRPr="009043C4" w14:paraId="4229D1C1" w14:textId="77777777" w:rsidTr="00C60BEB">
        <w:tc>
          <w:tcPr>
            <w:tcW w:w="1975" w:type="dxa"/>
          </w:tcPr>
          <w:p w14:paraId="0D97C74D" w14:textId="77777777" w:rsidR="009043C4" w:rsidRPr="003A6798" w:rsidRDefault="009043C4" w:rsidP="00C60BEB">
            <w:pPr>
              <w:rPr>
                <w:rFonts w:cs="Arial"/>
                <w:b/>
              </w:rPr>
            </w:pPr>
            <w:r w:rsidRPr="009043C4">
              <w:rPr>
                <w:rFonts w:cs="Arial"/>
                <w:b/>
                <w:sz w:val="24"/>
                <w:szCs w:val="24"/>
              </w:rPr>
              <w:lastRenderedPageBreak/>
              <w:t>Expected Outcomes</w:t>
            </w:r>
          </w:p>
        </w:tc>
        <w:tc>
          <w:tcPr>
            <w:tcW w:w="7375" w:type="dxa"/>
          </w:tcPr>
          <w:p w14:paraId="12C59D22" w14:textId="5216B4D9" w:rsidR="009043C4" w:rsidRPr="009043C4" w:rsidRDefault="000841BA" w:rsidP="00C60BEB">
            <w:pPr>
              <w:rPr>
                <w:rFonts w:cs="Arial"/>
                <w:sz w:val="24"/>
                <w:szCs w:val="24"/>
              </w:rPr>
            </w:pPr>
            <w:r>
              <w:rPr>
                <w:rFonts w:ascii="Calibri" w:eastAsia="Calibri" w:hAnsi="Calibri" w:cs="Calibri"/>
                <w:bCs/>
                <w:sz w:val="24"/>
                <w:szCs w:val="24"/>
              </w:rPr>
              <w:t>T</w:t>
            </w:r>
            <w:r w:rsidRPr="00463A9F">
              <w:rPr>
                <w:rFonts w:ascii="Calibri" w:eastAsia="Calibri" w:hAnsi="Calibri" w:cs="Calibri"/>
                <w:bCs/>
                <w:sz w:val="24"/>
                <w:szCs w:val="24"/>
              </w:rPr>
              <w:t xml:space="preserve">he three partner ESEs will employ 90 individuals during the grant period. These individuals will earn $17/hr. And work 20 hours/week, on average, while employed by their ESE. At least 75 individuals will be hired under the staffing agency and placed into full-time, subsidized employment with a </w:t>
            </w:r>
            <w:r>
              <w:rPr>
                <w:rFonts w:ascii="Calibri" w:eastAsia="Calibri" w:hAnsi="Calibri" w:cs="Calibri"/>
                <w:bCs/>
                <w:sz w:val="24"/>
                <w:szCs w:val="24"/>
              </w:rPr>
              <w:t>"</w:t>
            </w:r>
            <w:r w:rsidRPr="00463A9F">
              <w:rPr>
                <w:rFonts w:ascii="Calibri" w:eastAsia="Calibri" w:hAnsi="Calibri" w:cs="Calibri"/>
                <w:bCs/>
                <w:sz w:val="24"/>
                <w:szCs w:val="24"/>
              </w:rPr>
              <w:t>next step</w:t>
            </w:r>
            <w:r>
              <w:rPr>
                <w:rFonts w:ascii="Calibri" w:eastAsia="Calibri" w:hAnsi="Calibri" w:cs="Calibri"/>
                <w:bCs/>
                <w:sz w:val="24"/>
                <w:szCs w:val="24"/>
              </w:rPr>
              <w:t>"</w:t>
            </w:r>
            <w:r w:rsidRPr="00463A9F">
              <w:rPr>
                <w:rFonts w:ascii="Calibri" w:eastAsia="Calibri" w:hAnsi="Calibri" w:cs="Calibri"/>
                <w:bCs/>
                <w:sz w:val="24"/>
                <w:szCs w:val="24"/>
              </w:rPr>
              <w:t xml:space="preserve"> employer partner. We target that 85% of these individuals will transition from temporary to full-time workers after three months, and 75% will retain employment after six months. Additionally, at least 26 participants will enroll in higher education or industry-recognized credentials/certificates.</w:t>
            </w:r>
          </w:p>
        </w:tc>
      </w:tr>
    </w:tbl>
    <w:p w14:paraId="579ABF25" w14:textId="0D35B3DD" w:rsidR="009043C4" w:rsidRDefault="009043C4"/>
    <w:sectPr w:rsidR="009043C4"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7039732B" w:rsidR="005E57E5" w:rsidRDefault="009043C4" w:rsidP="003A6798">
            <w:pPr>
              <w:pStyle w:val="Footer"/>
            </w:pPr>
            <w:r>
              <w:rPr>
                <w:sz w:val="24"/>
                <w:szCs w:val="24"/>
              </w:rPr>
              <w:t>ESE</w:t>
            </w:r>
            <w:r w:rsidR="00E81F29" w:rsidRPr="00C246E9">
              <w:rPr>
                <w:sz w:val="24"/>
                <w:szCs w:val="24"/>
              </w:rPr>
              <w:t xml:space="preserve"> SFP </w:t>
            </w:r>
            <w:r w:rsidR="00011FF6" w:rsidRPr="00C246E9">
              <w:rPr>
                <w:sz w:val="24"/>
                <w:szCs w:val="24"/>
              </w:rPr>
              <w:t xml:space="preserve">PY </w:t>
            </w:r>
            <w:r w:rsidR="00E81F29" w:rsidRPr="00C246E9">
              <w:rPr>
                <w:sz w:val="24"/>
                <w:szCs w:val="24"/>
              </w:rPr>
              <w:t>20</w:t>
            </w:r>
            <w:r>
              <w:rPr>
                <w:sz w:val="24"/>
                <w:szCs w:val="24"/>
              </w:rPr>
              <w:t>24</w:t>
            </w:r>
            <w:r w:rsidR="003A6798" w:rsidRPr="00C246E9">
              <w:rPr>
                <w:sz w:val="24"/>
                <w:szCs w:val="24"/>
              </w:rPr>
              <w:t>-</w:t>
            </w:r>
            <w:r>
              <w:rPr>
                <w:sz w:val="24"/>
                <w:szCs w:val="24"/>
              </w:rPr>
              <w:t>25</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59066D05" w:rsidR="00C246E9" w:rsidRDefault="00865258" w:rsidP="00C246E9">
        <w:pPr>
          <w:pStyle w:val="Footer"/>
        </w:pPr>
        <w:r>
          <w:rPr>
            <w:sz w:val="24"/>
            <w:szCs w:val="24"/>
          </w:rPr>
          <w:t>ESE</w:t>
        </w:r>
        <w:r w:rsidR="00C246E9" w:rsidRPr="00C246E9">
          <w:rPr>
            <w:sz w:val="24"/>
            <w:szCs w:val="24"/>
          </w:rPr>
          <w:t xml:space="preserve"> SFP PY 20</w:t>
        </w:r>
        <w:r>
          <w:rPr>
            <w:sz w:val="24"/>
            <w:szCs w:val="24"/>
          </w:rPr>
          <w:t>24</w:t>
        </w:r>
        <w:r w:rsidR="00C246E9" w:rsidRPr="00C246E9">
          <w:rPr>
            <w:sz w:val="24"/>
            <w:szCs w:val="24"/>
          </w:rPr>
          <w:t>-</w:t>
        </w:r>
        <w:r>
          <w:rPr>
            <w:sz w:val="24"/>
            <w:szCs w:val="24"/>
          </w:rPr>
          <w:t>25</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166D7"/>
    <w:multiLevelType w:val="multilevel"/>
    <w:tmpl w:val="CCE87F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9A1AE4"/>
    <w:multiLevelType w:val="hybridMultilevel"/>
    <w:tmpl w:val="6B540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8E7ED5"/>
    <w:multiLevelType w:val="hybridMultilevel"/>
    <w:tmpl w:val="1098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65055"/>
    <w:multiLevelType w:val="multilevel"/>
    <w:tmpl w:val="5A70F2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47876DE"/>
    <w:multiLevelType w:val="hybridMultilevel"/>
    <w:tmpl w:val="F4E8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111ED"/>
    <w:multiLevelType w:val="hybridMultilevel"/>
    <w:tmpl w:val="A378BC80"/>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7564">
    <w:abstractNumId w:val="3"/>
  </w:num>
  <w:num w:numId="2" w16cid:durableId="252473810">
    <w:abstractNumId w:val="2"/>
  </w:num>
  <w:num w:numId="3" w16cid:durableId="494761284">
    <w:abstractNumId w:val="5"/>
  </w:num>
  <w:num w:numId="4" w16cid:durableId="347561247">
    <w:abstractNumId w:val="6"/>
  </w:num>
  <w:num w:numId="5" w16cid:durableId="1984315401">
    <w:abstractNumId w:val="1"/>
  </w:num>
  <w:num w:numId="6" w16cid:durableId="437142324">
    <w:abstractNumId w:val="0"/>
  </w:num>
  <w:num w:numId="7" w16cid:durableId="29919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9D"/>
    <w:rsid w:val="00011FF6"/>
    <w:rsid w:val="000301C1"/>
    <w:rsid w:val="00070957"/>
    <w:rsid w:val="00077074"/>
    <w:rsid w:val="000775BF"/>
    <w:rsid w:val="000841BA"/>
    <w:rsid w:val="000907CE"/>
    <w:rsid w:val="000D41F4"/>
    <w:rsid w:val="000F1D71"/>
    <w:rsid w:val="0015018E"/>
    <w:rsid w:val="00157D1F"/>
    <w:rsid w:val="00166463"/>
    <w:rsid w:val="00233C68"/>
    <w:rsid w:val="00243E97"/>
    <w:rsid w:val="0027732C"/>
    <w:rsid w:val="0029566A"/>
    <w:rsid w:val="002A057F"/>
    <w:rsid w:val="002A49F5"/>
    <w:rsid w:val="002F1B40"/>
    <w:rsid w:val="00340557"/>
    <w:rsid w:val="00350EB7"/>
    <w:rsid w:val="003A6798"/>
    <w:rsid w:val="003F4960"/>
    <w:rsid w:val="00415337"/>
    <w:rsid w:val="004C54B7"/>
    <w:rsid w:val="004C7A9D"/>
    <w:rsid w:val="004D2C52"/>
    <w:rsid w:val="004D4E7D"/>
    <w:rsid w:val="00534AD0"/>
    <w:rsid w:val="005C4514"/>
    <w:rsid w:val="005E57E5"/>
    <w:rsid w:val="0064435D"/>
    <w:rsid w:val="0068592C"/>
    <w:rsid w:val="00686543"/>
    <w:rsid w:val="00693DDF"/>
    <w:rsid w:val="006A609C"/>
    <w:rsid w:val="006D1667"/>
    <w:rsid w:val="0071078A"/>
    <w:rsid w:val="00716530"/>
    <w:rsid w:val="00716669"/>
    <w:rsid w:val="007538F6"/>
    <w:rsid w:val="00771FA8"/>
    <w:rsid w:val="007C0F9E"/>
    <w:rsid w:val="007D3711"/>
    <w:rsid w:val="008061A0"/>
    <w:rsid w:val="00861DD5"/>
    <w:rsid w:val="00865258"/>
    <w:rsid w:val="008909EA"/>
    <w:rsid w:val="0090434A"/>
    <w:rsid w:val="009043C4"/>
    <w:rsid w:val="00932209"/>
    <w:rsid w:val="0095422E"/>
    <w:rsid w:val="009632DF"/>
    <w:rsid w:val="00A05EF4"/>
    <w:rsid w:val="00A11416"/>
    <w:rsid w:val="00A21B60"/>
    <w:rsid w:val="00A311B3"/>
    <w:rsid w:val="00A73267"/>
    <w:rsid w:val="00A753B5"/>
    <w:rsid w:val="00A86DD1"/>
    <w:rsid w:val="00A87723"/>
    <w:rsid w:val="00B37BB7"/>
    <w:rsid w:val="00B44FC5"/>
    <w:rsid w:val="00B61E64"/>
    <w:rsid w:val="00B775DE"/>
    <w:rsid w:val="00B814D8"/>
    <w:rsid w:val="00BC356A"/>
    <w:rsid w:val="00BF7C9C"/>
    <w:rsid w:val="00BF7E4A"/>
    <w:rsid w:val="00C03125"/>
    <w:rsid w:val="00C246E9"/>
    <w:rsid w:val="00C4619D"/>
    <w:rsid w:val="00C864F3"/>
    <w:rsid w:val="00CE79FB"/>
    <w:rsid w:val="00D00615"/>
    <w:rsid w:val="00D65616"/>
    <w:rsid w:val="00D7273E"/>
    <w:rsid w:val="00DD5A7C"/>
    <w:rsid w:val="00E23A28"/>
    <w:rsid w:val="00E52A71"/>
    <w:rsid w:val="00E70C57"/>
    <w:rsid w:val="00E81F29"/>
    <w:rsid w:val="00EA22D1"/>
    <w:rsid w:val="00EE6F6A"/>
    <w:rsid w:val="00EF2FB1"/>
    <w:rsid w:val="00EF4E2D"/>
    <w:rsid w:val="00F510A9"/>
    <w:rsid w:val="00F9480C"/>
    <w:rsid w:val="00FD56D3"/>
    <w:rsid w:val="00FE11C7"/>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character" w:styleId="UnresolvedMention">
    <w:name w:val="Unresolved Mention"/>
    <w:basedOn w:val="DefaultParagraphFont"/>
    <w:uiPriority w:val="99"/>
    <w:semiHidden/>
    <w:unhideWhenUsed/>
    <w:rsid w:val="00865258"/>
    <w:rPr>
      <w:color w:val="605E5C"/>
      <w:shd w:val="clear" w:color="auto" w:fill="E1DFDD"/>
    </w:rPr>
  </w:style>
  <w:style w:type="paragraph" w:styleId="ListParagraph">
    <w:name w:val="List Paragraph"/>
    <w:basedOn w:val="Normal"/>
    <w:uiPriority w:val="34"/>
    <w:qFormat/>
    <w:rsid w:val="0090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illalobos@ccdof.org" TargetMode="External"/><Relationship Id="rId18" Type="http://schemas.openxmlformats.org/officeDocument/2006/relationships/hyperlink" Target="mailto:czeitz@fresnoed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dbrima@stanep.org" TargetMode="External"/><Relationship Id="rId2" Type="http://schemas.openxmlformats.org/officeDocument/2006/relationships/customXml" Target="../customXml/item2.xml"/><Relationship Id="rId16" Type="http://schemas.openxmlformats.org/officeDocument/2006/relationships/hyperlink" Target="mailto:jlifton@worldwidestarshi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jng@pacela.org"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annette@isc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DF960-B91E-42A4-BF44-EB0FF909A7FF}">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3.xml><?xml version="1.0" encoding="utf-8"?>
<ds:datastoreItem xmlns:ds="http://schemas.openxmlformats.org/officeDocument/2006/customXml" ds:itemID="{6F230E8F-0D9D-4A83-9D3C-8E04DA5E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Award List</vt:lpstr>
    </vt:vector>
  </TitlesOfParts>
  <Company>Employment Development Department</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Social Enterprise PY 2024-25 Award List</dc:title>
  <dc:subject/>
  <dc:creator>Workforce Services</dc:creator>
  <cp:keywords>SFP, grant funding</cp:keywords>
  <dc:description/>
  <cp:lastModifiedBy>Richardson, Jeffrey@EDD</cp:lastModifiedBy>
  <cp:revision>26</cp:revision>
  <cp:lastPrinted>2017-06-15T19:41:00Z</cp:lastPrinted>
  <dcterms:created xsi:type="dcterms:W3CDTF">2017-07-25T20:14:00Z</dcterms:created>
  <dcterms:modified xsi:type="dcterms:W3CDTF">2025-06-02T15:26:00Z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ies>
</file>