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5CA33" w14:textId="1C4E5B6D" w:rsidR="0015018E" w:rsidRDefault="00534AD0" w:rsidP="004E2FCB">
      <w:pPr>
        <w:pStyle w:val="Header"/>
      </w:pPr>
      <w:r w:rsidRPr="00534AD0">
        <w:rPr>
          <w:rFonts w:ascii="Calibri" w:eastAsia="Times New Roman" w:hAnsi="Calibri" w:cs="Times New Roman"/>
          <w:noProof/>
          <w:sz w:val="24"/>
          <w:szCs w:val="24"/>
        </w:rPr>
        <w:drawing>
          <wp:inline distT="0" distB="0" distL="0" distR="0" wp14:anchorId="59264D21" wp14:editId="0F44FDC5">
            <wp:extent cx="1051560" cy="657225"/>
            <wp:effectExtent l="0" t="0" r="0" b="9525"/>
            <wp:docPr id="1750392694" name="Picture 3" descr="Department Logo: Employment Development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392694" name="Picture 3" descr="Department Logo: Employment Development Depart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0883" cy="688052"/>
                    </a:xfrm>
                    <a:prstGeom prst="rect">
                      <a:avLst/>
                    </a:prstGeom>
                    <a:noFill/>
                    <a:ln>
                      <a:noFill/>
                    </a:ln>
                  </pic:spPr>
                </pic:pic>
              </a:graphicData>
            </a:graphic>
          </wp:inline>
        </w:drawing>
      </w:r>
    </w:p>
    <w:p w14:paraId="655B10FE" w14:textId="679B28C3" w:rsidR="0015018E" w:rsidRPr="002A057F" w:rsidRDefault="00DC7ED4" w:rsidP="002A057F">
      <w:pPr>
        <w:pStyle w:val="Heading1"/>
      </w:pPr>
      <w:r>
        <w:t>Workforce Innovation and Opportunity Act</w:t>
      </w:r>
    </w:p>
    <w:p w14:paraId="71A7D3E3" w14:textId="59CF0B97" w:rsidR="0015018E" w:rsidRPr="002A057F" w:rsidRDefault="009C4813" w:rsidP="002A057F">
      <w:pPr>
        <w:pStyle w:val="Heading1"/>
      </w:pPr>
      <w:r>
        <w:t xml:space="preserve">Allied Health </w:t>
      </w:r>
      <w:r w:rsidR="0015018E" w:rsidRPr="002A057F">
        <w:t xml:space="preserve">Program PY </w:t>
      </w:r>
      <w:r w:rsidR="00DC7ED4">
        <w:t>2024-25</w:t>
      </w:r>
    </w:p>
    <w:p w14:paraId="23446A20" w14:textId="328CD2FE" w:rsidR="0015018E" w:rsidRPr="0015018E" w:rsidRDefault="0015018E" w:rsidP="002A057F">
      <w:pPr>
        <w:pStyle w:val="Heading1"/>
        <w:rPr>
          <w:lang w:val="en"/>
        </w:rPr>
        <w:sectPr w:rsidR="0015018E" w:rsidRPr="0015018E" w:rsidSect="00534AD0">
          <w:footerReference w:type="default" r:id="rId11"/>
          <w:footerReference w:type="first" r:id="rId12"/>
          <w:pgSz w:w="12240" w:h="15840"/>
          <w:pgMar w:top="1008" w:right="1008" w:bottom="1008" w:left="1008" w:header="720" w:footer="720" w:gutter="0"/>
          <w:cols w:num="2" w:space="144" w:equalWidth="0">
            <w:col w:w="1872" w:space="144"/>
            <w:col w:w="8208"/>
          </w:cols>
          <w:titlePg/>
          <w:docGrid w:linePitch="360"/>
        </w:sectPr>
      </w:pPr>
      <w:r w:rsidRPr="002A057F">
        <w:t>Award List and Project Summaries</w:t>
      </w:r>
    </w:p>
    <w:p w14:paraId="116FF90C" w14:textId="77777777" w:rsidR="0015018E" w:rsidRPr="0015018E" w:rsidRDefault="0015018E" w:rsidP="0015018E">
      <w:pPr>
        <w:pBdr>
          <w:bottom w:val="single" w:sz="4" w:space="1" w:color="auto"/>
        </w:pBdr>
        <w:ind w:right="864"/>
        <w:rPr>
          <w:rFonts w:cs="Arial"/>
          <w:sz w:val="16"/>
          <w:szCs w:val="16"/>
        </w:rPr>
      </w:pPr>
    </w:p>
    <w:p w14:paraId="2A7B1A57" w14:textId="0B80B6C4" w:rsidR="00C4619D" w:rsidRPr="00157D1F" w:rsidRDefault="00F9480C" w:rsidP="006A609C">
      <w:pPr>
        <w:ind w:right="864"/>
        <w:rPr>
          <w:rStyle w:val="Hyperlink"/>
        </w:rPr>
      </w:pPr>
      <w:r w:rsidRPr="0064435D">
        <w:rPr>
          <w:rFonts w:cs="Arial"/>
          <w:sz w:val="24"/>
          <w:szCs w:val="24"/>
        </w:rPr>
        <w:t xml:space="preserve">On </w:t>
      </w:r>
      <w:r w:rsidR="00646CB6">
        <w:rPr>
          <w:sz w:val="24"/>
          <w:szCs w:val="24"/>
        </w:rPr>
        <w:t>May 16, 2025</w:t>
      </w:r>
      <w:r w:rsidRPr="0064435D">
        <w:rPr>
          <w:rFonts w:cs="Arial"/>
          <w:sz w:val="24"/>
          <w:szCs w:val="24"/>
        </w:rPr>
        <w:t>, $</w:t>
      </w:r>
      <w:r w:rsidR="00DC7ED4">
        <w:rPr>
          <w:sz w:val="24"/>
          <w:szCs w:val="24"/>
        </w:rPr>
        <w:t>2</w:t>
      </w:r>
      <w:r w:rsidR="00646CB6">
        <w:rPr>
          <w:sz w:val="24"/>
          <w:szCs w:val="24"/>
        </w:rPr>
        <w:t xml:space="preserve"> million</w:t>
      </w:r>
      <w:r w:rsidR="00E81F29" w:rsidRPr="0064435D">
        <w:rPr>
          <w:sz w:val="24"/>
          <w:szCs w:val="24"/>
        </w:rPr>
        <w:t xml:space="preserve"> </w:t>
      </w:r>
      <w:proofErr w:type="gramStart"/>
      <w:r w:rsidR="00C4619D" w:rsidRPr="0064435D">
        <w:rPr>
          <w:rFonts w:cs="Arial"/>
          <w:sz w:val="24"/>
          <w:szCs w:val="24"/>
        </w:rPr>
        <w:t>of</w:t>
      </w:r>
      <w:proofErr w:type="gramEnd"/>
      <w:r w:rsidR="00C4619D" w:rsidRPr="0064435D">
        <w:rPr>
          <w:rFonts w:cs="Arial"/>
          <w:sz w:val="24"/>
          <w:szCs w:val="24"/>
        </w:rPr>
        <w:t xml:space="preserve"> </w:t>
      </w:r>
      <w:r w:rsidR="00DC7ED4">
        <w:rPr>
          <w:sz w:val="24"/>
          <w:szCs w:val="24"/>
        </w:rPr>
        <w:t>Workforce Innovation and Opportunity Act 15% Governor’s Discretionary funds</w:t>
      </w:r>
      <w:r w:rsidR="000D41F4" w:rsidRPr="0064435D">
        <w:rPr>
          <w:rFonts w:cs="Arial"/>
          <w:sz w:val="24"/>
          <w:szCs w:val="24"/>
        </w:rPr>
        <w:t xml:space="preserve"> </w:t>
      </w:r>
      <w:r w:rsidR="008909EA" w:rsidRPr="0064435D">
        <w:rPr>
          <w:rFonts w:cs="Arial"/>
          <w:sz w:val="24"/>
          <w:szCs w:val="24"/>
        </w:rPr>
        <w:t>were awarded to</w:t>
      </w:r>
      <w:r w:rsidR="00C4619D" w:rsidRPr="0064435D">
        <w:rPr>
          <w:rFonts w:cs="Arial"/>
          <w:sz w:val="24"/>
          <w:szCs w:val="24"/>
        </w:rPr>
        <w:t xml:space="preserve"> </w:t>
      </w:r>
      <w:r w:rsidR="005779D9">
        <w:rPr>
          <w:sz w:val="24"/>
          <w:szCs w:val="24"/>
        </w:rPr>
        <w:t>two</w:t>
      </w:r>
      <w:r w:rsidR="00DC7ED4">
        <w:rPr>
          <w:sz w:val="24"/>
          <w:szCs w:val="24"/>
        </w:rPr>
        <w:t xml:space="preserve"> </w:t>
      </w:r>
      <w:r w:rsidR="00C4619D" w:rsidRPr="0064435D">
        <w:rPr>
          <w:rFonts w:cs="Arial"/>
          <w:sz w:val="24"/>
          <w:szCs w:val="24"/>
        </w:rPr>
        <w:t>organizations</w:t>
      </w:r>
      <w:r w:rsidRPr="0064435D">
        <w:rPr>
          <w:rFonts w:cs="Arial"/>
          <w:sz w:val="24"/>
          <w:szCs w:val="24"/>
        </w:rPr>
        <w:t xml:space="preserve"> under the </w:t>
      </w:r>
      <w:r w:rsidR="005779D9">
        <w:rPr>
          <w:sz w:val="24"/>
          <w:szCs w:val="24"/>
        </w:rPr>
        <w:t>Allied Health</w:t>
      </w:r>
      <w:r w:rsidR="00A21B60" w:rsidRPr="0064435D">
        <w:rPr>
          <w:rFonts w:cs="Arial"/>
          <w:sz w:val="24"/>
          <w:szCs w:val="24"/>
        </w:rPr>
        <w:t xml:space="preserve"> Program (</w:t>
      </w:r>
      <w:r w:rsidR="005779D9">
        <w:rPr>
          <w:sz w:val="24"/>
          <w:szCs w:val="24"/>
        </w:rPr>
        <w:t>AHP</w:t>
      </w:r>
      <w:r w:rsidR="00DC7ED4">
        <w:rPr>
          <w:sz w:val="24"/>
          <w:szCs w:val="24"/>
        </w:rPr>
        <w:t>P</w:t>
      </w:r>
      <w:r w:rsidR="00A21B60" w:rsidRPr="0064435D">
        <w:rPr>
          <w:rFonts w:cs="Arial"/>
          <w:sz w:val="24"/>
          <w:szCs w:val="24"/>
        </w:rPr>
        <w:t>)</w:t>
      </w:r>
      <w:r w:rsidRPr="0064435D">
        <w:rPr>
          <w:rFonts w:cs="Arial"/>
          <w:sz w:val="24"/>
          <w:szCs w:val="24"/>
        </w:rPr>
        <w:t xml:space="preserve"> </w:t>
      </w:r>
      <w:r w:rsidR="007538F6" w:rsidRPr="0064435D">
        <w:rPr>
          <w:rFonts w:cs="Arial"/>
          <w:sz w:val="24"/>
          <w:szCs w:val="24"/>
        </w:rPr>
        <w:t xml:space="preserve">for </w:t>
      </w:r>
      <w:proofErr w:type="gramStart"/>
      <w:r w:rsidR="007538F6" w:rsidRPr="0064435D">
        <w:rPr>
          <w:rFonts w:cs="Arial"/>
          <w:sz w:val="24"/>
          <w:szCs w:val="24"/>
        </w:rPr>
        <w:t xml:space="preserve">Program </w:t>
      </w:r>
      <w:r w:rsidRPr="0064435D">
        <w:rPr>
          <w:rFonts w:cs="Arial"/>
          <w:sz w:val="24"/>
          <w:szCs w:val="24"/>
        </w:rPr>
        <w:t>Year</w:t>
      </w:r>
      <w:proofErr w:type="gramEnd"/>
      <w:r w:rsidRPr="0064435D">
        <w:rPr>
          <w:rFonts w:cs="Arial"/>
          <w:sz w:val="24"/>
          <w:szCs w:val="24"/>
        </w:rPr>
        <w:t xml:space="preserve"> </w:t>
      </w:r>
      <w:r w:rsidR="005779D9">
        <w:rPr>
          <w:sz w:val="24"/>
          <w:szCs w:val="24"/>
        </w:rPr>
        <w:t xml:space="preserve">2024-25 </w:t>
      </w:r>
      <w:r w:rsidRPr="0064435D">
        <w:rPr>
          <w:rFonts w:cs="Arial"/>
          <w:sz w:val="24"/>
          <w:szCs w:val="24"/>
        </w:rPr>
        <w:t>(PY</w:t>
      </w:r>
      <w:r w:rsidR="005779D9">
        <w:rPr>
          <w:rFonts w:cs="Arial"/>
          <w:sz w:val="24"/>
          <w:szCs w:val="24"/>
        </w:rPr>
        <w:t xml:space="preserve"> 24-25</w:t>
      </w:r>
      <w:r w:rsidRPr="0064435D">
        <w:rPr>
          <w:rFonts w:cs="Arial"/>
          <w:sz w:val="24"/>
          <w:szCs w:val="24"/>
        </w:rPr>
        <w:t xml:space="preserve">) </w:t>
      </w:r>
      <w:r w:rsidR="00C4619D" w:rsidRPr="0064435D">
        <w:rPr>
          <w:rFonts w:cs="Arial"/>
          <w:sz w:val="24"/>
          <w:szCs w:val="24"/>
        </w:rPr>
        <w:t>Solic</w:t>
      </w:r>
      <w:r w:rsidRPr="0064435D">
        <w:rPr>
          <w:rFonts w:cs="Arial"/>
          <w:sz w:val="24"/>
          <w:szCs w:val="24"/>
        </w:rPr>
        <w:t>itation for Proposals. Awardee</w:t>
      </w:r>
      <w:r w:rsidR="00DC7ED4">
        <w:rPr>
          <w:rFonts w:cs="Arial"/>
          <w:sz w:val="24"/>
          <w:szCs w:val="24"/>
        </w:rPr>
        <w:t xml:space="preserve">s and </w:t>
      </w:r>
      <w:r w:rsidRPr="0064435D">
        <w:rPr>
          <w:rFonts w:cs="Arial"/>
          <w:sz w:val="24"/>
          <w:szCs w:val="24"/>
        </w:rPr>
        <w:t>p</w:t>
      </w:r>
      <w:r w:rsidR="00C4619D" w:rsidRPr="0064435D">
        <w:rPr>
          <w:rFonts w:cs="Arial"/>
          <w:sz w:val="24"/>
          <w:szCs w:val="24"/>
        </w:rPr>
        <w:t xml:space="preserve">roject summaries are listed below. </w:t>
      </w:r>
      <w:r w:rsidR="002A49F5" w:rsidRPr="0064435D">
        <w:rPr>
          <w:rFonts w:cs="Arial"/>
          <w:sz w:val="24"/>
          <w:szCs w:val="24"/>
        </w:rPr>
        <w:t>Funding</w:t>
      </w:r>
      <w:r w:rsidR="00C4619D" w:rsidRPr="0064435D">
        <w:rPr>
          <w:rFonts w:cs="Arial"/>
          <w:sz w:val="24"/>
          <w:szCs w:val="24"/>
        </w:rPr>
        <w:t xml:space="preserve"> decisions are final.</w:t>
      </w:r>
    </w:p>
    <w:p w14:paraId="2A7B1A58" w14:textId="34C2F304" w:rsidR="00C4619D" w:rsidRPr="00CE79FB" w:rsidRDefault="00CE79FB" w:rsidP="00C246E9">
      <w:pPr>
        <w:pStyle w:val="Heading2"/>
        <w:rPr>
          <w:szCs w:val="28"/>
        </w:rPr>
      </w:pPr>
      <w:r w:rsidRPr="00CE79FB">
        <w:rPr>
          <w:szCs w:val="28"/>
        </w:rPr>
        <w:t>Award</w:t>
      </w:r>
      <w:r w:rsidR="00340557" w:rsidRPr="00CE79FB">
        <w:rPr>
          <w:szCs w:val="28"/>
        </w:rPr>
        <w:t xml:space="preserve"> List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3510"/>
        <w:gridCol w:w="1440"/>
      </w:tblGrid>
      <w:tr w:rsidR="00F9480C" w:rsidRPr="0064435D" w14:paraId="2A7B1A5C" w14:textId="77777777" w:rsidTr="009C4813">
        <w:trPr>
          <w:trHeight w:val="432"/>
        </w:trPr>
        <w:tc>
          <w:tcPr>
            <w:tcW w:w="46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A7B1A59" w14:textId="68B4B750" w:rsidR="00F9480C" w:rsidRPr="0064435D" w:rsidRDefault="00340557" w:rsidP="003A6798">
            <w:pPr>
              <w:pStyle w:val="Default"/>
              <w:jc w:val="center"/>
              <w:rPr>
                <w:rFonts w:asciiTheme="minorHAnsi" w:hAnsiTheme="minorHAnsi"/>
                <w:b/>
                <w:bCs/>
              </w:rPr>
            </w:pPr>
            <w:r>
              <w:rPr>
                <w:rFonts w:asciiTheme="minorHAnsi" w:hAnsiTheme="minorHAnsi"/>
                <w:b/>
                <w:bCs/>
              </w:rPr>
              <w:t>Applicant Name</w:t>
            </w:r>
          </w:p>
        </w:tc>
        <w:tc>
          <w:tcPr>
            <w:tcW w:w="35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A7B1A5A" w14:textId="2D9E0AAA" w:rsidR="00F9480C" w:rsidRPr="0064435D" w:rsidRDefault="00340557" w:rsidP="003A6798">
            <w:pPr>
              <w:pStyle w:val="Default"/>
              <w:jc w:val="center"/>
              <w:rPr>
                <w:rFonts w:asciiTheme="minorHAnsi" w:hAnsiTheme="minorHAnsi"/>
                <w:b/>
                <w:bCs/>
              </w:rPr>
            </w:pPr>
            <w:r>
              <w:rPr>
                <w:rFonts w:asciiTheme="minorHAnsi" w:hAnsiTheme="minorHAnsi"/>
                <w:b/>
                <w:bCs/>
              </w:rPr>
              <w:t>County</w:t>
            </w:r>
          </w:p>
        </w:tc>
        <w:tc>
          <w:tcPr>
            <w:tcW w:w="14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A7B1A5B" w14:textId="6C457329" w:rsidR="00F9480C" w:rsidRPr="0064435D" w:rsidRDefault="00340557" w:rsidP="003A6798">
            <w:pPr>
              <w:pStyle w:val="Default"/>
              <w:jc w:val="center"/>
              <w:rPr>
                <w:rFonts w:asciiTheme="minorHAnsi" w:hAnsiTheme="minorHAnsi"/>
                <w:b/>
              </w:rPr>
            </w:pPr>
            <w:r>
              <w:rPr>
                <w:rFonts w:asciiTheme="minorHAnsi" w:hAnsiTheme="minorHAnsi"/>
                <w:b/>
              </w:rPr>
              <w:t>Award</w:t>
            </w:r>
          </w:p>
        </w:tc>
      </w:tr>
      <w:tr w:rsidR="00DC7ED4" w:rsidRPr="0064435D" w14:paraId="2A7B1A60" w14:textId="77777777" w:rsidTr="009C4813">
        <w:trPr>
          <w:trHeight w:val="432"/>
        </w:trPr>
        <w:tc>
          <w:tcPr>
            <w:tcW w:w="4680" w:type="dxa"/>
            <w:tcBorders>
              <w:top w:val="single" w:sz="4" w:space="0" w:color="auto"/>
              <w:left w:val="single" w:sz="4" w:space="0" w:color="auto"/>
              <w:bottom w:val="single" w:sz="4" w:space="0" w:color="auto"/>
              <w:right w:val="single" w:sz="4" w:space="0" w:color="auto"/>
            </w:tcBorders>
            <w:shd w:val="clear" w:color="auto" w:fill="auto"/>
          </w:tcPr>
          <w:p w14:paraId="2A7B1A5D" w14:textId="5F96F2E4" w:rsidR="00DC7ED4" w:rsidRPr="00DC7ED4" w:rsidRDefault="002F6048" w:rsidP="00DC7ED4">
            <w:pPr>
              <w:pStyle w:val="Default"/>
              <w:rPr>
                <w:rFonts w:asciiTheme="minorHAnsi" w:hAnsiTheme="minorHAnsi" w:cstheme="minorHAnsi"/>
                <w:bCs/>
              </w:rPr>
            </w:pPr>
            <w:r w:rsidRPr="002F6048">
              <w:rPr>
                <w:rFonts w:asciiTheme="minorHAnsi" w:hAnsiTheme="minorHAnsi" w:cstheme="minorHAnsi"/>
              </w:rPr>
              <w:t>San Diego State University Research Foundation</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A7B1A5E" w14:textId="7C3A334A" w:rsidR="00DC7ED4" w:rsidRPr="00DC7ED4" w:rsidRDefault="002F6048" w:rsidP="00DC7ED4">
            <w:pPr>
              <w:pStyle w:val="Default"/>
              <w:rPr>
                <w:rFonts w:asciiTheme="minorHAnsi" w:hAnsiTheme="minorHAnsi" w:cstheme="minorHAnsi"/>
                <w:bCs/>
              </w:rPr>
            </w:pPr>
            <w:r>
              <w:rPr>
                <w:rFonts w:asciiTheme="minorHAnsi" w:hAnsiTheme="minorHAnsi" w:cstheme="minorHAnsi"/>
              </w:rPr>
              <w:t>San Diego</w:t>
            </w:r>
            <w:r w:rsidR="00DC7ED4" w:rsidRPr="00DC7ED4">
              <w:rPr>
                <w:rFonts w:asciiTheme="minorHAnsi" w:hAnsiTheme="minorHAnsi" w:cstheme="minorHAnsi"/>
              </w:rPr>
              <w:t xml:space="preserve"> and </w:t>
            </w:r>
            <w:r>
              <w:rPr>
                <w:rFonts w:asciiTheme="minorHAnsi" w:hAnsiTheme="minorHAnsi" w:cstheme="minorHAnsi"/>
              </w:rPr>
              <w:t>Imperial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A7B1A5F" w14:textId="60909ED4" w:rsidR="00DC7ED4" w:rsidRPr="00DC7ED4" w:rsidRDefault="00DC7ED4" w:rsidP="003E4126">
            <w:pPr>
              <w:pStyle w:val="Default"/>
              <w:jc w:val="center"/>
              <w:rPr>
                <w:rFonts w:asciiTheme="minorHAnsi" w:hAnsiTheme="minorHAnsi" w:cstheme="minorHAnsi"/>
              </w:rPr>
            </w:pPr>
            <w:r w:rsidRPr="00DC7ED4">
              <w:rPr>
                <w:rFonts w:asciiTheme="minorHAnsi" w:hAnsiTheme="minorHAnsi" w:cstheme="minorHAnsi"/>
              </w:rPr>
              <w:t>$1,</w:t>
            </w:r>
            <w:r w:rsidR="003E4126">
              <w:rPr>
                <w:rFonts w:asciiTheme="minorHAnsi" w:hAnsiTheme="minorHAnsi" w:cstheme="minorHAnsi"/>
              </w:rPr>
              <w:t>000,000</w:t>
            </w:r>
          </w:p>
        </w:tc>
      </w:tr>
      <w:tr w:rsidR="00DC7ED4" w:rsidRPr="0064435D" w14:paraId="6A71E8DB" w14:textId="77777777" w:rsidTr="009C4813">
        <w:trPr>
          <w:trHeight w:val="863"/>
        </w:trPr>
        <w:tc>
          <w:tcPr>
            <w:tcW w:w="4680" w:type="dxa"/>
            <w:tcBorders>
              <w:top w:val="single" w:sz="4" w:space="0" w:color="auto"/>
              <w:left w:val="single" w:sz="4" w:space="0" w:color="auto"/>
              <w:bottom w:val="single" w:sz="4" w:space="0" w:color="auto"/>
              <w:right w:val="single" w:sz="4" w:space="0" w:color="auto"/>
            </w:tcBorders>
            <w:shd w:val="clear" w:color="auto" w:fill="auto"/>
          </w:tcPr>
          <w:p w14:paraId="743BFAA6" w14:textId="674544D2" w:rsidR="00DC7ED4" w:rsidRPr="00DC7ED4" w:rsidRDefault="009C4813" w:rsidP="00DC7ED4">
            <w:pPr>
              <w:pStyle w:val="Default"/>
              <w:rPr>
                <w:rFonts w:asciiTheme="minorHAnsi" w:hAnsiTheme="minorHAnsi" w:cstheme="minorHAnsi"/>
              </w:rPr>
            </w:pPr>
            <w:r w:rsidRPr="009C4813">
              <w:rPr>
                <w:rFonts w:asciiTheme="minorHAnsi" w:hAnsiTheme="minorHAnsi" w:cstheme="minorHAnsi"/>
              </w:rPr>
              <w:t>South Bay Workforce Investment Board, Inc.</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3401B26" w14:textId="0D7D17F7" w:rsidR="009C4813" w:rsidRPr="009C4813" w:rsidRDefault="009C4813" w:rsidP="009C4813">
            <w:pPr>
              <w:pStyle w:val="Default"/>
              <w:rPr>
                <w:rFonts w:asciiTheme="minorHAnsi" w:hAnsiTheme="minorHAnsi" w:cstheme="minorHAnsi"/>
              </w:rPr>
            </w:pPr>
            <w:r w:rsidRPr="009C4813">
              <w:rPr>
                <w:rFonts w:asciiTheme="minorHAnsi" w:hAnsiTheme="minorHAnsi" w:cstheme="minorHAnsi"/>
              </w:rPr>
              <w:t>Los Angeles</w:t>
            </w:r>
            <w:r>
              <w:rPr>
                <w:rFonts w:asciiTheme="minorHAnsi" w:hAnsiTheme="minorHAnsi" w:cstheme="minorHAnsi"/>
              </w:rPr>
              <w:t xml:space="preserve">, </w:t>
            </w:r>
            <w:r w:rsidRPr="009C4813">
              <w:rPr>
                <w:rFonts w:asciiTheme="minorHAnsi" w:hAnsiTheme="minorHAnsi" w:cstheme="minorHAnsi"/>
              </w:rPr>
              <w:t>Madera</w:t>
            </w:r>
            <w:r>
              <w:rPr>
                <w:rFonts w:asciiTheme="minorHAnsi" w:hAnsiTheme="minorHAnsi" w:cstheme="minorHAnsi"/>
              </w:rPr>
              <w:t xml:space="preserve">, </w:t>
            </w:r>
            <w:r w:rsidRPr="009C4813">
              <w:rPr>
                <w:rFonts w:asciiTheme="minorHAnsi" w:hAnsiTheme="minorHAnsi" w:cstheme="minorHAnsi"/>
              </w:rPr>
              <w:t>Orange County</w:t>
            </w:r>
            <w:r>
              <w:rPr>
                <w:rFonts w:asciiTheme="minorHAnsi" w:hAnsiTheme="minorHAnsi" w:cstheme="minorHAnsi"/>
              </w:rPr>
              <w:t xml:space="preserve">, </w:t>
            </w:r>
            <w:r w:rsidRPr="009C4813">
              <w:rPr>
                <w:rFonts w:asciiTheme="minorHAnsi" w:hAnsiTheme="minorHAnsi" w:cstheme="minorHAnsi"/>
              </w:rPr>
              <w:t>Riverside</w:t>
            </w:r>
            <w:r>
              <w:rPr>
                <w:rFonts w:asciiTheme="minorHAnsi" w:hAnsiTheme="minorHAnsi" w:cstheme="minorHAnsi"/>
              </w:rPr>
              <w:t>,</w:t>
            </w:r>
          </w:p>
          <w:p w14:paraId="3C0BB521" w14:textId="639919E4" w:rsidR="00DC7ED4" w:rsidRPr="00DC7ED4" w:rsidRDefault="009C4813" w:rsidP="009C4813">
            <w:pPr>
              <w:pStyle w:val="Default"/>
              <w:rPr>
                <w:rFonts w:asciiTheme="minorHAnsi" w:hAnsiTheme="minorHAnsi" w:cstheme="minorHAnsi"/>
              </w:rPr>
            </w:pPr>
            <w:r w:rsidRPr="009C4813">
              <w:rPr>
                <w:rFonts w:asciiTheme="minorHAnsi" w:hAnsiTheme="minorHAnsi" w:cstheme="minorHAnsi"/>
              </w:rPr>
              <w:t>San Bernardino</w:t>
            </w:r>
            <w:r>
              <w:rPr>
                <w:rFonts w:asciiTheme="minorHAnsi" w:hAnsiTheme="minorHAnsi" w:cstheme="minorHAnsi"/>
              </w:rPr>
              <w:t>, and</w:t>
            </w:r>
            <w:r w:rsidRPr="009C4813">
              <w:rPr>
                <w:rFonts w:asciiTheme="minorHAnsi" w:hAnsiTheme="minorHAnsi" w:cstheme="minorHAnsi"/>
              </w:rPr>
              <w:t xml:space="preserve"> Ventura</w:t>
            </w:r>
            <w:r>
              <w:rPr>
                <w:rFonts w:asciiTheme="minorHAnsi" w:hAnsiTheme="minorHAnsi" w:cstheme="minorHAnsi"/>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8309286" w14:textId="1696851B" w:rsidR="00DC7ED4" w:rsidRPr="00DC7ED4" w:rsidRDefault="00DC7ED4" w:rsidP="003E4126">
            <w:pPr>
              <w:pStyle w:val="Default"/>
              <w:jc w:val="center"/>
              <w:rPr>
                <w:rFonts w:asciiTheme="minorHAnsi" w:hAnsiTheme="minorHAnsi" w:cstheme="minorHAnsi"/>
              </w:rPr>
            </w:pPr>
            <w:r w:rsidRPr="00DC7ED4">
              <w:rPr>
                <w:rFonts w:asciiTheme="minorHAnsi" w:hAnsiTheme="minorHAnsi" w:cstheme="minorHAnsi"/>
              </w:rPr>
              <w:t>$1,</w:t>
            </w:r>
            <w:r w:rsidR="003E4126">
              <w:rPr>
                <w:rFonts w:asciiTheme="minorHAnsi" w:hAnsiTheme="minorHAnsi" w:cstheme="minorHAnsi"/>
              </w:rPr>
              <w:t>000,000</w:t>
            </w:r>
          </w:p>
        </w:tc>
      </w:tr>
    </w:tbl>
    <w:p w14:paraId="2A7B1A65" w14:textId="77777777" w:rsidR="004D4E7D" w:rsidRPr="0064435D" w:rsidRDefault="004D4E7D" w:rsidP="00C4619D">
      <w:pPr>
        <w:spacing w:after="0" w:line="240" w:lineRule="auto"/>
        <w:rPr>
          <w:rFonts w:ascii="Arial" w:hAnsi="Arial" w:cs="Arial"/>
          <w:b/>
          <w:sz w:val="24"/>
          <w:szCs w:val="24"/>
        </w:rPr>
      </w:pPr>
    </w:p>
    <w:p w14:paraId="2A7B1A68" w14:textId="77777777" w:rsidR="003A6798" w:rsidRPr="0064435D" w:rsidRDefault="003A6798">
      <w:pPr>
        <w:rPr>
          <w:sz w:val="24"/>
          <w:szCs w:val="24"/>
        </w:rPr>
      </w:pPr>
      <w:r w:rsidRPr="0064435D">
        <w:rPr>
          <w:sz w:val="24"/>
          <w:szCs w:val="24"/>
        </w:rPr>
        <w:br w:type="page"/>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4619D" w:rsidRPr="003A6798" w14:paraId="2A7B1A6A" w14:textId="77777777" w:rsidTr="0071078A">
        <w:tc>
          <w:tcPr>
            <w:tcW w:w="9350" w:type="dxa"/>
          </w:tcPr>
          <w:p w14:paraId="2A7B1A69" w14:textId="77777777" w:rsidR="00C4619D" w:rsidRPr="00340557" w:rsidRDefault="0071078A" w:rsidP="00C246E9">
            <w:pPr>
              <w:pStyle w:val="Heading2"/>
              <w:rPr>
                <w:szCs w:val="28"/>
              </w:rPr>
            </w:pPr>
            <w:r w:rsidRPr="00340557">
              <w:rPr>
                <w:szCs w:val="28"/>
              </w:rPr>
              <w:lastRenderedPageBreak/>
              <w:t>Project Summaries</w:t>
            </w:r>
          </w:p>
        </w:tc>
      </w:tr>
    </w:tbl>
    <w:p w14:paraId="576979A8" w14:textId="2F9C4C84" w:rsidR="00EF4E2D" w:rsidRDefault="00EF4E2D" w:rsidP="00C4619D">
      <w:pPr>
        <w:spacing w:after="0" w:line="240" w:lineRule="auto"/>
        <w:rPr>
          <w:rFonts w:cs="Arial"/>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C4619D" w:rsidRPr="003A6798" w14:paraId="2A7B1A70" w14:textId="77777777" w:rsidTr="007538F6">
        <w:tc>
          <w:tcPr>
            <w:tcW w:w="1975" w:type="dxa"/>
          </w:tcPr>
          <w:p w14:paraId="2A7B1A6C" w14:textId="395337A7" w:rsidR="00C4619D" w:rsidRPr="00157D1F" w:rsidRDefault="00DC7ED4" w:rsidP="00B37BB7">
            <w:pPr>
              <w:rPr>
                <w:rFonts w:cs="Arial"/>
                <w:b/>
                <w:sz w:val="24"/>
                <w:szCs w:val="24"/>
              </w:rPr>
            </w:pPr>
            <w:r>
              <w:rPr>
                <w:rFonts w:cs="Arial"/>
                <w:b/>
                <w:sz w:val="24"/>
                <w:szCs w:val="24"/>
              </w:rPr>
              <w:t>APPLICANT</w:t>
            </w:r>
          </w:p>
        </w:tc>
        <w:tc>
          <w:tcPr>
            <w:tcW w:w="7375" w:type="dxa"/>
          </w:tcPr>
          <w:p w14:paraId="1B6F5325" w14:textId="63BB3493" w:rsidR="00034B8F" w:rsidRPr="00067628" w:rsidRDefault="002F6048" w:rsidP="00034B8F">
            <w:pPr>
              <w:rPr>
                <w:b/>
                <w:sz w:val="24"/>
                <w:szCs w:val="24"/>
              </w:rPr>
            </w:pPr>
            <w:r w:rsidRPr="002F6048">
              <w:rPr>
                <w:b/>
                <w:sz w:val="24"/>
                <w:szCs w:val="24"/>
              </w:rPr>
              <w:t>San Diego State University Research Foundation</w:t>
            </w:r>
          </w:p>
          <w:p w14:paraId="5140887B" w14:textId="4ED4CA34" w:rsidR="00034B8F" w:rsidRDefault="002F6048" w:rsidP="00034B8F">
            <w:pPr>
              <w:rPr>
                <w:bCs/>
                <w:sz w:val="24"/>
                <w:szCs w:val="24"/>
              </w:rPr>
            </w:pPr>
            <w:r w:rsidRPr="002F6048">
              <w:rPr>
                <w:bCs/>
                <w:sz w:val="24"/>
                <w:szCs w:val="24"/>
              </w:rPr>
              <w:t>5500 Campanile Drive</w:t>
            </w:r>
            <w:r w:rsidR="00034B8F" w:rsidRPr="00914457">
              <w:rPr>
                <w:bCs/>
                <w:sz w:val="24"/>
                <w:szCs w:val="24"/>
              </w:rPr>
              <w:t xml:space="preserve"> </w:t>
            </w:r>
          </w:p>
          <w:p w14:paraId="33C0B997" w14:textId="1B987135" w:rsidR="00034B8F" w:rsidRDefault="002F6048" w:rsidP="00034B8F">
            <w:pPr>
              <w:rPr>
                <w:bCs/>
                <w:sz w:val="24"/>
                <w:szCs w:val="24"/>
              </w:rPr>
            </w:pPr>
            <w:r w:rsidRPr="002F6048">
              <w:rPr>
                <w:bCs/>
                <w:sz w:val="24"/>
                <w:szCs w:val="24"/>
              </w:rPr>
              <w:t>San Diego, CA 92182-1931</w:t>
            </w:r>
          </w:p>
          <w:p w14:paraId="2A7B1A6F" w14:textId="77777777" w:rsidR="005E57E5" w:rsidRPr="00157D1F" w:rsidRDefault="005E57E5" w:rsidP="007538F6">
            <w:pPr>
              <w:rPr>
                <w:rFonts w:cs="Arial"/>
                <w:sz w:val="24"/>
                <w:szCs w:val="24"/>
              </w:rPr>
            </w:pPr>
          </w:p>
        </w:tc>
      </w:tr>
      <w:tr w:rsidR="00C4619D" w:rsidRPr="003A6798" w14:paraId="2A7B1A76" w14:textId="77777777" w:rsidTr="007538F6">
        <w:tc>
          <w:tcPr>
            <w:tcW w:w="1975" w:type="dxa"/>
          </w:tcPr>
          <w:p w14:paraId="2A7B1A71" w14:textId="232B5C9B" w:rsidR="00C4619D" w:rsidRPr="00157D1F" w:rsidRDefault="00DC7ED4" w:rsidP="00B37BB7">
            <w:pPr>
              <w:rPr>
                <w:rFonts w:cs="Arial"/>
                <w:b/>
                <w:sz w:val="24"/>
                <w:szCs w:val="24"/>
              </w:rPr>
            </w:pPr>
            <w:r>
              <w:rPr>
                <w:rFonts w:cs="Arial"/>
                <w:b/>
                <w:sz w:val="24"/>
                <w:szCs w:val="24"/>
              </w:rPr>
              <w:t>CONTACT</w:t>
            </w:r>
          </w:p>
        </w:tc>
        <w:tc>
          <w:tcPr>
            <w:tcW w:w="7375" w:type="dxa"/>
          </w:tcPr>
          <w:p w14:paraId="2ADDB9C9" w14:textId="1F1703EB" w:rsidR="00034B8F" w:rsidRPr="00914457" w:rsidRDefault="002F6048" w:rsidP="00034B8F">
            <w:pPr>
              <w:autoSpaceDE w:val="0"/>
              <w:autoSpaceDN w:val="0"/>
              <w:adjustRightInd w:val="0"/>
              <w:rPr>
                <w:rFonts w:ascii="Calibri" w:hAnsi="Calibri" w:cs="Calibri"/>
                <w:sz w:val="24"/>
                <w:szCs w:val="24"/>
              </w:rPr>
            </w:pPr>
            <w:r w:rsidRPr="002F6048">
              <w:rPr>
                <w:rFonts w:ascii="Calibri" w:hAnsi="Calibri" w:cs="Calibri"/>
                <w:sz w:val="24"/>
                <w:szCs w:val="24"/>
              </w:rPr>
              <w:t>Steve Torok</w:t>
            </w:r>
            <w:r w:rsidR="00034B8F" w:rsidRPr="00914457">
              <w:rPr>
                <w:rFonts w:ascii="Calibri" w:hAnsi="Calibri" w:cs="Calibri"/>
                <w:sz w:val="24"/>
                <w:szCs w:val="24"/>
              </w:rPr>
              <w:t xml:space="preserve">, </w:t>
            </w:r>
            <w:r w:rsidRPr="002F6048">
              <w:rPr>
                <w:rFonts w:ascii="Calibri" w:hAnsi="Calibri" w:cs="Calibri"/>
                <w:sz w:val="24"/>
                <w:szCs w:val="24"/>
              </w:rPr>
              <w:t>Director, Sponsored Research</w:t>
            </w:r>
            <w:r>
              <w:rPr>
                <w:rFonts w:ascii="Calibri" w:hAnsi="Calibri" w:cs="Calibri"/>
                <w:sz w:val="24"/>
                <w:szCs w:val="24"/>
              </w:rPr>
              <w:t xml:space="preserve"> Development</w:t>
            </w:r>
          </w:p>
          <w:p w14:paraId="172D17FB" w14:textId="5DA17992" w:rsidR="00034B8F" w:rsidRPr="00B01876" w:rsidRDefault="00B01876" w:rsidP="00B01876">
            <w:pPr>
              <w:rPr>
                <w:rFonts w:ascii="Calibri" w:hAnsi="Calibri" w:cs="Calibri"/>
                <w:sz w:val="24"/>
                <w:szCs w:val="24"/>
              </w:rPr>
            </w:pPr>
            <w:r w:rsidRPr="00B01876">
              <w:rPr>
                <w:rFonts w:ascii="Calibri" w:hAnsi="Calibri" w:cs="Calibri"/>
                <w:sz w:val="24"/>
                <w:szCs w:val="24"/>
              </w:rPr>
              <w:t>1-</w:t>
            </w:r>
            <w:r w:rsidR="002F6048" w:rsidRPr="00B01876">
              <w:rPr>
                <w:rFonts w:ascii="Calibri" w:hAnsi="Calibri" w:cs="Calibri"/>
                <w:sz w:val="24"/>
                <w:szCs w:val="24"/>
              </w:rPr>
              <w:t>619-594-5731</w:t>
            </w:r>
            <w:r w:rsidR="00034B8F" w:rsidRPr="00B01876">
              <w:rPr>
                <w:rFonts w:ascii="Calibri" w:hAnsi="Calibri" w:cs="Calibri"/>
                <w:sz w:val="24"/>
                <w:szCs w:val="24"/>
              </w:rPr>
              <w:t xml:space="preserve"> </w:t>
            </w:r>
          </w:p>
          <w:p w14:paraId="37FDC85C" w14:textId="0D5728FD" w:rsidR="00034B8F" w:rsidRPr="002F6048" w:rsidRDefault="002F6048" w:rsidP="00034B8F">
            <w:hyperlink r:id="rId13" w:history="1">
              <w:r w:rsidRPr="00280FA3">
                <w:rPr>
                  <w:rStyle w:val="Hyperlink"/>
                </w:rPr>
                <w:t>sdsurfawards@sdsu.edu</w:t>
              </w:r>
            </w:hyperlink>
          </w:p>
          <w:p w14:paraId="2A7B1A75" w14:textId="77777777" w:rsidR="005C4514" w:rsidRPr="00157D1F" w:rsidRDefault="005C4514" w:rsidP="007538F6">
            <w:pPr>
              <w:rPr>
                <w:rFonts w:cs="Arial"/>
                <w:sz w:val="24"/>
                <w:szCs w:val="24"/>
              </w:rPr>
            </w:pPr>
          </w:p>
        </w:tc>
      </w:tr>
      <w:tr w:rsidR="00C4619D" w:rsidRPr="003A6798" w14:paraId="2A7B1A79" w14:textId="77777777" w:rsidTr="007538F6">
        <w:trPr>
          <w:trHeight w:val="432"/>
        </w:trPr>
        <w:tc>
          <w:tcPr>
            <w:tcW w:w="1975" w:type="dxa"/>
          </w:tcPr>
          <w:p w14:paraId="2A7B1A77" w14:textId="3D5140BA" w:rsidR="00C4619D" w:rsidRPr="00157D1F" w:rsidRDefault="00DC7ED4" w:rsidP="00B37BB7">
            <w:pPr>
              <w:rPr>
                <w:rFonts w:cs="Arial"/>
                <w:b/>
                <w:sz w:val="24"/>
                <w:szCs w:val="24"/>
              </w:rPr>
            </w:pPr>
            <w:r>
              <w:rPr>
                <w:rFonts w:cs="Arial"/>
                <w:b/>
                <w:sz w:val="24"/>
                <w:szCs w:val="24"/>
              </w:rPr>
              <w:t>AWARD</w:t>
            </w:r>
          </w:p>
        </w:tc>
        <w:tc>
          <w:tcPr>
            <w:tcW w:w="7375" w:type="dxa"/>
          </w:tcPr>
          <w:p w14:paraId="2A7B1A78" w14:textId="2B653AA9" w:rsidR="00C4619D" w:rsidRPr="00157D1F" w:rsidRDefault="00E81F29" w:rsidP="00E81F29">
            <w:pPr>
              <w:rPr>
                <w:rFonts w:cs="Arial"/>
                <w:sz w:val="24"/>
                <w:szCs w:val="24"/>
              </w:rPr>
            </w:pPr>
            <w:r w:rsidRPr="00157D1F">
              <w:rPr>
                <w:rFonts w:cs="Arial"/>
                <w:sz w:val="24"/>
                <w:szCs w:val="24"/>
              </w:rPr>
              <w:t>$</w:t>
            </w:r>
            <w:r w:rsidR="00034B8F" w:rsidRPr="00A23C94">
              <w:rPr>
                <w:rFonts w:cstheme="minorHAnsi"/>
                <w:sz w:val="24"/>
                <w:szCs w:val="24"/>
              </w:rPr>
              <w:t>1</w:t>
            </w:r>
            <w:r w:rsidR="002F6048">
              <w:rPr>
                <w:rFonts w:cstheme="minorHAnsi"/>
                <w:sz w:val="24"/>
                <w:szCs w:val="24"/>
              </w:rPr>
              <w:t>,000,000</w:t>
            </w:r>
          </w:p>
        </w:tc>
      </w:tr>
      <w:tr w:rsidR="00C4619D" w:rsidRPr="003A6798" w14:paraId="2A7B1A7C" w14:textId="77777777" w:rsidTr="007538F6">
        <w:trPr>
          <w:trHeight w:val="567"/>
        </w:trPr>
        <w:tc>
          <w:tcPr>
            <w:tcW w:w="1975" w:type="dxa"/>
          </w:tcPr>
          <w:p w14:paraId="51838CF9" w14:textId="0F989CB2" w:rsidR="00C4619D" w:rsidRDefault="002F6048" w:rsidP="00B37BB7">
            <w:pPr>
              <w:rPr>
                <w:rFonts w:cs="Arial"/>
                <w:b/>
                <w:sz w:val="24"/>
                <w:szCs w:val="24"/>
              </w:rPr>
            </w:pPr>
            <w:r w:rsidRPr="002F6048">
              <w:rPr>
                <w:rFonts w:cs="Arial"/>
                <w:b/>
                <w:sz w:val="24"/>
                <w:szCs w:val="24"/>
              </w:rPr>
              <w:t>ALLIED HEALTH OCCUPATIONS OF FOCUS</w:t>
            </w:r>
          </w:p>
          <w:p w14:paraId="2A7B1A7A" w14:textId="5F2C236E" w:rsidR="00DF1979" w:rsidRPr="00157D1F" w:rsidRDefault="00DF1979" w:rsidP="00B37BB7">
            <w:pPr>
              <w:rPr>
                <w:rFonts w:cs="Arial"/>
                <w:b/>
                <w:sz w:val="24"/>
                <w:szCs w:val="24"/>
              </w:rPr>
            </w:pPr>
          </w:p>
        </w:tc>
        <w:tc>
          <w:tcPr>
            <w:tcW w:w="7375" w:type="dxa"/>
          </w:tcPr>
          <w:p w14:paraId="4F149885" w14:textId="6C3C4489" w:rsidR="002F6048" w:rsidRPr="002F6048" w:rsidRDefault="002F6048" w:rsidP="002F6048">
            <w:pPr>
              <w:pStyle w:val="ListParagraph"/>
              <w:numPr>
                <w:ilvl w:val="0"/>
                <w:numId w:val="2"/>
              </w:numPr>
              <w:ind w:right="90"/>
              <w:rPr>
                <w:rFonts w:cstheme="minorHAnsi"/>
                <w:sz w:val="24"/>
                <w:szCs w:val="24"/>
              </w:rPr>
            </w:pPr>
            <w:r w:rsidRPr="002F6048">
              <w:rPr>
                <w:rFonts w:cstheme="minorHAnsi"/>
                <w:sz w:val="24"/>
                <w:szCs w:val="24"/>
              </w:rPr>
              <w:t>Mental, Behavioral, and Community Health</w:t>
            </w:r>
          </w:p>
          <w:p w14:paraId="642BFE0E" w14:textId="25AD741B" w:rsidR="002F6048" w:rsidRPr="002F6048" w:rsidRDefault="002F6048" w:rsidP="002F6048">
            <w:pPr>
              <w:pStyle w:val="ListParagraph"/>
              <w:numPr>
                <w:ilvl w:val="0"/>
                <w:numId w:val="2"/>
              </w:numPr>
              <w:ind w:right="90"/>
              <w:rPr>
                <w:rFonts w:cstheme="minorHAnsi"/>
                <w:sz w:val="24"/>
                <w:szCs w:val="24"/>
              </w:rPr>
            </w:pPr>
            <w:r w:rsidRPr="002F6048">
              <w:rPr>
                <w:rFonts w:cstheme="minorHAnsi"/>
                <w:sz w:val="24"/>
                <w:szCs w:val="24"/>
              </w:rPr>
              <w:t>Administrative Support</w:t>
            </w:r>
          </w:p>
          <w:p w14:paraId="68A14634" w14:textId="1EFEBACD" w:rsidR="00034B8F" w:rsidRPr="006B75FC" w:rsidRDefault="002F6048" w:rsidP="002F6048">
            <w:pPr>
              <w:pStyle w:val="ListParagraph"/>
              <w:numPr>
                <w:ilvl w:val="0"/>
                <w:numId w:val="2"/>
              </w:numPr>
              <w:ind w:right="90"/>
              <w:rPr>
                <w:rFonts w:cstheme="minorHAnsi"/>
                <w:sz w:val="24"/>
                <w:szCs w:val="24"/>
              </w:rPr>
            </w:pPr>
            <w:r w:rsidRPr="002F6048">
              <w:rPr>
                <w:rFonts w:cstheme="minorHAnsi"/>
                <w:sz w:val="24"/>
                <w:szCs w:val="24"/>
              </w:rPr>
              <w:t>Nursing</w:t>
            </w:r>
          </w:p>
          <w:p w14:paraId="2A7B1A7B" w14:textId="47C4EC12" w:rsidR="00C4619D" w:rsidRPr="00157D1F" w:rsidRDefault="00C4619D" w:rsidP="00E81F29">
            <w:pPr>
              <w:rPr>
                <w:rFonts w:cs="Arial"/>
                <w:sz w:val="24"/>
                <w:szCs w:val="24"/>
              </w:rPr>
            </w:pPr>
          </w:p>
        </w:tc>
      </w:tr>
      <w:tr w:rsidR="00C4619D" w:rsidRPr="003A6798" w14:paraId="2A7B1A85" w14:textId="77777777" w:rsidTr="007538F6">
        <w:tc>
          <w:tcPr>
            <w:tcW w:w="1975" w:type="dxa"/>
          </w:tcPr>
          <w:p w14:paraId="2A7B1A82" w14:textId="09F6521F" w:rsidR="00C4619D" w:rsidRPr="00157D1F" w:rsidRDefault="00DC7ED4" w:rsidP="00B37BB7">
            <w:pPr>
              <w:rPr>
                <w:rFonts w:cs="Arial"/>
                <w:b/>
                <w:sz w:val="24"/>
                <w:szCs w:val="24"/>
              </w:rPr>
            </w:pPr>
            <w:r>
              <w:rPr>
                <w:rFonts w:cs="Arial"/>
                <w:b/>
                <w:sz w:val="24"/>
                <w:szCs w:val="24"/>
              </w:rPr>
              <w:t>KEY PARTNERS</w:t>
            </w:r>
          </w:p>
        </w:tc>
        <w:tc>
          <w:tcPr>
            <w:tcW w:w="7375" w:type="dxa"/>
          </w:tcPr>
          <w:p w14:paraId="06E934E5" w14:textId="08B01E24" w:rsidR="00034B8F" w:rsidRPr="00A202B6" w:rsidRDefault="002F6048" w:rsidP="00034B8F">
            <w:pPr>
              <w:pStyle w:val="ListParagraph"/>
              <w:numPr>
                <w:ilvl w:val="0"/>
                <w:numId w:val="2"/>
              </w:numPr>
              <w:pBdr>
                <w:top w:val="nil"/>
                <w:left w:val="nil"/>
                <w:bottom w:val="nil"/>
                <w:right w:val="nil"/>
                <w:between w:val="nil"/>
              </w:pBdr>
              <w:ind w:right="90"/>
              <w:rPr>
                <w:rFonts w:cstheme="minorHAnsi"/>
                <w:sz w:val="24"/>
                <w:szCs w:val="24"/>
              </w:rPr>
            </w:pPr>
            <w:r w:rsidRPr="002F6048">
              <w:rPr>
                <w:rFonts w:cstheme="minorHAnsi"/>
                <w:sz w:val="24"/>
                <w:szCs w:val="24"/>
              </w:rPr>
              <w:t>San Diego Community College District</w:t>
            </w:r>
          </w:p>
          <w:p w14:paraId="2A7B1A84" w14:textId="77777777" w:rsidR="00E81F29" w:rsidRPr="00157D1F" w:rsidRDefault="00E81F29" w:rsidP="007538F6">
            <w:pPr>
              <w:rPr>
                <w:rFonts w:cs="Arial"/>
                <w:sz w:val="24"/>
                <w:szCs w:val="24"/>
              </w:rPr>
            </w:pPr>
          </w:p>
        </w:tc>
      </w:tr>
      <w:tr w:rsidR="00C4619D" w:rsidRPr="003A6798" w14:paraId="2A7B1A8A" w14:textId="77777777" w:rsidTr="007538F6">
        <w:tc>
          <w:tcPr>
            <w:tcW w:w="1975" w:type="dxa"/>
          </w:tcPr>
          <w:p w14:paraId="2A7B1A86" w14:textId="24A43399" w:rsidR="00C4619D" w:rsidRPr="00157D1F" w:rsidRDefault="00DC7ED4" w:rsidP="00B37BB7">
            <w:pPr>
              <w:rPr>
                <w:rFonts w:cs="Arial"/>
                <w:b/>
                <w:sz w:val="24"/>
                <w:szCs w:val="24"/>
              </w:rPr>
            </w:pPr>
            <w:r>
              <w:rPr>
                <w:rFonts w:cs="Arial"/>
                <w:b/>
                <w:sz w:val="24"/>
                <w:szCs w:val="24"/>
              </w:rPr>
              <w:t>PROJECT DESCRIPTION</w:t>
            </w:r>
          </w:p>
        </w:tc>
        <w:tc>
          <w:tcPr>
            <w:tcW w:w="7375" w:type="dxa"/>
          </w:tcPr>
          <w:p w14:paraId="2A7B1A88" w14:textId="1A1814E1" w:rsidR="00E81F29" w:rsidRPr="00157D1F" w:rsidRDefault="002F6048" w:rsidP="007538F6">
            <w:pPr>
              <w:rPr>
                <w:sz w:val="24"/>
                <w:szCs w:val="24"/>
              </w:rPr>
            </w:pPr>
            <w:r w:rsidRPr="002F6048">
              <w:rPr>
                <w:rFonts w:cstheme="minorHAnsi"/>
                <w:sz w:val="24"/>
                <w:szCs w:val="24"/>
              </w:rPr>
              <w:t>Health Works! aims to synchronize community college and university career services for individuals pursuing various educational programs by integrating apprenticeship models into the academic ecosystem and developing a stackable Work-Based Learning (WBL) framework. The project proposes a three-tiered WBL model that enables job seekers to progressively enhance their skills and experience while providing employers with a scalable and replicable system applicable across the California Community Colleges (CCC), California State University (CSU), and University of California (UC) systems. Additionally, it leverages technology to expand operations and establish a virtual career community accessible to job seekers, service providers, and employers.</w:t>
            </w:r>
          </w:p>
          <w:p w14:paraId="2A7B1A89" w14:textId="77777777" w:rsidR="00E81F29" w:rsidRPr="00157D1F" w:rsidRDefault="00E81F29" w:rsidP="007538F6">
            <w:pPr>
              <w:rPr>
                <w:rFonts w:cs="Arial"/>
                <w:sz w:val="24"/>
                <w:szCs w:val="24"/>
              </w:rPr>
            </w:pPr>
          </w:p>
        </w:tc>
      </w:tr>
      <w:tr w:rsidR="00C4619D" w:rsidRPr="003A6798" w14:paraId="2A7B1A8D" w14:textId="77777777" w:rsidTr="007538F6">
        <w:tc>
          <w:tcPr>
            <w:tcW w:w="1975" w:type="dxa"/>
          </w:tcPr>
          <w:p w14:paraId="2A7B1A8B" w14:textId="05A0D10D" w:rsidR="00C4619D" w:rsidRPr="00157D1F" w:rsidRDefault="00DC7ED4" w:rsidP="00B37BB7">
            <w:pPr>
              <w:rPr>
                <w:rFonts w:cs="Arial"/>
                <w:b/>
                <w:sz w:val="24"/>
                <w:szCs w:val="24"/>
              </w:rPr>
            </w:pPr>
            <w:r>
              <w:rPr>
                <w:rFonts w:cs="Arial"/>
                <w:b/>
                <w:sz w:val="24"/>
                <w:szCs w:val="24"/>
              </w:rPr>
              <w:t>EXPECTED OUTCOMES</w:t>
            </w:r>
          </w:p>
        </w:tc>
        <w:tc>
          <w:tcPr>
            <w:tcW w:w="7375" w:type="dxa"/>
          </w:tcPr>
          <w:p w14:paraId="05F4B392" w14:textId="0CDCE81F" w:rsidR="002F6048" w:rsidRPr="002F6048" w:rsidRDefault="002F6048" w:rsidP="002F6048">
            <w:pPr>
              <w:pStyle w:val="ListParagraph"/>
              <w:numPr>
                <w:ilvl w:val="0"/>
                <w:numId w:val="2"/>
              </w:numPr>
              <w:ind w:right="90"/>
              <w:rPr>
                <w:rFonts w:cstheme="minorHAnsi"/>
                <w:sz w:val="24"/>
                <w:szCs w:val="24"/>
              </w:rPr>
            </w:pPr>
            <w:r w:rsidRPr="002F6048">
              <w:rPr>
                <w:rFonts w:cstheme="minorHAnsi"/>
                <w:sz w:val="24"/>
                <w:szCs w:val="24"/>
              </w:rPr>
              <w:t>Total Participants: 280</w:t>
            </w:r>
          </w:p>
          <w:p w14:paraId="17998E2E" w14:textId="71A42F35" w:rsidR="002F6048" w:rsidRPr="002F6048" w:rsidRDefault="002F6048" w:rsidP="002F6048">
            <w:pPr>
              <w:pStyle w:val="ListParagraph"/>
              <w:numPr>
                <w:ilvl w:val="0"/>
                <w:numId w:val="2"/>
              </w:numPr>
              <w:ind w:right="90"/>
              <w:rPr>
                <w:rFonts w:cstheme="minorHAnsi"/>
                <w:sz w:val="24"/>
                <w:szCs w:val="24"/>
              </w:rPr>
            </w:pPr>
            <w:r w:rsidRPr="002F6048">
              <w:rPr>
                <w:rFonts w:cstheme="minorHAnsi"/>
                <w:sz w:val="24"/>
                <w:szCs w:val="24"/>
              </w:rPr>
              <w:t>Number enrolled in Training/WBL: 210 (75%)</w:t>
            </w:r>
          </w:p>
          <w:p w14:paraId="78F03FA4" w14:textId="1C0724DE" w:rsidR="002F6048" w:rsidRPr="002F6048" w:rsidRDefault="002F6048" w:rsidP="002F6048">
            <w:pPr>
              <w:pStyle w:val="ListParagraph"/>
              <w:numPr>
                <w:ilvl w:val="0"/>
                <w:numId w:val="2"/>
              </w:numPr>
              <w:ind w:right="90"/>
              <w:rPr>
                <w:rFonts w:cstheme="minorHAnsi"/>
                <w:sz w:val="24"/>
                <w:szCs w:val="24"/>
              </w:rPr>
            </w:pPr>
            <w:r w:rsidRPr="002F6048">
              <w:rPr>
                <w:rFonts w:cstheme="minorHAnsi"/>
                <w:sz w:val="24"/>
                <w:szCs w:val="24"/>
              </w:rPr>
              <w:t>Credential Completion: 196 (70%)</w:t>
            </w:r>
          </w:p>
          <w:p w14:paraId="33C67AFA" w14:textId="1F54D332" w:rsidR="002F6048" w:rsidRPr="002F6048" w:rsidRDefault="002F6048" w:rsidP="002F6048">
            <w:pPr>
              <w:pStyle w:val="ListParagraph"/>
              <w:numPr>
                <w:ilvl w:val="0"/>
                <w:numId w:val="2"/>
              </w:numPr>
              <w:ind w:right="90"/>
              <w:rPr>
                <w:rFonts w:cstheme="minorHAnsi"/>
                <w:sz w:val="24"/>
                <w:szCs w:val="24"/>
              </w:rPr>
            </w:pPr>
            <w:r w:rsidRPr="002F6048">
              <w:rPr>
                <w:rFonts w:cstheme="minorHAnsi"/>
                <w:sz w:val="24"/>
                <w:szCs w:val="24"/>
              </w:rPr>
              <w:t xml:space="preserve">Total Exited: 191 (68%) </w:t>
            </w:r>
          </w:p>
          <w:p w14:paraId="6068A129" w14:textId="67817C3E" w:rsidR="002F6048" w:rsidRPr="002F6048" w:rsidRDefault="002F6048" w:rsidP="002F6048">
            <w:pPr>
              <w:pStyle w:val="ListParagraph"/>
              <w:numPr>
                <w:ilvl w:val="0"/>
                <w:numId w:val="2"/>
              </w:numPr>
              <w:ind w:right="90"/>
              <w:rPr>
                <w:rFonts w:cstheme="minorHAnsi"/>
                <w:sz w:val="24"/>
                <w:szCs w:val="24"/>
              </w:rPr>
            </w:pPr>
            <w:r w:rsidRPr="002F6048">
              <w:rPr>
                <w:rFonts w:cstheme="minorHAnsi"/>
                <w:sz w:val="24"/>
                <w:szCs w:val="24"/>
              </w:rPr>
              <w:t xml:space="preserve">Employment 2nd Quarter After Placement: 196 (70%) </w:t>
            </w:r>
          </w:p>
          <w:p w14:paraId="28FB81A8" w14:textId="3839C018" w:rsidR="002F6048" w:rsidRPr="002F6048" w:rsidRDefault="002F6048" w:rsidP="002F6048">
            <w:pPr>
              <w:pStyle w:val="ListParagraph"/>
              <w:numPr>
                <w:ilvl w:val="0"/>
                <w:numId w:val="2"/>
              </w:numPr>
              <w:ind w:right="90"/>
              <w:rPr>
                <w:rFonts w:cstheme="minorHAnsi"/>
                <w:sz w:val="24"/>
                <w:szCs w:val="24"/>
              </w:rPr>
            </w:pPr>
            <w:r w:rsidRPr="002F6048">
              <w:rPr>
                <w:rFonts w:cstheme="minorHAnsi"/>
                <w:sz w:val="24"/>
                <w:szCs w:val="24"/>
              </w:rPr>
              <w:t xml:space="preserve">Employment 4th Quarter After Placement: 191 (68%) </w:t>
            </w:r>
          </w:p>
          <w:p w14:paraId="53A9C2C0" w14:textId="1503E98D" w:rsidR="002F6048" w:rsidRPr="002F6048" w:rsidRDefault="002F6048" w:rsidP="002F6048">
            <w:pPr>
              <w:pStyle w:val="ListParagraph"/>
              <w:numPr>
                <w:ilvl w:val="0"/>
                <w:numId w:val="2"/>
              </w:numPr>
              <w:ind w:right="90"/>
              <w:rPr>
                <w:rFonts w:cstheme="minorHAnsi"/>
                <w:sz w:val="24"/>
                <w:szCs w:val="24"/>
              </w:rPr>
            </w:pPr>
            <w:r w:rsidRPr="002F6048">
              <w:rPr>
                <w:rFonts w:cstheme="minorHAnsi"/>
                <w:sz w:val="24"/>
                <w:szCs w:val="24"/>
              </w:rPr>
              <w:t xml:space="preserve">Credential Attainment 4 Quarters After Exit: 196 (70%) </w:t>
            </w:r>
          </w:p>
          <w:p w14:paraId="2A7B1A8C" w14:textId="458F6D55" w:rsidR="00C4619D" w:rsidRPr="00157D1F" w:rsidRDefault="002F6048" w:rsidP="002F6048">
            <w:pPr>
              <w:pStyle w:val="ListParagraph"/>
              <w:numPr>
                <w:ilvl w:val="0"/>
                <w:numId w:val="2"/>
              </w:numPr>
              <w:ind w:right="90"/>
              <w:rPr>
                <w:rFonts w:cs="Arial"/>
                <w:sz w:val="24"/>
                <w:szCs w:val="24"/>
              </w:rPr>
            </w:pPr>
            <w:r w:rsidRPr="002F6048">
              <w:rPr>
                <w:rFonts w:cstheme="minorHAnsi"/>
                <w:sz w:val="24"/>
                <w:szCs w:val="24"/>
              </w:rPr>
              <w:t>Median Earnings 2nd Quarter After Exit: $8,580</w:t>
            </w:r>
          </w:p>
        </w:tc>
      </w:tr>
    </w:tbl>
    <w:p w14:paraId="2A7B1A8E" w14:textId="77777777" w:rsidR="00E81F29" w:rsidRPr="00157D1F" w:rsidRDefault="003A6798">
      <w:pPr>
        <w:rPr>
          <w:sz w:val="24"/>
          <w:szCs w:val="24"/>
        </w:rPr>
      </w:pPr>
      <w:r w:rsidRPr="00157D1F">
        <w:rPr>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E81F29" w:rsidRPr="003A6798" w14:paraId="2A7B1A93" w14:textId="77777777" w:rsidTr="00130055">
        <w:tc>
          <w:tcPr>
            <w:tcW w:w="1975" w:type="dxa"/>
          </w:tcPr>
          <w:p w14:paraId="2A7B1A8F" w14:textId="77777777" w:rsidR="00E81F29" w:rsidRPr="00DC7ED4" w:rsidRDefault="00E81F29" w:rsidP="00130055">
            <w:pPr>
              <w:rPr>
                <w:rFonts w:cs="Arial"/>
                <w:b/>
                <w:sz w:val="24"/>
                <w:szCs w:val="24"/>
              </w:rPr>
            </w:pPr>
            <w:r w:rsidRPr="00DC7ED4">
              <w:rPr>
                <w:rFonts w:cs="Arial"/>
                <w:b/>
                <w:sz w:val="24"/>
                <w:szCs w:val="24"/>
              </w:rPr>
              <w:lastRenderedPageBreak/>
              <w:t>APPLICANT</w:t>
            </w:r>
          </w:p>
        </w:tc>
        <w:tc>
          <w:tcPr>
            <w:tcW w:w="7375" w:type="dxa"/>
          </w:tcPr>
          <w:p w14:paraId="5780FA90" w14:textId="43942471" w:rsidR="00034B8F" w:rsidRPr="00DE2285" w:rsidRDefault="009C4813" w:rsidP="00034B8F">
            <w:pPr>
              <w:widowControl w:val="0"/>
              <w:rPr>
                <w:rFonts w:ascii="Calibri" w:hAnsi="Calibri" w:cs="Calibri"/>
                <w:sz w:val="24"/>
                <w:szCs w:val="24"/>
              </w:rPr>
            </w:pPr>
            <w:r w:rsidRPr="009C4813">
              <w:rPr>
                <w:rFonts w:ascii="Calibri" w:hAnsi="Calibri" w:cs="Calibri"/>
                <w:b/>
                <w:bCs/>
                <w:sz w:val="24"/>
                <w:szCs w:val="24"/>
              </w:rPr>
              <w:t>South Bay Workforce Investment Board, Inc.</w:t>
            </w:r>
          </w:p>
          <w:p w14:paraId="0A194C4B" w14:textId="3E00E77B" w:rsidR="00034B8F" w:rsidRPr="00DE2285" w:rsidRDefault="002F6048" w:rsidP="00034B8F">
            <w:pPr>
              <w:widowControl w:val="0"/>
              <w:rPr>
                <w:rFonts w:ascii="Calibri" w:hAnsi="Calibri" w:cs="Calibri"/>
                <w:sz w:val="24"/>
                <w:szCs w:val="24"/>
              </w:rPr>
            </w:pPr>
            <w:r>
              <w:rPr>
                <w:rFonts w:ascii="Calibri" w:hAnsi="Calibri" w:cs="Calibri"/>
                <w:sz w:val="24"/>
                <w:szCs w:val="24"/>
              </w:rPr>
              <w:t>11539 Hawthorne Blvd., Suite 500</w:t>
            </w:r>
          </w:p>
          <w:p w14:paraId="1F24FFE7" w14:textId="4DFE8C9F" w:rsidR="00E81F29" w:rsidRDefault="002F6048" w:rsidP="00034B8F">
            <w:pPr>
              <w:rPr>
                <w:rFonts w:ascii="Calibri" w:hAnsi="Calibri" w:cs="Calibri"/>
                <w:sz w:val="24"/>
                <w:szCs w:val="24"/>
              </w:rPr>
            </w:pPr>
            <w:r>
              <w:rPr>
                <w:rFonts w:ascii="Calibri" w:hAnsi="Calibri" w:cs="Calibri"/>
                <w:sz w:val="24"/>
                <w:szCs w:val="24"/>
              </w:rPr>
              <w:t>Hawthorne</w:t>
            </w:r>
            <w:r w:rsidR="00034B8F" w:rsidRPr="00DE2285">
              <w:rPr>
                <w:rFonts w:ascii="Calibri" w:hAnsi="Calibri" w:cs="Calibri"/>
                <w:sz w:val="24"/>
                <w:szCs w:val="24"/>
              </w:rPr>
              <w:t xml:space="preserve">, CA </w:t>
            </w:r>
            <w:r>
              <w:rPr>
                <w:rFonts w:ascii="Calibri" w:hAnsi="Calibri" w:cs="Calibri"/>
                <w:sz w:val="24"/>
                <w:szCs w:val="24"/>
              </w:rPr>
              <w:t>90250</w:t>
            </w:r>
          </w:p>
          <w:p w14:paraId="2A7B1A92" w14:textId="079094E5" w:rsidR="00034B8F" w:rsidRPr="00DC7ED4" w:rsidRDefault="00034B8F" w:rsidP="00034B8F">
            <w:pPr>
              <w:rPr>
                <w:rFonts w:cs="Arial"/>
                <w:sz w:val="24"/>
                <w:szCs w:val="24"/>
              </w:rPr>
            </w:pPr>
          </w:p>
        </w:tc>
      </w:tr>
      <w:tr w:rsidR="00E81F29" w:rsidRPr="003A6798" w14:paraId="2A7B1A99" w14:textId="77777777" w:rsidTr="00130055">
        <w:tc>
          <w:tcPr>
            <w:tcW w:w="1975" w:type="dxa"/>
          </w:tcPr>
          <w:p w14:paraId="2A7B1A94" w14:textId="77777777" w:rsidR="00E81F29" w:rsidRPr="00DC7ED4" w:rsidRDefault="00E81F29" w:rsidP="00130055">
            <w:pPr>
              <w:rPr>
                <w:rFonts w:cs="Arial"/>
                <w:b/>
                <w:sz w:val="24"/>
                <w:szCs w:val="24"/>
              </w:rPr>
            </w:pPr>
            <w:r w:rsidRPr="00DC7ED4">
              <w:rPr>
                <w:rFonts w:cs="Arial"/>
                <w:b/>
                <w:sz w:val="24"/>
                <w:szCs w:val="24"/>
              </w:rPr>
              <w:t>CONTACT</w:t>
            </w:r>
          </w:p>
        </w:tc>
        <w:tc>
          <w:tcPr>
            <w:tcW w:w="7375" w:type="dxa"/>
          </w:tcPr>
          <w:p w14:paraId="69E3B4CB" w14:textId="76A1601B" w:rsidR="00034B8F" w:rsidRPr="00DE2285" w:rsidRDefault="002F6048" w:rsidP="00034B8F">
            <w:pPr>
              <w:rPr>
                <w:rFonts w:ascii="Calibri" w:hAnsi="Calibri" w:cs="Calibri"/>
                <w:color w:val="000000"/>
                <w:sz w:val="24"/>
                <w:szCs w:val="24"/>
              </w:rPr>
            </w:pPr>
            <w:r>
              <w:rPr>
                <w:rFonts w:ascii="Calibri" w:hAnsi="Calibri" w:cs="Calibri"/>
                <w:color w:val="000000"/>
                <w:sz w:val="24"/>
                <w:szCs w:val="24"/>
              </w:rPr>
              <w:t>Syuzanna Petrosyan</w:t>
            </w:r>
            <w:r w:rsidR="00034B8F" w:rsidRPr="00DE2285">
              <w:rPr>
                <w:rFonts w:ascii="Calibri" w:hAnsi="Calibri" w:cs="Calibri"/>
                <w:sz w:val="24"/>
                <w:szCs w:val="24"/>
              </w:rPr>
              <w:t>, Director</w:t>
            </w:r>
            <w:r>
              <w:rPr>
                <w:rFonts w:ascii="Calibri" w:hAnsi="Calibri" w:cs="Calibri"/>
                <w:sz w:val="24"/>
                <w:szCs w:val="24"/>
              </w:rPr>
              <w:t xml:space="preserve"> of Special Projects</w:t>
            </w:r>
          </w:p>
          <w:p w14:paraId="5F9BB9D8" w14:textId="443F14CC" w:rsidR="00034B8F" w:rsidRPr="00DE2285" w:rsidRDefault="00B01876" w:rsidP="00034B8F">
            <w:pPr>
              <w:rPr>
                <w:rFonts w:ascii="Calibri" w:hAnsi="Calibri" w:cs="Calibri"/>
                <w:color w:val="000000"/>
                <w:sz w:val="24"/>
                <w:szCs w:val="24"/>
              </w:rPr>
            </w:pPr>
            <w:r>
              <w:rPr>
                <w:rFonts w:ascii="Calibri" w:hAnsi="Calibri" w:cs="Calibri"/>
                <w:color w:val="000000"/>
                <w:sz w:val="24"/>
                <w:szCs w:val="24"/>
              </w:rPr>
              <w:t>1-</w:t>
            </w:r>
            <w:r w:rsidR="002F6048">
              <w:rPr>
                <w:rFonts w:ascii="Calibri" w:hAnsi="Calibri" w:cs="Calibri"/>
                <w:color w:val="000000"/>
                <w:sz w:val="24"/>
                <w:szCs w:val="24"/>
              </w:rPr>
              <w:t>310-970-7700</w:t>
            </w:r>
          </w:p>
          <w:p w14:paraId="74357519" w14:textId="3BB18A92" w:rsidR="00034B8F" w:rsidRPr="00DE2285" w:rsidRDefault="002F6048" w:rsidP="00034B8F">
            <w:pPr>
              <w:rPr>
                <w:rFonts w:ascii="Calibri" w:hAnsi="Calibri" w:cs="Calibri"/>
                <w:color w:val="000000"/>
                <w:sz w:val="24"/>
                <w:szCs w:val="24"/>
              </w:rPr>
            </w:pPr>
            <w:hyperlink r:id="rId14" w:history="1">
              <w:r w:rsidRPr="00280FA3">
                <w:rPr>
                  <w:rStyle w:val="Hyperlink"/>
                  <w:rFonts w:ascii="Calibri" w:hAnsi="Calibri" w:cs="Calibri"/>
                  <w:sz w:val="24"/>
                  <w:szCs w:val="24"/>
                </w:rPr>
                <w:t>s</w:t>
              </w:r>
              <w:r w:rsidRPr="00280FA3">
                <w:rPr>
                  <w:rStyle w:val="Hyperlink"/>
                </w:rPr>
                <w:t>petrosyan@sbwib.org</w:t>
              </w:r>
            </w:hyperlink>
            <w:r w:rsidR="00034B8F" w:rsidRPr="00DE2285">
              <w:rPr>
                <w:rFonts w:ascii="Calibri" w:hAnsi="Calibri" w:cs="Calibri"/>
                <w:color w:val="000000"/>
                <w:sz w:val="24"/>
                <w:szCs w:val="24"/>
              </w:rPr>
              <w:t xml:space="preserve"> </w:t>
            </w:r>
          </w:p>
          <w:p w14:paraId="2A7B1A98" w14:textId="77777777" w:rsidR="00E81F29" w:rsidRPr="00DC7ED4" w:rsidRDefault="00E81F29" w:rsidP="005C4514">
            <w:pPr>
              <w:rPr>
                <w:rFonts w:cs="Arial"/>
                <w:sz w:val="24"/>
                <w:szCs w:val="24"/>
              </w:rPr>
            </w:pPr>
          </w:p>
        </w:tc>
      </w:tr>
      <w:tr w:rsidR="00E81F29" w:rsidRPr="003A6798" w14:paraId="2A7B1A9C" w14:textId="77777777" w:rsidTr="00130055">
        <w:trPr>
          <w:trHeight w:val="432"/>
        </w:trPr>
        <w:tc>
          <w:tcPr>
            <w:tcW w:w="1975" w:type="dxa"/>
          </w:tcPr>
          <w:p w14:paraId="2A7B1A9A" w14:textId="77777777" w:rsidR="00E81F29" w:rsidRPr="00DC7ED4" w:rsidRDefault="00E81F29" w:rsidP="00130055">
            <w:pPr>
              <w:rPr>
                <w:rFonts w:cs="Arial"/>
                <w:b/>
                <w:sz w:val="24"/>
                <w:szCs w:val="24"/>
              </w:rPr>
            </w:pPr>
            <w:r w:rsidRPr="00DC7ED4">
              <w:rPr>
                <w:rFonts w:cs="Arial"/>
                <w:b/>
                <w:sz w:val="24"/>
                <w:szCs w:val="24"/>
              </w:rPr>
              <w:t>AWARD</w:t>
            </w:r>
          </w:p>
        </w:tc>
        <w:tc>
          <w:tcPr>
            <w:tcW w:w="7375" w:type="dxa"/>
          </w:tcPr>
          <w:p w14:paraId="2A7B1A9B" w14:textId="25B2E59E" w:rsidR="00E81F29" w:rsidRPr="00DC7ED4" w:rsidRDefault="00E81F29" w:rsidP="00130055">
            <w:pPr>
              <w:rPr>
                <w:rFonts w:cs="Arial"/>
                <w:sz w:val="24"/>
                <w:szCs w:val="24"/>
              </w:rPr>
            </w:pPr>
            <w:r w:rsidRPr="00DC7ED4">
              <w:rPr>
                <w:rFonts w:cs="Arial"/>
                <w:sz w:val="24"/>
                <w:szCs w:val="24"/>
              </w:rPr>
              <w:t>$</w:t>
            </w:r>
            <w:r w:rsidR="00547007" w:rsidRPr="00DE2285">
              <w:rPr>
                <w:rFonts w:cstheme="minorHAnsi"/>
                <w:sz w:val="24"/>
                <w:szCs w:val="24"/>
              </w:rPr>
              <w:t>1,</w:t>
            </w:r>
            <w:r w:rsidR="002F6048">
              <w:rPr>
                <w:rFonts w:cstheme="minorHAnsi"/>
                <w:sz w:val="24"/>
                <w:szCs w:val="24"/>
              </w:rPr>
              <w:t>000,000</w:t>
            </w:r>
          </w:p>
        </w:tc>
      </w:tr>
      <w:tr w:rsidR="00E81F29" w:rsidRPr="003A6798" w14:paraId="2A7B1A9F" w14:textId="77777777" w:rsidTr="00130055">
        <w:trPr>
          <w:trHeight w:val="567"/>
        </w:trPr>
        <w:tc>
          <w:tcPr>
            <w:tcW w:w="1975" w:type="dxa"/>
          </w:tcPr>
          <w:p w14:paraId="2A7B1A9D" w14:textId="6D281E99" w:rsidR="00E81F29" w:rsidRPr="00DC7ED4" w:rsidRDefault="002F6048" w:rsidP="00130055">
            <w:pPr>
              <w:rPr>
                <w:rFonts w:cs="Arial"/>
                <w:b/>
                <w:sz w:val="24"/>
                <w:szCs w:val="24"/>
              </w:rPr>
            </w:pPr>
            <w:r w:rsidRPr="002F6048">
              <w:rPr>
                <w:rFonts w:cs="Arial"/>
                <w:b/>
                <w:sz w:val="24"/>
                <w:szCs w:val="24"/>
              </w:rPr>
              <w:t>ALLIED HEALTH OCCUPATIONS OF FOCUS</w:t>
            </w:r>
          </w:p>
        </w:tc>
        <w:tc>
          <w:tcPr>
            <w:tcW w:w="7375" w:type="dxa"/>
          </w:tcPr>
          <w:p w14:paraId="1A90A9D3" w14:textId="77777777" w:rsidR="002F6048" w:rsidRPr="002F6048" w:rsidRDefault="002F6048" w:rsidP="002F6048">
            <w:pPr>
              <w:pStyle w:val="ListParagraph"/>
              <w:numPr>
                <w:ilvl w:val="0"/>
                <w:numId w:val="2"/>
              </w:numPr>
              <w:ind w:right="90"/>
              <w:rPr>
                <w:rFonts w:cstheme="minorHAnsi"/>
                <w:sz w:val="24"/>
                <w:szCs w:val="24"/>
              </w:rPr>
            </w:pPr>
            <w:r w:rsidRPr="002F6048">
              <w:rPr>
                <w:rFonts w:cstheme="minorHAnsi"/>
                <w:sz w:val="24"/>
                <w:szCs w:val="24"/>
              </w:rPr>
              <w:t>Certified Nursing Assistant (CNA)</w:t>
            </w:r>
          </w:p>
          <w:p w14:paraId="3ACFCDD5" w14:textId="77777777" w:rsidR="002F6048" w:rsidRPr="002F6048" w:rsidRDefault="002F6048" w:rsidP="002F6048">
            <w:pPr>
              <w:pStyle w:val="ListParagraph"/>
              <w:numPr>
                <w:ilvl w:val="0"/>
                <w:numId w:val="2"/>
              </w:numPr>
              <w:ind w:right="90"/>
              <w:rPr>
                <w:rFonts w:cstheme="minorHAnsi"/>
                <w:sz w:val="24"/>
                <w:szCs w:val="24"/>
              </w:rPr>
            </w:pPr>
            <w:r w:rsidRPr="002F6048">
              <w:rPr>
                <w:rFonts w:cstheme="minorHAnsi"/>
                <w:sz w:val="24"/>
                <w:szCs w:val="24"/>
              </w:rPr>
              <w:t>Emergency Medical Technician (EMT)</w:t>
            </w:r>
          </w:p>
          <w:p w14:paraId="51183779" w14:textId="77777777" w:rsidR="002F6048" w:rsidRPr="002F6048" w:rsidRDefault="002F6048" w:rsidP="002F6048">
            <w:pPr>
              <w:pStyle w:val="ListParagraph"/>
              <w:numPr>
                <w:ilvl w:val="0"/>
                <w:numId w:val="2"/>
              </w:numPr>
              <w:ind w:right="90"/>
              <w:rPr>
                <w:rFonts w:cstheme="minorHAnsi"/>
                <w:sz w:val="24"/>
                <w:szCs w:val="24"/>
              </w:rPr>
            </w:pPr>
            <w:r w:rsidRPr="002F6048">
              <w:rPr>
                <w:rFonts w:cstheme="minorHAnsi"/>
                <w:sz w:val="24"/>
                <w:szCs w:val="24"/>
              </w:rPr>
              <w:t>Licensed Vocational Nurse (LVN)</w:t>
            </w:r>
          </w:p>
          <w:p w14:paraId="291507A8" w14:textId="77777777" w:rsidR="002F6048" w:rsidRPr="002F6048" w:rsidRDefault="002F6048" w:rsidP="002F6048">
            <w:pPr>
              <w:pStyle w:val="ListParagraph"/>
              <w:numPr>
                <w:ilvl w:val="0"/>
                <w:numId w:val="2"/>
              </w:numPr>
              <w:ind w:right="90"/>
              <w:rPr>
                <w:rFonts w:cstheme="minorHAnsi"/>
                <w:sz w:val="24"/>
                <w:szCs w:val="24"/>
              </w:rPr>
            </w:pPr>
            <w:r w:rsidRPr="002F6048">
              <w:rPr>
                <w:rFonts w:cstheme="minorHAnsi"/>
                <w:sz w:val="24"/>
                <w:szCs w:val="24"/>
              </w:rPr>
              <w:t>Medical Assistant (MA)</w:t>
            </w:r>
          </w:p>
          <w:p w14:paraId="26D384AF" w14:textId="77777777" w:rsidR="002F6048" w:rsidRPr="002F6048" w:rsidRDefault="002F6048" w:rsidP="002F6048">
            <w:pPr>
              <w:pStyle w:val="ListParagraph"/>
              <w:numPr>
                <w:ilvl w:val="0"/>
                <w:numId w:val="2"/>
              </w:numPr>
              <w:ind w:right="90"/>
              <w:rPr>
                <w:rFonts w:cstheme="minorHAnsi"/>
                <w:sz w:val="24"/>
                <w:szCs w:val="24"/>
              </w:rPr>
            </w:pPr>
            <w:r w:rsidRPr="002F6048">
              <w:rPr>
                <w:rFonts w:cstheme="minorHAnsi"/>
                <w:sz w:val="24"/>
                <w:szCs w:val="24"/>
              </w:rPr>
              <w:t>Pharmacy Technician (</w:t>
            </w:r>
            <w:proofErr w:type="spellStart"/>
            <w:r w:rsidRPr="002F6048">
              <w:rPr>
                <w:rFonts w:cstheme="minorHAnsi"/>
                <w:sz w:val="24"/>
                <w:szCs w:val="24"/>
              </w:rPr>
              <w:t>CPhT</w:t>
            </w:r>
            <w:proofErr w:type="spellEnd"/>
            <w:r w:rsidRPr="002F6048">
              <w:rPr>
                <w:rFonts w:cstheme="minorHAnsi"/>
                <w:sz w:val="24"/>
                <w:szCs w:val="24"/>
              </w:rPr>
              <w:t>)</w:t>
            </w:r>
          </w:p>
          <w:p w14:paraId="6801CD57" w14:textId="1B960073" w:rsidR="00547007" w:rsidRPr="00DE2285" w:rsidRDefault="002F6048" w:rsidP="002F6048">
            <w:pPr>
              <w:pStyle w:val="ListParagraph"/>
              <w:numPr>
                <w:ilvl w:val="0"/>
                <w:numId w:val="2"/>
              </w:numPr>
              <w:ind w:right="90"/>
              <w:rPr>
                <w:rFonts w:ascii="Calibri" w:hAnsi="Calibri" w:cs="Calibri"/>
                <w:bCs/>
                <w:sz w:val="24"/>
                <w:szCs w:val="24"/>
              </w:rPr>
            </w:pPr>
            <w:r w:rsidRPr="002F6048">
              <w:rPr>
                <w:rFonts w:cstheme="minorHAnsi"/>
                <w:sz w:val="24"/>
                <w:szCs w:val="24"/>
              </w:rPr>
              <w:t>Radiologic Technologist (RT)</w:t>
            </w:r>
          </w:p>
          <w:p w14:paraId="2A7B1A9E" w14:textId="19E4579C" w:rsidR="00E81F29" w:rsidRPr="00DC7ED4" w:rsidRDefault="00E81F29" w:rsidP="00130055">
            <w:pPr>
              <w:rPr>
                <w:rFonts w:cs="Arial"/>
                <w:sz w:val="24"/>
                <w:szCs w:val="24"/>
              </w:rPr>
            </w:pPr>
          </w:p>
        </w:tc>
      </w:tr>
      <w:tr w:rsidR="00E81F29" w:rsidRPr="003A6798" w14:paraId="2A7B1AA8" w14:textId="77777777" w:rsidTr="00130055">
        <w:tc>
          <w:tcPr>
            <w:tcW w:w="1975" w:type="dxa"/>
          </w:tcPr>
          <w:p w14:paraId="2A7B1AA5" w14:textId="77777777" w:rsidR="00E81F29" w:rsidRPr="00DC7ED4" w:rsidRDefault="00E81F29" w:rsidP="00130055">
            <w:pPr>
              <w:rPr>
                <w:rFonts w:cs="Arial"/>
                <w:b/>
                <w:sz w:val="24"/>
                <w:szCs w:val="24"/>
              </w:rPr>
            </w:pPr>
            <w:r w:rsidRPr="00DC7ED4">
              <w:rPr>
                <w:rFonts w:cs="Arial"/>
                <w:b/>
                <w:sz w:val="24"/>
                <w:szCs w:val="24"/>
              </w:rPr>
              <w:t>KEY PARTNERS</w:t>
            </w:r>
          </w:p>
        </w:tc>
        <w:tc>
          <w:tcPr>
            <w:tcW w:w="7375" w:type="dxa"/>
          </w:tcPr>
          <w:p w14:paraId="5487F32B" w14:textId="77777777" w:rsidR="002F6048" w:rsidRPr="002F6048" w:rsidRDefault="002F6048" w:rsidP="002F6048">
            <w:pPr>
              <w:pStyle w:val="ListParagraph"/>
              <w:numPr>
                <w:ilvl w:val="0"/>
                <w:numId w:val="2"/>
              </w:numPr>
              <w:ind w:right="90"/>
              <w:rPr>
                <w:rFonts w:cstheme="minorHAnsi"/>
                <w:sz w:val="24"/>
                <w:szCs w:val="24"/>
              </w:rPr>
            </w:pPr>
            <w:r w:rsidRPr="002F6048">
              <w:rPr>
                <w:rFonts w:cstheme="minorHAnsi"/>
                <w:sz w:val="24"/>
                <w:szCs w:val="24"/>
              </w:rPr>
              <w:t>Alta Los Angeles (Alta LA)</w:t>
            </w:r>
          </w:p>
          <w:p w14:paraId="7E888B90" w14:textId="77777777" w:rsidR="002F6048" w:rsidRPr="002F6048" w:rsidRDefault="002F6048" w:rsidP="002F6048">
            <w:pPr>
              <w:pStyle w:val="ListParagraph"/>
              <w:numPr>
                <w:ilvl w:val="0"/>
                <w:numId w:val="2"/>
              </w:numPr>
              <w:ind w:right="90"/>
              <w:rPr>
                <w:rFonts w:cstheme="minorHAnsi"/>
                <w:sz w:val="24"/>
                <w:szCs w:val="24"/>
              </w:rPr>
            </w:pPr>
            <w:r w:rsidRPr="002F6048">
              <w:rPr>
                <w:rFonts w:cstheme="minorHAnsi"/>
                <w:sz w:val="24"/>
                <w:szCs w:val="24"/>
              </w:rPr>
              <w:t xml:space="preserve">American Federation of Government Employees (AFGE) </w:t>
            </w:r>
          </w:p>
          <w:p w14:paraId="575F1670" w14:textId="77777777" w:rsidR="002F6048" w:rsidRPr="002F6048" w:rsidRDefault="002F6048" w:rsidP="002F6048">
            <w:pPr>
              <w:pStyle w:val="ListParagraph"/>
              <w:numPr>
                <w:ilvl w:val="0"/>
                <w:numId w:val="2"/>
              </w:numPr>
              <w:ind w:right="90"/>
              <w:rPr>
                <w:rFonts w:cstheme="minorHAnsi"/>
                <w:sz w:val="24"/>
                <w:szCs w:val="24"/>
              </w:rPr>
            </w:pPr>
            <w:r w:rsidRPr="002F6048">
              <w:rPr>
                <w:rFonts w:cstheme="minorHAnsi"/>
                <w:sz w:val="24"/>
                <w:szCs w:val="24"/>
              </w:rPr>
              <w:t>Beach Cities Health District</w:t>
            </w:r>
          </w:p>
          <w:p w14:paraId="75EC9BBA" w14:textId="77777777" w:rsidR="002F6048" w:rsidRPr="002F6048" w:rsidRDefault="002F6048" w:rsidP="002F6048">
            <w:pPr>
              <w:pStyle w:val="ListParagraph"/>
              <w:numPr>
                <w:ilvl w:val="0"/>
                <w:numId w:val="2"/>
              </w:numPr>
              <w:ind w:right="90"/>
              <w:rPr>
                <w:rFonts w:cstheme="minorHAnsi"/>
                <w:sz w:val="24"/>
                <w:szCs w:val="24"/>
              </w:rPr>
            </w:pPr>
            <w:r w:rsidRPr="002F6048">
              <w:rPr>
                <w:rFonts w:cstheme="minorHAnsi"/>
                <w:sz w:val="24"/>
                <w:szCs w:val="24"/>
              </w:rPr>
              <w:t>California State University, Dominguez Hills (CSUDH)</w:t>
            </w:r>
          </w:p>
          <w:p w14:paraId="111F34FF" w14:textId="77777777" w:rsidR="002F6048" w:rsidRPr="002F6048" w:rsidRDefault="002F6048" w:rsidP="002F6048">
            <w:pPr>
              <w:pStyle w:val="ListParagraph"/>
              <w:numPr>
                <w:ilvl w:val="0"/>
                <w:numId w:val="2"/>
              </w:numPr>
              <w:ind w:right="90"/>
              <w:rPr>
                <w:rFonts w:cstheme="minorHAnsi"/>
                <w:sz w:val="24"/>
                <w:szCs w:val="24"/>
              </w:rPr>
            </w:pPr>
            <w:r w:rsidRPr="002F6048">
              <w:rPr>
                <w:rFonts w:cstheme="minorHAnsi"/>
                <w:sz w:val="24"/>
                <w:szCs w:val="24"/>
              </w:rPr>
              <w:t>Centinela Hospital</w:t>
            </w:r>
          </w:p>
          <w:p w14:paraId="7540C904" w14:textId="77777777" w:rsidR="002F6048" w:rsidRPr="002F6048" w:rsidRDefault="002F6048" w:rsidP="002F6048">
            <w:pPr>
              <w:pStyle w:val="ListParagraph"/>
              <w:numPr>
                <w:ilvl w:val="0"/>
                <w:numId w:val="2"/>
              </w:numPr>
              <w:ind w:right="90"/>
              <w:rPr>
                <w:rFonts w:cstheme="minorHAnsi"/>
                <w:sz w:val="24"/>
                <w:szCs w:val="24"/>
              </w:rPr>
            </w:pPr>
            <w:r w:rsidRPr="002F6048">
              <w:rPr>
                <w:rFonts w:cstheme="minorHAnsi"/>
                <w:sz w:val="24"/>
                <w:szCs w:val="24"/>
              </w:rPr>
              <w:t>El Camino College</w:t>
            </w:r>
          </w:p>
          <w:p w14:paraId="516C8900" w14:textId="77777777" w:rsidR="002F6048" w:rsidRPr="002F6048" w:rsidRDefault="002F6048" w:rsidP="002F6048">
            <w:pPr>
              <w:pStyle w:val="ListParagraph"/>
              <w:numPr>
                <w:ilvl w:val="0"/>
                <w:numId w:val="2"/>
              </w:numPr>
              <w:ind w:right="90"/>
              <w:rPr>
                <w:rFonts w:cstheme="minorHAnsi"/>
                <w:sz w:val="24"/>
                <w:szCs w:val="24"/>
              </w:rPr>
            </w:pPr>
            <w:r w:rsidRPr="002F6048">
              <w:rPr>
                <w:rFonts w:cstheme="minorHAnsi"/>
                <w:sz w:val="24"/>
                <w:szCs w:val="24"/>
              </w:rPr>
              <w:t>Hospital Association of Southern California (HASC)</w:t>
            </w:r>
          </w:p>
          <w:p w14:paraId="4BD0AA3A" w14:textId="77777777" w:rsidR="002F6048" w:rsidRPr="002F6048" w:rsidRDefault="002F6048" w:rsidP="002F6048">
            <w:pPr>
              <w:pStyle w:val="ListParagraph"/>
              <w:numPr>
                <w:ilvl w:val="0"/>
                <w:numId w:val="2"/>
              </w:numPr>
              <w:ind w:right="90"/>
              <w:rPr>
                <w:rFonts w:cstheme="minorHAnsi"/>
                <w:sz w:val="24"/>
                <w:szCs w:val="24"/>
              </w:rPr>
            </w:pPr>
            <w:r w:rsidRPr="002F6048">
              <w:rPr>
                <w:rFonts w:cstheme="minorHAnsi"/>
                <w:sz w:val="24"/>
                <w:szCs w:val="24"/>
              </w:rPr>
              <w:t>HOAG Hospital</w:t>
            </w:r>
          </w:p>
          <w:p w14:paraId="1F1F5C1F" w14:textId="77777777" w:rsidR="002F6048" w:rsidRPr="002F6048" w:rsidRDefault="002F6048" w:rsidP="002F6048">
            <w:pPr>
              <w:pStyle w:val="ListParagraph"/>
              <w:numPr>
                <w:ilvl w:val="0"/>
                <w:numId w:val="2"/>
              </w:numPr>
              <w:ind w:right="90"/>
              <w:rPr>
                <w:rFonts w:cstheme="minorHAnsi"/>
                <w:sz w:val="24"/>
                <w:szCs w:val="24"/>
              </w:rPr>
            </w:pPr>
            <w:r w:rsidRPr="002F6048">
              <w:rPr>
                <w:rFonts w:cstheme="minorHAnsi"/>
                <w:sz w:val="24"/>
                <w:szCs w:val="24"/>
              </w:rPr>
              <w:t>Institute for Professional Development and Certification (IPDC)</w:t>
            </w:r>
          </w:p>
          <w:p w14:paraId="111DDE11" w14:textId="77777777" w:rsidR="002F6048" w:rsidRPr="002F6048" w:rsidRDefault="002F6048" w:rsidP="002F6048">
            <w:pPr>
              <w:pStyle w:val="ListParagraph"/>
              <w:numPr>
                <w:ilvl w:val="0"/>
                <w:numId w:val="2"/>
              </w:numPr>
              <w:ind w:right="90"/>
              <w:rPr>
                <w:rFonts w:cstheme="minorHAnsi"/>
                <w:sz w:val="24"/>
                <w:szCs w:val="24"/>
              </w:rPr>
            </w:pPr>
            <w:r w:rsidRPr="002F6048">
              <w:rPr>
                <w:rFonts w:cstheme="minorHAnsi"/>
                <w:sz w:val="24"/>
                <w:szCs w:val="24"/>
              </w:rPr>
              <w:t>Prestige Career College</w:t>
            </w:r>
          </w:p>
          <w:p w14:paraId="41DCEC9F" w14:textId="77777777" w:rsidR="002F6048" w:rsidRPr="002F6048" w:rsidRDefault="002F6048" w:rsidP="002F6048">
            <w:pPr>
              <w:pStyle w:val="ListParagraph"/>
              <w:numPr>
                <w:ilvl w:val="0"/>
                <w:numId w:val="2"/>
              </w:numPr>
              <w:ind w:right="90"/>
              <w:rPr>
                <w:rFonts w:cstheme="minorHAnsi"/>
                <w:sz w:val="24"/>
                <w:szCs w:val="24"/>
              </w:rPr>
            </w:pPr>
            <w:proofErr w:type="spellStart"/>
            <w:r w:rsidRPr="002F6048">
              <w:rPr>
                <w:rFonts w:cstheme="minorHAnsi"/>
                <w:sz w:val="24"/>
                <w:szCs w:val="24"/>
              </w:rPr>
              <w:t>ProCareer</w:t>
            </w:r>
            <w:proofErr w:type="spellEnd"/>
            <w:r w:rsidRPr="002F6048">
              <w:rPr>
                <w:rFonts w:cstheme="minorHAnsi"/>
                <w:sz w:val="24"/>
                <w:szCs w:val="24"/>
              </w:rPr>
              <w:t xml:space="preserve"> Academy</w:t>
            </w:r>
          </w:p>
          <w:p w14:paraId="536E5D50" w14:textId="77777777" w:rsidR="002F6048" w:rsidRPr="002F6048" w:rsidRDefault="002F6048" w:rsidP="002F6048">
            <w:pPr>
              <w:pStyle w:val="ListParagraph"/>
              <w:numPr>
                <w:ilvl w:val="0"/>
                <w:numId w:val="2"/>
              </w:numPr>
              <w:ind w:right="90"/>
              <w:rPr>
                <w:rFonts w:cstheme="minorHAnsi"/>
                <w:sz w:val="24"/>
                <w:szCs w:val="24"/>
              </w:rPr>
            </w:pPr>
            <w:r w:rsidRPr="002F6048">
              <w:rPr>
                <w:rFonts w:cstheme="minorHAnsi"/>
                <w:sz w:val="24"/>
                <w:szCs w:val="24"/>
              </w:rPr>
              <w:t>Providence West Valley</w:t>
            </w:r>
          </w:p>
          <w:p w14:paraId="4BFE9FD4" w14:textId="77777777" w:rsidR="002F6048" w:rsidRPr="002F6048" w:rsidRDefault="002F6048" w:rsidP="002F6048">
            <w:pPr>
              <w:pStyle w:val="ListParagraph"/>
              <w:numPr>
                <w:ilvl w:val="0"/>
                <w:numId w:val="2"/>
              </w:numPr>
              <w:ind w:right="90"/>
              <w:rPr>
                <w:rFonts w:cstheme="minorHAnsi"/>
                <w:sz w:val="24"/>
                <w:szCs w:val="24"/>
              </w:rPr>
            </w:pPr>
            <w:r w:rsidRPr="002F6048">
              <w:rPr>
                <w:rFonts w:cstheme="minorHAnsi"/>
                <w:sz w:val="24"/>
                <w:szCs w:val="24"/>
              </w:rPr>
              <w:t>Propel America</w:t>
            </w:r>
          </w:p>
          <w:p w14:paraId="024652B9" w14:textId="77777777" w:rsidR="002F6048" w:rsidRPr="002F6048" w:rsidRDefault="002F6048" w:rsidP="002F6048">
            <w:pPr>
              <w:pStyle w:val="ListParagraph"/>
              <w:numPr>
                <w:ilvl w:val="0"/>
                <w:numId w:val="2"/>
              </w:numPr>
              <w:ind w:right="90"/>
              <w:rPr>
                <w:rFonts w:cstheme="minorHAnsi"/>
                <w:sz w:val="24"/>
                <w:szCs w:val="24"/>
              </w:rPr>
            </w:pPr>
            <w:r w:rsidRPr="002F6048">
              <w:rPr>
                <w:rFonts w:cstheme="minorHAnsi"/>
                <w:sz w:val="24"/>
                <w:szCs w:val="24"/>
              </w:rPr>
              <w:t>Rancho Research Institute</w:t>
            </w:r>
          </w:p>
          <w:p w14:paraId="5EE03A5A" w14:textId="77777777" w:rsidR="002F6048" w:rsidRPr="002F6048" w:rsidRDefault="002F6048" w:rsidP="002F6048">
            <w:pPr>
              <w:pStyle w:val="ListParagraph"/>
              <w:numPr>
                <w:ilvl w:val="0"/>
                <w:numId w:val="2"/>
              </w:numPr>
              <w:ind w:right="90"/>
              <w:rPr>
                <w:rFonts w:cstheme="minorHAnsi"/>
                <w:sz w:val="24"/>
                <w:szCs w:val="24"/>
              </w:rPr>
            </w:pPr>
            <w:r w:rsidRPr="002F6048">
              <w:rPr>
                <w:rFonts w:cstheme="minorHAnsi"/>
                <w:sz w:val="24"/>
                <w:szCs w:val="24"/>
              </w:rPr>
              <w:t>South Bay Workforce Investment Board (SBWIB) (Lead applicant)</w:t>
            </w:r>
          </w:p>
          <w:p w14:paraId="5B2B82E9" w14:textId="77777777" w:rsidR="002F6048" w:rsidRPr="002F6048" w:rsidRDefault="002F6048" w:rsidP="002F6048">
            <w:pPr>
              <w:pStyle w:val="ListParagraph"/>
              <w:numPr>
                <w:ilvl w:val="0"/>
                <w:numId w:val="2"/>
              </w:numPr>
              <w:ind w:right="90"/>
              <w:rPr>
                <w:rFonts w:cstheme="minorHAnsi"/>
                <w:sz w:val="24"/>
                <w:szCs w:val="24"/>
              </w:rPr>
            </w:pPr>
            <w:r w:rsidRPr="002F6048">
              <w:rPr>
                <w:rFonts w:cstheme="minorHAnsi"/>
                <w:sz w:val="24"/>
                <w:szCs w:val="24"/>
              </w:rPr>
              <w:t>STV Allied Health Education Centers</w:t>
            </w:r>
          </w:p>
          <w:p w14:paraId="2F4A0AEC" w14:textId="77777777" w:rsidR="002F6048" w:rsidRPr="002F6048" w:rsidRDefault="002F6048" w:rsidP="002F6048">
            <w:pPr>
              <w:pStyle w:val="ListParagraph"/>
              <w:numPr>
                <w:ilvl w:val="0"/>
                <w:numId w:val="2"/>
              </w:numPr>
              <w:ind w:right="90"/>
              <w:rPr>
                <w:rFonts w:cstheme="minorHAnsi"/>
                <w:sz w:val="24"/>
                <w:szCs w:val="24"/>
              </w:rPr>
            </w:pPr>
            <w:r w:rsidRPr="002F6048">
              <w:rPr>
                <w:rFonts w:cstheme="minorHAnsi"/>
                <w:sz w:val="24"/>
                <w:szCs w:val="24"/>
              </w:rPr>
              <w:t>Valley Children's Healthcare</w:t>
            </w:r>
          </w:p>
          <w:p w14:paraId="421CF521" w14:textId="4691D740" w:rsidR="00DF1979" w:rsidRPr="00DE2285" w:rsidRDefault="002F6048" w:rsidP="002F6048">
            <w:pPr>
              <w:pStyle w:val="ListParagraph"/>
              <w:numPr>
                <w:ilvl w:val="0"/>
                <w:numId w:val="2"/>
              </w:numPr>
              <w:ind w:right="90"/>
              <w:rPr>
                <w:rFonts w:ascii="Calibri" w:hAnsi="Calibri" w:cs="Calibri"/>
                <w:sz w:val="24"/>
                <w:szCs w:val="24"/>
              </w:rPr>
            </w:pPr>
            <w:r w:rsidRPr="002F6048">
              <w:rPr>
                <w:rFonts w:cstheme="minorHAnsi"/>
                <w:sz w:val="24"/>
                <w:szCs w:val="24"/>
              </w:rPr>
              <w:t>West Los Angeles College (West LA College)</w:t>
            </w:r>
          </w:p>
          <w:p w14:paraId="2A7B1AA7" w14:textId="77777777" w:rsidR="00E81F29" w:rsidRPr="00DC7ED4" w:rsidRDefault="00E81F29" w:rsidP="00130055">
            <w:pPr>
              <w:rPr>
                <w:rFonts w:cs="Arial"/>
                <w:sz w:val="24"/>
                <w:szCs w:val="24"/>
              </w:rPr>
            </w:pPr>
          </w:p>
        </w:tc>
      </w:tr>
      <w:tr w:rsidR="00E81F29" w:rsidRPr="003A6798" w14:paraId="2A7B1AAD" w14:textId="77777777" w:rsidTr="00130055">
        <w:tc>
          <w:tcPr>
            <w:tcW w:w="1975" w:type="dxa"/>
          </w:tcPr>
          <w:p w14:paraId="2A7B1AA9" w14:textId="77777777" w:rsidR="00E81F29" w:rsidRPr="00DC7ED4" w:rsidRDefault="00E81F29" w:rsidP="00130055">
            <w:pPr>
              <w:rPr>
                <w:rFonts w:cs="Arial"/>
                <w:b/>
                <w:sz w:val="24"/>
                <w:szCs w:val="24"/>
              </w:rPr>
            </w:pPr>
            <w:r w:rsidRPr="00DC7ED4">
              <w:rPr>
                <w:rFonts w:cs="Arial"/>
                <w:b/>
                <w:sz w:val="24"/>
                <w:szCs w:val="24"/>
              </w:rPr>
              <w:t>PROJECT DESCRIPTION</w:t>
            </w:r>
          </w:p>
        </w:tc>
        <w:tc>
          <w:tcPr>
            <w:tcW w:w="7375" w:type="dxa"/>
          </w:tcPr>
          <w:p w14:paraId="2BBE844C" w14:textId="77777777" w:rsidR="002F6048" w:rsidRPr="002F6048" w:rsidRDefault="002F6048" w:rsidP="002F6048">
            <w:pPr>
              <w:pStyle w:val="Header"/>
              <w:rPr>
                <w:rFonts w:ascii="Calibri" w:hAnsi="Calibri" w:cs="Calibri"/>
                <w:bCs/>
                <w:sz w:val="24"/>
                <w:szCs w:val="24"/>
              </w:rPr>
            </w:pPr>
            <w:r w:rsidRPr="002F6048">
              <w:rPr>
                <w:rFonts w:ascii="Calibri" w:hAnsi="Calibri" w:cs="Calibri"/>
                <w:bCs/>
                <w:sz w:val="24"/>
                <w:szCs w:val="24"/>
              </w:rPr>
              <w:t xml:space="preserve">The Advancing Careers Equitably (ACE) project is a transformative workforce development initiative designed to address equity gaps in healthcare employment in key areas of California. Led by the South Bay Workforce Investment Board (SBWIB), the project will support 240 participants from underrepresented populations and underserved communities in overcoming employment barriers and transitioning into high-demand, sustainable allied health careers. </w:t>
            </w:r>
          </w:p>
          <w:p w14:paraId="46E630C6" w14:textId="77777777" w:rsidR="002F6048" w:rsidRPr="002F6048" w:rsidRDefault="002F6048" w:rsidP="002F6048">
            <w:pPr>
              <w:pStyle w:val="Header"/>
              <w:rPr>
                <w:rFonts w:ascii="Calibri" w:hAnsi="Calibri" w:cs="Calibri"/>
                <w:bCs/>
                <w:sz w:val="24"/>
                <w:szCs w:val="24"/>
              </w:rPr>
            </w:pPr>
          </w:p>
          <w:p w14:paraId="07E9FB9E" w14:textId="77777777" w:rsidR="002F6048" w:rsidRPr="002F6048" w:rsidRDefault="002F6048" w:rsidP="002F6048">
            <w:pPr>
              <w:pStyle w:val="Header"/>
              <w:rPr>
                <w:rFonts w:ascii="Calibri" w:hAnsi="Calibri" w:cs="Calibri"/>
                <w:bCs/>
                <w:sz w:val="24"/>
                <w:szCs w:val="24"/>
              </w:rPr>
            </w:pPr>
            <w:r w:rsidRPr="002F6048">
              <w:rPr>
                <w:rFonts w:ascii="Calibri" w:hAnsi="Calibri" w:cs="Calibri"/>
                <w:bCs/>
                <w:sz w:val="24"/>
                <w:szCs w:val="24"/>
              </w:rPr>
              <w:t xml:space="preserve">Through partnerships with healthcare employers, educational institutions, and advocacy organizations, ACE provides participants with </w:t>
            </w:r>
            <w:r w:rsidRPr="002F6048">
              <w:rPr>
                <w:rFonts w:ascii="Calibri" w:hAnsi="Calibri" w:cs="Calibri"/>
                <w:bCs/>
                <w:sz w:val="24"/>
                <w:szCs w:val="24"/>
              </w:rPr>
              <w:lastRenderedPageBreak/>
              <w:t>access to culturally relevant outreach, industry-aligned training, wrap-around support services, and work-based learning opportunities. Participants will gain critical skills and certifications, preparing them for living-wage jobs and career advancement in the healthcare sector.</w:t>
            </w:r>
          </w:p>
          <w:p w14:paraId="36668E27" w14:textId="77777777" w:rsidR="002F6048" w:rsidRPr="002F6048" w:rsidRDefault="002F6048" w:rsidP="002F6048">
            <w:pPr>
              <w:pStyle w:val="Header"/>
              <w:rPr>
                <w:rFonts w:ascii="Calibri" w:hAnsi="Calibri" w:cs="Calibri"/>
                <w:bCs/>
                <w:sz w:val="24"/>
                <w:szCs w:val="24"/>
              </w:rPr>
            </w:pPr>
          </w:p>
          <w:p w14:paraId="3A81CA1D" w14:textId="17683906" w:rsidR="00DF1979" w:rsidRPr="00DE2285" w:rsidRDefault="002F6048" w:rsidP="002F6048">
            <w:pPr>
              <w:pStyle w:val="Header"/>
              <w:rPr>
                <w:rFonts w:ascii="Calibri" w:hAnsi="Calibri" w:cs="Calibri"/>
                <w:bCs/>
                <w:sz w:val="24"/>
                <w:szCs w:val="24"/>
              </w:rPr>
            </w:pPr>
            <w:r w:rsidRPr="002F6048">
              <w:rPr>
                <w:rFonts w:ascii="Calibri" w:hAnsi="Calibri" w:cs="Calibri"/>
                <w:bCs/>
                <w:sz w:val="24"/>
                <w:szCs w:val="24"/>
              </w:rPr>
              <w:t>ACE emphasizes collaboration and sustainability, leveraging employer contributions and building partnerships to maximize impact and ensure long-term program success. By addressing workforce shortages and fostering equitable access to healthcare careers, the project strengthens economic opportunities for participants while enhancing the healthcare sector’s capacity to meet the state’s diverse needs.</w:t>
            </w:r>
          </w:p>
          <w:p w14:paraId="2A7B1AAC" w14:textId="77777777" w:rsidR="00E81F29" w:rsidRPr="00DC7ED4" w:rsidRDefault="00E81F29" w:rsidP="002964EC">
            <w:pPr>
              <w:pBdr>
                <w:top w:val="nil"/>
                <w:left w:val="nil"/>
                <w:bottom w:val="nil"/>
                <w:right w:val="nil"/>
                <w:between w:val="nil"/>
              </w:pBdr>
              <w:ind w:right="90"/>
              <w:rPr>
                <w:rFonts w:cs="Arial"/>
                <w:sz w:val="24"/>
                <w:szCs w:val="24"/>
              </w:rPr>
            </w:pPr>
          </w:p>
        </w:tc>
      </w:tr>
      <w:tr w:rsidR="00E81F29" w:rsidRPr="003A6798" w14:paraId="2A7B1AB0" w14:textId="77777777" w:rsidTr="00034B8F">
        <w:trPr>
          <w:trHeight w:val="80"/>
        </w:trPr>
        <w:tc>
          <w:tcPr>
            <w:tcW w:w="1975" w:type="dxa"/>
          </w:tcPr>
          <w:p w14:paraId="2A7B1AAE" w14:textId="77777777" w:rsidR="00E81F29" w:rsidRPr="00DC7ED4" w:rsidRDefault="00E81F29" w:rsidP="00130055">
            <w:pPr>
              <w:rPr>
                <w:rFonts w:cs="Arial"/>
                <w:b/>
                <w:sz w:val="24"/>
                <w:szCs w:val="24"/>
              </w:rPr>
            </w:pPr>
            <w:r w:rsidRPr="00DC7ED4">
              <w:rPr>
                <w:rFonts w:cs="Arial"/>
                <w:b/>
                <w:sz w:val="24"/>
                <w:szCs w:val="24"/>
              </w:rPr>
              <w:lastRenderedPageBreak/>
              <w:t>EXPECTED OUTCOMES</w:t>
            </w:r>
          </w:p>
        </w:tc>
        <w:tc>
          <w:tcPr>
            <w:tcW w:w="7375" w:type="dxa"/>
          </w:tcPr>
          <w:p w14:paraId="259BB1E9" w14:textId="77777777" w:rsidR="002F6048" w:rsidRPr="002F6048" w:rsidRDefault="002F6048" w:rsidP="002F6048">
            <w:pPr>
              <w:rPr>
                <w:rFonts w:ascii="Calibri" w:hAnsi="Calibri" w:cs="Calibri"/>
                <w:bCs/>
                <w:sz w:val="24"/>
                <w:szCs w:val="24"/>
              </w:rPr>
            </w:pPr>
            <w:r w:rsidRPr="002F6048">
              <w:rPr>
                <w:rFonts w:ascii="Calibri" w:hAnsi="Calibri" w:cs="Calibri"/>
                <w:bCs/>
                <w:sz w:val="24"/>
                <w:szCs w:val="24"/>
              </w:rPr>
              <w:t>The Advancing Careers Equitably (ACE) project is designed to create mid- and long-term outcomes that demonstrate participants' progress toward successful allied health career pathways, while driving meaningful change within the regional workforce system. Mid-term outcomes include participants achieving industry-recognized certifications, gaining employment in living-wage allied health roles, and successfully transitioning to unsubsidized employment. These outcomes reflect measurable progress toward workforce readiness and economic mobility for individuals who face systemic barriers to employment.</w:t>
            </w:r>
          </w:p>
          <w:p w14:paraId="6105039F" w14:textId="77777777" w:rsidR="002F6048" w:rsidRPr="002F6048" w:rsidRDefault="002F6048" w:rsidP="002F6048">
            <w:pPr>
              <w:rPr>
                <w:rFonts w:ascii="Calibri" w:hAnsi="Calibri" w:cs="Calibri"/>
                <w:bCs/>
                <w:sz w:val="24"/>
                <w:szCs w:val="24"/>
              </w:rPr>
            </w:pPr>
          </w:p>
          <w:p w14:paraId="2A7B1AAF" w14:textId="1868CBA6" w:rsidR="00E81F29" w:rsidRPr="00DC7ED4" w:rsidRDefault="002F6048" w:rsidP="002F6048">
            <w:pPr>
              <w:rPr>
                <w:rFonts w:cs="Arial"/>
                <w:sz w:val="24"/>
                <w:szCs w:val="24"/>
              </w:rPr>
            </w:pPr>
            <w:r w:rsidRPr="002F6048">
              <w:rPr>
                <w:rFonts w:ascii="Calibri" w:hAnsi="Calibri" w:cs="Calibri"/>
                <w:bCs/>
                <w:sz w:val="24"/>
                <w:szCs w:val="24"/>
              </w:rPr>
              <w:t>Long-term outcomes focus on sustained career advancement, increased retention in allied health roles, and upward mobility for participants. Additionally, the ACE project aims to enhance the inclusivity and responsiveness of the healthcare workforce system by fostering stronger employer partnerships, integrating equitable hiring practices, and creating scalable training models that prioritize underserved populations.</w:t>
            </w:r>
          </w:p>
        </w:tc>
      </w:tr>
    </w:tbl>
    <w:p w14:paraId="2A7B1AB1" w14:textId="299953EE" w:rsidR="00034B8F" w:rsidRDefault="00034B8F" w:rsidP="00E81F29"/>
    <w:sectPr w:rsidR="00034B8F" w:rsidSect="0015018E">
      <w:type w:val="continuous"/>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B1AB6" w14:textId="77777777" w:rsidR="0027732C" w:rsidRDefault="0027732C" w:rsidP="00C4619D">
      <w:pPr>
        <w:spacing w:after="0" w:line="240" w:lineRule="auto"/>
      </w:pPr>
      <w:r>
        <w:separator/>
      </w:r>
    </w:p>
  </w:endnote>
  <w:endnote w:type="continuationSeparator" w:id="0">
    <w:p w14:paraId="2A7B1AB7" w14:textId="77777777" w:rsidR="0027732C" w:rsidRDefault="0027732C" w:rsidP="00C46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0865509"/>
      <w:docPartObj>
        <w:docPartGallery w:val="Page Numbers (Bottom of Page)"/>
        <w:docPartUnique/>
      </w:docPartObj>
    </w:sdtPr>
    <w:sdtEndPr/>
    <w:sdtContent>
      <w:sdt>
        <w:sdtPr>
          <w:id w:val="1728636285"/>
          <w:docPartObj>
            <w:docPartGallery w:val="Page Numbers (Top of Page)"/>
            <w:docPartUnique/>
          </w:docPartObj>
        </w:sdtPr>
        <w:sdtEndPr/>
        <w:sdtContent>
          <w:p w14:paraId="2A7B1AB8" w14:textId="41473888" w:rsidR="005E57E5" w:rsidRDefault="002F6048" w:rsidP="003A6798">
            <w:pPr>
              <w:pStyle w:val="Footer"/>
            </w:pPr>
            <w:r>
              <w:rPr>
                <w:sz w:val="24"/>
                <w:szCs w:val="24"/>
              </w:rPr>
              <w:t>AH</w:t>
            </w:r>
            <w:r w:rsidR="00DC7ED4">
              <w:rPr>
                <w:sz w:val="24"/>
                <w:szCs w:val="24"/>
              </w:rPr>
              <w:t xml:space="preserve">P </w:t>
            </w:r>
            <w:r w:rsidR="00E81F29" w:rsidRPr="00C246E9">
              <w:rPr>
                <w:sz w:val="24"/>
                <w:szCs w:val="24"/>
              </w:rPr>
              <w:t xml:space="preserve">SFP </w:t>
            </w:r>
            <w:r w:rsidR="00011FF6" w:rsidRPr="00C246E9">
              <w:rPr>
                <w:sz w:val="24"/>
                <w:szCs w:val="24"/>
              </w:rPr>
              <w:t xml:space="preserve">PY </w:t>
            </w:r>
            <w:r w:rsidR="00E81F29" w:rsidRPr="00C246E9">
              <w:rPr>
                <w:sz w:val="24"/>
                <w:szCs w:val="24"/>
              </w:rPr>
              <w:t>20</w:t>
            </w:r>
            <w:r w:rsidR="00DC7ED4">
              <w:rPr>
                <w:sz w:val="24"/>
                <w:szCs w:val="24"/>
              </w:rPr>
              <w:t>24-25</w:t>
            </w:r>
            <w:r w:rsidR="003A6798" w:rsidRPr="00C246E9">
              <w:rPr>
                <w:sz w:val="24"/>
                <w:szCs w:val="24"/>
              </w:rPr>
              <w:tab/>
            </w:r>
            <w:r w:rsidR="003A6798" w:rsidRPr="00C246E9">
              <w:rPr>
                <w:sz w:val="24"/>
                <w:szCs w:val="24"/>
              </w:rPr>
              <w:tab/>
            </w:r>
            <w:r w:rsidR="005E57E5" w:rsidRPr="00C246E9">
              <w:rPr>
                <w:sz w:val="24"/>
                <w:szCs w:val="24"/>
              </w:rPr>
              <w:t xml:space="preserve">Page </w:t>
            </w:r>
            <w:r w:rsidR="005E57E5" w:rsidRPr="00C246E9">
              <w:rPr>
                <w:bCs/>
                <w:sz w:val="24"/>
                <w:szCs w:val="24"/>
              </w:rPr>
              <w:fldChar w:fldCharType="begin"/>
            </w:r>
            <w:r w:rsidR="005E57E5" w:rsidRPr="00C246E9">
              <w:rPr>
                <w:bCs/>
                <w:sz w:val="24"/>
                <w:szCs w:val="24"/>
              </w:rPr>
              <w:instrText xml:space="preserve"> PAGE </w:instrText>
            </w:r>
            <w:r w:rsidR="005E57E5" w:rsidRPr="00C246E9">
              <w:rPr>
                <w:bCs/>
                <w:sz w:val="24"/>
                <w:szCs w:val="24"/>
              </w:rPr>
              <w:fldChar w:fldCharType="separate"/>
            </w:r>
            <w:r w:rsidR="00350EB7">
              <w:rPr>
                <w:bCs/>
                <w:noProof/>
                <w:sz w:val="24"/>
                <w:szCs w:val="24"/>
              </w:rPr>
              <w:t>3</w:t>
            </w:r>
            <w:r w:rsidR="005E57E5" w:rsidRPr="00C246E9">
              <w:rPr>
                <w:bCs/>
                <w:sz w:val="24"/>
                <w:szCs w:val="24"/>
              </w:rPr>
              <w:fldChar w:fldCharType="end"/>
            </w:r>
            <w:r w:rsidR="005E57E5" w:rsidRPr="00C246E9">
              <w:rPr>
                <w:sz w:val="24"/>
                <w:szCs w:val="24"/>
              </w:rPr>
              <w:t xml:space="preserve"> of </w:t>
            </w:r>
            <w:r w:rsidR="005E57E5" w:rsidRPr="00C246E9">
              <w:rPr>
                <w:bCs/>
                <w:sz w:val="24"/>
                <w:szCs w:val="24"/>
              </w:rPr>
              <w:fldChar w:fldCharType="begin"/>
            </w:r>
            <w:r w:rsidR="005E57E5" w:rsidRPr="00C246E9">
              <w:rPr>
                <w:bCs/>
                <w:sz w:val="24"/>
                <w:szCs w:val="24"/>
              </w:rPr>
              <w:instrText xml:space="preserve"> NUMPAGES  </w:instrText>
            </w:r>
            <w:r w:rsidR="005E57E5" w:rsidRPr="00C246E9">
              <w:rPr>
                <w:bCs/>
                <w:sz w:val="24"/>
                <w:szCs w:val="24"/>
              </w:rPr>
              <w:fldChar w:fldCharType="separate"/>
            </w:r>
            <w:r w:rsidR="00350EB7">
              <w:rPr>
                <w:bCs/>
                <w:noProof/>
                <w:sz w:val="24"/>
                <w:szCs w:val="24"/>
              </w:rPr>
              <w:t>3</w:t>
            </w:r>
            <w:r w:rsidR="005E57E5" w:rsidRPr="00C246E9">
              <w:rPr>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1946887"/>
      <w:docPartObj>
        <w:docPartGallery w:val="Page Numbers (Top of Page)"/>
        <w:docPartUnique/>
      </w:docPartObj>
    </w:sdtPr>
    <w:sdtEndPr/>
    <w:sdtContent>
      <w:p w14:paraId="4CE14D80" w14:textId="34A71756" w:rsidR="00C246E9" w:rsidRDefault="002F6048" w:rsidP="00C246E9">
        <w:pPr>
          <w:pStyle w:val="Footer"/>
        </w:pPr>
        <w:r>
          <w:rPr>
            <w:sz w:val="24"/>
            <w:szCs w:val="24"/>
          </w:rPr>
          <w:t>AH</w:t>
        </w:r>
        <w:r w:rsidR="00DC7ED4">
          <w:rPr>
            <w:sz w:val="24"/>
            <w:szCs w:val="24"/>
          </w:rPr>
          <w:t>P</w:t>
        </w:r>
        <w:r w:rsidR="00C246E9" w:rsidRPr="00C246E9">
          <w:rPr>
            <w:sz w:val="24"/>
            <w:szCs w:val="24"/>
          </w:rPr>
          <w:t xml:space="preserve"> SFP PY 20</w:t>
        </w:r>
        <w:r w:rsidR="00DC7ED4">
          <w:rPr>
            <w:sz w:val="24"/>
            <w:szCs w:val="24"/>
          </w:rPr>
          <w:t>24</w:t>
        </w:r>
        <w:r w:rsidR="00C246E9" w:rsidRPr="00C246E9">
          <w:rPr>
            <w:sz w:val="24"/>
            <w:szCs w:val="24"/>
          </w:rPr>
          <w:t>-</w:t>
        </w:r>
        <w:r w:rsidR="00DC7ED4">
          <w:rPr>
            <w:sz w:val="24"/>
            <w:szCs w:val="24"/>
          </w:rPr>
          <w:t>25</w:t>
        </w:r>
        <w:r w:rsidR="00C246E9" w:rsidRPr="00C246E9">
          <w:rPr>
            <w:sz w:val="24"/>
            <w:szCs w:val="24"/>
          </w:rPr>
          <w:tab/>
        </w:r>
        <w:r w:rsidR="00C246E9" w:rsidRPr="00C246E9">
          <w:rPr>
            <w:sz w:val="24"/>
            <w:szCs w:val="24"/>
          </w:rPr>
          <w:tab/>
          <w:t xml:space="preserve">Page </w:t>
        </w:r>
        <w:r w:rsidR="00C246E9" w:rsidRPr="00C246E9">
          <w:rPr>
            <w:bCs/>
            <w:sz w:val="24"/>
            <w:szCs w:val="24"/>
          </w:rPr>
          <w:fldChar w:fldCharType="begin"/>
        </w:r>
        <w:r w:rsidR="00C246E9" w:rsidRPr="00C246E9">
          <w:rPr>
            <w:bCs/>
            <w:sz w:val="24"/>
            <w:szCs w:val="24"/>
          </w:rPr>
          <w:instrText xml:space="preserve"> PAGE </w:instrText>
        </w:r>
        <w:r w:rsidR="00C246E9" w:rsidRPr="00C246E9">
          <w:rPr>
            <w:bCs/>
            <w:sz w:val="24"/>
            <w:szCs w:val="24"/>
          </w:rPr>
          <w:fldChar w:fldCharType="separate"/>
        </w:r>
        <w:r w:rsidR="00350EB7">
          <w:rPr>
            <w:bCs/>
            <w:noProof/>
            <w:sz w:val="24"/>
            <w:szCs w:val="24"/>
          </w:rPr>
          <w:t>1</w:t>
        </w:r>
        <w:r w:rsidR="00C246E9" w:rsidRPr="00C246E9">
          <w:rPr>
            <w:bCs/>
            <w:sz w:val="24"/>
            <w:szCs w:val="24"/>
          </w:rPr>
          <w:fldChar w:fldCharType="end"/>
        </w:r>
        <w:r w:rsidR="00C246E9" w:rsidRPr="00C246E9">
          <w:rPr>
            <w:sz w:val="24"/>
            <w:szCs w:val="24"/>
          </w:rPr>
          <w:t xml:space="preserve"> of </w:t>
        </w:r>
        <w:r w:rsidR="00C246E9" w:rsidRPr="00C246E9">
          <w:rPr>
            <w:bCs/>
            <w:sz w:val="24"/>
            <w:szCs w:val="24"/>
          </w:rPr>
          <w:fldChar w:fldCharType="begin"/>
        </w:r>
        <w:r w:rsidR="00C246E9" w:rsidRPr="00C246E9">
          <w:rPr>
            <w:bCs/>
            <w:sz w:val="24"/>
            <w:szCs w:val="24"/>
          </w:rPr>
          <w:instrText xml:space="preserve"> NUMPAGES  </w:instrText>
        </w:r>
        <w:r w:rsidR="00C246E9" w:rsidRPr="00C246E9">
          <w:rPr>
            <w:bCs/>
            <w:sz w:val="24"/>
            <w:szCs w:val="24"/>
          </w:rPr>
          <w:fldChar w:fldCharType="separate"/>
        </w:r>
        <w:r w:rsidR="00350EB7">
          <w:rPr>
            <w:bCs/>
            <w:noProof/>
            <w:sz w:val="24"/>
            <w:szCs w:val="24"/>
          </w:rPr>
          <w:t>3</w:t>
        </w:r>
        <w:r w:rsidR="00C246E9" w:rsidRPr="00C246E9">
          <w:rPr>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B1AB4" w14:textId="77777777" w:rsidR="0027732C" w:rsidRDefault="0027732C" w:rsidP="00C4619D">
      <w:pPr>
        <w:spacing w:after="0" w:line="240" w:lineRule="auto"/>
      </w:pPr>
      <w:r>
        <w:separator/>
      </w:r>
    </w:p>
  </w:footnote>
  <w:footnote w:type="continuationSeparator" w:id="0">
    <w:p w14:paraId="2A7B1AB5" w14:textId="77777777" w:rsidR="0027732C" w:rsidRDefault="0027732C" w:rsidP="00C461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06C6E"/>
    <w:multiLevelType w:val="hybridMultilevel"/>
    <w:tmpl w:val="0EC6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C28DC"/>
    <w:multiLevelType w:val="hybridMultilevel"/>
    <w:tmpl w:val="5B8A2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D3F1E"/>
    <w:multiLevelType w:val="hybridMultilevel"/>
    <w:tmpl w:val="3A7E47B6"/>
    <w:lvl w:ilvl="0" w:tplc="011007D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090047"/>
    <w:multiLevelType w:val="hybridMultilevel"/>
    <w:tmpl w:val="B942A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4960DC"/>
    <w:multiLevelType w:val="hybridMultilevel"/>
    <w:tmpl w:val="41108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B6ED3"/>
    <w:multiLevelType w:val="multilevel"/>
    <w:tmpl w:val="CCC4F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DB1261"/>
    <w:multiLevelType w:val="hybridMultilevel"/>
    <w:tmpl w:val="7A4A0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7649C"/>
    <w:multiLevelType w:val="hybridMultilevel"/>
    <w:tmpl w:val="EBACE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E2C30"/>
    <w:multiLevelType w:val="hybridMultilevel"/>
    <w:tmpl w:val="C4548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643C4"/>
    <w:multiLevelType w:val="hybridMultilevel"/>
    <w:tmpl w:val="E15C4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D7837"/>
    <w:multiLevelType w:val="hybridMultilevel"/>
    <w:tmpl w:val="37E8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22775"/>
    <w:multiLevelType w:val="multilevel"/>
    <w:tmpl w:val="EE7EF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8A57C16"/>
    <w:multiLevelType w:val="multilevel"/>
    <w:tmpl w:val="72968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220B47"/>
    <w:multiLevelType w:val="hybridMultilevel"/>
    <w:tmpl w:val="9066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516E7"/>
    <w:multiLevelType w:val="hybridMultilevel"/>
    <w:tmpl w:val="A05C7040"/>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5" w15:restartNumberingAfterBreak="0">
    <w:nsid w:val="306B278C"/>
    <w:multiLevelType w:val="hybridMultilevel"/>
    <w:tmpl w:val="D0D4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F72814"/>
    <w:multiLevelType w:val="multilevel"/>
    <w:tmpl w:val="67D00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5250E6F"/>
    <w:multiLevelType w:val="hybridMultilevel"/>
    <w:tmpl w:val="CD9C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246ABD"/>
    <w:multiLevelType w:val="hybridMultilevel"/>
    <w:tmpl w:val="46B61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45527"/>
    <w:multiLevelType w:val="multilevel"/>
    <w:tmpl w:val="EEFAA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E321476"/>
    <w:multiLevelType w:val="hybridMultilevel"/>
    <w:tmpl w:val="5F36F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B5364C"/>
    <w:multiLevelType w:val="hybridMultilevel"/>
    <w:tmpl w:val="7F24F304"/>
    <w:lvl w:ilvl="0" w:tplc="E36E70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0BA38E7"/>
    <w:multiLevelType w:val="hybridMultilevel"/>
    <w:tmpl w:val="5D48EC5E"/>
    <w:lvl w:ilvl="0" w:tplc="04090001">
      <w:start w:val="1"/>
      <w:numFmt w:val="bullet"/>
      <w:lvlText w:val=""/>
      <w:lvlJc w:val="left"/>
      <w:pPr>
        <w:ind w:left="720" w:hanging="360"/>
      </w:pPr>
      <w:rPr>
        <w:rFonts w:ascii="Symbol" w:hAnsi="Symbol" w:hint="default"/>
      </w:rPr>
    </w:lvl>
    <w:lvl w:ilvl="1" w:tplc="7CBE0768">
      <w:numFmt w:val="bullet"/>
      <w:lvlText w:val="•"/>
      <w:lvlJc w:val="left"/>
      <w:pPr>
        <w:ind w:left="3240" w:hanging="21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252119"/>
    <w:multiLevelType w:val="hybridMultilevel"/>
    <w:tmpl w:val="D3D05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8D1B76"/>
    <w:multiLevelType w:val="hybridMultilevel"/>
    <w:tmpl w:val="5204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EE6807"/>
    <w:multiLevelType w:val="hybridMultilevel"/>
    <w:tmpl w:val="5DFCF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B4199B"/>
    <w:multiLevelType w:val="hybridMultilevel"/>
    <w:tmpl w:val="2E92D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D04802"/>
    <w:multiLevelType w:val="hybridMultilevel"/>
    <w:tmpl w:val="2EBC5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F07DA5"/>
    <w:multiLevelType w:val="hybridMultilevel"/>
    <w:tmpl w:val="FCC82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344C29"/>
    <w:multiLevelType w:val="hybridMultilevel"/>
    <w:tmpl w:val="1AB86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E4B39F8"/>
    <w:multiLevelType w:val="hybridMultilevel"/>
    <w:tmpl w:val="41D293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E5E06D9"/>
    <w:multiLevelType w:val="hybridMultilevel"/>
    <w:tmpl w:val="1A8601C8"/>
    <w:lvl w:ilvl="0" w:tplc="3306BFA8">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9B1AE4"/>
    <w:multiLevelType w:val="multilevel"/>
    <w:tmpl w:val="9292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A82AD9"/>
    <w:multiLevelType w:val="hybridMultilevel"/>
    <w:tmpl w:val="17323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447F23"/>
    <w:multiLevelType w:val="hybridMultilevel"/>
    <w:tmpl w:val="782CB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F2091E"/>
    <w:multiLevelType w:val="hybridMultilevel"/>
    <w:tmpl w:val="FFFFFFFF"/>
    <w:lvl w:ilvl="0" w:tplc="0A305806">
      <w:start w:val="1"/>
      <w:numFmt w:val="bullet"/>
      <w:lvlText w:val="·"/>
      <w:lvlJc w:val="left"/>
      <w:pPr>
        <w:ind w:left="360" w:hanging="360"/>
      </w:pPr>
      <w:rPr>
        <w:rFonts w:ascii="Symbol" w:hAnsi="Symbol" w:hint="default"/>
      </w:rPr>
    </w:lvl>
    <w:lvl w:ilvl="1" w:tplc="486E3754">
      <w:start w:val="1"/>
      <w:numFmt w:val="bullet"/>
      <w:lvlText w:val="o"/>
      <w:lvlJc w:val="left"/>
      <w:pPr>
        <w:ind w:left="1080" w:hanging="360"/>
      </w:pPr>
      <w:rPr>
        <w:rFonts w:ascii="Courier New" w:hAnsi="Courier New" w:hint="default"/>
      </w:rPr>
    </w:lvl>
    <w:lvl w:ilvl="2" w:tplc="00DAF5DE">
      <w:start w:val="1"/>
      <w:numFmt w:val="bullet"/>
      <w:lvlText w:val=""/>
      <w:lvlJc w:val="left"/>
      <w:pPr>
        <w:ind w:left="1800" w:hanging="360"/>
      </w:pPr>
      <w:rPr>
        <w:rFonts w:ascii="Wingdings" w:hAnsi="Wingdings" w:hint="default"/>
      </w:rPr>
    </w:lvl>
    <w:lvl w:ilvl="3" w:tplc="EF760B86">
      <w:start w:val="1"/>
      <w:numFmt w:val="bullet"/>
      <w:lvlText w:val=""/>
      <w:lvlJc w:val="left"/>
      <w:pPr>
        <w:ind w:left="2520" w:hanging="360"/>
      </w:pPr>
      <w:rPr>
        <w:rFonts w:ascii="Symbol" w:hAnsi="Symbol" w:hint="default"/>
      </w:rPr>
    </w:lvl>
    <w:lvl w:ilvl="4" w:tplc="881285BA">
      <w:start w:val="1"/>
      <w:numFmt w:val="bullet"/>
      <w:lvlText w:val="o"/>
      <w:lvlJc w:val="left"/>
      <w:pPr>
        <w:ind w:left="3240" w:hanging="360"/>
      </w:pPr>
      <w:rPr>
        <w:rFonts w:ascii="Courier New" w:hAnsi="Courier New" w:hint="default"/>
      </w:rPr>
    </w:lvl>
    <w:lvl w:ilvl="5" w:tplc="917A5C44">
      <w:start w:val="1"/>
      <w:numFmt w:val="bullet"/>
      <w:lvlText w:val=""/>
      <w:lvlJc w:val="left"/>
      <w:pPr>
        <w:ind w:left="3960" w:hanging="360"/>
      </w:pPr>
      <w:rPr>
        <w:rFonts w:ascii="Wingdings" w:hAnsi="Wingdings" w:hint="default"/>
      </w:rPr>
    </w:lvl>
    <w:lvl w:ilvl="6" w:tplc="2242AFBE">
      <w:start w:val="1"/>
      <w:numFmt w:val="bullet"/>
      <w:lvlText w:val=""/>
      <w:lvlJc w:val="left"/>
      <w:pPr>
        <w:ind w:left="4680" w:hanging="360"/>
      </w:pPr>
      <w:rPr>
        <w:rFonts w:ascii="Symbol" w:hAnsi="Symbol" w:hint="default"/>
      </w:rPr>
    </w:lvl>
    <w:lvl w:ilvl="7" w:tplc="8708D4C8">
      <w:start w:val="1"/>
      <w:numFmt w:val="bullet"/>
      <w:lvlText w:val="o"/>
      <w:lvlJc w:val="left"/>
      <w:pPr>
        <w:ind w:left="5400" w:hanging="360"/>
      </w:pPr>
      <w:rPr>
        <w:rFonts w:ascii="Courier New" w:hAnsi="Courier New" w:hint="default"/>
      </w:rPr>
    </w:lvl>
    <w:lvl w:ilvl="8" w:tplc="785A728E">
      <w:start w:val="1"/>
      <w:numFmt w:val="bullet"/>
      <w:lvlText w:val=""/>
      <w:lvlJc w:val="left"/>
      <w:pPr>
        <w:ind w:left="6120" w:hanging="360"/>
      </w:pPr>
      <w:rPr>
        <w:rFonts w:ascii="Wingdings" w:hAnsi="Wingdings" w:hint="default"/>
      </w:rPr>
    </w:lvl>
  </w:abstractNum>
  <w:abstractNum w:abstractNumId="36" w15:restartNumberingAfterBreak="0">
    <w:nsid w:val="7D49EC7D"/>
    <w:multiLevelType w:val="hybridMultilevel"/>
    <w:tmpl w:val="FFFFFFFF"/>
    <w:lvl w:ilvl="0" w:tplc="B404AE64">
      <w:start w:val="1"/>
      <w:numFmt w:val="bullet"/>
      <w:lvlText w:val="·"/>
      <w:lvlJc w:val="left"/>
      <w:pPr>
        <w:ind w:left="360" w:hanging="360"/>
      </w:pPr>
      <w:rPr>
        <w:rFonts w:ascii="Symbol" w:hAnsi="Symbol" w:hint="default"/>
      </w:rPr>
    </w:lvl>
    <w:lvl w:ilvl="1" w:tplc="CFB6F940">
      <w:start w:val="1"/>
      <w:numFmt w:val="bullet"/>
      <w:lvlText w:val="o"/>
      <w:lvlJc w:val="left"/>
      <w:pPr>
        <w:ind w:left="1080" w:hanging="360"/>
      </w:pPr>
      <w:rPr>
        <w:rFonts w:ascii="Courier New" w:hAnsi="Courier New" w:hint="default"/>
      </w:rPr>
    </w:lvl>
    <w:lvl w:ilvl="2" w:tplc="AEDA5B9A">
      <w:start w:val="1"/>
      <w:numFmt w:val="bullet"/>
      <w:lvlText w:val=""/>
      <w:lvlJc w:val="left"/>
      <w:pPr>
        <w:ind w:left="1800" w:hanging="360"/>
      </w:pPr>
      <w:rPr>
        <w:rFonts w:ascii="Wingdings" w:hAnsi="Wingdings" w:hint="default"/>
      </w:rPr>
    </w:lvl>
    <w:lvl w:ilvl="3" w:tplc="BEF2C864">
      <w:start w:val="1"/>
      <w:numFmt w:val="bullet"/>
      <w:lvlText w:val=""/>
      <w:lvlJc w:val="left"/>
      <w:pPr>
        <w:ind w:left="2520" w:hanging="360"/>
      </w:pPr>
      <w:rPr>
        <w:rFonts w:ascii="Symbol" w:hAnsi="Symbol" w:hint="default"/>
      </w:rPr>
    </w:lvl>
    <w:lvl w:ilvl="4" w:tplc="49E0AB3A">
      <w:start w:val="1"/>
      <w:numFmt w:val="bullet"/>
      <w:lvlText w:val="o"/>
      <w:lvlJc w:val="left"/>
      <w:pPr>
        <w:ind w:left="3240" w:hanging="360"/>
      </w:pPr>
      <w:rPr>
        <w:rFonts w:ascii="Courier New" w:hAnsi="Courier New" w:hint="default"/>
      </w:rPr>
    </w:lvl>
    <w:lvl w:ilvl="5" w:tplc="7BCA5830">
      <w:start w:val="1"/>
      <w:numFmt w:val="bullet"/>
      <w:lvlText w:val=""/>
      <w:lvlJc w:val="left"/>
      <w:pPr>
        <w:ind w:left="3960" w:hanging="360"/>
      </w:pPr>
      <w:rPr>
        <w:rFonts w:ascii="Wingdings" w:hAnsi="Wingdings" w:hint="default"/>
      </w:rPr>
    </w:lvl>
    <w:lvl w:ilvl="6" w:tplc="A0C2CE12">
      <w:start w:val="1"/>
      <w:numFmt w:val="bullet"/>
      <w:lvlText w:val=""/>
      <w:lvlJc w:val="left"/>
      <w:pPr>
        <w:ind w:left="4680" w:hanging="360"/>
      </w:pPr>
      <w:rPr>
        <w:rFonts w:ascii="Symbol" w:hAnsi="Symbol" w:hint="default"/>
      </w:rPr>
    </w:lvl>
    <w:lvl w:ilvl="7" w:tplc="391073B8">
      <w:start w:val="1"/>
      <w:numFmt w:val="bullet"/>
      <w:lvlText w:val="o"/>
      <w:lvlJc w:val="left"/>
      <w:pPr>
        <w:ind w:left="5400" w:hanging="360"/>
      </w:pPr>
      <w:rPr>
        <w:rFonts w:ascii="Courier New" w:hAnsi="Courier New" w:hint="default"/>
      </w:rPr>
    </w:lvl>
    <w:lvl w:ilvl="8" w:tplc="E4F63F04">
      <w:start w:val="1"/>
      <w:numFmt w:val="bullet"/>
      <w:lvlText w:val=""/>
      <w:lvlJc w:val="left"/>
      <w:pPr>
        <w:ind w:left="6120" w:hanging="360"/>
      </w:pPr>
      <w:rPr>
        <w:rFonts w:ascii="Wingdings" w:hAnsi="Wingdings" w:hint="default"/>
      </w:rPr>
    </w:lvl>
  </w:abstractNum>
  <w:abstractNum w:abstractNumId="37" w15:restartNumberingAfterBreak="0">
    <w:nsid w:val="7F1E0853"/>
    <w:multiLevelType w:val="hybridMultilevel"/>
    <w:tmpl w:val="2C24B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5167564">
    <w:abstractNumId w:val="31"/>
  </w:num>
  <w:num w:numId="2" w16cid:durableId="1110665402">
    <w:abstractNumId w:val="34"/>
  </w:num>
  <w:num w:numId="3" w16cid:durableId="1534685563">
    <w:abstractNumId w:val="29"/>
  </w:num>
  <w:num w:numId="4" w16cid:durableId="1158156594">
    <w:abstractNumId w:val="33"/>
  </w:num>
  <w:num w:numId="5" w16cid:durableId="2113351530">
    <w:abstractNumId w:val="35"/>
  </w:num>
  <w:num w:numId="6" w16cid:durableId="60910205">
    <w:abstractNumId w:val="36"/>
  </w:num>
  <w:num w:numId="7" w16cid:durableId="796921755">
    <w:abstractNumId w:val="25"/>
  </w:num>
  <w:num w:numId="8" w16cid:durableId="821195190">
    <w:abstractNumId w:val="14"/>
  </w:num>
  <w:num w:numId="9" w16cid:durableId="1964732683">
    <w:abstractNumId w:val="2"/>
  </w:num>
  <w:num w:numId="10" w16cid:durableId="1455559421">
    <w:abstractNumId w:val="17"/>
  </w:num>
  <w:num w:numId="11" w16cid:durableId="2146851341">
    <w:abstractNumId w:val="28"/>
  </w:num>
  <w:num w:numId="12" w16cid:durableId="739136212">
    <w:abstractNumId w:val="27"/>
  </w:num>
  <w:num w:numId="13" w16cid:durableId="917984398">
    <w:abstractNumId w:val="6"/>
  </w:num>
  <w:num w:numId="14" w16cid:durableId="895317027">
    <w:abstractNumId w:val="11"/>
  </w:num>
  <w:num w:numId="15" w16cid:durableId="755203114">
    <w:abstractNumId w:val="15"/>
  </w:num>
  <w:num w:numId="16" w16cid:durableId="1023900013">
    <w:abstractNumId w:val="19"/>
  </w:num>
  <w:num w:numId="17" w16cid:durableId="662397609">
    <w:abstractNumId w:val="13"/>
  </w:num>
  <w:num w:numId="18" w16cid:durableId="397291628">
    <w:abstractNumId w:val="5"/>
  </w:num>
  <w:num w:numId="19" w16cid:durableId="477722797">
    <w:abstractNumId w:val="23"/>
  </w:num>
  <w:num w:numId="20" w16cid:durableId="2134327216">
    <w:abstractNumId w:val="16"/>
  </w:num>
  <w:num w:numId="21" w16cid:durableId="311258492">
    <w:abstractNumId w:val="0"/>
  </w:num>
  <w:num w:numId="22" w16cid:durableId="1864442895">
    <w:abstractNumId w:val="22"/>
  </w:num>
  <w:num w:numId="23" w16cid:durableId="890187689">
    <w:abstractNumId w:val="9"/>
  </w:num>
  <w:num w:numId="24" w16cid:durableId="112288902">
    <w:abstractNumId w:val="18"/>
  </w:num>
  <w:num w:numId="25" w16cid:durableId="2110734392">
    <w:abstractNumId w:val="24"/>
  </w:num>
  <w:num w:numId="26" w16cid:durableId="1770740068">
    <w:abstractNumId w:val="1"/>
  </w:num>
  <w:num w:numId="27" w16cid:durableId="1770197120">
    <w:abstractNumId w:val="7"/>
  </w:num>
  <w:num w:numId="28" w16cid:durableId="2040036920">
    <w:abstractNumId w:val="3"/>
  </w:num>
  <w:num w:numId="29" w16cid:durableId="1162815077">
    <w:abstractNumId w:val="32"/>
  </w:num>
  <w:num w:numId="30" w16cid:durableId="2004819081">
    <w:abstractNumId w:val="30"/>
  </w:num>
  <w:num w:numId="31" w16cid:durableId="1693797229">
    <w:abstractNumId w:val="26"/>
  </w:num>
  <w:num w:numId="32" w16cid:durableId="270819875">
    <w:abstractNumId w:val="8"/>
  </w:num>
  <w:num w:numId="33" w16cid:durableId="1766850697">
    <w:abstractNumId w:val="10"/>
  </w:num>
  <w:num w:numId="34" w16cid:durableId="147986223">
    <w:abstractNumId w:val="4"/>
  </w:num>
  <w:num w:numId="35" w16cid:durableId="97258646">
    <w:abstractNumId w:val="12"/>
  </w:num>
  <w:num w:numId="36" w16cid:durableId="1845321647">
    <w:abstractNumId w:val="37"/>
  </w:num>
  <w:num w:numId="37" w16cid:durableId="982975666">
    <w:abstractNumId w:val="20"/>
  </w:num>
  <w:num w:numId="38" w16cid:durableId="93647640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0NDM3tjQ1MDcyNDVQ0lEKTi0uzszPAykwrAUAUocXrywAAAA="/>
  </w:docVars>
  <w:rsids>
    <w:rsidRoot w:val="00C4619D"/>
    <w:rsid w:val="00010A4C"/>
    <w:rsid w:val="00011FF6"/>
    <w:rsid w:val="00034B8F"/>
    <w:rsid w:val="00070957"/>
    <w:rsid w:val="00077074"/>
    <w:rsid w:val="000907CE"/>
    <w:rsid w:val="000C4CAC"/>
    <w:rsid w:val="000D3DFD"/>
    <w:rsid w:val="000D41F4"/>
    <w:rsid w:val="000F1D71"/>
    <w:rsid w:val="0015018E"/>
    <w:rsid w:val="001505A8"/>
    <w:rsid w:val="00157D1F"/>
    <w:rsid w:val="00166463"/>
    <w:rsid w:val="00176852"/>
    <w:rsid w:val="00233C68"/>
    <w:rsid w:val="00243E97"/>
    <w:rsid w:val="0027732C"/>
    <w:rsid w:val="002815AB"/>
    <w:rsid w:val="0029566A"/>
    <w:rsid w:val="002964EC"/>
    <w:rsid w:val="002A057F"/>
    <w:rsid w:val="002A49F5"/>
    <w:rsid w:val="002F1B40"/>
    <w:rsid w:val="002F6048"/>
    <w:rsid w:val="00340557"/>
    <w:rsid w:val="00350EB7"/>
    <w:rsid w:val="003A6798"/>
    <w:rsid w:val="003E4126"/>
    <w:rsid w:val="003F4960"/>
    <w:rsid w:val="00484DC4"/>
    <w:rsid w:val="004C54B7"/>
    <w:rsid w:val="004C7A9D"/>
    <w:rsid w:val="004D2C52"/>
    <w:rsid w:val="004D4E7D"/>
    <w:rsid w:val="00534AD0"/>
    <w:rsid w:val="0054657A"/>
    <w:rsid w:val="00547007"/>
    <w:rsid w:val="005779D9"/>
    <w:rsid w:val="005C4514"/>
    <w:rsid w:val="005E57E5"/>
    <w:rsid w:val="0064435D"/>
    <w:rsid w:val="00646CB6"/>
    <w:rsid w:val="00686543"/>
    <w:rsid w:val="00693DDF"/>
    <w:rsid w:val="006A609C"/>
    <w:rsid w:val="006D1667"/>
    <w:rsid w:val="0071078A"/>
    <w:rsid w:val="00716530"/>
    <w:rsid w:val="00716669"/>
    <w:rsid w:val="00745906"/>
    <w:rsid w:val="007538F6"/>
    <w:rsid w:val="00771FA8"/>
    <w:rsid w:val="00781E88"/>
    <w:rsid w:val="00791AE6"/>
    <w:rsid w:val="007A7D1F"/>
    <w:rsid w:val="007C0F9E"/>
    <w:rsid w:val="007D3711"/>
    <w:rsid w:val="008061A0"/>
    <w:rsid w:val="00813EBF"/>
    <w:rsid w:val="00825658"/>
    <w:rsid w:val="00861DD5"/>
    <w:rsid w:val="008909EA"/>
    <w:rsid w:val="0095422E"/>
    <w:rsid w:val="009632DF"/>
    <w:rsid w:val="009C4813"/>
    <w:rsid w:val="009D3EEB"/>
    <w:rsid w:val="00A05EF4"/>
    <w:rsid w:val="00A11416"/>
    <w:rsid w:val="00A21B60"/>
    <w:rsid w:val="00A311B3"/>
    <w:rsid w:val="00A458DD"/>
    <w:rsid w:val="00A73267"/>
    <w:rsid w:val="00A753B5"/>
    <w:rsid w:val="00A86DD1"/>
    <w:rsid w:val="00A87723"/>
    <w:rsid w:val="00AF4047"/>
    <w:rsid w:val="00B01876"/>
    <w:rsid w:val="00B37BB7"/>
    <w:rsid w:val="00B44FC5"/>
    <w:rsid w:val="00B61E64"/>
    <w:rsid w:val="00B775DE"/>
    <w:rsid w:val="00BC356A"/>
    <w:rsid w:val="00BF7C9C"/>
    <w:rsid w:val="00BF7E4A"/>
    <w:rsid w:val="00C246E9"/>
    <w:rsid w:val="00C4619D"/>
    <w:rsid w:val="00C4708B"/>
    <w:rsid w:val="00C5171D"/>
    <w:rsid w:val="00C86343"/>
    <w:rsid w:val="00C864F3"/>
    <w:rsid w:val="00CE79FB"/>
    <w:rsid w:val="00D00615"/>
    <w:rsid w:val="00D0081C"/>
    <w:rsid w:val="00D7273E"/>
    <w:rsid w:val="00D805BF"/>
    <w:rsid w:val="00DC7ED4"/>
    <w:rsid w:val="00DD5A7C"/>
    <w:rsid w:val="00DF1979"/>
    <w:rsid w:val="00E23A28"/>
    <w:rsid w:val="00E27A20"/>
    <w:rsid w:val="00E52A71"/>
    <w:rsid w:val="00E57D3B"/>
    <w:rsid w:val="00E601D8"/>
    <w:rsid w:val="00E618E9"/>
    <w:rsid w:val="00E81F29"/>
    <w:rsid w:val="00E9727C"/>
    <w:rsid w:val="00EA22D1"/>
    <w:rsid w:val="00EE6F6A"/>
    <w:rsid w:val="00EF2FB1"/>
    <w:rsid w:val="00EF4E2D"/>
    <w:rsid w:val="00F510A9"/>
    <w:rsid w:val="00F6796B"/>
    <w:rsid w:val="00F9480C"/>
    <w:rsid w:val="00FD56D3"/>
    <w:rsid w:val="00FE1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B1A51"/>
  <w15:chartTrackingRefBased/>
  <w15:docId w15:val="{CD496050-676D-4EE3-823A-B241FE82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22E"/>
  </w:style>
  <w:style w:type="paragraph" w:styleId="Heading1">
    <w:name w:val="heading 1"/>
    <w:basedOn w:val="Normal"/>
    <w:next w:val="Normal"/>
    <w:link w:val="Heading1Char"/>
    <w:uiPriority w:val="9"/>
    <w:qFormat/>
    <w:rsid w:val="00C246E9"/>
    <w:pPr>
      <w:spacing w:after="0" w:line="240" w:lineRule="auto"/>
      <w:outlineLvl w:val="0"/>
    </w:pPr>
    <w:rPr>
      <w:b/>
      <w:noProof/>
      <w:color w:val="1F4E79" w:themeColor="accent1" w:themeShade="80"/>
      <w:sz w:val="28"/>
      <w:szCs w:val="28"/>
    </w:rPr>
  </w:style>
  <w:style w:type="paragraph" w:styleId="Heading2">
    <w:name w:val="heading 2"/>
    <w:basedOn w:val="Normal"/>
    <w:next w:val="Normal"/>
    <w:link w:val="Heading2Char"/>
    <w:uiPriority w:val="9"/>
    <w:unhideWhenUsed/>
    <w:qFormat/>
    <w:rsid w:val="00CE79FB"/>
    <w:pPr>
      <w:outlineLvl w:val="1"/>
    </w:pPr>
    <w:rPr>
      <w:b/>
      <w:color w:val="1F4E79" w:themeColor="accent1" w:themeShade="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6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619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C46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19D"/>
  </w:style>
  <w:style w:type="paragraph" w:styleId="Footer">
    <w:name w:val="footer"/>
    <w:basedOn w:val="Normal"/>
    <w:link w:val="FooterChar"/>
    <w:uiPriority w:val="99"/>
    <w:unhideWhenUsed/>
    <w:rsid w:val="00C46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19D"/>
  </w:style>
  <w:style w:type="character" w:styleId="Hyperlink">
    <w:name w:val="Hyperlink"/>
    <w:basedOn w:val="DefaultParagraphFont"/>
    <w:uiPriority w:val="99"/>
    <w:unhideWhenUsed/>
    <w:rsid w:val="00157D1F"/>
    <w:rPr>
      <w:color w:val="0563C1"/>
      <w:u w:val="single"/>
    </w:rPr>
  </w:style>
  <w:style w:type="paragraph" w:styleId="BalloonText">
    <w:name w:val="Balloon Text"/>
    <w:basedOn w:val="Normal"/>
    <w:link w:val="BalloonTextChar"/>
    <w:uiPriority w:val="99"/>
    <w:semiHidden/>
    <w:unhideWhenUsed/>
    <w:rsid w:val="00C46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19D"/>
    <w:rPr>
      <w:rFonts w:ascii="Segoe UI" w:hAnsi="Segoe UI" w:cs="Segoe UI"/>
      <w:sz w:val="18"/>
      <w:szCs w:val="18"/>
    </w:rPr>
  </w:style>
  <w:style w:type="character" w:styleId="PlaceholderText">
    <w:name w:val="Placeholder Text"/>
    <w:basedOn w:val="DefaultParagraphFont"/>
    <w:uiPriority w:val="99"/>
    <w:semiHidden/>
    <w:rsid w:val="004C54B7"/>
    <w:rPr>
      <w:color w:val="808080"/>
    </w:rPr>
  </w:style>
  <w:style w:type="character" w:customStyle="1" w:styleId="Heading1Char">
    <w:name w:val="Heading 1 Char"/>
    <w:basedOn w:val="DefaultParagraphFont"/>
    <w:link w:val="Heading1"/>
    <w:uiPriority w:val="9"/>
    <w:rsid w:val="00C246E9"/>
    <w:rPr>
      <w:b/>
      <w:noProof/>
      <w:color w:val="1F4E79" w:themeColor="accent1" w:themeShade="80"/>
      <w:sz w:val="28"/>
      <w:szCs w:val="28"/>
    </w:rPr>
  </w:style>
  <w:style w:type="table" w:styleId="PlainTable3">
    <w:name w:val="Plain Table 3"/>
    <w:basedOn w:val="TableNormal"/>
    <w:uiPriority w:val="43"/>
    <w:rsid w:val="00C246E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CE79FB"/>
    <w:rPr>
      <w:b/>
      <w:color w:val="1F4E79" w:themeColor="accent1" w:themeShade="80"/>
      <w:sz w:val="28"/>
    </w:rPr>
  </w:style>
  <w:style w:type="paragraph" w:styleId="ListParagraph">
    <w:name w:val="List Paragraph"/>
    <w:basedOn w:val="Normal"/>
    <w:uiPriority w:val="34"/>
    <w:qFormat/>
    <w:rsid w:val="00034B8F"/>
    <w:pPr>
      <w:ind w:left="720"/>
      <w:contextualSpacing/>
    </w:pPr>
  </w:style>
  <w:style w:type="paragraph" w:styleId="NoSpacing">
    <w:name w:val="No Spacing"/>
    <w:uiPriority w:val="1"/>
    <w:qFormat/>
    <w:rsid w:val="00176852"/>
    <w:pPr>
      <w:spacing w:after="0" w:line="240" w:lineRule="auto"/>
    </w:pPr>
    <w:rPr>
      <w:sz w:val="24"/>
    </w:rPr>
  </w:style>
  <w:style w:type="character" w:styleId="Strong">
    <w:name w:val="Strong"/>
    <w:basedOn w:val="DefaultParagraphFont"/>
    <w:uiPriority w:val="22"/>
    <w:qFormat/>
    <w:rsid w:val="00176852"/>
    <w:rPr>
      <w:b/>
      <w:bCs/>
    </w:rPr>
  </w:style>
  <w:style w:type="character" w:styleId="UnresolvedMention">
    <w:name w:val="Unresolved Mention"/>
    <w:basedOn w:val="DefaultParagraphFont"/>
    <w:uiPriority w:val="99"/>
    <w:semiHidden/>
    <w:unhideWhenUsed/>
    <w:rsid w:val="002F60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4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dsurfawards@sdsu.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petrosyan@sbwi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ject Management" ma:contentTypeID="0x010100D571FD07E671E2489F449FDA63933F4100EB9405400B65984A9E7974DD7067B5E1" ma:contentTypeVersion="8" ma:contentTypeDescription="" ma:contentTypeScope="" ma:versionID="90554cac134d096597d38627d1904b9e">
  <xsd:schema xmlns:xsd="http://www.w3.org/2001/XMLSchema" xmlns:xs="http://www.w3.org/2001/XMLSchema" xmlns:p="http://schemas.microsoft.com/office/2006/metadata/properties" targetNamespace="http://schemas.microsoft.com/office/2006/metadata/properties" ma:root="true" ma:fieldsID="92a620696f3a486d1c15ca9c73122f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3DF960-B91E-42A4-BF44-EB0FF909A7FF}">
  <ds:schemaRefs>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6148D163-EF31-4114-B1BA-37B93560C4D0}">
  <ds:schemaRefs>
    <ds:schemaRef ds:uri="http://schemas.microsoft.com/sharepoint/v3/contenttype/forms"/>
  </ds:schemaRefs>
</ds:datastoreItem>
</file>

<file path=customXml/itemProps3.xml><?xml version="1.0" encoding="utf-8"?>
<ds:datastoreItem xmlns:ds="http://schemas.openxmlformats.org/officeDocument/2006/customXml" ds:itemID="{7DFB562C-D704-411F-9EE5-8A4AD5DCB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704</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Employment Development Department</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Allied Health Program Award List and Project Summaries</dc:title>
  <dc:subject/>
  <dc:creator>Workforce Services</dc:creator>
  <cp:keywords>SFP, grant funding</cp:keywords>
  <dc:description/>
  <cp:lastModifiedBy>Richardson, Jeffrey@EDD</cp:lastModifiedBy>
  <cp:revision>6</cp:revision>
  <cp:lastPrinted>2017-06-15T19:41:00Z</cp:lastPrinted>
  <dcterms:created xsi:type="dcterms:W3CDTF">2025-03-10T21:47:00Z</dcterms:created>
  <dcterms:modified xsi:type="dcterms:W3CDTF">2025-05-16T17:25:00Z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0x010100D571FD07E671E2489F449FDA63933F4100EB9405400B65984A9E7974DD7067B5E1</vt:lpwstr>
  </property>
  <property fmtid="{D5CDD505-2E9C-101B-9397-08002B2CF9AE}" pid="3" name="GrammarlyDocumentId">
    <vt:lpwstr>a6218506766282e199ba9ab49b8ba66d9430aff5546b718b80c8548ea1a7ec68</vt:lpwstr>
  </property>
  <property fmtid="{D5CDD505-2E9C-101B-9397-08002B2CF9AE}" pid="4" name="TaxKeywordTaxHTField">
    <vt:lpwstr>grant funding|24533338-b092-46de-9a94-240000df5e0b;SFP|450a614c-e2c0-40a1-8bc3-ae6ada1023fe</vt:lpwstr>
  </property>
  <property fmtid="{D5CDD505-2E9C-101B-9397-08002B2CF9AE}" pid="5" name="TaxKeyword">
    <vt:lpwstr>163;#grant funding|24533338-b092-46de-9a94-240000df5e0b;#162;#SFP|450a614c-e2c0-40a1-8bc3-ae6ada1023fe</vt:lpwstr>
  </property>
  <property fmtid="{D5CDD505-2E9C-101B-9397-08002B2CF9AE}" pid="6" name="TaxCatchAll">
    <vt:lpwstr>163;#grant funding;#162;#SFP</vt:lpwstr>
  </property>
</Properties>
</file>