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5CA33" w14:textId="77777777" w:rsidR="0015018E" w:rsidRDefault="0015018E" w:rsidP="004E2FCB">
      <w:pPr>
        <w:pStyle w:val="Header"/>
      </w:pPr>
      <w:r w:rsidRPr="00C86589">
        <w:rPr>
          <w:noProof/>
        </w:rPr>
        <w:drawing>
          <wp:inline distT="0" distB="0" distL="0" distR="0" wp14:anchorId="022E612F" wp14:editId="48530BA9">
            <wp:extent cx="1788886" cy="647700"/>
            <wp:effectExtent l="0" t="0" r="1905" b="0"/>
            <wp:docPr id="1705129220" name="Picture 1705129220" descr="EDD Employment Development Department State of California"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dnet/services/PA/MACS/EDD%20Logo%20BW.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299" cy="648574"/>
                    </a:xfrm>
                    <a:prstGeom prst="rect">
                      <a:avLst/>
                    </a:prstGeom>
                    <a:noFill/>
                    <a:ln>
                      <a:noFill/>
                    </a:ln>
                  </pic:spPr>
                </pic:pic>
              </a:graphicData>
            </a:graphic>
          </wp:inline>
        </w:drawing>
      </w:r>
    </w:p>
    <w:p w14:paraId="2654A234" w14:textId="77777777" w:rsidR="009254A2" w:rsidRDefault="009254A2" w:rsidP="002A057F">
      <w:pPr>
        <w:pStyle w:val="Heading1"/>
      </w:pPr>
      <w:r>
        <w:t>Disability Equity, Access, and Inclusion</w:t>
      </w:r>
      <w:r w:rsidR="00E4060D" w:rsidRPr="00E4060D">
        <w:t xml:space="preserve"> </w:t>
      </w:r>
      <w:r w:rsidR="00E4060D">
        <w:t>T</w:t>
      </w:r>
      <w:r w:rsidR="00E4060D" w:rsidRPr="00E4060D">
        <w:t xml:space="preserve">echnical </w:t>
      </w:r>
    </w:p>
    <w:p w14:paraId="71A7D3E3" w14:textId="3862188D" w:rsidR="0015018E" w:rsidRPr="002A057F" w:rsidRDefault="00E4060D" w:rsidP="002A057F">
      <w:pPr>
        <w:pStyle w:val="Heading1"/>
      </w:pPr>
      <w:r>
        <w:t>A</w:t>
      </w:r>
      <w:r w:rsidRPr="00E4060D">
        <w:t>ssistance</w:t>
      </w:r>
      <w:r>
        <w:t xml:space="preserve"> </w:t>
      </w:r>
      <w:r w:rsidR="009254A2">
        <w:t xml:space="preserve">and Developmental Evaluation </w:t>
      </w:r>
      <w:r w:rsidR="0015018E" w:rsidRPr="002A057F">
        <w:t xml:space="preserve">PY </w:t>
      </w:r>
      <w:r>
        <w:t>202</w:t>
      </w:r>
      <w:r w:rsidR="009254A2">
        <w:t>4</w:t>
      </w:r>
      <w:r w:rsidR="0015018E" w:rsidRPr="002A057F">
        <w:t>-</w:t>
      </w:r>
      <w:r>
        <w:t>2</w:t>
      </w:r>
      <w:r w:rsidR="009254A2">
        <w:t>5</w:t>
      </w:r>
    </w:p>
    <w:p w14:paraId="23446A20" w14:textId="328CD2FE" w:rsidR="0015018E" w:rsidRPr="0015018E" w:rsidRDefault="0015018E" w:rsidP="002A057F">
      <w:pPr>
        <w:pStyle w:val="Heading1"/>
        <w:rPr>
          <w:lang w:val="en"/>
        </w:rPr>
        <w:sectPr w:rsidR="0015018E" w:rsidRPr="0015018E" w:rsidSect="0015018E">
          <w:footerReference w:type="default" r:id="rId11"/>
          <w:footerReference w:type="first" r:id="rId12"/>
          <w:pgSz w:w="12240" w:h="15840"/>
          <w:pgMar w:top="1008" w:right="1008" w:bottom="1008" w:left="1008" w:header="720" w:footer="720" w:gutter="0"/>
          <w:cols w:num="2" w:space="144" w:equalWidth="0">
            <w:col w:w="2880" w:space="144"/>
            <w:col w:w="7200"/>
          </w:cols>
          <w:titlePg/>
          <w:docGrid w:linePitch="360"/>
        </w:sectPr>
      </w:pPr>
      <w:r w:rsidRPr="002A057F">
        <w:t>Award List and Project Summaries</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25AF1EAA" w:rsidR="00C4619D" w:rsidRPr="00157D1F" w:rsidRDefault="00F9480C" w:rsidP="006A609C">
      <w:pPr>
        <w:ind w:right="864"/>
        <w:rPr>
          <w:rStyle w:val="Hyperlink"/>
        </w:rPr>
      </w:pPr>
      <w:r w:rsidRPr="0064435D">
        <w:rPr>
          <w:rFonts w:cs="Arial"/>
          <w:sz w:val="24"/>
          <w:szCs w:val="24"/>
        </w:rPr>
        <w:t xml:space="preserve">On </w:t>
      </w:r>
      <w:r w:rsidR="00E4060D" w:rsidRPr="00FD6D4A">
        <w:rPr>
          <w:rFonts w:cstheme="minorHAnsi"/>
          <w:sz w:val="24"/>
          <w:szCs w:val="24"/>
        </w:rPr>
        <w:t xml:space="preserve">December </w:t>
      </w:r>
      <w:r w:rsidR="00AE137E" w:rsidRPr="00FD6D4A">
        <w:rPr>
          <w:rFonts w:cstheme="minorHAnsi"/>
          <w:sz w:val="24"/>
          <w:szCs w:val="24"/>
        </w:rPr>
        <w:t>11</w:t>
      </w:r>
      <w:r w:rsidR="00E4060D" w:rsidRPr="00FD6D4A">
        <w:rPr>
          <w:rFonts w:cstheme="minorHAnsi"/>
          <w:sz w:val="24"/>
          <w:szCs w:val="24"/>
        </w:rPr>
        <w:t>, 2024</w:t>
      </w:r>
      <w:r w:rsidRPr="0064435D">
        <w:rPr>
          <w:rFonts w:cs="Arial"/>
          <w:sz w:val="24"/>
          <w:szCs w:val="24"/>
        </w:rPr>
        <w:t>, $</w:t>
      </w:r>
      <w:r w:rsidR="00E4060D" w:rsidRPr="00E4060D">
        <w:rPr>
          <w:sz w:val="24"/>
          <w:szCs w:val="24"/>
        </w:rPr>
        <w:t>1,499,883</w:t>
      </w:r>
      <w:r w:rsidR="00E81F29" w:rsidRPr="0064435D">
        <w:rPr>
          <w:sz w:val="24"/>
          <w:szCs w:val="24"/>
        </w:rPr>
        <w:t xml:space="preserve"> </w:t>
      </w:r>
      <w:r w:rsidR="00C4619D" w:rsidRPr="0064435D">
        <w:rPr>
          <w:rFonts w:cs="Arial"/>
          <w:sz w:val="24"/>
          <w:szCs w:val="24"/>
        </w:rPr>
        <w:t xml:space="preserve">of </w:t>
      </w:r>
      <w:r w:rsidR="00E4060D" w:rsidRPr="00E4060D">
        <w:rPr>
          <w:i/>
          <w:iCs/>
          <w:sz w:val="24"/>
          <w:szCs w:val="24"/>
        </w:rPr>
        <w:t>Workforce Innovation and Opportunity Act</w:t>
      </w:r>
      <w:r w:rsidR="00E4060D" w:rsidRPr="00E4060D">
        <w:rPr>
          <w:sz w:val="24"/>
          <w:szCs w:val="24"/>
        </w:rPr>
        <w:t xml:space="preserve"> (WIOA) Title IV Vocational Rehabilitation (VR) fund</w:t>
      </w:r>
      <w:r w:rsidR="00E4060D">
        <w:rPr>
          <w:sz w:val="24"/>
          <w:szCs w:val="24"/>
        </w:rPr>
        <w:t>s</w:t>
      </w:r>
      <w:r w:rsidR="000D41F4" w:rsidRPr="0064435D">
        <w:rPr>
          <w:rFonts w:cs="Arial"/>
          <w:sz w:val="24"/>
          <w:szCs w:val="24"/>
        </w:rPr>
        <w:t xml:space="preserve"> </w:t>
      </w:r>
      <w:r w:rsidR="008909EA" w:rsidRPr="0064435D">
        <w:rPr>
          <w:rFonts w:cs="Arial"/>
          <w:sz w:val="24"/>
          <w:szCs w:val="24"/>
        </w:rPr>
        <w:t>were awarded to</w:t>
      </w:r>
      <w:r w:rsidR="00C4619D" w:rsidRPr="0064435D">
        <w:rPr>
          <w:rFonts w:cs="Arial"/>
          <w:sz w:val="24"/>
          <w:szCs w:val="24"/>
        </w:rPr>
        <w:t xml:space="preserve"> </w:t>
      </w:r>
      <w:r w:rsidR="00B457BA">
        <w:rPr>
          <w:rFonts w:cs="Arial"/>
          <w:sz w:val="24"/>
          <w:szCs w:val="24"/>
        </w:rPr>
        <w:t>the Loyola Marymount University</w:t>
      </w:r>
      <w:r w:rsidRPr="0064435D">
        <w:rPr>
          <w:rFonts w:cs="Arial"/>
          <w:sz w:val="24"/>
          <w:szCs w:val="24"/>
        </w:rPr>
        <w:t xml:space="preserve"> under the </w:t>
      </w:r>
      <w:r w:rsidR="00E4060D" w:rsidRPr="00E4060D">
        <w:rPr>
          <w:sz w:val="24"/>
          <w:szCs w:val="24"/>
        </w:rPr>
        <w:t>Disability Access, Equity, and Inclusion (DAEI) Technical Assistance (TA) and Developmental Evaluation (DE)</w:t>
      </w:r>
      <w:r w:rsidR="00A21B60" w:rsidRPr="0064435D">
        <w:rPr>
          <w:rFonts w:cs="Arial"/>
          <w:sz w:val="24"/>
          <w:szCs w:val="24"/>
        </w:rPr>
        <w:t xml:space="preserve"> Program</w:t>
      </w:r>
      <w:r w:rsidR="00E4060D">
        <w:rPr>
          <w:rFonts w:cs="Arial"/>
          <w:sz w:val="24"/>
          <w:szCs w:val="24"/>
        </w:rPr>
        <w:t xml:space="preserve"> </w:t>
      </w:r>
      <w:r w:rsidR="007538F6" w:rsidRPr="0064435D">
        <w:rPr>
          <w:rFonts w:cs="Arial"/>
          <w:sz w:val="24"/>
          <w:szCs w:val="24"/>
        </w:rPr>
        <w:t xml:space="preserve">for Program </w:t>
      </w:r>
      <w:r w:rsidRPr="0064435D">
        <w:rPr>
          <w:rFonts w:cs="Arial"/>
          <w:sz w:val="24"/>
          <w:szCs w:val="24"/>
        </w:rPr>
        <w:t xml:space="preserve">Year </w:t>
      </w:r>
      <w:r w:rsidR="00E4060D">
        <w:rPr>
          <w:rFonts w:cs="Arial"/>
          <w:sz w:val="24"/>
          <w:szCs w:val="24"/>
        </w:rPr>
        <w:t>(PY)</w:t>
      </w:r>
      <w:r w:rsidRPr="0064435D">
        <w:rPr>
          <w:rFonts w:cs="Arial"/>
          <w:sz w:val="24"/>
          <w:szCs w:val="24"/>
        </w:rPr>
        <w:t xml:space="preserve"> </w:t>
      </w:r>
      <w:r w:rsidR="00E4060D">
        <w:rPr>
          <w:sz w:val="24"/>
          <w:szCs w:val="24"/>
        </w:rPr>
        <w:t>2024-25</w:t>
      </w:r>
      <w:r w:rsidR="00E81F29" w:rsidRPr="0064435D">
        <w:rPr>
          <w:sz w:val="24"/>
          <w:szCs w:val="24"/>
        </w:rPr>
        <w:t xml:space="preserve"> </w:t>
      </w:r>
      <w:r w:rsidR="00C4619D" w:rsidRPr="0064435D">
        <w:rPr>
          <w:rFonts w:cs="Arial"/>
          <w:sz w:val="24"/>
          <w:szCs w:val="24"/>
        </w:rPr>
        <w:t>Solic</w:t>
      </w:r>
      <w:r w:rsidRPr="0064435D">
        <w:rPr>
          <w:rFonts w:cs="Arial"/>
          <w:sz w:val="24"/>
          <w:szCs w:val="24"/>
        </w:rPr>
        <w:t>itation for Proposals. Awardee project list and p</w:t>
      </w:r>
      <w:r w:rsidR="00C4619D" w:rsidRPr="0064435D">
        <w:rPr>
          <w:rFonts w:cs="Arial"/>
          <w:sz w:val="24"/>
          <w:szCs w:val="24"/>
        </w:rPr>
        <w:t>roject summar</w:t>
      </w:r>
      <w:r w:rsidR="00E4060D">
        <w:rPr>
          <w:rFonts w:cs="Arial"/>
          <w:sz w:val="24"/>
          <w:szCs w:val="24"/>
        </w:rPr>
        <w:t>y</w:t>
      </w:r>
      <w:r w:rsidR="00C4619D" w:rsidRPr="0064435D">
        <w:rPr>
          <w:rFonts w:cs="Arial"/>
          <w:sz w:val="24"/>
          <w:szCs w:val="24"/>
        </w:rPr>
        <w:t xml:space="preserve"> </w:t>
      </w:r>
      <w:r w:rsidR="00E4060D">
        <w:rPr>
          <w:rFonts w:cs="Arial"/>
          <w:sz w:val="24"/>
          <w:szCs w:val="24"/>
        </w:rPr>
        <w:t>is</w:t>
      </w:r>
      <w:r w:rsidR="00C4619D" w:rsidRPr="0064435D">
        <w:rPr>
          <w:rFonts w:cs="Arial"/>
          <w:sz w:val="24"/>
          <w:szCs w:val="24"/>
        </w:rPr>
        <w:t xml:space="preserve"> listed below. </w:t>
      </w:r>
      <w:r w:rsidR="002A49F5" w:rsidRPr="0064435D">
        <w:rPr>
          <w:rFonts w:cs="Arial"/>
          <w:sz w:val="24"/>
          <w:szCs w:val="24"/>
        </w:rPr>
        <w:t>Funding</w:t>
      </w:r>
      <w:r w:rsidR="00C4619D" w:rsidRPr="0064435D">
        <w:rPr>
          <w:rFonts w:cs="Arial"/>
          <w:sz w:val="24"/>
          <w:szCs w:val="24"/>
        </w:rPr>
        <w:t xml:space="preserve"> decisions are final.</w:t>
      </w:r>
    </w:p>
    <w:p w14:paraId="2A7B1A58" w14:textId="34C2F304" w:rsidR="00C4619D" w:rsidRPr="00CE79FB" w:rsidRDefault="00CE79FB" w:rsidP="00C246E9">
      <w:pPr>
        <w:pStyle w:val="Heading2"/>
        <w:rPr>
          <w:szCs w:val="28"/>
        </w:rPr>
      </w:pPr>
      <w:r w:rsidRPr="00CE79FB">
        <w:rPr>
          <w:szCs w:val="28"/>
        </w:rPr>
        <w:t>Award</w:t>
      </w:r>
      <w:r w:rsidR="00340557" w:rsidRPr="00CE79FB">
        <w:rPr>
          <w:szCs w:val="28"/>
        </w:rPr>
        <w:t xml:space="preserve"> List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1980"/>
      </w:tblGrid>
      <w:tr w:rsidR="00F9480C" w:rsidRPr="0064435D" w14:paraId="2A7B1A5C"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64435D" w:rsidRDefault="00340557" w:rsidP="003A6798">
            <w:pPr>
              <w:pStyle w:val="Default"/>
              <w:jc w:val="center"/>
              <w:rPr>
                <w:rFonts w:asciiTheme="minorHAnsi" w:hAnsiTheme="minorHAnsi"/>
                <w:b/>
                <w:bCs/>
              </w:rPr>
            </w:pPr>
            <w:r>
              <w:rPr>
                <w:rFonts w:asciiTheme="minorHAnsi" w:hAnsiTheme="minorHAnsi"/>
                <w:b/>
                <w:bCs/>
              </w:rPr>
              <w:t>Applicant Name</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64435D" w:rsidRDefault="00340557" w:rsidP="003A6798">
            <w:pPr>
              <w:pStyle w:val="Default"/>
              <w:jc w:val="center"/>
              <w:rPr>
                <w:rFonts w:asciiTheme="minorHAnsi" w:hAnsiTheme="minorHAnsi"/>
                <w:b/>
                <w:bCs/>
              </w:rPr>
            </w:pPr>
            <w:r>
              <w:rPr>
                <w:rFonts w:asciiTheme="minorHAnsi" w:hAnsiTheme="minorHAnsi"/>
                <w:b/>
                <w:bCs/>
              </w:rPr>
              <w:t>County</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64435D" w:rsidRDefault="00340557" w:rsidP="003A6798">
            <w:pPr>
              <w:pStyle w:val="Default"/>
              <w:jc w:val="center"/>
              <w:rPr>
                <w:rFonts w:asciiTheme="minorHAnsi" w:hAnsiTheme="minorHAnsi"/>
                <w:b/>
              </w:rPr>
            </w:pPr>
            <w:r>
              <w:rPr>
                <w:rFonts w:asciiTheme="minorHAnsi" w:hAnsiTheme="minorHAnsi"/>
                <w:b/>
              </w:rPr>
              <w:t>Award</w:t>
            </w:r>
          </w:p>
        </w:tc>
      </w:tr>
      <w:tr w:rsidR="00F9480C" w:rsidRPr="0064435D" w14:paraId="2A7B1A60"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A7B1A5D" w14:textId="778589AF" w:rsidR="00F9480C" w:rsidRPr="0064435D" w:rsidRDefault="00E4060D" w:rsidP="00A753B5">
            <w:pPr>
              <w:pStyle w:val="Default"/>
              <w:rPr>
                <w:rFonts w:asciiTheme="minorHAnsi" w:hAnsiTheme="minorHAnsi"/>
                <w:bCs/>
              </w:rPr>
            </w:pPr>
            <w:r w:rsidRPr="00E4060D">
              <w:rPr>
                <w:rFonts w:asciiTheme="minorHAnsi" w:hAnsiTheme="minorHAnsi"/>
              </w:rPr>
              <w:t>Loyola Marymount University</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7B1A5E" w14:textId="54020CEF" w:rsidR="00F9480C" w:rsidRPr="0064435D" w:rsidRDefault="00E4060D" w:rsidP="003A6798">
            <w:pPr>
              <w:pStyle w:val="Default"/>
              <w:jc w:val="center"/>
              <w:rPr>
                <w:rFonts w:asciiTheme="minorHAnsi" w:hAnsiTheme="minorHAnsi"/>
                <w:bCs/>
              </w:rPr>
            </w:pPr>
            <w:r w:rsidRPr="00E4060D">
              <w:rPr>
                <w:rFonts w:asciiTheme="minorHAnsi" w:hAnsiTheme="minorHAnsi"/>
              </w:rPr>
              <w:t>Los Angeles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7B1A5F" w14:textId="00F5EBD7" w:rsidR="00F9480C" w:rsidRPr="0064435D" w:rsidRDefault="00E4060D" w:rsidP="003A6798">
            <w:pPr>
              <w:pStyle w:val="Default"/>
              <w:jc w:val="center"/>
              <w:rPr>
                <w:rFonts w:asciiTheme="minorHAnsi" w:hAnsiTheme="minorHAnsi"/>
              </w:rPr>
            </w:pPr>
            <w:r w:rsidRPr="00E4060D">
              <w:rPr>
                <w:rFonts w:asciiTheme="minorHAnsi" w:hAnsiTheme="minorHAnsi"/>
              </w:rPr>
              <w:t>$1,499,883</w:t>
            </w:r>
          </w:p>
        </w:tc>
      </w:tr>
    </w:tbl>
    <w:p w14:paraId="2A7B1A65" w14:textId="77777777" w:rsidR="004D4E7D" w:rsidRPr="0064435D" w:rsidRDefault="004D4E7D" w:rsidP="00C4619D">
      <w:pPr>
        <w:spacing w:after="0" w:line="240" w:lineRule="auto"/>
        <w:rPr>
          <w:rFonts w:ascii="Arial" w:hAnsi="Arial" w:cs="Arial"/>
          <w:b/>
          <w:sz w:val="24"/>
          <w:szCs w:val="24"/>
        </w:rPr>
      </w:pPr>
    </w:p>
    <w:p w14:paraId="2A7B1A68" w14:textId="77777777" w:rsidR="003A6798" w:rsidRPr="0064435D" w:rsidRDefault="003A6798">
      <w:pPr>
        <w:rPr>
          <w:sz w:val="24"/>
          <w:szCs w:val="24"/>
        </w:rPr>
      </w:pPr>
      <w:r w:rsidRPr="0064435D">
        <w:rPr>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3A6798" w14:paraId="2A7B1A6A" w14:textId="77777777" w:rsidTr="0071078A">
        <w:tc>
          <w:tcPr>
            <w:tcW w:w="9350" w:type="dxa"/>
          </w:tcPr>
          <w:p w14:paraId="2A7B1A69" w14:textId="77777777" w:rsidR="00C4619D" w:rsidRPr="00340557" w:rsidRDefault="0071078A" w:rsidP="00C246E9">
            <w:pPr>
              <w:pStyle w:val="Heading2"/>
              <w:rPr>
                <w:szCs w:val="28"/>
              </w:rPr>
            </w:pPr>
            <w:r w:rsidRPr="00340557">
              <w:rPr>
                <w:szCs w:val="28"/>
              </w:rPr>
              <w:lastRenderedPageBreak/>
              <w:t>Project Summaries</w:t>
            </w:r>
          </w:p>
        </w:tc>
      </w:tr>
    </w:tbl>
    <w:p w14:paraId="576979A8" w14:textId="2F9C4C84" w:rsidR="00EF4E2D" w:rsidRDefault="00EF4E2D" w:rsidP="00C4619D">
      <w:pPr>
        <w:spacing w:after="0" w:line="240" w:lineRule="auto"/>
        <w:rPr>
          <w:rFonts w:cs="Arial"/>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4619D" w:rsidRPr="003A6798" w14:paraId="2A7B1A70" w14:textId="77777777" w:rsidTr="007538F6">
        <w:tc>
          <w:tcPr>
            <w:tcW w:w="1975" w:type="dxa"/>
          </w:tcPr>
          <w:p w14:paraId="2A7B1A6C" w14:textId="0986E51C"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pplicant</w:t>
            </w:r>
          </w:p>
        </w:tc>
        <w:tc>
          <w:tcPr>
            <w:tcW w:w="7375" w:type="dxa"/>
          </w:tcPr>
          <w:p w14:paraId="45B3CBF3" w14:textId="0B443535" w:rsidR="008A64DE" w:rsidRPr="00A465C4" w:rsidRDefault="008A64DE" w:rsidP="008A64DE">
            <w:pPr>
              <w:rPr>
                <w:rFonts w:ascii="Calibri" w:hAnsi="Calibri" w:cs="Calibri"/>
                <w:b/>
                <w:bCs/>
                <w:sz w:val="24"/>
                <w:szCs w:val="24"/>
              </w:rPr>
            </w:pPr>
            <w:r w:rsidRPr="00F94B58">
              <w:rPr>
                <w:rFonts w:ascii="Calibri" w:hAnsi="Calibri" w:cs="Calibri"/>
                <w:b/>
                <w:bCs/>
                <w:sz w:val="24"/>
                <w:szCs w:val="24"/>
              </w:rPr>
              <w:t>Loyola Marymount University</w:t>
            </w:r>
            <w:r w:rsidR="00B457BA">
              <w:rPr>
                <w:rFonts w:ascii="Calibri" w:hAnsi="Calibri" w:cs="Calibri"/>
                <w:b/>
                <w:bCs/>
                <w:sz w:val="24"/>
                <w:szCs w:val="24"/>
              </w:rPr>
              <w:t xml:space="preserve"> (LMU)</w:t>
            </w:r>
          </w:p>
          <w:p w14:paraId="1DA41600" w14:textId="77777777" w:rsidR="008A64DE" w:rsidRPr="00A465C4" w:rsidRDefault="008A64DE" w:rsidP="008A64DE">
            <w:pPr>
              <w:rPr>
                <w:rFonts w:ascii="Calibri" w:hAnsi="Calibri" w:cs="Calibri"/>
                <w:sz w:val="24"/>
                <w:szCs w:val="24"/>
              </w:rPr>
            </w:pPr>
            <w:r w:rsidRPr="00F94B58">
              <w:rPr>
                <w:rFonts w:ascii="Calibri" w:hAnsi="Calibri" w:cs="Calibri"/>
                <w:sz w:val="24"/>
                <w:szCs w:val="24"/>
              </w:rPr>
              <w:t>1 LMU Drive</w:t>
            </w:r>
          </w:p>
          <w:p w14:paraId="2A7B1A6E" w14:textId="3AECC6FB" w:rsidR="00C4619D" w:rsidRPr="00157D1F" w:rsidRDefault="008A64DE" w:rsidP="008A64DE">
            <w:pPr>
              <w:rPr>
                <w:rFonts w:cs="Arial"/>
                <w:sz w:val="24"/>
                <w:szCs w:val="24"/>
              </w:rPr>
            </w:pPr>
            <w:r w:rsidRPr="00F11D08">
              <w:rPr>
                <w:rFonts w:ascii="Calibri" w:hAnsi="Calibri" w:cs="Calibri"/>
                <w:sz w:val="24"/>
                <w:szCs w:val="24"/>
              </w:rPr>
              <w:t>Los Angeles, CA 90045-2659</w:t>
            </w:r>
          </w:p>
          <w:p w14:paraId="2A7B1A6F" w14:textId="77777777" w:rsidR="005E57E5" w:rsidRPr="00157D1F" w:rsidRDefault="005E57E5" w:rsidP="007538F6">
            <w:pPr>
              <w:rPr>
                <w:rFonts w:cs="Arial"/>
                <w:sz w:val="24"/>
                <w:szCs w:val="24"/>
              </w:rPr>
            </w:pPr>
          </w:p>
        </w:tc>
      </w:tr>
      <w:tr w:rsidR="00C4619D" w:rsidRPr="003A6798" w14:paraId="2A7B1A76" w14:textId="77777777" w:rsidTr="007538F6">
        <w:tc>
          <w:tcPr>
            <w:tcW w:w="1975" w:type="dxa"/>
          </w:tcPr>
          <w:p w14:paraId="2A7B1A71" w14:textId="0E65436F" w:rsidR="00C4619D" w:rsidRPr="00157D1F" w:rsidRDefault="00C4619D" w:rsidP="00B37BB7">
            <w:pPr>
              <w:rPr>
                <w:rFonts w:cs="Arial"/>
                <w:b/>
                <w:sz w:val="24"/>
                <w:szCs w:val="24"/>
              </w:rPr>
            </w:pPr>
            <w:r w:rsidRPr="00157D1F">
              <w:rPr>
                <w:rFonts w:cs="Arial"/>
                <w:b/>
                <w:sz w:val="24"/>
                <w:szCs w:val="24"/>
              </w:rPr>
              <w:t>C</w:t>
            </w:r>
            <w:r w:rsidR="00157D1F" w:rsidRPr="00157D1F">
              <w:rPr>
                <w:rFonts w:cs="Arial"/>
                <w:b/>
                <w:sz w:val="24"/>
                <w:szCs w:val="24"/>
              </w:rPr>
              <w:t>ontact</w:t>
            </w:r>
          </w:p>
        </w:tc>
        <w:tc>
          <w:tcPr>
            <w:tcW w:w="7375" w:type="dxa"/>
          </w:tcPr>
          <w:p w14:paraId="32C8B674" w14:textId="77777777" w:rsidR="008A64DE" w:rsidRPr="008A64DE" w:rsidRDefault="008A64DE" w:rsidP="008A64DE">
            <w:pPr>
              <w:rPr>
                <w:bCs/>
                <w:sz w:val="24"/>
                <w:szCs w:val="24"/>
              </w:rPr>
            </w:pPr>
            <w:r w:rsidRPr="008A64DE">
              <w:rPr>
                <w:bCs/>
                <w:sz w:val="24"/>
                <w:szCs w:val="24"/>
              </w:rPr>
              <w:t>Carla Cortez</w:t>
            </w:r>
          </w:p>
          <w:p w14:paraId="590C3F74" w14:textId="4E902E9F" w:rsidR="008A64DE" w:rsidRPr="008A64DE" w:rsidRDefault="008A64DE" w:rsidP="008A64DE">
            <w:pPr>
              <w:rPr>
                <w:sz w:val="24"/>
                <w:szCs w:val="24"/>
              </w:rPr>
            </w:pPr>
            <w:r>
              <w:rPr>
                <w:sz w:val="24"/>
                <w:szCs w:val="24"/>
              </w:rPr>
              <w:t>1-</w:t>
            </w:r>
            <w:r w:rsidRPr="008A64DE">
              <w:rPr>
                <w:sz w:val="24"/>
                <w:szCs w:val="24"/>
              </w:rPr>
              <w:t>310-338-1971</w:t>
            </w:r>
          </w:p>
          <w:p w14:paraId="2A7B1A74" w14:textId="45EB31A3" w:rsidR="005C4514" w:rsidRPr="00157D1F" w:rsidRDefault="008A64DE" w:rsidP="008A64DE">
            <w:pPr>
              <w:rPr>
                <w:sz w:val="24"/>
                <w:szCs w:val="24"/>
              </w:rPr>
            </w:pPr>
            <w:hyperlink r:id="rId13" w:history="1">
              <w:r w:rsidRPr="008A64DE">
                <w:rPr>
                  <w:rStyle w:val="Hyperlink"/>
                  <w:sz w:val="24"/>
                  <w:szCs w:val="24"/>
                </w:rPr>
                <w:t>Carla.Cortez@lmu.edu</w:t>
              </w:r>
            </w:hyperlink>
          </w:p>
          <w:p w14:paraId="2A7B1A75" w14:textId="77777777" w:rsidR="005C4514" w:rsidRPr="00157D1F" w:rsidRDefault="005C4514" w:rsidP="007538F6">
            <w:pPr>
              <w:rPr>
                <w:rFonts w:cs="Arial"/>
                <w:sz w:val="24"/>
                <w:szCs w:val="24"/>
              </w:rPr>
            </w:pPr>
          </w:p>
        </w:tc>
      </w:tr>
      <w:tr w:rsidR="00C4619D" w:rsidRPr="003A6798" w14:paraId="2A7B1A79" w14:textId="77777777" w:rsidTr="007538F6">
        <w:trPr>
          <w:trHeight w:val="432"/>
        </w:trPr>
        <w:tc>
          <w:tcPr>
            <w:tcW w:w="1975" w:type="dxa"/>
          </w:tcPr>
          <w:p w14:paraId="2A7B1A77" w14:textId="6CB8584B" w:rsidR="00C4619D" w:rsidRPr="00157D1F" w:rsidRDefault="00C4619D" w:rsidP="00B37BB7">
            <w:pPr>
              <w:rPr>
                <w:rFonts w:cs="Arial"/>
                <w:b/>
                <w:sz w:val="24"/>
                <w:szCs w:val="24"/>
              </w:rPr>
            </w:pPr>
            <w:r w:rsidRPr="00157D1F">
              <w:rPr>
                <w:rFonts w:cs="Arial"/>
                <w:b/>
                <w:sz w:val="24"/>
                <w:szCs w:val="24"/>
              </w:rPr>
              <w:t>A</w:t>
            </w:r>
            <w:r w:rsidR="00157D1F" w:rsidRPr="00157D1F">
              <w:rPr>
                <w:rFonts w:cs="Arial"/>
                <w:b/>
                <w:sz w:val="24"/>
                <w:szCs w:val="24"/>
              </w:rPr>
              <w:t>ward</w:t>
            </w:r>
          </w:p>
        </w:tc>
        <w:tc>
          <w:tcPr>
            <w:tcW w:w="7375" w:type="dxa"/>
          </w:tcPr>
          <w:p w14:paraId="2A7B1A78" w14:textId="456079C3" w:rsidR="00C4619D" w:rsidRPr="00157D1F" w:rsidRDefault="00E81F29" w:rsidP="00E81F29">
            <w:pPr>
              <w:rPr>
                <w:rFonts w:cs="Arial"/>
                <w:sz w:val="24"/>
                <w:szCs w:val="24"/>
              </w:rPr>
            </w:pPr>
            <w:r w:rsidRPr="00157D1F">
              <w:rPr>
                <w:rFonts w:cs="Arial"/>
                <w:sz w:val="24"/>
                <w:szCs w:val="24"/>
              </w:rPr>
              <w:t>$</w:t>
            </w:r>
            <w:r w:rsidR="008A64DE" w:rsidRPr="008A64DE">
              <w:rPr>
                <w:sz w:val="24"/>
                <w:szCs w:val="24"/>
              </w:rPr>
              <w:t>1,499,883</w:t>
            </w:r>
          </w:p>
        </w:tc>
      </w:tr>
      <w:tr w:rsidR="00C4619D" w:rsidRPr="003A6798" w14:paraId="2A7B1A7C" w14:textId="77777777" w:rsidTr="007538F6">
        <w:trPr>
          <w:trHeight w:val="567"/>
        </w:trPr>
        <w:tc>
          <w:tcPr>
            <w:tcW w:w="1975" w:type="dxa"/>
          </w:tcPr>
          <w:p w14:paraId="2A7B1A7A" w14:textId="4966331B" w:rsidR="00C4619D" w:rsidRPr="00157D1F" w:rsidRDefault="00C4619D" w:rsidP="00B37BB7">
            <w:pPr>
              <w:rPr>
                <w:rFonts w:cs="Arial"/>
                <w:b/>
                <w:sz w:val="24"/>
                <w:szCs w:val="24"/>
              </w:rPr>
            </w:pPr>
            <w:r w:rsidRPr="00157D1F">
              <w:rPr>
                <w:rFonts w:cs="Arial"/>
                <w:b/>
                <w:sz w:val="24"/>
                <w:szCs w:val="24"/>
              </w:rPr>
              <w:t>I</w:t>
            </w:r>
            <w:r w:rsidR="00157D1F" w:rsidRPr="00157D1F">
              <w:rPr>
                <w:rFonts w:cs="Arial"/>
                <w:b/>
                <w:sz w:val="24"/>
                <w:szCs w:val="24"/>
              </w:rPr>
              <w:t>ndustry Focus</w:t>
            </w:r>
          </w:p>
        </w:tc>
        <w:tc>
          <w:tcPr>
            <w:tcW w:w="7375" w:type="dxa"/>
          </w:tcPr>
          <w:p w14:paraId="012F7595" w14:textId="55547E78" w:rsidR="00C4619D" w:rsidRDefault="00B457BA" w:rsidP="00E81F29">
            <w:pPr>
              <w:rPr>
                <w:sz w:val="24"/>
                <w:szCs w:val="24"/>
              </w:rPr>
            </w:pPr>
            <w:r>
              <w:rPr>
                <w:sz w:val="24"/>
                <w:szCs w:val="24"/>
              </w:rPr>
              <w:t>LMU</w:t>
            </w:r>
            <w:r w:rsidR="00FC4D36" w:rsidRPr="00FC4D36">
              <w:rPr>
                <w:sz w:val="24"/>
                <w:szCs w:val="24"/>
              </w:rPr>
              <w:t xml:space="preserve"> will study the demographics, needs and barriers to success among People with Disabilities (PWD), evaluate the effectiveness of existing services, provide Technical Assistance (TA), training, support, make recommendations for systemic improvements, identify and share best practices, gaps and challenges, and apply time-tested, innovative strategies to improve outcomes for PWD.</w:t>
            </w:r>
          </w:p>
          <w:p w14:paraId="2A7B1A7B" w14:textId="2929CCA9" w:rsidR="00FC4D36" w:rsidRPr="00FC4D36" w:rsidRDefault="00FC4D36" w:rsidP="00E81F29">
            <w:pPr>
              <w:rPr>
                <w:sz w:val="24"/>
                <w:szCs w:val="24"/>
              </w:rPr>
            </w:pPr>
          </w:p>
        </w:tc>
      </w:tr>
      <w:tr w:rsidR="00C4619D" w:rsidRPr="003A6798" w14:paraId="2A7B1A85" w14:textId="77777777" w:rsidTr="007538F6">
        <w:tc>
          <w:tcPr>
            <w:tcW w:w="1975" w:type="dxa"/>
          </w:tcPr>
          <w:p w14:paraId="2A7B1A82" w14:textId="771C05EB" w:rsidR="00C4619D" w:rsidRPr="00157D1F" w:rsidRDefault="00C4619D" w:rsidP="00B37BB7">
            <w:pPr>
              <w:rPr>
                <w:rFonts w:cs="Arial"/>
                <w:b/>
                <w:sz w:val="24"/>
                <w:szCs w:val="24"/>
              </w:rPr>
            </w:pPr>
            <w:r w:rsidRPr="00157D1F">
              <w:rPr>
                <w:rFonts w:cs="Arial"/>
                <w:b/>
                <w:sz w:val="24"/>
                <w:szCs w:val="24"/>
              </w:rPr>
              <w:t>K</w:t>
            </w:r>
            <w:r w:rsidR="00157D1F" w:rsidRPr="00157D1F">
              <w:rPr>
                <w:rFonts w:cs="Arial"/>
                <w:b/>
                <w:sz w:val="24"/>
                <w:szCs w:val="24"/>
              </w:rPr>
              <w:t>ey Partners</w:t>
            </w:r>
          </w:p>
        </w:tc>
        <w:tc>
          <w:tcPr>
            <w:tcW w:w="7375" w:type="dxa"/>
          </w:tcPr>
          <w:p w14:paraId="7EA417DD" w14:textId="77777777" w:rsidR="00FC4D36" w:rsidRPr="00FC4D36" w:rsidRDefault="00FC4D36" w:rsidP="00FC4D36">
            <w:pPr>
              <w:pStyle w:val="ListParagraph"/>
              <w:numPr>
                <w:ilvl w:val="0"/>
                <w:numId w:val="2"/>
              </w:numPr>
              <w:rPr>
                <w:sz w:val="24"/>
                <w:szCs w:val="24"/>
              </w:rPr>
            </w:pPr>
            <w:r w:rsidRPr="00FC4D36">
              <w:rPr>
                <w:sz w:val="24"/>
                <w:szCs w:val="24"/>
              </w:rPr>
              <w:t>Former U.S. Representative, the Honorable Tony Coelho</w:t>
            </w:r>
          </w:p>
          <w:p w14:paraId="78347D61" w14:textId="7979FB4A" w:rsidR="00FC4D36" w:rsidRPr="00FC4D36" w:rsidRDefault="00FC4D36" w:rsidP="00FC4D36">
            <w:pPr>
              <w:pStyle w:val="ListParagraph"/>
              <w:numPr>
                <w:ilvl w:val="0"/>
                <w:numId w:val="2"/>
              </w:numPr>
              <w:rPr>
                <w:sz w:val="24"/>
                <w:szCs w:val="24"/>
              </w:rPr>
            </w:pPr>
            <w:r w:rsidRPr="00FC4D36">
              <w:rPr>
                <w:sz w:val="24"/>
                <w:szCs w:val="24"/>
              </w:rPr>
              <w:t>EQUUS Workforce Solutions</w:t>
            </w:r>
          </w:p>
          <w:p w14:paraId="10BAFB6F" w14:textId="3A5B0B39" w:rsidR="00FC4D36" w:rsidRPr="00FC4D36" w:rsidRDefault="00FC4D36" w:rsidP="00FC4D36">
            <w:pPr>
              <w:pStyle w:val="ListParagraph"/>
              <w:numPr>
                <w:ilvl w:val="0"/>
                <w:numId w:val="2"/>
              </w:numPr>
              <w:rPr>
                <w:sz w:val="24"/>
                <w:szCs w:val="24"/>
              </w:rPr>
            </w:pPr>
            <w:r w:rsidRPr="00FC4D36">
              <w:rPr>
                <w:sz w:val="24"/>
                <w:szCs w:val="24"/>
              </w:rPr>
              <w:t>South Bay Workforce Investment Board (SBWIB)</w:t>
            </w:r>
          </w:p>
          <w:p w14:paraId="704C9B47" w14:textId="5ADB74BB" w:rsidR="00FC4D36" w:rsidRPr="00FC4D36" w:rsidRDefault="00FC4D36" w:rsidP="00FC4D36">
            <w:pPr>
              <w:pStyle w:val="ListParagraph"/>
              <w:numPr>
                <w:ilvl w:val="0"/>
                <w:numId w:val="2"/>
              </w:numPr>
              <w:rPr>
                <w:sz w:val="24"/>
                <w:szCs w:val="24"/>
              </w:rPr>
            </w:pPr>
            <w:r w:rsidRPr="00FC4D36">
              <w:rPr>
                <w:sz w:val="24"/>
                <w:szCs w:val="24"/>
              </w:rPr>
              <w:t>Imperial County Workforce Development Board</w:t>
            </w:r>
          </w:p>
          <w:p w14:paraId="45EDD759" w14:textId="72A4E25D" w:rsidR="00FC4D36" w:rsidRPr="00FC4D36" w:rsidRDefault="00FC4D36" w:rsidP="00FC4D36">
            <w:pPr>
              <w:pStyle w:val="ListParagraph"/>
              <w:numPr>
                <w:ilvl w:val="0"/>
                <w:numId w:val="2"/>
              </w:numPr>
              <w:rPr>
                <w:sz w:val="24"/>
                <w:szCs w:val="24"/>
              </w:rPr>
            </w:pPr>
            <w:r w:rsidRPr="00FC4D36">
              <w:rPr>
                <w:sz w:val="24"/>
                <w:szCs w:val="24"/>
              </w:rPr>
              <w:t>Commission on Accreditation of Rehabilitation Facilities (CARF) International</w:t>
            </w:r>
          </w:p>
          <w:p w14:paraId="2A7B1A83" w14:textId="4EDC2B35" w:rsidR="007538F6" w:rsidRPr="00FC4D36" w:rsidRDefault="00FC4D36" w:rsidP="00FC4D36">
            <w:pPr>
              <w:pStyle w:val="ListParagraph"/>
              <w:numPr>
                <w:ilvl w:val="0"/>
                <w:numId w:val="2"/>
              </w:numPr>
              <w:rPr>
                <w:sz w:val="24"/>
                <w:szCs w:val="24"/>
              </w:rPr>
            </w:pPr>
            <w:r w:rsidRPr="00FC4D36">
              <w:rPr>
                <w:sz w:val="24"/>
                <w:szCs w:val="24"/>
              </w:rPr>
              <w:t>TAD Grants</w:t>
            </w:r>
          </w:p>
          <w:p w14:paraId="2A7B1A84" w14:textId="77777777" w:rsidR="00E81F29" w:rsidRPr="00157D1F" w:rsidRDefault="00E81F29" w:rsidP="007538F6">
            <w:pPr>
              <w:rPr>
                <w:rFonts w:cs="Arial"/>
                <w:sz w:val="24"/>
                <w:szCs w:val="24"/>
              </w:rPr>
            </w:pPr>
          </w:p>
        </w:tc>
      </w:tr>
      <w:tr w:rsidR="00C4619D" w:rsidRPr="003A6798" w14:paraId="2A7B1A8A" w14:textId="77777777" w:rsidTr="007538F6">
        <w:tc>
          <w:tcPr>
            <w:tcW w:w="1975" w:type="dxa"/>
          </w:tcPr>
          <w:p w14:paraId="2A7B1A86" w14:textId="29150FC2" w:rsidR="00C4619D" w:rsidRPr="00157D1F" w:rsidRDefault="00C4619D" w:rsidP="00B37BB7">
            <w:pPr>
              <w:rPr>
                <w:rFonts w:cs="Arial"/>
                <w:b/>
                <w:sz w:val="24"/>
                <w:szCs w:val="24"/>
              </w:rPr>
            </w:pPr>
            <w:r w:rsidRPr="00157D1F">
              <w:rPr>
                <w:rFonts w:cs="Arial"/>
                <w:b/>
                <w:sz w:val="24"/>
                <w:szCs w:val="24"/>
              </w:rPr>
              <w:t>P</w:t>
            </w:r>
            <w:r w:rsidR="00157D1F" w:rsidRPr="00157D1F">
              <w:rPr>
                <w:rFonts w:cs="Arial"/>
                <w:b/>
                <w:sz w:val="24"/>
                <w:szCs w:val="24"/>
              </w:rPr>
              <w:t>roject Description</w:t>
            </w:r>
          </w:p>
        </w:tc>
        <w:tc>
          <w:tcPr>
            <w:tcW w:w="7375" w:type="dxa"/>
          </w:tcPr>
          <w:p w14:paraId="0FAC3A29" w14:textId="40455D3C" w:rsidR="00FC4D36" w:rsidRPr="00FC4D36" w:rsidRDefault="00FC4D36" w:rsidP="007538F6">
            <w:pPr>
              <w:rPr>
                <w:b/>
                <w:bCs/>
                <w:sz w:val="24"/>
                <w:szCs w:val="24"/>
              </w:rPr>
            </w:pPr>
            <w:r w:rsidRPr="00FC4D36">
              <w:rPr>
                <w:b/>
                <w:bCs/>
                <w:sz w:val="24"/>
                <w:szCs w:val="24"/>
              </w:rPr>
              <w:t>Technical Assistance and Developmental Evaluation Plan</w:t>
            </w:r>
          </w:p>
          <w:p w14:paraId="2A7B1A87" w14:textId="30D6E3D3" w:rsidR="007538F6" w:rsidRDefault="00B457BA" w:rsidP="007538F6">
            <w:pPr>
              <w:rPr>
                <w:sz w:val="24"/>
                <w:szCs w:val="24"/>
              </w:rPr>
            </w:pPr>
            <w:r>
              <w:rPr>
                <w:sz w:val="24"/>
                <w:szCs w:val="24"/>
              </w:rPr>
              <w:t>LMU</w:t>
            </w:r>
            <w:r w:rsidR="00FC4D36" w:rsidRPr="00FC4D36">
              <w:rPr>
                <w:sz w:val="24"/>
                <w:szCs w:val="24"/>
              </w:rPr>
              <w:t xml:space="preserve"> will study the demographics, needs and barriers to success among People with Disabilities (PWD), evaluate the effectiveness of existing services, provide Technical Assistance (TA), training, support, make recommendations for systemic improvements, identify and share best practices, gaps and challenges, and apply time-tested, innovative strategies to improve outcomes for PWD.</w:t>
            </w:r>
          </w:p>
          <w:p w14:paraId="53A76777" w14:textId="77777777" w:rsidR="00FC4D36" w:rsidRDefault="00FC4D36" w:rsidP="007538F6">
            <w:pPr>
              <w:rPr>
                <w:sz w:val="24"/>
                <w:szCs w:val="24"/>
              </w:rPr>
            </w:pPr>
          </w:p>
          <w:p w14:paraId="3F6C6C03" w14:textId="650F69D3" w:rsidR="00FC4D36" w:rsidRPr="00FC4D36" w:rsidRDefault="00FC4D36" w:rsidP="007538F6">
            <w:pPr>
              <w:rPr>
                <w:b/>
                <w:bCs/>
                <w:sz w:val="24"/>
                <w:szCs w:val="24"/>
              </w:rPr>
            </w:pPr>
            <w:r w:rsidRPr="00FC4D36">
              <w:rPr>
                <w:b/>
                <w:bCs/>
                <w:sz w:val="24"/>
                <w:szCs w:val="24"/>
              </w:rPr>
              <w:t>Service Model</w:t>
            </w:r>
          </w:p>
          <w:p w14:paraId="217A8862" w14:textId="798F3802" w:rsidR="00FC4D36" w:rsidRDefault="00B457BA" w:rsidP="007538F6">
            <w:pPr>
              <w:rPr>
                <w:sz w:val="24"/>
                <w:szCs w:val="24"/>
              </w:rPr>
            </w:pPr>
            <w:r>
              <w:rPr>
                <w:sz w:val="24"/>
                <w:szCs w:val="24"/>
              </w:rPr>
              <w:t>LMU</w:t>
            </w:r>
            <w:r w:rsidR="00FC4D36" w:rsidRPr="00FC4D36">
              <w:rPr>
                <w:sz w:val="24"/>
                <w:szCs w:val="24"/>
              </w:rPr>
              <w:t xml:space="preserve"> will prioritize outreach and recruitment of PWD reflective of the regional community, including persons representing a wide range of disabilities who are Black/African American or Latinx. Service model components include Interdisciplinary Teams, Training and Professional Development, Mentorship Programs, Disability Justice Summit (DJS), and Digital Platforms.</w:t>
            </w:r>
          </w:p>
          <w:p w14:paraId="172AE08E" w14:textId="77777777" w:rsidR="00FC4D36" w:rsidRDefault="00FC4D36" w:rsidP="007538F6">
            <w:pPr>
              <w:rPr>
                <w:sz w:val="24"/>
                <w:szCs w:val="24"/>
              </w:rPr>
            </w:pPr>
          </w:p>
          <w:p w14:paraId="3FF12C0F" w14:textId="5D45C516" w:rsidR="00FC4D36" w:rsidRPr="00FC4D36" w:rsidRDefault="00FC4D36" w:rsidP="007538F6">
            <w:pPr>
              <w:rPr>
                <w:b/>
                <w:bCs/>
                <w:sz w:val="24"/>
                <w:szCs w:val="24"/>
              </w:rPr>
            </w:pPr>
            <w:r w:rsidRPr="00FC4D36">
              <w:rPr>
                <w:b/>
                <w:bCs/>
                <w:sz w:val="24"/>
                <w:szCs w:val="24"/>
              </w:rPr>
              <w:t>Goal Measurement Methodology</w:t>
            </w:r>
          </w:p>
          <w:p w14:paraId="7B5F9336" w14:textId="780DAEA0" w:rsidR="00FC4D36" w:rsidRPr="00157D1F" w:rsidRDefault="00FC4D36" w:rsidP="007538F6">
            <w:pPr>
              <w:rPr>
                <w:sz w:val="24"/>
                <w:szCs w:val="24"/>
              </w:rPr>
            </w:pPr>
            <w:r w:rsidRPr="00FC4D36">
              <w:rPr>
                <w:sz w:val="24"/>
                <w:szCs w:val="24"/>
              </w:rPr>
              <w:t xml:space="preserve">Communities of Practice will convene regularly to discuss progress toward reaching established goals, challenges, programmatic </w:t>
            </w:r>
            <w:r w:rsidRPr="00FC4D36">
              <w:rPr>
                <w:sz w:val="24"/>
                <w:szCs w:val="24"/>
              </w:rPr>
              <w:lastRenderedPageBreak/>
              <w:t>adjustments, corrective actions, and continuous quality insurance strategies, ensuring that lessons learned are effectively adapted to meet the specific needs of each pilot site. Documentation will include meeting summaries, action plans, and participant feedback, creating a comprehensive record that informs ongoing improvements. To establish a clear baseline, initial assessments of participant demographics, service utilization, and employment outcomes will be conducted at the start of the project. This baseline data will serve as a reference point for measuring progress and evaluating the impact of implemented strategies. Targeted outreach measures will be designed and deployed to ensure equal access for PWD from underrepresented communities.</w:t>
            </w:r>
          </w:p>
          <w:p w14:paraId="2A7B1A88" w14:textId="77777777" w:rsidR="00E81F29" w:rsidRPr="00157D1F" w:rsidRDefault="00E81F29" w:rsidP="007538F6">
            <w:pPr>
              <w:rPr>
                <w:sz w:val="24"/>
                <w:szCs w:val="24"/>
              </w:rPr>
            </w:pPr>
          </w:p>
          <w:p w14:paraId="2A7B1A89" w14:textId="77777777" w:rsidR="00E81F29" w:rsidRPr="00157D1F" w:rsidRDefault="00E81F29" w:rsidP="007538F6">
            <w:pPr>
              <w:rPr>
                <w:rFonts w:cs="Arial"/>
                <w:sz w:val="24"/>
                <w:szCs w:val="24"/>
              </w:rPr>
            </w:pPr>
          </w:p>
        </w:tc>
      </w:tr>
      <w:tr w:rsidR="00C4619D" w:rsidRPr="003A6798" w14:paraId="2A7B1A8D" w14:textId="77777777" w:rsidTr="007538F6">
        <w:tc>
          <w:tcPr>
            <w:tcW w:w="1975" w:type="dxa"/>
          </w:tcPr>
          <w:p w14:paraId="2A7B1A8B" w14:textId="1D5A9F53" w:rsidR="00C4619D" w:rsidRPr="00157D1F" w:rsidRDefault="00C4619D" w:rsidP="00B37BB7">
            <w:pPr>
              <w:rPr>
                <w:rFonts w:cs="Arial"/>
                <w:b/>
                <w:sz w:val="24"/>
                <w:szCs w:val="24"/>
              </w:rPr>
            </w:pPr>
            <w:r w:rsidRPr="00157D1F">
              <w:rPr>
                <w:rFonts w:cs="Arial"/>
                <w:b/>
                <w:sz w:val="24"/>
                <w:szCs w:val="24"/>
              </w:rPr>
              <w:lastRenderedPageBreak/>
              <w:t>E</w:t>
            </w:r>
            <w:r w:rsidR="00157D1F" w:rsidRPr="00157D1F">
              <w:rPr>
                <w:rFonts w:cs="Arial"/>
                <w:b/>
                <w:sz w:val="24"/>
                <w:szCs w:val="24"/>
              </w:rPr>
              <w:t>xpected Outcomes</w:t>
            </w:r>
          </w:p>
        </w:tc>
        <w:tc>
          <w:tcPr>
            <w:tcW w:w="7375" w:type="dxa"/>
          </w:tcPr>
          <w:p w14:paraId="2A7B1A8C" w14:textId="4E8BA10F" w:rsidR="00C4619D" w:rsidRPr="00157D1F" w:rsidRDefault="008A64DE" w:rsidP="00EE6F6A">
            <w:pPr>
              <w:rPr>
                <w:rFonts w:cs="Arial"/>
                <w:sz w:val="24"/>
                <w:szCs w:val="24"/>
              </w:rPr>
            </w:pPr>
            <w:r w:rsidRPr="008A64DE">
              <w:rPr>
                <w:bCs/>
                <w:sz w:val="24"/>
                <w:szCs w:val="24"/>
              </w:rPr>
              <w:t>Proposed outcomes for this project reflect both immediate and lasting impacts, ensuring meaningful change in the employment landscape for PWD in California. Short term outcomes include successful project design, development, and implementation of cross system collaboration in each region that will lead to enhanced access, improved employment outcomes for PWD, and systems that promote inclusivity and equity within the workforce system that can be sustained beyond the project’s duration.</w:t>
            </w:r>
            <w:r w:rsidR="009C380A">
              <w:rPr>
                <w:bCs/>
                <w:sz w:val="24"/>
                <w:szCs w:val="24"/>
              </w:rPr>
              <w:t xml:space="preserve"> </w:t>
            </w:r>
          </w:p>
        </w:tc>
      </w:tr>
    </w:tbl>
    <w:p w14:paraId="2A7B1A8E" w14:textId="18882D0B" w:rsidR="00E81F29" w:rsidRPr="00157D1F" w:rsidRDefault="00E81F29">
      <w:pPr>
        <w:rPr>
          <w:sz w:val="24"/>
          <w:szCs w:val="24"/>
        </w:rPr>
      </w:pPr>
    </w:p>
    <w:sectPr w:rsidR="00E81F29" w:rsidRPr="00157D1F"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1C8D0B12" w:rsidR="005E57E5" w:rsidRDefault="00FC4D36" w:rsidP="003A6798">
            <w:pPr>
              <w:pStyle w:val="Footer"/>
            </w:pPr>
            <w:r>
              <w:rPr>
                <w:sz w:val="24"/>
                <w:szCs w:val="24"/>
              </w:rPr>
              <w:t>DAEI TA DE</w:t>
            </w:r>
            <w:r w:rsidRPr="00C246E9">
              <w:rPr>
                <w:sz w:val="24"/>
                <w:szCs w:val="24"/>
              </w:rPr>
              <w:t xml:space="preserve"> SFP PY </w:t>
            </w:r>
            <w:r>
              <w:rPr>
                <w:sz w:val="24"/>
                <w:szCs w:val="24"/>
              </w:rPr>
              <w:t>24</w:t>
            </w:r>
            <w:r w:rsidRPr="00C246E9">
              <w:rPr>
                <w:sz w:val="24"/>
                <w:szCs w:val="24"/>
              </w:rPr>
              <w:t>-</w:t>
            </w:r>
            <w:r>
              <w:rPr>
                <w:sz w:val="24"/>
                <w:szCs w:val="24"/>
              </w:rPr>
              <w:t>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5331695" w:displacedByCustomXml="next"/>
  <w:sdt>
    <w:sdtPr>
      <w:id w:val="2011946887"/>
      <w:docPartObj>
        <w:docPartGallery w:val="Page Numbers (Top of Page)"/>
        <w:docPartUnique/>
      </w:docPartObj>
    </w:sdtPr>
    <w:sdtEndPr/>
    <w:sdtContent>
      <w:p w14:paraId="4CE14D80" w14:textId="3C35204B" w:rsidR="00C246E9" w:rsidRDefault="00E4060D" w:rsidP="00C246E9">
        <w:pPr>
          <w:pStyle w:val="Footer"/>
        </w:pPr>
        <w:r>
          <w:rPr>
            <w:sz w:val="24"/>
            <w:szCs w:val="24"/>
          </w:rPr>
          <w:t>DAEI TA DE</w:t>
        </w:r>
        <w:r w:rsidR="00C246E9" w:rsidRPr="00C246E9">
          <w:rPr>
            <w:sz w:val="24"/>
            <w:szCs w:val="24"/>
          </w:rPr>
          <w:t xml:space="preserve"> SFP PY </w:t>
        </w:r>
        <w:r>
          <w:rPr>
            <w:sz w:val="24"/>
            <w:szCs w:val="24"/>
          </w:rPr>
          <w:t>24</w:t>
        </w:r>
        <w:r w:rsidR="00C246E9" w:rsidRPr="00C246E9">
          <w:rPr>
            <w:sz w:val="24"/>
            <w:szCs w:val="24"/>
          </w:rPr>
          <w:t>-</w:t>
        </w:r>
        <w:r>
          <w:rPr>
            <w:sz w:val="24"/>
            <w:szCs w:val="24"/>
          </w:rPr>
          <w:t>25</w:t>
        </w:r>
        <w:bookmarkEnd w:id="0"/>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96A96"/>
    <w:multiLevelType w:val="hybridMultilevel"/>
    <w:tmpl w:val="88F6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1"/>
  </w:num>
  <w:num w:numId="2" w16cid:durableId="27383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9D"/>
    <w:rsid w:val="00011FF6"/>
    <w:rsid w:val="00070957"/>
    <w:rsid w:val="00077074"/>
    <w:rsid w:val="000907CE"/>
    <w:rsid w:val="000D41F4"/>
    <w:rsid w:val="000F1D71"/>
    <w:rsid w:val="0015018E"/>
    <w:rsid w:val="00157D1F"/>
    <w:rsid w:val="00166463"/>
    <w:rsid w:val="00233C68"/>
    <w:rsid w:val="00243E97"/>
    <w:rsid w:val="0027732C"/>
    <w:rsid w:val="0029566A"/>
    <w:rsid w:val="002A057F"/>
    <w:rsid w:val="002A49F5"/>
    <w:rsid w:val="002F1B40"/>
    <w:rsid w:val="00340557"/>
    <w:rsid w:val="00350EB7"/>
    <w:rsid w:val="003A6798"/>
    <w:rsid w:val="003F4960"/>
    <w:rsid w:val="004C54B7"/>
    <w:rsid w:val="004C7A9D"/>
    <w:rsid w:val="004D2C52"/>
    <w:rsid w:val="004D4E7D"/>
    <w:rsid w:val="005C4514"/>
    <w:rsid w:val="005E57E5"/>
    <w:rsid w:val="00626D54"/>
    <w:rsid w:val="0064435D"/>
    <w:rsid w:val="00686543"/>
    <w:rsid w:val="006902AA"/>
    <w:rsid w:val="00693DDF"/>
    <w:rsid w:val="006A609C"/>
    <w:rsid w:val="006D1667"/>
    <w:rsid w:val="0071078A"/>
    <w:rsid w:val="00716530"/>
    <w:rsid w:val="00716669"/>
    <w:rsid w:val="007538F6"/>
    <w:rsid w:val="0076278B"/>
    <w:rsid w:val="00771FA8"/>
    <w:rsid w:val="007C0F9E"/>
    <w:rsid w:val="007D3711"/>
    <w:rsid w:val="007E0C42"/>
    <w:rsid w:val="008061A0"/>
    <w:rsid w:val="00861DD5"/>
    <w:rsid w:val="008909EA"/>
    <w:rsid w:val="008A64DE"/>
    <w:rsid w:val="009254A2"/>
    <w:rsid w:val="0095422E"/>
    <w:rsid w:val="009632DF"/>
    <w:rsid w:val="009C380A"/>
    <w:rsid w:val="00A05EF4"/>
    <w:rsid w:val="00A11416"/>
    <w:rsid w:val="00A21B60"/>
    <w:rsid w:val="00A311B3"/>
    <w:rsid w:val="00A73267"/>
    <w:rsid w:val="00A753B5"/>
    <w:rsid w:val="00A86DD1"/>
    <w:rsid w:val="00A87723"/>
    <w:rsid w:val="00A9062A"/>
    <w:rsid w:val="00AE137E"/>
    <w:rsid w:val="00B37BB7"/>
    <w:rsid w:val="00B44FC5"/>
    <w:rsid w:val="00B457BA"/>
    <w:rsid w:val="00B61E64"/>
    <w:rsid w:val="00B775DE"/>
    <w:rsid w:val="00BC356A"/>
    <w:rsid w:val="00BF5FB0"/>
    <w:rsid w:val="00BF7C9C"/>
    <w:rsid w:val="00BF7E4A"/>
    <w:rsid w:val="00C07847"/>
    <w:rsid w:val="00C246E9"/>
    <w:rsid w:val="00C4619D"/>
    <w:rsid w:val="00C864F3"/>
    <w:rsid w:val="00CE79FB"/>
    <w:rsid w:val="00D00615"/>
    <w:rsid w:val="00D7273E"/>
    <w:rsid w:val="00DD5A7C"/>
    <w:rsid w:val="00E23A28"/>
    <w:rsid w:val="00E4060D"/>
    <w:rsid w:val="00E52A71"/>
    <w:rsid w:val="00E73C10"/>
    <w:rsid w:val="00E81F29"/>
    <w:rsid w:val="00EA22D1"/>
    <w:rsid w:val="00EE6F6A"/>
    <w:rsid w:val="00EF4E2D"/>
    <w:rsid w:val="00F2670D"/>
    <w:rsid w:val="00F510A9"/>
    <w:rsid w:val="00F9480C"/>
    <w:rsid w:val="00FA2A06"/>
    <w:rsid w:val="00FC4D36"/>
    <w:rsid w:val="00FD56D3"/>
    <w:rsid w:val="00FD6D4A"/>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character" w:styleId="UnresolvedMention">
    <w:name w:val="Unresolved Mention"/>
    <w:basedOn w:val="DefaultParagraphFont"/>
    <w:uiPriority w:val="99"/>
    <w:semiHidden/>
    <w:unhideWhenUsed/>
    <w:rsid w:val="008A64DE"/>
    <w:rPr>
      <w:color w:val="605E5C"/>
      <w:shd w:val="clear" w:color="auto" w:fill="E1DFDD"/>
    </w:rPr>
  </w:style>
  <w:style w:type="paragraph" w:styleId="ListParagraph">
    <w:name w:val="List Paragraph"/>
    <w:basedOn w:val="Normal"/>
    <w:uiPriority w:val="34"/>
    <w:qFormat/>
    <w:rsid w:val="00FC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la.Cortez@lm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44328-7E6A-42F3-9DD5-76B00579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48D163-EF31-4114-B1BA-37B93560C4D0}">
  <ds:schemaRefs>
    <ds:schemaRef ds:uri="http://schemas.microsoft.com/sharepoint/v3/contenttype/forms"/>
  </ds:schemaRefs>
</ds:datastoreItem>
</file>

<file path=customXml/itemProps3.xml><?xml version="1.0" encoding="utf-8"?>
<ds:datastoreItem xmlns:ds="http://schemas.openxmlformats.org/officeDocument/2006/customXml" ds:itemID="{713DF960-B91E-42A4-BF44-EB0FF909A7FF}">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Employment Development Department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Displaced Oil and Gas Workers Fund Evaluation and Technical Assistance PY 2023-24 Award List and Project Summaries</dc:title>
  <dc:subject/>
  <dc:creator>Workforce Services</dc:creator>
  <cp:keywords>SFP, grant funding</cp:keywords>
  <dc:description/>
  <cp:lastModifiedBy>Jagla, Melanie@EDD</cp:lastModifiedBy>
  <cp:revision>27</cp:revision>
  <cp:lastPrinted>2017-06-15T19:41:00Z</cp:lastPrinted>
  <dcterms:created xsi:type="dcterms:W3CDTF">2017-07-25T20:14:00Z</dcterms:created>
  <dcterms:modified xsi:type="dcterms:W3CDTF">2024-12-18T17:52:00Z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ies>
</file>