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CA33" w14:textId="77777777" w:rsidR="0015018E" w:rsidRDefault="0015018E" w:rsidP="004E2FCB">
      <w:pPr>
        <w:pStyle w:val="Header"/>
      </w:pPr>
      <w:r w:rsidRPr="00C86589">
        <w:rPr>
          <w:noProof/>
        </w:rPr>
        <w:drawing>
          <wp:inline distT="0" distB="0" distL="0" distR="0" wp14:anchorId="022E612F" wp14:editId="48530BA9">
            <wp:extent cx="1788886" cy="647700"/>
            <wp:effectExtent l="0" t="0" r="1905" b="0"/>
            <wp:docPr id="1705129220" name="Picture 1705129220" descr="EDD Employment Development Department State of California"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dnet/services/PA/MACS/EDD%20Logo%20BW.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1299" cy="648574"/>
                    </a:xfrm>
                    <a:prstGeom prst="rect">
                      <a:avLst/>
                    </a:prstGeom>
                    <a:noFill/>
                    <a:ln>
                      <a:noFill/>
                    </a:ln>
                  </pic:spPr>
                </pic:pic>
              </a:graphicData>
            </a:graphic>
          </wp:inline>
        </w:drawing>
      </w:r>
    </w:p>
    <w:p w14:paraId="71A7D3E3" w14:textId="216A79E7" w:rsidR="0015018E" w:rsidRPr="002A057F" w:rsidRDefault="00CB48D7" w:rsidP="002A057F">
      <w:pPr>
        <w:pStyle w:val="Heading1"/>
      </w:pPr>
      <w:r>
        <w:t>Farmworkers Advancement Program Technical Assistance and Developmental Evaluation</w:t>
      </w:r>
      <w:r w:rsidR="0015018E" w:rsidRPr="002A057F">
        <w:t xml:space="preserve"> PY </w:t>
      </w:r>
      <w:r>
        <w:t>2023</w:t>
      </w:r>
      <w:r w:rsidR="0015018E" w:rsidRPr="002A057F">
        <w:t>-</w:t>
      </w:r>
      <w:r>
        <w:t>24</w:t>
      </w:r>
    </w:p>
    <w:p w14:paraId="23446A20" w14:textId="328CD2FE" w:rsidR="0015018E" w:rsidRPr="0015018E" w:rsidRDefault="0015018E" w:rsidP="002A057F">
      <w:pPr>
        <w:pStyle w:val="Heading1"/>
        <w:rPr>
          <w:lang w:val="en"/>
        </w:rPr>
        <w:sectPr w:rsidR="0015018E" w:rsidRPr="0015018E" w:rsidSect="0015018E">
          <w:footerReference w:type="default" r:id="rId11"/>
          <w:footerReference w:type="first" r:id="rId12"/>
          <w:pgSz w:w="12240" w:h="15840"/>
          <w:pgMar w:top="1008" w:right="1008" w:bottom="1008" w:left="1008" w:header="720" w:footer="720" w:gutter="0"/>
          <w:cols w:num="2" w:space="144" w:equalWidth="0">
            <w:col w:w="2880" w:space="144"/>
            <w:col w:w="7200"/>
          </w:cols>
          <w:titlePg/>
          <w:docGrid w:linePitch="360"/>
        </w:sectPr>
      </w:pPr>
      <w:r w:rsidRPr="002A057F">
        <w:t>Award List and Project Summaries</w:t>
      </w:r>
    </w:p>
    <w:p w14:paraId="116FF90C" w14:textId="77777777" w:rsidR="0015018E" w:rsidRPr="0015018E" w:rsidRDefault="0015018E" w:rsidP="0015018E">
      <w:pPr>
        <w:pBdr>
          <w:bottom w:val="single" w:sz="4" w:space="1" w:color="auto"/>
        </w:pBdr>
        <w:ind w:right="864"/>
        <w:rPr>
          <w:rFonts w:cs="Arial"/>
          <w:sz w:val="16"/>
          <w:szCs w:val="16"/>
        </w:rPr>
      </w:pPr>
    </w:p>
    <w:p w14:paraId="2A7B1A57" w14:textId="04DE1029" w:rsidR="00C4619D" w:rsidRPr="0064435D" w:rsidRDefault="00F9480C" w:rsidP="006A609C">
      <w:pPr>
        <w:ind w:right="864"/>
        <w:rPr>
          <w:rFonts w:cs="Arial"/>
          <w:sz w:val="24"/>
          <w:szCs w:val="24"/>
        </w:rPr>
      </w:pPr>
      <w:r w:rsidRPr="0064435D">
        <w:rPr>
          <w:rFonts w:cs="Arial"/>
          <w:sz w:val="24"/>
          <w:szCs w:val="24"/>
        </w:rPr>
        <w:t xml:space="preserve">On </w:t>
      </w:r>
      <w:r w:rsidR="00F9734F" w:rsidRPr="002C1BFE">
        <w:rPr>
          <w:sz w:val="24"/>
          <w:szCs w:val="24"/>
        </w:rPr>
        <w:t>May 1</w:t>
      </w:r>
      <w:r w:rsidR="002C1BFE" w:rsidRPr="002C1BFE">
        <w:rPr>
          <w:sz w:val="24"/>
          <w:szCs w:val="24"/>
        </w:rPr>
        <w:t>7</w:t>
      </w:r>
      <w:r w:rsidR="00F9734F" w:rsidRPr="002C1BFE">
        <w:rPr>
          <w:sz w:val="24"/>
          <w:szCs w:val="24"/>
        </w:rPr>
        <w:t>, 2024</w:t>
      </w:r>
      <w:r w:rsidRPr="0064435D">
        <w:rPr>
          <w:rFonts w:cs="Arial"/>
          <w:sz w:val="24"/>
          <w:szCs w:val="24"/>
        </w:rPr>
        <w:t xml:space="preserve">, </w:t>
      </w:r>
      <w:r w:rsidR="00F9734F" w:rsidRPr="00F9734F">
        <w:rPr>
          <w:sz w:val="24"/>
          <w:szCs w:val="24"/>
        </w:rPr>
        <w:t>$962,701.50</w:t>
      </w:r>
      <w:r w:rsidR="00E81F29" w:rsidRPr="0064435D">
        <w:rPr>
          <w:sz w:val="24"/>
          <w:szCs w:val="24"/>
        </w:rPr>
        <w:t xml:space="preserve"> </w:t>
      </w:r>
      <w:r w:rsidR="00C4619D" w:rsidRPr="0064435D">
        <w:rPr>
          <w:rFonts w:cs="Arial"/>
          <w:sz w:val="24"/>
          <w:szCs w:val="24"/>
        </w:rPr>
        <w:t xml:space="preserve">of </w:t>
      </w:r>
      <w:r w:rsidR="00F9734F">
        <w:rPr>
          <w:sz w:val="24"/>
          <w:szCs w:val="24"/>
        </w:rPr>
        <w:t>WIOA</w:t>
      </w:r>
      <w:r w:rsidR="00C4619D" w:rsidRPr="0064435D">
        <w:rPr>
          <w:rFonts w:cs="Arial"/>
          <w:sz w:val="24"/>
          <w:szCs w:val="24"/>
        </w:rPr>
        <w:t xml:space="preserve"> </w:t>
      </w:r>
      <w:r w:rsidR="00F9734F" w:rsidRPr="00F9734F">
        <w:rPr>
          <w:sz w:val="24"/>
          <w:szCs w:val="24"/>
        </w:rPr>
        <w:t>Governors Discretionary Fund</w:t>
      </w:r>
      <w:r w:rsidR="000D41F4" w:rsidRPr="0064435D">
        <w:rPr>
          <w:rFonts w:cs="Arial"/>
          <w:sz w:val="24"/>
          <w:szCs w:val="24"/>
        </w:rPr>
        <w:t xml:space="preserve"> </w:t>
      </w:r>
      <w:r w:rsidR="008909EA" w:rsidRPr="0064435D">
        <w:rPr>
          <w:rFonts w:cs="Arial"/>
          <w:sz w:val="24"/>
          <w:szCs w:val="24"/>
        </w:rPr>
        <w:t>w</w:t>
      </w:r>
      <w:r w:rsidR="00F9734F">
        <w:rPr>
          <w:rFonts w:cs="Arial"/>
          <w:sz w:val="24"/>
          <w:szCs w:val="24"/>
        </w:rPr>
        <w:t>as</w:t>
      </w:r>
      <w:r w:rsidR="008909EA" w:rsidRPr="0064435D">
        <w:rPr>
          <w:rFonts w:cs="Arial"/>
          <w:sz w:val="24"/>
          <w:szCs w:val="24"/>
        </w:rPr>
        <w:t xml:space="preserve"> awarded to</w:t>
      </w:r>
      <w:r w:rsidR="00C4619D" w:rsidRPr="0064435D">
        <w:rPr>
          <w:rFonts w:cs="Arial"/>
          <w:sz w:val="24"/>
          <w:szCs w:val="24"/>
        </w:rPr>
        <w:t xml:space="preserve"> </w:t>
      </w:r>
      <w:r w:rsidR="00F9734F">
        <w:rPr>
          <w:sz w:val="24"/>
          <w:szCs w:val="24"/>
        </w:rPr>
        <w:t xml:space="preserve">one </w:t>
      </w:r>
      <w:r w:rsidR="00C4619D" w:rsidRPr="0064435D">
        <w:rPr>
          <w:rFonts w:cs="Arial"/>
          <w:sz w:val="24"/>
          <w:szCs w:val="24"/>
        </w:rPr>
        <w:t>organization</w:t>
      </w:r>
      <w:r w:rsidRPr="0064435D">
        <w:rPr>
          <w:rFonts w:cs="Arial"/>
          <w:sz w:val="24"/>
          <w:szCs w:val="24"/>
        </w:rPr>
        <w:t xml:space="preserve"> under the </w:t>
      </w:r>
      <w:r w:rsidR="00F9734F" w:rsidRPr="00F9734F">
        <w:rPr>
          <w:sz w:val="24"/>
          <w:szCs w:val="24"/>
        </w:rPr>
        <w:t>Farmworkers Advancement Program Technical Assistance and Developmental Evaluation (TA DE)</w:t>
      </w:r>
      <w:r w:rsidR="00A21B60" w:rsidRPr="0064435D">
        <w:rPr>
          <w:rFonts w:cs="Arial"/>
          <w:sz w:val="24"/>
          <w:szCs w:val="24"/>
        </w:rPr>
        <w:t xml:space="preserve"> Program </w:t>
      </w:r>
      <w:r w:rsidR="007538F6" w:rsidRPr="0064435D">
        <w:rPr>
          <w:rFonts w:cs="Arial"/>
          <w:sz w:val="24"/>
          <w:szCs w:val="24"/>
        </w:rPr>
        <w:t xml:space="preserve">for Program </w:t>
      </w:r>
      <w:r w:rsidRPr="0064435D">
        <w:rPr>
          <w:rFonts w:cs="Arial"/>
          <w:sz w:val="24"/>
          <w:szCs w:val="24"/>
        </w:rPr>
        <w:t xml:space="preserve">Year (PY) </w:t>
      </w:r>
      <w:r w:rsidR="00F9734F">
        <w:rPr>
          <w:sz w:val="24"/>
          <w:szCs w:val="24"/>
        </w:rPr>
        <w:t>2023-24</w:t>
      </w:r>
      <w:r w:rsidR="00E81F29" w:rsidRPr="0064435D">
        <w:rPr>
          <w:sz w:val="24"/>
          <w:szCs w:val="24"/>
        </w:rPr>
        <w:t xml:space="preserve"> </w:t>
      </w:r>
      <w:r w:rsidR="00C4619D" w:rsidRPr="0064435D">
        <w:rPr>
          <w:rFonts w:cs="Arial"/>
          <w:sz w:val="24"/>
          <w:szCs w:val="24"/>
        </w:rPr>
        <w:t>Solic</w:t>
      </w:r>
      <w:r w:rsidRPr="0064435D">
        <w:rPr>
          <w:rFonts w:cs="Arial"/>
          <w:sz w:val="24"/>
          <w:szCs w:val="24"/>
        </w:rPr>
        <w:t>itation for Proposals. Awardee project list and p</w:t>
      </w:r>
      <w:r w:rsidR="00C4619D" w:rsidRPr="0064435D">
        <w:rPr>
          <w:rFonts w:cs="Arial"/>
          <w:sz w:val="24"/>
          <w:szCs w:val="24"/>
        </w:rPr>
        <w:t xml:space="preserve">roject summaries are listed below. </w:t>
      </w:r>
      <w:r w:rsidR="002A49F5" w:rsidRPr="0064435D">
        <w:rPr>
          <w:rFonts w:cs="Arial"/>
          <w:sz w:val="24"/>
          <w:szCs w:val="24"/>
        </w:rPr>
        <w:t>Funding</w:t>
      </w:r>
      <w:r w:rsidR="00C4619D" w:rsidRPr="0064435D">
        <w:rPr>
          <w:rFonts w:cs="Arial"/>
          <w:sz w:val="24"/>
          <w:szCs w:val="24"/>
        </w:rPr>
        <w:t xml:space="preserve"> decisions are final.</w:t>
      </w:r>
    </w:p>
    <w:p w14:paraId="2A7B1A58" w14:textId="34C2F304" w:rsidR="00C4619D" w:rsidRPr="00CE79FB" w:rsidRDefault="00CE79FB" w:rsidP="00C246E9">
      <w:pPr>
        <w:pStyle w:val="Heading2"/>
        <w:rPr>
          <w:szCs w:val="28"/>
        </w:rPr>
      </w:pPr>
      <w:r w:rsidRPr="00CE79FB">
        <w:rPr>
          <w:szCs w:val="28"/>
        </w:rPr>
        <w:t>Award</w:t>
      </w:r>
      <w:r w:rsidR="00340557" w:rsidRPr="00CE79FB">
        <w:rPr>
          <w:szCs w:val="28"/>
        </w:rPr>
        <w:t xml:space="preserve"> List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980"/>
        <w:gridCol w:w="1980"/>
      </w:tblGrid>
      <w:tr w:rsidR="00F9480C" w:rsidRPr="0064435D" w14:paraId="2A7B1A5C" w14:textId="77777777" w:rsidTr="0071078A">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9" w14:textId="68B4B750" w:rsidR="00F9480C" w:rsidRPr="0064435D" w:rsidRDefault="00340557" w:rsidP="003A6798">
            <w:pPr>
              <w:pStyle w:val="Default"/>
              <w:jc w:val="center"/>
              <w:rPr>
                <w:rFonts w:asciiTheme="minorHAnsi" w:hAnsiTheme="minorHAnsi"/>
                <w:b/>
                <w:bCs/>
              </w:rPr>
            </w:pPr>
            <w:r>
              <w:rPr>
                <w:rFonts w:asciiTheme="minorHAnsi" w:hAnsiTheme="minorHAnsi"/>
                <w:b/>
                <w:bCs/>
              </w:rPr>
              <w:t>Applicant Name</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A" w14:textId="2D9E0AAA" w:rsidR="00F9480C" w:rsidRPr="0064435D" w:rsidRDefault="00340557" w:rsidP="003A6798">
            <w:pPr>
              <w:pStyle w:val="Default"/>
              <w:jc w:val="center"/>
              <w:rPr>
                <w:rFonts w:asciiTheme="minorHAnsi" w:hAnsiTheme="minorHAnsi"/>
                <w:b/>
                <w:bCs/>
              </w:rPr>
            </w:pPr>
            <w:r>
              <w:rPr>
                <w:rFonts w:asciiTheme="minorHAnsi" w:hAnsiTheme="minorHAnsi"/>
                <w:b/>
                <w:bCs/>
              </w:rPr>
              <w:t>County</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B" w14:textId="6C457329" w:rsidR="00F9480C" w:rsidRPr="0064435D" w:rsidRDefault="00340557" w:rsidP="003A6798">
            <w:pPr>
              <w:pStyle w:val="Default"/>
              <w:jc w:val="center"/>
              <w:rPr>
                <w:rFonts w:asciiTheme="minorHAnsi" w:hAnsiTheme="minorHAnsi"/>
                <w:b/>
              </w:rPr>
            </w:pPr>
            <w:r>
              <w:rPr>
                <w:rFonts w:asciiTheme="minorHAnsi" w:hAnsiTheme="minorHAnsi"/>
                <w:b/>
              </w:rPr>
              <w:t>Award</w:t>
            </w:r>
          </w:p>
        </w:tc>
      </w:tr>
      <w:tr w:rsidR="00F9480C" w:rsidRPr="0064435D" w14:paraId="2A7B1A60" w14:textId="77777777" w:rsidTr="0071078A">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2A7B1A5D" w14:textId="4C847D8A" w:rsidR="00F9480C" w:rsidRPr="0064435D" w:rsidRDefault="00F9734F" w:rsidP="00A753B5">
            <w:pPr>
              <w:pStyle w:val="Default"/>
              <w:rPr>
                <w:rFonts w:asciiTheme="minorHAnsi" w:hAnsiTheme="minorHAnsi"/>
                <w:bCs/>
              </w:rPr>
            </w:pPr>
            <w:r w:rsidRPr="00F9734F">
              <w:rPr>
                <w:rFonts w:asciiTheme="minorHAnsi" w:hAnsiTheme="minorHAnsi"/>
              </w:rPr>
              <w:t>Jobs for the Future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7B1A5E" w14:textId="3213602B" w:rsidR="00F9480C" w:rsidRPr="0064435D" w:rsidRDefault="00F9734F" w:rsidP="003A6798">
            <w:pPr>
              <w:pStyle w:val="Default"/>
              <w:jc w:val="center"/>
              <w:rPr>
                <w:rFonts w:asciiTheme="minorHAnsi" w:hAnsiTheme="minorHAnsi"/>
                <w:bCs/>
              </w:rPr>
            </w:pPr>
            <w:r>
              <w:rPr>
                <w:rFonts w:asciiTheme="minorHAnsi" w:hAnsiTheme="minorHAnsi"/>
              </w:rPr>
              <w:t>N/A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7B1A5F" w14:textId="3DADFFD2" w:rsidR="00F9480C" w:rsidRPr="0064435D" w:rsidRDefault="00F9734F" w:rsidP="003A6798">
            <w:pPr>
              <w:pStyle w:val="Default"/>
              <w:jc w:val="center"/>
              <w:rPr>
                <w:rFonts w:asciiTheme="minorHAnsi" w:hAnsiTheme="minorHAnsi"/>
              </w:rPr>
            </w:pPr>
            <w:r w:rsidRPr="00F9734F">
              <w:rPr>
                <w:rFonts w:asciiTheme="minorHAnsi" w:hAnsiTheme="minorHAnsi"/>
              </w:rPr>
              <w:t>$962,701.50</w:t>
            </w:r>
          </w:p>
        </w:tc>
      </w:tr>
    </w:tbl>
    <w:p w14:paraId="2A7B1A65" w14:textId="77777777" w:rsidR="004D4E7D" w:rsidRPr="0064435D" w:rsidRDefault="004D4E7D" w:rsidP="00C4619D">
      <w:pPr>
        <w:spacing w:after="0" w:line="240" w:lineRule="auto"/>
        <w:rPr>
          <w:rFonts w:ascii="Arial" w:hAnsi="Arial" w:cs="Arial"/>
          <w:b/>
          <w:sz w:val="24"/>
          <w:szCs w:val="24"/>
        </w:rPr>
      </w:pPr>
    </w:p>
    <w:p w14:paraId="2A7B1A68" w14:textId="77777777" w:rsidR="003A6798" w:rsidRPr="0064435D" w:rsidRDefault="003A6798">
      <w:pPr>
        <w:rPr>
          <w:sz w:val="24"/>
          <w:szCs w:val="24"/>
        </w:rPr>
      </w:pPr>
      <w:r w:rsidRPr="0064435D">
        <w:rPr>
          <w:sz w:val="24"/>
          <w:szCs w:val="24"/>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4619D" w:rsidRPr="003A6798" w14:paraId="2A7B1A6A" w14:textId="77777777" w:rsidTr="0071078A">
        <w:tc>
          <w:tcPr>
            <w:tcW w:w="9350" w:type="dxa"/>
          </w:tcPr>
          <w:p w14:paraId="2A7B1A69" w14:textId="77777777" w:rsidR="00C4619D" w:rsidRPr="00340557" w:rsidRDefault="0071078A" w:rsidP="00C246E9">
            <w:pPr>
              <w:pStyle w:val="Heading2"/>
              <w:rPr>
                <w:szCs w:val="28"/>
              </w:rPr>
            </w:pPr>
            <w:r w:rsidRPr="00340557">
              <w:rPr>
                <w:szCs w:val="28"/>
              </w:rPr>
              <w:lastRenderedPageBreak/>
              <w:t>Project Summaries</w:t>
            </w:r>
          </w:p>
        </w:tc>
      </w:tr>
    </w:tbl>
    <w:p w14:paraId="576979A8" w14:textId="2F9C4C84" w:rsidR="00EF4E2D" w:rsidRDefault="00EF4E2D" w:rsidP="00C4619D">
      <w:pPr>
        <w:spacing w:after="0" w:line="240" w:lineRule="auto"/>
        <w:rPr>
          <w:rFonts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375"/>
      </w:tblGrid>
      <w:tr w:rsidR="00C4619D" w:rsidRPr="003A6798" w14:paraId="2A7B1A70" w14:textId="77777777" w:rsidTr="00F9734F">
        <w:tc>
          <w:tcPr>
            <w:tcW w:w="1986" w:type="dxa"/>
          </w:tcPr>
          <w:p w14:paraId="2A7B1A6C" w14:textId="77777777" w:rsidR="00C4619D" w:rsidRPr="003A6798" w:rsidRDefault="00C4619D" w:rsidP="00B37BB7">
            <w:pPr>
              <w:rPr>
                <w:rFonts w:cs="Arial"/>
                <w:b/>
              </w:rPr>
            </w:pPr>
            <w:r w:rsidRPr="003A6798">
              <w:rPr>
                <w:rFonts w:cs="Arial"/>
                <w:b/>
              </w:rPr>
              <w:t>APPLICANT</w:t>
            </w:r>
          </w:p>
        </w:tc>
        <w:tc>
          <w:tcPr>
            <w:tcW w:w="7375" w:type="dxa"/>
          </w:tcPr>
          <w:p w14:paraId="71485E59" w14:textId="77777777" w:rsidR="00F9734F" w:rsidRPr="00FD196F" w:rsidRDefault="00F9734F" w:rsidP="00F9734F">
            <w:pPr>
              <w:rPr>
                <w:rFonts w:ascii="Calibri" w:hAnsi="Calibri" w:cs="Calibri"/>
                <w:b/>
                <w:bCs/>
                <w:sz w:val="24"/>
                <w:szCs w:val="24"/>
              </w:rPr>
            </w:pPr>
            <w:r>
              <w:rPr>
                <w:rFonts w:ascii="Calibri" w:hAnsi="Calibri" w:cs="Calibri"/>
                <w:b/>
                <w:bCs/>
                <w:sz w:val="24"/>
                <w:szCs w:val="24"/>
              </w:rPr>
              <w:t>Jobs for the Future</w:t>
            </w:r>
          </w:p>
          <w:p w14:paraId="00587C77" w14:textId="77777777" w:rsidR="00F9734F" w:rsidRDefault="00F9734F" w:rsidP="00F9734F">
            <w:pPr>
              <w:rPr>
                <w:rFonts w:ascii="Calibri" w:hAnsi="Calibri" w:cs="Calibri"/>
                <w:sz w:val="24"/>
                <w:szCs w:val="24"/>
              </w:rPr>
            </w:pPr>
            <w:r w:rsidRPr="00FD196F">
              <w:rPr>
                <w:rFonts w:ascii="Calibri" w:hAnsi="Calibri" w:cs="Calibri"/>
                <w:sz w:val="24"/>
                <w:szCs w:val="24"/>
              </w:rPr>
              <w:t>505 14th Street, Ste. 340</w:t>
            </w:r>
          </w:p>
          <w:p w14:paraId="2A7B1A6E" w14:textId="5DAB85B8" w:rsidR="00C4619D" w:rsidRPr="003A6798" w:rsidRDefault="00F9734F" w:rsidP="00F9734F">
            <w:pPr>
              <w:rPr>
                <w:rFonts w:cs="Arial"/>
              </w:rPr>
            </w:pPr>
            <w:r>
              <w:rPr>
                <w:rFonts w:ascii="Calibri" w:hAnsi="Calibri" w:cs="Calibri"/>
                <w:sz w:val="24"/>
                <w:szCs w:val="24"/>
              </w:rPr>
              <w:t>Oakland</w:t>
            </w:r>
            <w:r w:rsidRPr="00FD196F">
              <w:rPr>
                <w:rFonts w:ascii="Calibri" w:hAnsi="Calibri" w:cs="Calibri"/>
                <w:sz w:val="24"/>
                <w:szCs w:val="24"/>
              </w:rPr>
              <w:t>, CA 9</w:t>
            </w:r>
            <w:r>
              <w:rPr>
                <w:rFonts w:ascii="Calibri" w:hAnsi="Calibri" w:cs="Calibri"/>
                <w:sz w:val="24"/>
                <w:szCs w:val="24"/>
              </w:rPr>
              <w:t>4612</w:t>
            </w:r>
          </w:p>
          <w:p w14:paraId="2A7B1A6F" w14:textId="77777777" w:rsidR="005E57E5" w:rsidRPr="003A6798" w:rsidRDefault="005E57E5" w:rsidP="007538F6">
            <w:pPr>
              <w:rPr>
                <w:rFonts w:cs="Arial"/>
              </w:rPr>
            </w:pPr>
          </w:p>
        </w:tc>
      </w:tr>
      <w:tr w:rsidR="00064A3A" w:rsidRPr="003A6798" w14:paraId="2A7B1A76" w14:textId="77777777" w:rsidTr="00F9734F">
        <w:tc>
          <w:tcPr>
            <w:tcW w:w="1986" w:type="dxa"/>
          </w:tcPr>
          <w:p w14:paraId="2A7B1A71" w14:textId="1B6A0622" w:rsidR="00064A3A" w:rsidRPr="003A6798" w:rsidRDefault="00064A3A" w:rsidP="00064A3A">
            <w:pPr>
              <w:rPr>
                <w:rFonts w:cs="Arial"/>
                <w:b/>
              </w:rPr>
            </w:pPr>
            <w:r w:rsidRPr="003942DF">
              <w:rPr>
                <w:rFonts w:ascii="Calibri" w:hAnsi="Calibri" w:cs="Calibri"/>
                <w:b/>
                <w:sz w:val="24"/>
                <w:szCs w:val="24"/>
              </w:rPr>
              <w:t>APPLICANT</w:t>
            </w:r>
          </w:p>
        </w:tc>
        <w:tc>
          <w:tcPr>
            <w:tcW w:w="7375" w:type="dxa"/>
          </w:tcPr>
          <w:p w14:paraId="4D7A001F" w14:textId="77777777" w:rsidR="00064A3A" w:rsidRPr="00FD196F" w:rsidRDefault="00064A3A" w:rsidP="00064A3A">
            <w:pPr>
              <w:rPr>
                <w:rFonts w:ascii="Calibri" w:hAnsi="Calibri" w:cs="Calibri"/>
                <w:b/>
                <w:bCs/>
                <w:sz w:val="24"/>
                <w:szCs w:val="24"/>
              </w:rPr>
            </w:pPr>
            <w:r>
              <w:rPr>
                <w:rFonts w:ascii="Calibri" w:hAnsi="Calibri" w:cs="Calibri"/>
                <w:b/>
                <w:bCs/>
                <w:sz w:val="24"/>
                <w:szCs w:val="24"/>
              </w:rPr>
              <w:t>Jobs for the Future</w:t>
            </w:r>
          </w:p>
          <w:p w14:paraId="5C6380D3" w14:textId="77777777" w:rsidR="00064A3A" w:rsidRDefault="00064A3A" w:rsidP="00064A3A">
            <w:pPr>
              <w:rPr>
                <w:rFonts w:ascii="Calibri" w:hAnsi="Calibri" w:cs="Calibri"/>
                <w:sz w:val="24"/>
                <w:szCs w:val="24"/>
              </w:rPr>
            </w:pPr>
            <w:r w:rsidRPr="00FD196F">
              <w:rPr>
                <w:rFonts w:ascii="Calibri" w:hAnsi="Calibri" w:cs="Calibri"/>
                <w:sz w:val="24"/>
                <w:szCs w:val="24"/>
              </w:rPr>
              <w:t>505 14th Street, Ste. 340</w:t>
            </w:r>
          </w:p>
          <w:p w14:paraId="7051F724" w14:textId="77777777" w:rsidR="00064A3A" w:rsidRDefault="00064A3A" w:rsidP="00064A3A">
            <w:pPr>
              <w:rPr>
                <w:rFonts w:ascii="Calibri" w:hAnsi="Calibri" w:cs="Calibri"/>
                <w:sz w:val="24"/>
                <w:szCs w:val="24"/>
              </w:rPr>
            </w:pPr>
            <w:r>
              <w:rPr>
                <w:rFonts w:ascii="Calibri" w:hAnsi="Calibri" w:cs="Calibri"/>
                <w:sz w:val="24"/>
                <w:szCs w:val="24"/>
              </w:rPr>
              <w:t>Oakland</w:t>
            </w:r>
            <w:r w:rsidRPr="00FD196F">
              <w:rPr>
                <w:rFonts w:ascii="Calibri" w:hAnsi="Calibri" w:cs="Calibri"/>
                <w:sz w:val="24"/>
                <w:szCs w:val="24"/>
              </w:rPr>
              <w:t>, CA 9</w:t>
            </w:r>
            <w:r>
              <w:rPr>
                <w:rFonts w:ascii="Calibri" w:hAnsi="Calibri" w:cs="Calibri"/>
                <w:sz w:val="24"/>
                <w:szCs w:val="24"/>
              </w:rPr>
              <w:t>4612</w:t>
            </w:r>
          </w:p>
          <w:p w14:paraId="2A7B1A75" w14:textId="77777777" w:rsidR="00064A3A" w:rsidRPr="003A6798" w:rsidRDefault="00064A3A" w:rsidP="00064A3A">
            <w:pPr>
              <w:rPr>
                <w:rFonts w:cs="Arial"/>
              </w:rPr>
            </w:pPr>
          </w:p>
        </w:tc>
      </w:tr>
      <w:tr w:rsidR="00064A3A" w:rsidRPr="003A6798" w14:paraId="2A7B1A79" w14:textId="77777777" w:rsidTr="00F9734F">
        <w:trPr>
          <w:trHeight w:val="432"/>
        </w:trPr>
        <w:tc>
          <w:tcPr>
            <w:tcW w:w="1986" w:type="dxa"/>
          </w:tcPr>
          <w:p w14:paraId="2A7B1A77" w14:textId="25B43BC6" w:rsidR="00064A3A" w:rsidRPr="003A6798" w:rsidRDefault="00064A3A" w:rsidP="00064A3A">
            <w:pPr>
              <w:rPr>
                <w:rFonts w:cs="Arial"/>
                <w:b/>
              </w:rPr>
            </w:pPr>
            <w:r w:rsidRPr="003942DF">
              <w:rPr>
                <w:rFonts w:ascii="Calibri" w:hAnsi="Calibri" w:cs="Calibri"/>
                <w:b/>
                <w:sz w:val="24"/>
                <w:szCs w:val="24"/>
              </w:rPr>
              <w:t>CONTACT</w:t>
            </w:r>
          </w:p>
        </w:tc>
        <w:tc>
          <w:tcPr>
            <w:tcW w:w="7375" w:type="dxa"/>
          </w:tcPr>
          <w:p w14:paraId="75ABBAEC" w14:textId="77777777" w:rsidR="00064A3A" w:rsidRPr="00FD196F" w:rsidRDefault="00064A3A" w:rsidP="00064A3A">
            <w:pPr>
              <w:rPr>
                <w:rFonts w:ascii="Calibri" w:eastAsia="Calibri" w:hAnsi="Calibri" w:cs="Calibri"/>
                <w:bCs/>
                <w:noProof/>
                <w:sz w:val="24"/>
                <w:szCs w:val="24"/>
              </w:rPr>
            </w:pPr>
            <w:r w:rsidRPr="00FD196F">
              <w:rPr>
                <w:rFonts w:ascii="Calibri" w:eastAsia="Calibri" w:hAnsi="Calibri" w:cs="Calibri"/>
                <w:bCs/>
                <w:noProof/>
                <w:sz w:val="24"/>
                <w:szCs w:val="24"/>
              </w:rPr>
              <w:t>Alison Schmitt</w:t>
            </w:r>
          </w:p>
          <w:p w14:paraId="582ED556" w14:textId="33FF2A89" w:rsidR="00064A3A" w:rsidRPr="00FD196F" w:rsidRDefault="00064A3A" w:rsidP="00064A3A">
            <w:pPr>
              <w:rPr>
                <w:rFonts w:ascii="Calibri" w:eastAsia="Calibri" w:hAnsi="Calibri" w:cs="Calibri"/>
                <w:sz w:val="24"/>
                <w:szCs w:val="24"/>
              </w:rPr>
            </w:pPr>
            <w:r>
              <w:rPr>
                <w:rFonts w:ascii="Calibri" w:eastAsia="Calibri" w:hAnsi="Calibri" w:cs="Calibri"/>
                <w:sz w:val="24"/>
                <w:szCs w:val="24"/>
              </w:rPr>
              <w:t>1-</w:t>
            </w:r>
            <w:r w:rsidRPr="00FD196F">
              <w:rPr>
                <w:rFonts w:ascii="Calibri" w:eastAsia="Calibri" w:hAnsi="Calibri" w:cs="Calibri"/>
                <w:sz w:val="24"/>
                <w:szCs w:val="24"/>
              </w:rPr>
              <w:t>707-677-4108</w:t>
            </w:r>
          </w:p>
          <w:p w14:paraId="17BB29C6" w14:textId="77777777" w:rsidR="00064A3A" w:rsidRPr="00FD196F" w:rsidRDefault="002C1BFE" w:rsidP="00064A3A">
            <w:pPr>
              <w:rPr>
                <w:sz w:val="24"/>
                <w:szCs w:val="24"/>
              </w:rPr>
            </w:pPr>
            <w:hyperlink r:id="rId13" w:history="1">
              <w:r w:rsidR="00064A3A" w:rsidRPr="00FD196F">
                <w:rPr>
                  <w:rStyle w:val="Hyperlink"/>
                  <w:sz w:val="24"/>
                  <w:szCs w:val="24"/>
                </w:rPr>
                <w:t>aschmitt@jff.org</w:t>
              </w:r>
            </w:hyperlink>
          </w:p>
          <w:p w14:paraId="2A7B1A78" w14:textId="0E65E26A" w:rsidR="00064A3A" w:rsidRPr="003A6798" w:rsidRDefault="00064A3A" w:rsidP="00064A3A">
            <w:pPr>
              <w:rPr>
                <w:rFonts w:cs="Arial"/>
              </w:rPr>
            </w:pPr>
          </w:p>
        </w:tc>
      </w:tr>
      <w:tr w:rsidR="00064A3A" w:rsidRPr="003A6798" w14:paraId="2A7B1A7C" w14:textId="77777777" w:rsidTr="00F9734F">
        <w:trPr>
          <w:trHeight w:val="567"/>
        </w:trPr>
        <w:tc>
          <w:tcPr>
            <w:tcW w:w="1986" w:type="dxa"/>
          </w:tcPr>
          <w:p w14:paraId="2A7B1A7A" w14:textId="2A88334F" w:rsidR="00064A3A" w:rsidRPr="003A6798" w:rsidRDefault="00064A3A" w:rsidP="00064A3A">
            <w:pPr>
              <w:rPr>
                <w:rFonts w:cs="Arial"/>
                <w:b/>
              </w:rPr>
            </w:pPr>
            <w:r w:rsidRPr="003942DF">
              <w:rPr>
                <w:rFonts w:ascii="Calibri" w:hAnsi="Calibri" w:cs="Calibri"/>
                <w:b/>
                <w:sz w:val="24"/>
                <w:szCs w:val="24"/>
              </w:rPr>
              <w:t>AWARD</w:t>
            </w:r>
          </w:p>
        </w:tc>
        <w:tc>
          <w:tcPr>
            <w:tcW w:w="7375" w:type="dxa"/>
          </w:tcPr>
          <w:p w14:paraId="2A7B1A7B" w14:textId="7CA34243" w:rsidR="00064A3A" w:rsidRPr="003A6798" w:rsidRDefault="00064A3A" w:rsidP="00064A3A">
            <w:pPr>
              <w:rPr>
                <w:rFonts w:cs="Arial"/>
              </w:rPr>
            </w:pPr>
            <w:r w:rsidRPr="00FD196F">
              <w:rPr>
                <w:rFonts w:ascii="Calibri" w:hAnsi="Calibri" w:cs="Calibri"/>
                <w:sz w:val="24"/>
                <w:szCs w:val="24"/>
              </w:rPr>
              <w:t>$</w:t>
            </w:r>
            <w:r>
              <w:rPr>
                <w:rFonts w:ascii="Calibri" w:hAnsi="Calibri" w:cs="Calibri"/>
                <w:sz w:val="24"/>
                <w:szCs w:val="24"/>
              </w:rPr>
              <w:t>962,701.50</w:t>
            </w:r>
          </w:p>
        </w:tc>
      </w:tr>
      <w:tr w:rsidR="00064A3A" w:rsidRPr="003A6798" w14:paraId="2A7B1A81" w14:textId="77777777" w:rsidTr="00F9734F">
        <w:tc>
          <w:tcPr>
            <w:tcW w:w="1986" w:type="dxa"/>
          </w:tcPr>
          <w:p w14:paraId="28B77826" w14:textId="77777777" w:rsidR="00064A3A" w:rsidRDefault="00064A3A" w:rsidP="00064A3A">
            <w:pPr>
              <w:rPr>
                <w:rFonts w:ascii="Calibri" w:hAnsi="Calibri" w:cs="Calibri"/>
                <w:b/>
                <w:sz w:val="24"/>
                <w:szCs w:val="24"/>
              </w:rPr>
            </w:pPr>
            <w:r>
              <w:rPr>
                <w:rFonts w:ascii="Calibri" w:hAnsi="Calibri" w:cs="Calibri"/>
                <w:b/>
                <w:sz w:val="24"/>
                <w:szCs w:val="24"/>
              </w:rPr>
              <w:t xml:space="preserve">EXPERTISE PROVIDING TA TO TARGET POPULATIONS </w:t>
            </w:r>
          </w:p>
          <w:p w14:paraId="2A7B1A7E" w14:textId="77777777" w:rsidR="00064A3A" w:rsidRPr="003A6798" w:rsidRDefault="00064A3A" w:rsidP="00064A3A">
            <w:pPr>
              <w:rPr>
                <w:rFonts w:cs="Arial"/>
                <w:b/>
              </w:rPr>
            </w:pPr>
          </w:p>
        </w:tc>
        <w:tc>
          <w:tcPr>
            <w:tcW w:w="7375" w:type="dxa"/>
          </w:tcPr>
          <w:p w14:paraId="21891CD4" w14:textId="77777777" w:rsidR="00064A3A" w:rsidRDefault="00064A3A" w:rsidP="00064A3A">
            <w:pPr>
              <w:rPr>
                <w:rFonts w:ascii="Calibri" w:hAnsi="Calibri" w:cs="Calibri"/>
                <w:sz w:val="24"/>
                <w:szCs w:val="24"/>
              </w:rPr>
            </w:pPr>
            <w:r w:rsidRPr="008B2B67">
              <w:rPr>
                <w:rFonts w:ascii="Calibri" w:hAnsi="Calibri" w:cs="Calibri"/>
                <w:sz w:val="24"/>
                <w:szCs w:val="24"/>
              </w:rPr>
              <w:t>For 40 years, JFF has led the way in designing innovative and scalable solutions that create access to economic advancement for all. JFF is uniquely situated to advance the goals of through its track record on relevant, state-specific initiatives around equity, job quality, and systems change, as well as expertise in providing virtual instruction and training.</w:t>
            </w:r>
          </w:p>
          <w:p w14:paraId="2A7B1A80" w14:textId="2423AE62" w:rsidR="00064A3A" w:rsidRPr="003A6798" w:rsidRDefault="00064A3A" w:rsidP="00064A3A">
            <w:pPr>
              <w:rPr>
                <w:rFonts w:cs="Arial"/>
              </w:rPr>
            </w:pPr>
            <w:r w:rsidRPr="00D142CD">
              <w:rPr>
                <w:rFonts w:ascii="Calibri" w:hAnsi="Calibri" w:cs="Calibri"/>
                <w:sz w:val="24"/>
                <w:szCs w:val="24"/>
              </w:rPr>
              <w:t>JFF will build the capacity of the PY 23-24 Farmworker Advancement Program</w:t>
            </w:r>
            <w:r>
              <w:rPr>
                <w:rFonts w:ascii="Calibri" w:hAnsi="Calibri" w:cs="Calibri"/>
                <w:sz w:val="24"/>
                <w:szCs w:val="24"/>
              </w:rPr>
              <w:t>s</w:t>
            </w:r>
            <w:r w:rsidRPr="00D142CD">
              <w:rPr>
                <w:rFonts w:ascii="Calibri" w:hAnsi="Calibri" w:cs="Calibri"/>
                <w:sz w:val="24"/>
                <w:szCs w:val="24"/>
              </w:rPr>
              <w:t xml:space="preserve"> (FAP) through an equity-centered learning community that builds the knowledge, skills, and mindsets of the awardees to drive innovation on behalf of adult farmworkers facing significant barriers to education and employment.</w:t>
            </w:r>
            <w:r>
              <w:rPr>
                <w:rFonts w:ascii="Calibri" w:hAnsi="Calibri" w:cs="Calibri"/>
                <w:sz w:val="24"/>
                <w:szCs w:val="24"/>
              </w:rPr>
              <w:t xml:space="preserve"> </w:t>
            </w:r>
          </w:p>
        </w:tc>
      </w:tr>
      <w:tr w:rsidR="00064A3A" w:rsidRPr="003A6798" w14:paraId="2A7B1A85" w14:textId="77777777" w:rsidTr="00F9734F">
        <w:tc>
          <w:tcPr>
            <w:tcW w:w="1986" w:type="dxa"/>
          </w:tcPr>
          <w:p w14:paraId="2A7B1A82" w14:textId="07E5B661" w:rsidR="00064A3A" w:rsidRPr="003A6798" w:rsidRDefault="00064A3A" w:rsidP="00064A3A">
            <w:pPr>
              <w:rPr>
                <w:rFonts w:cs="Arial"/>
                <w:b/>
              </w:rPr>
            </w:pPr>
          </w:p>
        </w:tc>
        <w:tc>
          <w:tcPr>
            <w:tcW w:w="7375" w:type="dxa"/>
          </w:tcPr>
          <w:p w14:paraId="2A7B1A84" w14:textId="77777777" w:rsidR="00064A3A" w:rsidRPr="003A6798" w:rsidRDefault="00064A3A" w:rsidP="00064A3A">
            <w:pPr>
              <w:rPr>
                <w:rFonts w:cs="Arial"/>
              </w:rPr>
            </w:pPr>
          </w:p>
        </w:tc>
      </w:tr>
      <w:tr w:rsidR="00064A3A" w:rsidRPr="003A6798" w14:paraId="2A7B1A8A" w14:textId="77777777" w:rsidTr="00F9734F">
        <w:tc>
          <w:tcPr>
            <w:tcW w:w="1986" w:type="dxa"/>
          </w:tcPr>
          <w:p w14:paraId="12953CD4" w14:textId="77777777" w:rsidR="00064A3A" w:rsidRDefault="00064A3A" w:rsidP="00064A3A">
            <w:pPr>
              <w:rPr>
                <w:rFonts w:ascii="Calibri" w:hAnsi="Calibri" w:cs="Calibri"/>
                <w:b/>
                <w:sz w:val="24"/>
                <w:szCs w:val="24"/>
              </w:rPr>
            </w:pPr>
            <w:r>
              <w:rPr>
                <w:rFonts w:ascii="Calibri" w:hAnsi="Calibri" w:cs="Calibri"/>
                <w:b/>
                <w:sz w:val="24"/>
                <w:szCs w:val="24"/>
              </w:rPr>
              <w:t>KEY PARTNERS</w:t>
            </w:r>
          </w:p>
          <w:p w14:paraId="2A7B1A86" w14:textId="12925360" w:rsidR="00064A3A" w:rsidRPr="003A6798" w:rsidRDefault="00064A3A" w:rsidP="00064A3A">
            <w:pPr>
              <w:rPr>
                <w:rFonts w:cs="Arial"/>
                <w:b/>
              </w:rPr>
            </w:pPr>
          </w:p>
        </w:tc>
        <w:tc>
          <w:tcPr>
            <w:tcW w:w="7375" w:type="dxa"/>
          </w:tcPr>
          <w:p w14:paraId="024B5847" w14:textId="77777777" w:rsidR="00064A3A" w:rsidRDefault="00064A3A" w:rsidP="00064A3A">
            <w:pPr>
              <w:widowControl w:val="0"/>
              <w:autoSpaceDE w:val="0"/>
              <w:autoSpaceDN w:val="0"/>
              <w:adjustRightInd w:val="0"/>
              <w:contextualSpacing/>
              <w:rPr>
                <w:rFonts w:cstheme="minorHAnsi"/>
                <w:sz w:val="24"/>
                <w:szCs w:val="24"/>
              </w:rPr>
            </w:pPr>
            <w:r w:rsidRPr="00A84F78">
              <w:rPr>
                <w:rFonts w:cstheme="minorHAnsi"/>
                <w:sz w:val="24"/>
                <w:szCs w:val="24"/>
              </w:rPr>
              <w:t xml:space="preserve">Dr. Maria Elena Oliveri, manager of </w:t>
            </w:r>
            <w:proofErr w:type="spellStart"/>
            <w:r w:rsidRPr="00A84F78">
              <w:rPr>
                <w:rFonts w:cstheme="minorHAnsi"/>
                <w:sz w:val="24"/>
                <w:szCs w:val="24"/>
              </w:rPr>
              <w:t>Pierreclos</w:t>
            </w:r>
            <w:proofErr w:type="spellEnd"/>
            <w:r w:rsidRPr="00A84F78">
              <w:rPr>
                <w:rFonts w:cstheme="minorHAnsi"/>
                <w:sz w:val="24"/>
                <w:szCs w:val="24"/>
              </w:rPr>
              <w:t xml:space="preserve"> LLC, is a multilingual psychometrician with extensive knowledge of identifying work-related skills, developing formative assessment tools for workplace learning and assessment of culturally, linguistically, and educationally diverse learners. Dr. Oliveri will provide TA on culturally sensitive assessment and curriculum development, as well as job task analysis and accounting for the impacts of automation.</w:t>
            </w:r>
          </w:p>
          <w:p w14:paraId="2A7B1A89" w14:textId="77777777" w:rsidR="00064A3A" w:rsidRPr="003A6798" w:rsidRDefault="00064A3A" w:rsidP="00064A3A">
            <w:pPr>
              <w:rPr>
                <w:rFonts w:cs="Arial"/>
              </w:rPr>
            </w:pPr>
          </w:p>
        </w:tc>
      </w:tr>
      <w:tr w:rsidR="00064A3A" w:rsidRPr="003A6798" w14:paraId="2A7B1A8D" w14:textId="77777777" w:rsidTr="00F9734F">
        <w:tc>
          <w:tcPr>
            <w:tcW w:w="1986" w:type="dxa"/>
          </w:tcPr>
          <w:p w14:paraId="7D1D8CF0" w14:textId="77777777" w:rsidR="00064A3A" w:rsidRDefault="00064A3A" w:rsidP="00064A3A">
            <w:pPr>
              <w:rPr>
                <w:rFonts w:ascii="Calibri" w:hAnsi="Calibri" w:cs="Calibri"/>
                <w:b/>
                <w:sz w:val="24"/>
                <w:szCs w:val="24"/>
              </w:rPr>
            </w:pPr>
            <w:r>
              <w:rPr>
                <w:rFonts w:ascii="Calibri" w:hAnsi="Calibri" w:cs="Calibri"/>
                <w:b/>
                <w:sz w:val="24"/>
                <w:szCs w:val="24"/>
              </w:rPr>
              <w:t>TA PLAN AND SERVICE MODEL</w:t>
            </w:r>
          </w:p>
          <w:p w14:paraId="75D38B8A" w14:textId="77777777" w:rsidR="00064A3A" w:rsidRDefault="00064A3A" w:rsidP="00064A3A">
            <w:pPr>
              <w:rPr>
                <w:rFonts w:cs="Arial"/>
                <w:b/>
              </w:rPr>
            </w:pPr>
          </w:p>
          <w:p w14:paraId="5ACFFA33" w14:textId="77777777" w:rsidR="00064A3A" w:rsidRPr="00064A3A" w:rsidRDefault="00064A3A" w:rsidP="00064A3A">
            <w:pPr>
              <w:rPr>
                <w:rFonts w:cs="Arial"/>
              </w:rPr>
            </w:pPr>
          </w:p>
          <w:p w14:paraId="5C3A8B04" w14:textId="77777777" w:rsidR="00064A3A" w:rsidRPr="00064A3A" w:rsidRDefault="00064A3A" w:rsidP="00064A3A">
            <w:pPr>
              <w:rPr>
                <w:rFonts w:cs="Arial"/>
              </w:rPr>
            </w:pPr>
          </w:p>
          <w:p w14:paraId="47AE2161" w14:textId="77777777" w:rsidR="00064A3A" w:rsidRPr="00064A3A" w:rsidRDefault="00064A3A" w:rsidP="00064A3A">
            <w:pPr>
              <w:rPr>
                <w:rFonts w:cs="Arial"/>
              </w:rPr>
            </w:pPr>
          </w:p>
          <w:p w14:paraId="7C4D93F7" w14:textId="77777777" w:rsidR="00064A3A" w:rsidRPr="00064A3A" w:rsidRDefault="00064A3A" w:rsidP="00064A3A">
            <w:pPr>
              <w:rPr>
                <w:rFonts w:cs="Arial"/>
              </w:rPr>
            </w:pPr>
          </w:p>
          <w:p w14:paraId="73D5A939" w14:textId="77777777" w:rsidR="00064A3A" w:rsidRPr="00064A3A" w:rsidRDefault="00064A3A" w:rsidP="00064A3A">
            <w:pPr>
              <w:rPr>
                <w:rFonts w:cs="Arial"/>
              </w:rPr>
            </w:pPr>
          </w:p>
          <w:p w14:paraId="6C3C2D02" w14:textId="77777777" w:rsidR="00064A3A" w:rsidRDefault="00064A3A" w:rsidP="00064A3A">
            <w:pPr>
              <w:rPr>
                <w:rFonts w:cs="Arial"/>
                <w:b/>
              </w:rPr>
            </w:pPr>
          </w:p>
          <w:p w14:paraId="5FCEBAEF" w14:textId="77777777" w:rsidR="00064A3A" w:rsidRPr="00064A3A" w:rsidRDefault="00064A3A" w:rsidP="00064A3A">
            <w:pPr>
              <w:rPr>
                <w:rFonts w:cs="Arial"/>
              </w:rPr>
            </w:pPr>
          </w:p>
          <w:p w14:paraId="5541A574" w14:textId="77777777" w:rsidR="00064A3A" w:rsidRDefault="00064A3A" w:rsidP="00064A3A">
            <w:pPr>
              <w:rPr>
                <w:rFonts w:cs="Arial"/>
                <w:b/>
              </w:rPr>
            </w:pPr>
          </w:p>
          <w:p w14:paraId="749EC71A" w14:textId="77777777" w:rsidR="00064A3A" w:rsidRDefault="00064A3A" w:rsidP="00064A3A">
            <w:pPr>
              <w:rPr>
                <w:rFonts w:cs="Arial"/>
                <w:b/>
              </w:rPr>
            </w:pPr>
          </w:p>
          <w:p w14:paraId="2A7B1A8B" w14:textId="1F86454E" w:rsidR="00064A3A" w:rsidRPr="00064A3A" w:rsidRDefault="00064A3A" w:rsidP="00064A3A">
            <w:pPr>
              <w:rPr>
                <w:rFonts w:cs="Arial"/>
              </w:rPr>
            </w:pPr>
          </w:p>
        </w:tc>
        <w:tc>
          <w:tcPr>
            <w:tcW w:w="7375" w:type="dxa"/>
          </w:tcPr>
          <w:p w14:paraId="71B4CE97" w14:textId="77777777" w:rsidR="00064A3A" w:rsidRPr="00A84F78" w:rsidRDefault="00064A3A" w:rsidP="00064A3A">
            <w:pPr>
              <w:widowControl w:val="0"/>
              <w:autoSpaceDE w:val="0"/>
              <w:autoSpaceDN w:val="0"/>
              <w:adjustRightInd w:val="0"/>
              <w:contextualSpacing/>
              <w:rPr>
                <w:rFonts w:cstheme="minorHAnsi"/>
                <w:sz w:val="24"/>
                <w:szCs w:val="24"/>
              </w:rPr>
            </w:pPr>
            <w:r w:rsidRPr="00A84F78">
              <w:rPr>
                <w:rFonts w:cstheme="minorHAnsi"/>
                <w:sz w:val="24"/>
                <w:szCs w:val="24"/>
              </w:rPr>
              <w:lastRenderedPageBreak/>
              <w:t xml:space="preserve">JFF’s TA approach draws from foundational research on the characteristics of effective systems leadership and JFF’s experience as a TA provider for innovative solutions such as high-road training partnerships and apprenticeship. JFF’s TA includes assessment and goal setting, virtual, quarterly </w:t>
            </w:r>
            <w:r>
              <w:rPr>
                <w:rFonts w:cstheme="minorHAnsi"/>
                <w:sz w:val="24"/>
                <w:szCs w:val="24"/>
              </w:rPr>
              <w:t>Communities of Practice (</w:t>
            </w:r>
            <w:r w:rsidRPr="00A84F78">
              <w:rPr>
                <w:rFonts w:cstheme="minorHAnsi"/>
                <w:sz w:val="24"/>
                <w:szCs w:val="24"/>
              </w:rPr>
              <w:t>CoP</w:t>
            </w:r>
            <w:r>
              <w:rPr>
                <w:rFonts w:cstheme="minorHAnsi"/>
                <w:sz w:val="24"/>
                <w:szCs w:val="24"/>
              </w:rPr>
              <w:t>)</w:t>
            </w:r>
            <w:r w:rsidRPr="00A84F78">
              <w:rPr>
                <w:rFonts w:cstheme="minorHAnsi"/>
                <w:sz w:val="24"/>
                <w:szCs w:val="24"/>
              </w:rPr>
              <w:t xml:space="preserve"> sessions for peer-to-peer learning opportunities; rapid feedback which shares insights and assessments from CoP sessions and in-person convenings.</w:t>
            </w:r>
          </w:p>
          <w:p w14:paraId="40667D5A" w14:textId="77777777" w:rsidR="00064A3A" w:rsidRPr="00A84F78" w:rsidRDefault="00064A3A" w:rsidP="00064A3A">
            <w:pPr>
              <w:widowControl w:val="0"/>
              <w:autoSpaceDE w:val="0"/>
              <w:autoSpaceDN w:val="0"/>
              <w:adjustRightInd w:val="0"/>
              <w:contextualSpacing/>
              <w:rPr>
                <w:rFonts w:cstheme="minorHAnsi"/>
                <w:sz w:val="24"/>
                <w:szCs w:val="24"/>
              </w:rPr>
            </w:pPr>
          </w:p>
          <w:p w14:paraId="36E3C155" w14:textId="77777777" w:rsidR="00064A3A" w:rsidRPr="00A84F78" w:rsidRDefault="00064A3A" w:rsidP="00064A3A">
            <w:pPr>
              <w:widowControl w:val="0"/>
              <w:autoSpaceDE w:val="0"/>
              <w:autoSpaceDN w:val="0"/>
              <w:adjustRightInd w:val="0"/>
              <w:contextualSpacing/>
              <w:rPr>
                <w:rFonts w:cstheme="minorHAnsi"/>
                <w:sz w:val="24"/>
                <w:szCs w:val="24"/>
              </w:rPr>
            </w:pPr>
            <w:r w:rsidRPr="00A84F78">
              <w:rPr>
                <w:rFonts w:cstheme="minorHAnsi"/>
                <w:sz w:val="24"/>
                <w:szCs w:val="24"/>
              </w:rPr>
              <w:t>F</w:t>
            </w:r>
            <w:r>
              <w:rPr>
                <w:rFonts w:cstheme="minorHAnsi"/>
                <w:sz w:val="24"/>
                <w:szCs w:val="24"/>
              </w:rPr>
              <w:t xml:space="preserve">APs </w:t>
            </w:r>
            <w:r w:rsidRPr="00A84F78">
              <w:rPr>
                <w:rFonts w:cstheme="minorHAnsi"/>
                <w:sz w:val="24"/>
                <w:szCs w:val="24"/>
              </w:rPr>
              <w:t xml:space="preserve">will be divided into two TA learning cohorts based on project tracks, providing differentiated support in topics such as employer engagement, wraparound supports/case management, equitable upskilling strategies, </w:t>
            </w:r>
            <w:r w:rsidRPr="00A84F78">
              <w:rPr>
                <w:rFonts w:cstheme="minorHAnsi"/>
                <w:sz w:val="24"/>
                <w:szCs w:val="24"/>
              </w:rPr>
              <w:lastRenderedPageBreak/>
              <w:t>and data collection and assessment tools. Track #1 TA sessions will focus on analyzing existing program components, while Track #2 TA sessions will focus on emerging strategy development.</w:t>
            </w:r>
          </w:p>
          <w:p w14:paraId="5A7CB956" w14:textId="77777777" w:rsidR="00064A3A" w:rsidRPr="00A84F78" w:rsidRDefault="00064A3A" w:rsidP="00064A3A">
            <w:pPr>
              <w:widowControl w:val="0"/>
              <w:autoSpaceDE w:val="0"/>
              <w:autoSpaceDN w:val="0"/>
              <w:adjustRightInd w:val="0"/>
              <w:contextualSpacing/>
              <w:rPr>
                <w:rFonts w:cstheme="minorHAnsi"/>
                <w:sz w:val="24"/>
                <w:szCs w:val="24"/>
              </w:rPr>
            </w:pPr>
          </w:p>
          <w:p w14:paraId="7DDF01D0" w14:textId="77777777" w:rsidR="00064A3A" w:rsidRPr="00A84F78" w:rsidRDefault="00064A3A" w:rsidP="00064A3A">
            <w:pPr>
              <w:widowControl w:val="0"/>
              <w:autoSpaceDE w:val="0"/>
              <w:autoSpaceDN w:val="0"/>
              <w:adjustRightInd w:val="0"/>
              <w:contextualSpacing/>
              <w:rPr>
                <w:rFonts w:cstheme="minorHAnsi"/>
                <w:sz w:val="24"/>
                <w:szCs w:val="24"/>
              </w:rPr>
            </w:pPr>
            <w:r w:rsidRPr="00A84F78">
              <w:rPr>
                <w:rFonts w:cstheme="minorHAnsi"/>
                <w:sz w:val="24"/>
                <w:szCs w:val="24"/>
              </w:rPr>
              <w:t>JFF will provide opportunities for each awardee to engage in optional, in-depth coaching sessions if needed for extra assistance in designing and implementing projects, those experiencing challenges in meeting milestones, or those elevating problems of practice.</w:t>
            </w:r>
          </w:p>
          <w:p w14:paraId="6F558624" w14:textId="77777777" w:rsidR="00064A3A" w:rsidRPr="00A84F78" w:rsidRDefault="00064A3A" w:rsidP="00064A3A">
            <w:pPr>
              <w:widowControl w:val="0"/>
              <w:autoSpaceDE w:val="0"/>
              <w:autoSpaceDN w:val="0"/>
              <w:adjustRightInd w:val="0"/>
              <w:contextualSpacing/>
              <w:rPr>
                <w:rFonts w:cstheme="minorHAnsi"/>
                <w:sz w:val="24"/>
                <w:szCs w:val="24"/>
              </w:rPr>
            </w:pPr>
          </w:p>
          <w:p w14:paraId="3F07FD67" w14:textId="77777777" w:rsidR="00064A3A" w:rsidRDefault="00064A3A" w:rsidP="00064A3A">
            <w:pPr>
              <w:widowControl w:val="0"/>
              <w:autoSpaceDE w:val="0"/>
              <w:autoSpaceDN w:val="0"/>
              <w:adjustRightInd w:val="0"/>
              <w:contextualSpacing/>
              <w:rPr>
                <w:rFonts w:cstheme="minorHAnsi"/>
                <w:sz w:val="24"/>
                <w:szCs w:val="24"/>
              </w:rPr>
            </w:pPr>
            <w:r w:rsidRPr="00A84F78">
              <w:rPr>
                <w:rFonts w:cstheme="minorHAnsi"/>
                <w:sz w:val="24"/>
                <w:szCs w:val="24"/>
              </w:rPr>
              <w:t xml:space="preserve">JFF has considerable experience running COPs and maintaining engagement with participants using virtual platforms such as Zoom.  Interactive components include collaborative whiteboarding and visioning tools like Miro and </w:t>
            </w:r>
            <w:proofErr w:type="spellStart"/>
            <w:r w:rsidRPr="00A84F78">
              <w:rPr>
                <w:rFonts w:cstheme="minorHAnsi"/>
                <w:sz w:val="24"/>
                <w:szCs w:val="24"/>
              </w:rPr>
              <w:t>Menti</w:t>
            </w:r>
            <w:proofErr w:type="spellEnd"/>
            <w:r w:rsidRPr="00A84F78">
              <w:rPr>
                <w:rFonts w:cstheme="minorHAnsi"/>
                <w:sz w:val="24"/>
                <w:szCs w:val="24"/>
              </w:rPr>
              <w:t>. JFF will use an online document sharing and learning management platform such as Canvas or Google Workspace for asynchronous participation and a repository for additional materials, presentations, videos, and case studies.</w:t>
            </w:r>
          </w:p>
          <w:p w14:paraId="2A7B1A8C" w14:textId="144B15F2" w:rsidR="00064A3A" w:rsidRPr="003A6798" w:rsidRDefault="00064A3A" w:rsidP="00064A3A">
            <w:pPr>
              <w:rPr>
                <w:rFonts w:cs="Arial"/>
              </w:rPr>
            </w:pPr>
          </w:p>
        </w:tc>
      </w:tr>
      <w:tr w:rsidR="00064A3A" w:rsidRPr="003A6798" w14:paraId="7AEB3559" w14:textId="77777777" w:rsidTr="00F9734F">
        <w:tc>
          <w:tcPr>
            <w:tcW w:w="1986" w:type="dxa"/>
          </w:tcPr>
          <w:p w14:paraId="4FF8CAB0" w14:textId="2C6A8015" w:rsidR="00064A3A" w:rsidRDefault="00064A3A" w:rsidP="00064A3A">
            <w:pPr>
              <w:rPr>
                <w:rFonts w:ascii="Calibri" w:hAnsi="Calibri" w:cs="Calibri"/>
                <w:b/>
                <w:sz w:val="24"/>
                <w:szCs w:val="24"/>
              </w:rPr>
            </w:pPr>
            <w:r>
              <w:rPr>
                <w:rFonts w:ascii="Calibri" w:hAnsi="Calibri" w:cs="Calibri"/>
                <w:b/>
                <w:sz w:val="24"/>
                <w:szCs w:val="24"/>
              </w:rPr>
              <w:lastRenderedPageBreak/>
              <w:t>KEY GOAL MEASUREMENT AND DEVELOPMENTAL EVALUATION METHODOLODY</w:t>
            </w:r>
          </w:p>
        </w:tc>
        <w:tc>
          <w:tcPr>
            <w:tcW w:w="7375" w:type="dxa"/>
          </w:tcPr>
          <w:p w14:paraId="0CC07D13" w14:textId="7C9DE117" w:rsidR="00064A3A" w:rsidRPr="00FD196F" w:rsidRDefault="00064A3A" w:rsidP="00064A3A">
            <w:pPr>
              <w:widowControl w:val="0"/>
              <w:autoSpaceDE w:val="0"/>
              <w:autoSpaceDN w:val="0"/>
              <w:adjustRightInd w:val="0"/>
              <w:contextualSpacing/>
              <w:rPr>
                <w:rFonts w:ascii="Calibri" w:hAnsi="Calibri" w:cs="Calibri"/>
                <w:sz w:val="24"/>
                <w:szCs w:val="24"/>
              </w:rPr>
            </w:pPr>
            <w:r w:rsidRPr="00FD196F">
              <w:rPr>
                <w:rFonts w:ascii="Calibri" w:hAnsi="Calibri" w:cs="Calibri"/>
                <w:sz w:val="24"/>
                <w:szCs w:val="24"/>
              </w:rPr>
              <w:t xml:space="preserve">JFF will document </w:t>
            </w:r>
            <w:r>
              <w:rPr>
                <w:rFonts w:ascii="Calibri" w:hAnsi="Calibri" w:cs="Calibri"/>
                <w:sz w:val="24"/>
                <w:szCs w:val="24"/>
              </w:rPr>
              <w:t>FAPs</w:t>
            </w:r>
            <w:r w:rsidRPr="00FD196F">
              <w:rPr>
                <w:rFonts w:ascii="Calibri" w:hAnsi="Calibri" w:cs="Calibri"/>
                <w:sz w:val="24"/>
                <w:szCs w:val="24"/>
              </w:rPr>
              <w:t xml:space="preserve"> and evaluation activities with an interactive quantitative monitoring dashboard, quarterly insight decks, and awardee reports using monthly </w:t>
            </w:r>
            <w:proofErr w:type="spellStart"/>
            <w:r w:rsidRPr="00FD196F">
              <w:rPr>
                <w:rFonts w:ascii="Calibri" w:hAnsi="Calibri" w:cs="Calibri"/>
                <w:sz w:val="24"/>
                <w:szCs w:val="24"/>
              </w:rPr>
              <w:t>CalJOBS</w:t>
            </w:r>
            <w:r w:rsidRPr="000C3BEB">
              <w:rPr>
                <w:rFonts w:ascii="Calibri" w:hAnsi="Calibri" w:cs="Calibri"/>
                <w:sz w:val="24"/>
                <w:szCs w:val="24"/>
                <w:vertAlign w:val="superscript"/>
              </w:rPr>
              <w:t>SM</w:t>
            </w:r>
            <w:proofErr w:type="spellEnd"/>
            <w:r w:rsidRPr="000C3BEB">
              <w:rPr>
                <w:rFonts w:ascii="Calibri" w:hAnsi="Calibri" w:cs="Calibri"/>
                <w:sz w:val="24"/>
                <w:szCs w:val="24"/>
                <w:vertAlign w:val="superscript"/>
              </w:rPr>
              <w:t xml:space="preserve"> </w:t>
            </w:r>
            <w:r w:rsidRPr="00FD196F">
              <w:rPr>
                <w:rFonts w:ascii="Calibri" w:hAnsi="Calibri" w:cs="Calibri"/>
                <w:sz w:val="24"/>
                <w:szCs w:val="24"/>
              </w:rPr>
              <w:t>data. JFF will determine baseline by examining the existing CalJOBS data alongside proposals from awardees to grasp their commitments and their reporting history.</w:t>
            </w:r>
          </w:p>
          <w:p w14:paraId="4F8AF467" w14:textId="77777777" w:rsidR="00064A3A" w:rsidRPr="00FD196F" w:rsidRDefault="00064A3A" w:rsidP="00064A3A">
            <w:pPr>
              <w:widowControl w:val="0"/>
              <w:autoSpaceDE w:val="0"/>
              <w:autoSpaceDN w:val="0"/>
              <w:adjustRightInd w:val="0"/>
              <w:contextualSpacing/>
              <w:rPr>
                <w:rFonts w:ascii="Calibri" w:hAnsi="Calibri" w:cs="Calibri"/>
                <w:sz w:val="24"/>
                <w:szCs w:val="24"/>
              </w:rPr>
            </w:pPr>
          </w:p>
          <w:p w14:paraId="20CEFD98" w14:textId="77777777" w:rsidR="00064A3A" w:rsidRDefault="00064A3A" w:rsidP="00064A3A">
            <w:pPr>
              <w:widowControl w:val="0"/>
              <w:autoSpaceDE w:val="0"/>
              <w:autoSpaceDN w:val="0"/>
              <w:adjustRightInd w:val="0"/>
              <w:contextualSpacing/>
              <w:rPr>
                <w:rFonts w:ascii="Calibri" w:hAnsi="Calibri" w:cs="Calibri"/>
                <w:sz w:val="24"/>
                <w:szCs w:val="24"/>
              </w:rPr>
            </w:pPr>
            <w:r w:rsidRPr="00FD196F">
              <w:rPr>
                <w:rFonts w:ascii="Calibri" w:hAnsi="Calibri" w:cs="Calibri"/>
                <w:sz w:val="24"/>
                <w:szCs w:val="24"/>
              </w:rPr>
              <w:t>Through a collaborative approach that incorporates national best practices and regional demographics, awardees will be equipped to co-design strategies that cater to the intersectional aspects of farmworkers’ identities and lived experiences. This not only fosters a deeper understanding of the unique needs of farmworkers but also promotes inclusivity and responsiveness in program design and delivery.</w:t>
            </w:r>
          </w:p>
          <w:p w14:paraId="1684ACF0" w14:textId="77777777" w:rsidR="00064A3A" w:rsidRPr="00A84F78" w:rsidRDefault="00064A3A" w:rsidP="00064A3A">
            <w:pPr>
              <w:widowControl w:val="0"/>
              <w:autoSpaceDE w:val="0"/>
              <w:autoSpaceDN w:val="0"/>
              <w:adjustRightInd w:val="0"/>
              <w:contextualSpacing/>
              <w:rPr>
                <w:rFonts w:cstheme="minorHAnsi"/>
                <w:sz w:val="24"/>
                <w:szCs w:val="24"/>
              </w:rPr>
            </w:pPr>
          </w:p>
        </w:tc>
      </w:tr>
      <w:tr w:rsidR="00064A3A" w:rsidRPr="003A6798" w14:paraId="5F1B0CB5" w14:textId="77777777" w:rsidTr="00F9734F">
        <w:tc>
          <w:tcPr>
            <w:tcW w:w="1986" w:type="dxa"/>
          </w:tcPr>
          <w:p w14:paraId="2BC3755D" w14:textId="77777777" w:rsidR="00064A3A" w:rsidRDefault="00064A3A" w:rsidP="00064A3A">
            <w:pPr>
              <w:rPr>
                <w:rFonts w:ascii="Calibri" w:hAnsi="Calibri" w:cs="Calibri"/>
                <w:b/>
                <w:sz w:val="24"/>
                <w:szCs w:val="24"/>
              </w:rPr>
            </w:pPr>
            <w:r>
              <w:rPr>
                <w:rFonts w:ascii="Calibri" w:hAnsi="Calibri" w:cs="Calibri"/>
                <w:b/>
                <w:sz w:val="24"/>
                <w:szCs w:val="24"/>
              </w:rPr>
              <w:t xml:space="preserve">PROPOSED </w:t>
            </w:r>
          </w:p>
          <w:p w14:paraId="17F5BA18" w14:textId="047A430F" w:rsidR="00064A3A" w:rsidRDefault="00064A3A" w:rsidP="00064A3A">
            <w:pPr>
              <w:rPr>
                <w:rFonts w:ascii="Calibri" w:hAnsi="Calibri" w:cs="Calibri"/>
                <w:b/>
                <w:sz w:val="24"/>
                <w:szCs w:val="24"/>
              </w:rPr>
            </w:pPr>
            <w:r>
              <w:rPr>
                <w:rFonts w:ascii="Calibri" w:hAnsi="Calibri" w:cs="Calibri"/>
                <w:b/>
                <w:sz w:val="24"/>
                <w:szCs w:val="24"/>
              </w:rPr>
              <w:t>OUTCOME</w:t>
            </w:r>
          </w:p>
        </w:tc>
        <w:tc>
          <w:tcPr>
            <w:tcW w:w="7375" w:type="dxa"/>
          </w:tcPr>
          <w:p w14:paraId="616B5ADB" w14:textId="77777777" w:rsidR="00064A3A" w:rsidRDefault="00064A3A" w:rsidP="00064A3A">
            <w:pPr>
              <w:rPr>
                <w:rFonts w:ascii="Calibri" w:eastAsia="Calibri" w:hAnsi="Calibri" w:cs="Calibri"/>
                <w:sz w:val="24"/>
                <w:szCs w:val="24"/>
              </w:rPr>
            </w:pPr>
            <w:r w:rsidRPr="00FD196F">
              <w:rPr>
                <w:rFonts w:ascii="Calibri" w:eastAsia="Calibri" w:hAnsi="Calibri" w:cs="Calibri"/>
                <w:sz w:val="24"/>
                <w:szCs w:val="24"/>
              </w:rPr>
              <w:t>The quarterly CoP sessions and track-specific TA sessions offer opportunities for peer-to-peer learning, shared vision development, and solution ideation, enhancing the collective capacity of awardees to navigate complex challenges and drive meaningful outcomes.</w:t>
            </w:r>
          </w:p>
          <w:p w14:paraId="6E897D8A" w14:textId="77777777" w:rsidR="00064A3A" w:rsidRDefault="00064A3A" w:rsidP="00064A3A">
            <w:pPr>
              <w:rPr>
                <w:rFonts w:ascii="Calibri" w:hAnsi="Calibri" w:cs="Calibri"/>
                <w:sz w:val="24"/>
                <w:szCs w:val="24"/>
              </w:rPr>
            </w:pPr>
          </w:p>
          <w:p w14:paraId="48F0F605" w14:textId="2BA20C3F" w:rsidR="00064A3A" w:rsidRPr="00FD196F" w:rsidRDefault="00064A3A" w:rsidP="00064A3A">
            <w:pPr>
              <w:widowControl w:val="0"/>
              <w:autoSpaceDE w:val="0"/>
              <w:autoSpaceDN w:val="0"/>
              <w:adjustRightInd w:val="0"/>
              <w:contextualSpacing/>
              <w:rPr>
                <w:rFonts w:ascii="Calibri" w:hAnsi="Calibri" w:cs="Calibri"/>
                <w:sz w:val="24"/>
                <w:szCs w:val="24"/>
              </w:rPr>
            </w:pPr>
            <w:r w:rsidRPr="00FD196F">
              <w:rPr>
                <w:rFonts w:ascii="Calibri" w:hAnsi="Calibri" w:cs="Calibri"/>
                <w:sz w:val="24"/>
                <w:szCs w:val="24"/>
              </w:rPr>
              <w:t>For the Expected Outcomes listed in each FAP awardee’s project description, JFF will use the Track-Specific TA sessions to support the development of interim milestones to ensure progress towards goals across the project period. For example, for an awardee with an outreach goal of 1,250 farmworkers, JFF will lead them into a process to set monthly or quarterly targets, as well as interim milestones such as number of partners identified, and number of staff onboarded to conduct outreach.</w:t>
            </w:r>
          </w:p>
        </w:tc>
      </w:tr>
    </w:tbl>
    <w:p w14:paraId="2A7B1AB1" w14:textId="77777777" w:rsidR="003A6798" w:rsidRDefault="003A6798" w:rsidP="00064A3A">
      <w:pPr>
        <w:spacing w:after="0"/>
      </w:pPr>
    </w:p>
    <w:sectPr w:rsidR="003A6798" w:rsidSect="0015018E">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1AB6" w14:textId="77777777" w:rsidR="0027732C" w:rsidRDefault="0027732C" w:rsidP="00C4619D">
      <w:pPr>
        <w:spacing w:after="0" w:line="240" w:lineRule="auto"/>
      </w:pPr>
      <w:r>
        <w:separator/>
      </w:r>
    </w:p>
  </w:endnote>
  <w:endnote w:type="continuationSeparator" w:id="0">
    <w:p w14:paraId="2A7B1AB7" w14:textId="77777777" w:rsidR="0027732C" w:rsidRDefault="0027732C"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509"/>
      <w:docPartObj>
        <w:docPartGallery w:val="Page Numbers (Bottom of Page)"/>
        <w:docPartUnique/>
      </w:docPartObj>
    </w:sdtPr>
    <w:sdtEndPr/>
    <w:sdtContent>
      <w:sdt>
        <w:sdtPr>
          <w:id w:val="1728636285"/>
          <w:docPartObj>
            <w:docPartGallery w:val="Page Numbers (Top of Page)"/>
            <w:docPartUnique/>
          </w:docPartObj>
        </w:sdtPr>
        <w:sdtEndPr/>
        <w:sdtContent>
          <w:p w14:paraId="1478EC7E" w14:textId="77777777" w:rsidR="004C592E" w:rsidRDefault="004C592E" w:rsidP="003A6798">
            <w:pPr>
              <w:pStyle w:val="Footer"/>
            </w:pPr>
          </w:p>
          <w:p w14:paraId="2A7B1AB8" w14:textId="04E30664" w:rsidR="005E57E5" w:rsidRDefault="00064A3A" w:rsidP="003A6798">
            <w:pPr>
              <w:pStyle w:val="Footer"/>
            </w:pPr>
            <w:r>
              <w:rPr>
                <w:sz w:val="24"/>
                <w:szCs w:val="24"/>
              </w:rPr>
              <w:t>FAP TA DE</w:t>
            </w:r>
            <w:r w:rsidR="00E81F29" w:rsidRPr="00C246E9">
              <w:rPr>
                <w:sz w:val="24"/>
                <w:szCs w:val="24"/>
              </w:rPr>
              <w:t xml:space="preserve"> SFP </w:t>
            </w:r>
            <w:r w:rsidR="00011FF6" w:rsidRPr="00C246E9">
              <w:rPr>
                <w:sz w:val="24"/>
                <w:szCs w:val="24"/>
              </w:rPr>
              <w:t xml:space="preserve">PY </w:t>
            </w:r>
            <w:r w:rsidR="00E81F29" w:rsidRPr="00C246E9">
              <w:rPr>
                <w:sz w:val="24"/>
                <w:szCs w:val="24"/>
              </w:rPr>
              <w:t>20</w:t>
            </w:r>
            <w:r>
              <w:rPr>
                <w:sz w:val="24"/>
                <w:szCs w:val="24"/>
              </w:rPr>
              <w:t>23</w:t>
            </w:r>
            <w:r w:rsidR="003A6798" w:rsidRPr="00C246E9">
              <w:rPr>
                <w:sz w:val="24"/>
                <w:szCs w:val="24"/>
              </w:rPr>
              <w:t>-</w:t>
            </w:r>
            <w:r>
              <w:rPr>
                <w:sz w:val="24"/>
                <w:szCs w:val="24"/>
              </w:rPr>
              <w:t>24</w:t>
            </w:r>
            <w:r w:rsidR="003A6798" w:rsidRPr="00C246E9">
              <w:rPr>
                <w:sz w:val="24"/>
                <w:szCs w:val="24"/>
              </w:rPr>
              <w:tab/>
            </w:r>
            <w:r w:rsidR="003A6798" w:rsidRPr="00C246E9">
              <w:rPr>
                <w:sz w:val="24"/>
                <w:szCs w:val="24"/>
              </w:rPr>
              <w:tab/>
            </w:r>
            <w:r w:rsidR="005E57E5" w:rsidRPr="00C246E9">
              <w:rPr>
                <w:sz w:val="24"/>
                <w:szCs w:val="24"/>
              </w:rPr>
              <w:t xml:space="preserve">Page </w:t>
            </w:r>
            <w:r w:rsidR="005E57E5" w:rsidRPr="00C246E9">
              <w:rPr>
                <w:bCs/>
                <w:sz w:val="24"/>
                <w:szCs w:val="24"/>
              </w:rPr>
              <w:fldChar w:fldCharType="begin"/>
            </w:r>
            <w:r w:rsidR="005E57E5" w:rsidRPr="00C246E9">
              <w:rPr>
                <w:bCs/>
                <w:sz w:val="24"/>
                <w:szCs w:val="24"/>
              </w:rPr>
              <w:instrText xml:space="preserve"> PAGE </w:instrText>
            </w:r>
            <w:r w:rsidR="005E57E5" w:rsidRPr="00C246E9">
              <w:rPr>
                <w:bCs/>
                <w:sz w:val="24"/>
                <w:szCs w:val="24"/>
              </w:rPr>
              <w:fldChar w:fldCharType="separate"/>
            </w:r>
            <w:r w:rsidR="00350EB7">
              <w:rPr>
                <w:bCs/>
                <w:noProof/>
                <w:sz w:val="24"/>
                <w:szCs w:val="24"/>
              </w:rPr>
              <w:t>3</w:t>
            </w:r>
            <w:r w:rsidR="005E57E5" w:rsidRPr="00C246E9">
              <w:rPr>
                <w:bCs/>
                <w:sz w:val="24"/>
                <w:szCs w:val="24"/>
              </w:rPr>
              <w:fldChar w:fldCharType="end"/>
            </w:r>
            <w:r w:rsidR="005E57E5" w:rsidRPr="00C246E9">
              <w:rPr>
                <w:sz w:val="24"/>
                <w:szCs w:val="24"/>
              </w:rPr>
              <w:t xml:space="preserve"> of </w:t>
            </w:r>
            <w:r w:rsidR="005E57E5" w:rsidRPr="00C246E9">
              <w:rPr>
                <w:bCs/>
                <w:sz w:val="24"/>
                <w:szCs w:val="24"/>
              </w:rPr>
              <w:fldChar w:fldCharType="begin"/>
            </w:r>
            <w:r w:rsidR="005E57E5" w:rsidRPr="00C246E9">
              <w:rPr>
                <w:bCs/>
                <w:sz w:val="24"/>
                <w:szCs w:val="24"/>
              </w:rPr>
              <w:instrText xml:space="preserve"> NUMPAGES  </w:instrText>
            </w:r>
            <w:r w:rsidR="005E57E5" w:rsidRPr="00C246E9">
              <w:rPr>
                <w:bCs/>
                <w:sz w:val="24"/>
                <w:szCs w:val="24"/>
              </w:rPr>
              <w:fldChar w:fldCharType="separate"/>
            </w:r>
            <w:r w:rsidR="00350EB7">
              <w:rPr>
                <w:bCs/>
                <w:noProof/>
                <w:sz w:val="24"/>
                <w:szCs w:val="24"/>
              </w:rPr>
              <w:t>3</w:t>
            </w:r>
            <w:r w:rsidR="005E57E5" w:rsidRPr="00C246E9">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946887"/>
      <w:docPartObj>
        <w:docPartGallery w:val="Page Numbers (Top of Page)"/>
        <w:docPartUnique/>
      </w:docPartObj>
    </w:sdtPr>
    <w:sdtEndPr/>
    <w:sdtContent>
      <w:p w14:paraId="4CE14D80" w14:textId="798FF5FA" w:rsidR="00C246E9" w:rsidRDefault="00CB7C8F" w:rsidP="00C246E9">
        <w:pPr>
          <w:pStyle w:val="Footer"/>
        </w:pPr>
        <w:r>
          <w:rPr>
            <w:sz w:val="24"/>
            <w:szCs w:val="24"/>
          </w:rPr>
          <w:t>FAP TA DE</w:t>
        </w:r>
        <w:r w:rsidR="00C246E9" w:rsidRPr="00C246E9">
          <w:rPr>
            <w:sz w:val="24"/>
            <w:szCs w:val="24"/>
          </w:rPr>
          <w:t xml:space="preserve"> SFP PY 20</w:t>
        </w:r>
        <w:r>
          <w:rPr>
            <w:sz w:val="24"/>
            <w:szCs w:val="24"/>
          </w:rPr>
          <w:t>23</w:t>
        </w:r>
        <w:r w:rsidR="00C246E9" w:rsidRPr="00C246E9">
          <w:rPr>
            <w:sz w:val="24"/>
            <w:szCs w:val="24"/>
          </w:rPr>
          <w:t>-</w:t>
        </w:r>
        <w:r>
          <w:rPr>
            <w:sz w:val="24"/>
            <w:szCs w:val="24"/>
          </w:rPr>
          <w:t>24</w:t>
        </w:r>
        <w:r w:rsidR="00C246E9" w:rsidRPr="00C246E9">
          <w:rPr>
            <w:sz w:val="24"/>
            <w:szCs w:val="24"/>
          </w:rPr>
          <w:tab/>
        </w:r>
        <w:r w:rsidR="00C246E9" w:rsidRPr="00C246E9">
          <w:rPr>
            <w:sz w:val="24"/>
            <w:szCs w:val="24"/>
          </w:rPr>
          <w:tab/>
          <w:t xml:space="preserve">Page </w:t>
        </w:r>
        <w:r w:rsidR="00C246E9" w:rsidRPr="00C246E9">
          <w:rPr>
            <w:bCs/>
            <w:sz w:val="24"/>
            <w:szCs w:val="24"/>
          </w:rPr>
          <w:fldChar w:fldCharType="begin"/>
        </w:r>
        <w:r w:rsidR="00C246E9" w:rsidRPr="00C246E9">
          <w:rPr>
            <w:bCs/>
            <w:sz w:val="24"/>
            <w:szCs w:val="24"/>
          </w:rPr>
          <w:instrText xml:space="preserve"> PAGE </w:instrText>
        </w:r>
        <w:r w:rsidR="00C246E9" w:rsidRPr="00C246E9">
          <w:rPr>
            <w:bCs/>
            <w:sz w:val="24"/>
            <w:szCs w:val="24"/>
          </w:rPr>
          <w:fldChar w:fldCharType="separate"/>
        </w:r>
        <w:r w:rsidR="00350EB7">
          <w:rPr>
            <w:bCs/>
            <w:noProof/>
            <w:sz w:val="24"/>
            <w:szCs w:val="24"/>
          </w:rPr>
          <w:t>1</w:t>
        </w:r>
        <w:r w:rsidR="00C246E9" w:rsidRPr="00C246E9">
          <w:rPr>
            <w:bCs/>
            <w:sz w:val="24"/>
            <w:szCs w:val="24"/>
          </w:rPr>
          <w:fldChar w:fldCharType="end"/>
        </w:r>
        <w:r w:rsidR="00C246E9" w:rsidRPr="00C246E9">
          <w:rPr>
            <w:sz w:val="24"/>
            <w:szCs w:val="24"/>
          </w:rPr>
          <w:t xml:space="preserve"> of </w:t>
        </w:r>
        <w:r w:rsidR="00C246E9" w:rsidRPr="00C246E9">
          <w:rPr>
            <w:bCs/>
            <w:sz w:val="24"/>
            <w:szCs w:val="24"/>
          </w:rPr>
          <w:fldChar w:fldCharType="begin"/>
        </w:r>
        <w:r w:rsidR="00C246E9" w:rsidRPr="00C246E9">
          <w:rPr>
            <w:bCs/>
            <w:sz w:val="24"/>
            <w:szCs w:val="24"/>
          </w:rPr>
          <w:instrText xml:space="preserve"> NUMPAGES  </w:instrText>
        </w:r>
        <w:r w:rsidR="00C246E9" w:rsidRPr="00C246E9">
          <w:rPr>
            <w:bCs/>
            <w:sz w:val="24"/>
            <w:szCs w:val="24"/>
          </w:rPr>
          <w:fldChar w:fldCharType="separate"/>
        </w:r>
        <w:r w:rsidR="00350EB7">
          <w:rPr>
            <w:bCs/>
            <w:noProof/>
            <w:sz w:val="24"/>
            <w:szCs w:val="24"/>
          </w:rPr>
          <w:t>3</w:t>
        </w:r>
        <w:r w:rsidR="00C246E9" w:rsidRPr="00C246E9">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1AB4" w14:textId="77777777" w:rsidR="0027732C" w:rsidRDefault="0027732C" w:rsidP="00C4619D">
      <w:pPr>
        <w:spacing w:after="0" w:line="240" w:lineRule="auto"/>
      </w:pPr>
      <w:r>
        <w:separator/>
      </w:r>
    </w:p>
  </w:footnote>
  <w:footnote w:type="continuationSeparator" w:id="0">
    <w:p w14:paraId="2A7B1AB5" w14:textId="77777777" w:rsidR="0027732C" w:rsidRDefault="0027732C" w:rsidP="00C4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16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9D"/>
    <w:rsid w:val="00011FF6"/>
    <w:rsid w:val="00064A3A"/>
    <w:rsid w:val="00070957"/>
    <w:rsid w:val="00077074"/>
    <w:rsid w:val="000907CE"/>
    <w:rsid w:val="000D41F4"/>
    <w:rsid w:val="000F1D71"/>
    <w:rsid w:val="0015018E"/>
    <w:rsid w:val="00166463"/>
    <w:rsid w:val="00233C68"/>
    <w:rsid w:val="00243E97"/>
    <w:rsid w:val="0027732C"/>
    <w:rsid w:val="0029566A"/>
    <w:rsid w:val="002A057F"/>
    <w:rsid w:val="002A49F5"/>
    <w:rsid w:val="002C1BFE"/>
    <w:rsid w:val="002F1B40"/>
    <w:rsid w:val="00340557"/>
    <w:rsid w:val="00350EB7"/>
    <w:rsid w:val="003A6798"/>
    <w:rsid w:val="003F4960"/>
    <w:rsid w:val="004C54B7"/>
    <w:rsid w:val="004C592E"/>
    <w:rsid w:val="004C7A9D"/>
    <w:rsid w:val="004D2C52"/>
    <w:rsid w:val="004D4E7D"/>
    <w:rsid w:val="005C4514"/>
    <w:rsid w:val="005E57E5"/>
    <w:rsid w:val="0064435D"/>
    <w:rsid w:val="00686543"/>
    <w:rsid w:val="00693DDF"/>
    <w:rsid w:val="006A609C"/>
    <w:rsid w:val="006D1667"/>
    <w:rsid w:val="0071078A"/>
    <w:rsid w:val="00716530"/>
    <w:rsid w:val="00716669"/>
    <w:rsid w:val="007538F6"/>
    <w:rsid w:val="00771FA8"/>
    <w:rsid w:val="007B6C06"/>
    <w:rsid w:val="007C0F9E"/>
    <w:rsid w:val="007D3711"/>
    <w:rsid w:val="008061A0"/>
    <w:rsid w:val="00861DD5"/>
    <w:rsid w:val="008909EA"/>
    <w:rsid w:val="009632DF"/>
    <w:rsid w:val="00A05EF4"/>
    <w:rsid w:val="00A11416"/>
    <w:rsid w:val="00A21B60"/>
    <w:rsid w:val="00A311B3"/>
    <w:rsid w:val="00A73267"/>
    <w:rsid w:val="00A753B5"/>
    <w:rsid w:val="00A86DD1"/>
    <w:rsid w:val="00A87723"/>
    <w:rsid w:val="00B37BB7"/>
    <w:rsid w:val="00B44FC5"/>
    <w:rsid w:val="00B61E64"/>
    <w:rsid w:val="00B775DE"/>
    <w:rsid w:val="00BC356A"/>
    <w:rsid w:val="00BF7C9C"/>
    <w:rsid w:val="00BF7E4A"/>
    <w:rsid w:val="00C246E9"/>
    <w:rsid w:val="00C4619D"/>
    <w:rsid w:val="00C864F3"/>
    <w:rsid w:val="00CB48D7"/>
    <w:rsid w:val="00CB7C8F"/>
    <w:rsid w:val="00CE79FB"/>
    <w:rsid w:val="00D00615"/>
    <w:rsid w:val="00D7273E"/>
    <w:rsid w:val="00DD5A7C"/>
    <w:rsid w:val="00E23A28"/>
    <w:rsid w:val="00E52A71"/>
    <w:rsid w:val="00E81F29"/>
    <w:rsid w:val="00EA22D1"/>
    <w:rsid w:val="00EE6F6A"/>
    <w:rsid w:val="00EF4E2D"/>
    <w:rsid w:val="00F9480C"/>
    <w:rsid w:val="00F9734F"/>
    <w:rsid w:val="00FD56D3"/>
    <w:rsid w:val="00F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1A51"/>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9D"/>
  </w:style>
  <w:style w:type="paragraph" w:styleId="Heading1">
    <w:name w:val="heading 1"/>
    <w:basedOn w:val="Normal"/>
    <w:next w:val="Normal"/>
    <w:link w:val="Heading1Char"/>
    <w:uiPriority w:val="9"/>
    <w:qFormat/>
    <w:rsid w:val="00C246E9"/>
    <w:pPr>
      <w:spacing w:after="0" w:line="240" w:lineRule="auto"/>
      <w:outlineLvl w:val="0"/>
    </w:pPr>
    <w:rPr>
      <w:b/>
      <w:noProof/>
      <w:color w:val="1F4E79" w:themeColor="accent1" w:themeShade="80"/>
      <w:sz w:val="28"/>
      <w:szCs w:val="28"/>
    </w:rPr>
  </w:style>
  <w:style w:type="paragraph" w:styleId="Heading2">
    <w:name w:val="heading 2"/>
    <w:basedOn w:val="Normal"/>
    <w:next w:val="Normal"/>
    <w:link w:val="Heading2Char"/>
    <w:uiPriority w:val="9"/>
    <w:unhideWhenUsed/>
    <w:qFormat/>
    <w:rsid w:val="00CE79FB"/>
    <w:pPr>
      <w:outlineLvl w:val="1"/>
    </w:pPr>
    <w:rPr>
      <w:b/>
      <w:color w:val="1F4E79" w:themeColor="accent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C246E9"/>
    <w:rPr>
      <w:b/>
      <w:noProof/>
      <w:color w:val="1F4E79" w:themeColor="accent1" w:themeShade="80"/>
      <w:sz w:val="28"/>
      <w:szCs w:val="28"/>
    </w:rPr>
  </w:style>
  <w:style w:type="table" w:styleId="PlainTable3">
    <w:name w:val="Plain Table 3"/>
    <w:basedOn w:val="TableNormal"/>
    <w:uiPriority w:val="43"/>
    <w:rsid w:val="00C246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CE79FB"/>
    <w:rPr>
      <w:b/>
      <w:color w:val="1F4E79" w:themeColor="accent1" w:themeShade="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ica.Bouris@rescu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Management" ma:contentTypeID="0x010100D571FD07E671E2489F449FDA63933F4100EB9405400B65984A9E7974DD7067B5E1" ma:contentTypeVersion="8" ma:contentTypeDescription="" ma:contentTypeScope="" ma:versionID="90554cac134d096597d38627d1904b9e">
  <xsd:schema xmlns:xsd="http://www.w3.org/2001/XMLSchema" xmlns:xs="http://www.w3.org/2001/XMLSchema" xmlns:p="http://schemas.microsoft.com/office/2006/metadata/properties" targetNamespace="http://schemas.microsoft.com/office/2006/metadata/properties" ma:root="true" ma:fieldsID="92a620696f3a486d1c15ca9c73122f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C9EF0-BFBD-4C15-91F8-B059DA9BC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48D163-EF31-4114-B1BA-37B93560C4D0}">
  <ds:schemaRefs>
    <ds:schemaRef ds:uri="http://schemas.microsoft.com/sharepoint/v3/contenttype/forms"/>
  </ds:schemaRefs>
</ds:datastoreItem>
</file>

<file path=customXml/itemProps3.xml><?xml version="1.0" encoding="utf-8"?>
<ds:datastoreItem xmlns:ds="http://schemas.openxmlformats.org/officeDocument/2006/customXml" ds:itemID="{713DF960-B91E-42A4-BF44-EB0FF909A7FF}">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WSB</dc:creator>
  <cp:keywords>SFP, grant funding</cp:keywords>
  <dc:description/>
  <cp:lastModifiedBy>Jeffrey Richardson</cp:lastModifiedBy>
  <cp:revision>23</cp:revision>
  <cp:lastPrinted>2017-06-15T19:41:00Z</cp:lastPrinted>
  <dcterms:created xsi:type="dcterms:W3CDTF">2017-07-25T20:14:00Z</dcterms:created>
  <dcterms:modified xsi:type="dcterms:W3CDTF">2024-05-17T16:06:00Z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0x010100D571FD07E671E2489F449FDA63933F4100EB9405400B65984A9E7974DD7067B5E1</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