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CA33" w14:textId="77777777" w:rsidR="0015018E" w:rsidRDefault="0015018E" w:rsidP="004E2FCB">
      <w:pPr>
        <w:pStyle w:val="Header"/>
      </w:pPr>
      <w:r w:rsidRPr="00C86589">
        <w:rPr>
          <w:noProof/>
        </w:rPr>
        <w:drawing>
          <wp:inline distT="0" distB="0" distL="0" distR="0" wp14:anchorId="022E612F" wp14:editId="48530BA9">
            <wp:extent cx="1788886" cy="647700"/>
            <wp:effectExtent l="0" t="0" r="1905" b="0"/>
            <wp:docPr id="1705129220" name="Picture 1705129220"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299" cy="648574"/>
                    </a:xfrm>
                    <a:prstGeom prst="rect">
                      <a:avLst/>
                    </a:prstGeom>
                    <a:noFill/>
                    <a:ln>
                      <a:noFill/>
                    </a:ln>
                  </pic:spPr>
                </pic:pic>
              </a:graphicData>
            </a:graphic>
          </wp:inline>
        </w:drawing>
      </w:r>
    </w:p>
    <w:p w14:paraId="655B10FE" w14:textId="6770377F" w:rsidR="0015018E" w:rsidRPr="002F0513" w:rsidRDefault="002F0513" w:rsidP="002A057F">
      <w:pPr>
        <w:pStyle w:val="Heading1"/>
        <w:rPr>
          <w:sz w:val="26"/>
          <w:szCs w:val="26"/>
        </w:rPr>
      </w:pPr>
      <w:r w:rsidRPr="002F0513">
        <w:rPr>
          <w:sz w:val="26"/>
          <w:szCs w:val="26"/>
        </w:rPr>
        <w:t>Workforce Innovation and Opportunity</w:t>
      </w:r>
      <w:r w:rsidR="0015018E" w:rsidRPr="002F0513">
        <w:rPr>
          <w:sz w:val="26"/>
          <w:szCs w:val="26"/>
        </w:rPr>
        <w:t xml:space="preserve"> Act</w:t>
      </w:r>
    </w:p>
    <w:p w14:paraId="71A7D3E3" w14:textId="7D341AB5" w:rsidR="0015018E" w:rsidRPr="002F0513" w:rsidRDefault="002F0513" w:rsidP="002A057F">
      <w:pPr>
        <w:pStyle w:val="Heading1"/>
        <w:rPr>
          <w:sz w:val="26"/>
          <w:szCs w:val="26"/>
        </w:rPr>
      </w:pPr>
      <w:r w:rsidRPr="002F0513">
        <w:rPr>
          <w:sz w:val="26"/>
          <w:szCs w:val="26"/>
        </w:rPr>
        <w:t xml:space="preserve">Opportunity Young Adult Career Pathway Program </w:t>
      </w:r>
      <w:r w:rsidR="0015018E" w:rsidRPr="002F0513">
        <w:rPr>
          <w:sz w:val="26"/>
          <w:szCs w:val="26"/>
        </w:rPr>
        <w:t xml:space="preserve">PY </w:t>
      </w:r>
      <w:r w:rsidRPr="002F0513">
        <w:rPr>
          <w:sz w:val="26"/>
          <w:szCs w:val="26"/>
        </w:rPr>
        <w:t>2023</w:t>
      </w:r>
      <w:r w:rsidR="0015018E" w:rsidRPr="002F0513">
        <w:rPr>
          <w:sz w:val="26"/>
          <w:szCs w:val="26"/>
        </w:rPr>
        <w:t>-</w:t>
      </w:r>
      <w:r w:rsidRPr="002F0513">
        <w:rPr>
          <w:sz w:val="26"/>
          <w:szCs w:val="26"/>
        </w:rPr>
        <w:t>24</w:t>
      </w:r>
    </w:p>
    <w:p w14:paraId="23446A20" w14:textId="328CD2FE" w:rsidR="0015018E" w:rsidRPr="002F0513" w:rsidRDefault="0015018E" w:rsidP="002A057F">
      <w:pPr>
        <w:pStyle w:val="Heading1"/>
        <w:rPr>
          <w:sz w:val="26"/>
          <w:szCs w:val="26"/>
          <w:lang w:val="en"/>
        </w:rPr>
        <w:sectPr w:rsidR="0015018E" w:rsidRPr="002F0513" w:rsidSect="0015018E">
          <w:footerReference w:type="default" r:id="rId11"/>
          <w:footerReference w:type="first" r:id="rId12"/>
          <w:pgSz w:w="12240" w:h="15840"/>
          <w:pgMar w:top="1008" w:right="1008" w:bottom="1008" w:left="1008" w:header="720" w:footer="720" w:gutter="0"/>
          <w:cols w:num="2" w:space="144" w:equalWidth="0">
            <w:col w:w="2880" w:space="144"/>
            <w:col w:w="7200"/>
          </w:cols>
          <w:titlePg/>
          <w:docGrid w:linePitch="360"/>
        </w:sectPr>
      </w:pPr>
      <w:r w:rsidRPr="002F0513">
        <w:rPr>
          <w:sz w:val="26"/>
          <w:szCs w:val="26"/>
        </w:rPr>
        <w:t>Award List and Project Summaries</w:t>
      </w:r>
    </w:p>
    <w:p w14:paraId="116FF90C" w14:textId="77777777" w:rsidR="0015018E" w:rsidRPr="0015018E" w:rsidRDefault="0015018E" w:rsidP="0015018E">
      <w:pPr>
        <w:pBdr>
          <w:bottom w:val="single" w:sz="4" w:space="1" w:color="auto"/>
        </w:pBdr>
        <w:ind w:right="864"/>
        <w:rPr>
          <w:rFonts w:cs="Arial"/>
          <w:sz w:val="16"/>
          <w:szCs w:val="16"/>
        </w:rPr>
      </w:pPr>
    </w:p>
    <w:p w14:paraId="2A7B1A57" w14:textId="33F32721" w:rsidR="00C4619D" w:rsidRPr="0064435D" w:rsidRDefault="002F0513" w:rsidP="006A609C">
      <w:pPr>
        <w:ind w:right="864"/>
        <w:rPr>
          <w:rFonts w:cs="Arial"/>
          <w:sz w:val="24"/>
          <w:szCs w:val="24"/>
        </w:rPr>
      </w:pPr>
      <w:r w:rsidRPr="002F0513">
        <w:rPr>
          <w:rFonts w:cs="Arial"/>
          <w:sz w:val="24"/>
          <w:szCs w:val="24"/>
        </w:rPr>
        <w:t xml:space="preserve">On </w:t>
      </w:r>
      <w:r w:rsidR="000B61DE">
        <w:rPr>
          <w:rFonts w:cs="Arial"/>
          <w:sz w:val="24"/>
          <w:szCs w:val="24"/>
        </w:rPr>
        <w:t>May 17, 2024</w:t>
      </w:r>
      <w:r w:rsidRPr="002F0513">
        <w:rPr>
          <w:rFonts w:cs="Arial"/>
          <w:sz w:val="24"/>
          <w:szCs w:val="24"/>
        </w:rPr>
        <w:t>, the Employment Development Department</w:t>
      </w:r>
      <w:r w:rsidR="004701E0">
        <w:rPr>
          <w:rFonts w:cs="Arial"/>
          <w:sz w:val="24"/>
          <w:szCs w:val="24"/>
        </w:rPr>
        <w:t xml:space="preserve"> (EDD)</w:t>
      </w:r>
      <w:r w:rsidRPr="002F0513">
        <w:rPr>
          <w:rFonts w:cs="Arial"/>
          <w:sz w:val="24"/>
          <w:szCs w:val="24"/>
        </w:rPr>
        <w:t xml:space="preserve">, in collaboration with the California Labor and Workforce Development Agency awarded </w:t>
      </w:r>
      <w:r w:rsidR="00504E9B" w:rsidRPr="00504E9B">
        <w:rPr>
          <w:rFonts w:cs="Arial"/>
          <w:sz w:val="24"/>
          <w:szCs w:val="24"/>
        </w:rPr>
        <w:t>$17,698,313.88</w:t>
      </w:r>
      <w:r w:rsidR="00504E9B">
        <w:rPr>
          <w:rFonts w:cs="Arial"/>
          <w:sz w:val="24"/>
          <w:szCs w:val="24"/>
        </w:rPr>
        <w:t xml:space="preserve"> </w:t>
      </w:r>
      <w:r w:rsidRPr="002F0513">
        <w:rPr>
          <w:rFonts w:cs="Arial"/>
          <w:sz w:val="24"/>
          <w:szCs w:val="24"/>
        </w:rPr>
        <w:t xml:space="preserve">of </w:t>
      </w:r>
      <w:r w:rsidRPr="002F0513">
        <w:rPr>
          <w:rFonts w:cs="Arial"/>
          <w:i/>
          <w:iCs/>
          <w:sz w:val="24"/>
          <w:szCs w:val="24"/>
        </w:rPr>
        <w:t xml:space="preserve">Workforce Innovation and Opportunity Act </w:t>
      </w:r>
      <w:r w:rsidRPr="002F0513">
        <w:rPr>
          <w:rFonts w:cs="Arial"/>
          <w:sz w:val="24"/>
          <w:szCs w:val="24"/>
        </w:rPr>
        <w:t xml:space="preserve">Title I Governor's Discretionary funds, to </w:t>
      </w:r>
      <w:r w:rsidR="00052C70">
        <w:rPr>
          <w:rFonts w:cs="Arial"/>
          <w:sz w:val="24"/>
          <w:szCs w:val="24"/>
        </w:rPr>
        <w:t>10</w:t>
      </w:r>
      <w:r w:rsidR="00052C70" w:rsidRPr="002F0513">
        <w:rPr>
          <w:rFonts w:cs="Arial"/>
          <w:sz w:val="24"/>
          <w:szCs w:val="24"/>
        </w:rPr>
        <w:t xml:space="preserve"> </w:t>
      </w:r>
      <w:r w:rsidRPr="002F0513">
        <w:rPr>
          <w:rFonts w:cs="Arial"/>
          <w:sz w:val="24"/>
          <w:szCs w:val="24"/>
        </w:rPr>
        <w:t>organizations under the Opportunity Young Adult Career Pathway Program for Program Year 2023-24 Solicitation for Proposals</w:t>
      </w:r>
      <w:r w:rsidR="0041412B">
        <w:rPr>
          <w:rFonts w:cs="Arial"/>
          <w:sz w:val="24"/>
          <w:szCs w:val="24"/>
        </w:rPr>
        <w:t xml:space="preserve"> (SFP)</w:t>
      </w:r>
      <w:r w:rsidRPr="002F0513">
        <w:rPr>
          <w:rFonts w:cs="Arial"/>
          <w:sz w:val="24"/>
          <w:szCs w:val="24"/>
        </w:rPr>
        <w:t>. Awardees and project summaries are listed below. Funding decisions are final.</w:t>
      </w:r>
    </w:p>
    <w:p w14:paraId="2A7B1A58" w14:textId="34C2F304" w:rsidR="00C4619D" w:rsidRPr="00CE79FB" w:rsidRDefault="00CE79FB" w:rsidP="00C246E9">
      <w:pPr>
        <w:pStyle w:val="Heading2"/>
        <w:rPr>
          <w:szCs w:val="28"/>
        </w:rPr>
      </w:pPr>
      <w:r w:rsidRPr="00CE79FB">
        <w:rPr>
          <w:szCs w:val="28"/>
        </w:rPr>
        <w:t>Award</w:t>
      </w:r>
      <w:r w:rsidR="00340557" w:rsidRPr="00CE79FB">
        <w:rPr>
          <w:szCs w:val="28"/>
        </w:rPr>
        <w:t xml:space="preserve">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2F0513" w:rsidRPr="0064435D" w14:paraId="2A7B1A5C" w14:textId="77777777" w:rsidTr="002F0513">
        <w:trPr>
          <w:trHeight w:val="432"/>
          <w:tblHeader/>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B1A59" w14:textId="09EA498A" w:rsidR="002F0513" w:rsidRPr="002F0513" w:rsidRDefault="002F0513" w:rsidP="002F0513">
            <w:pPr>
              <w:pStyle w:val="Default"/>
              <w:jc w:val="center"/>
              <w:rPr>
                <w:rFonts w:asciiTheme="minorHAnsi" w:hAnsiTheme="minorHAnsi" w:cstheme="minorHAnsi"/>
                <w:b/>
                <w:bCs/>
              </w:rPr>
            </w:pPr>
            <w:r w:rsidRPr="002F0513">
              <w:rPr>
                <w:rFonts w:asciiTheme="minorHAnsi" w:hAnsiTheme="minorHAnsi" w:cstheme="minorHAnsi"/>
                <w:b/>
                <w:bCs/>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B1A5A" w14:textId="22F89B0B" w:rsidR="002F0513" w:rsidRPr="002F0513" w:rsidRDefault="002F0513" w:rsidP="002F0513">
            <w:pPr>
              <w:pStyle w:val="Default"/>
              <w:jc w:val="center"/>
              <w:rPr>
                <w:rFonts w:asciiTheme="minorHAnsi" w:hAnsiTheme="minorHAnsi" w:cstheme="minorHAnsi"/>
                <w:b/>
                <w:bCs/>
              </w:rPr>
            </w:pPr>
            <w:r w:rsidRPr="002F0513">
              <w:rPr>
                <w:rFonts w:asciiTheme="minorHAnsi" w:hAnsiTheme="minorHAnsi" w:cstheme="minorHAnsi"/>
                <w:b/>
                <w:bCs/>
              </w:rPr>
              <w:t>Counties Served</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B1A5B" w14:textId="388A54D5" w:rsidR="002F0513" w:rsidRPr="002F0513" w:rsidRDefault="002F0513" w:rsidP="002F0513">
            <w:pPr>
              <w:pStyle w:val="Default"/>
              <w:jc w:val="center"/>
              <w:rPr>
                <w:rFonts w:asciiTheme="minorHAnsi" w:hAnsiTheme="minorHAnsi" w:cstheme="minorHAnsi"/>
                <w:b/>
                <w:bCs/>
              </w:rPr>
            </w:pPr>
            <w:r w:rsidRPr="002F0513">
              <w:rPr>
                <w:rFonts w:asciiTheme="minorHAnsi" w:hAnsiTheme="minorHAnsi" w:cstheme="minorHAnsi"/>
                <w:b/>
                <w:bCs/>
              </w:rPr>
              <w:t>Award</w:t>
            </w:r>
          </w:p>
        </w:tc>
      </w:tr>
      <w:tr w:rsidR="004C08C6" w:rsidRPr="0064435D" w14:paraId="2A7B1A60" w14:textId="77777777" w:rsidTr="000C317A">
        <w:trPr>
          <w:trHeight w:val="432"/>
        </w:trPr>
        <w:tc>
          <w:tcPr>
            <w:tcW w:w="5310" w:type="dxa"/>
          </w:tcPr>
          <w:p w14:paraId="2A7B1A5D" w14:textId="105119D5" w:rsidR="004C08C6" w:rsidRPr="004B5796" w:rsidRDefault="004C08C6" w:rsidP="004C08C6">
            <w:pPr>
              <w:pStyle w:val="Default"/>
              <w:rPr>
                <w:rFonts w:asciiTheme="minorHAnsi" w:hAnsiTheme="minorHAnsi" w:cstheme="minorHAnsi"/>
                <w:bCs/>
              </w:rPr>
            </w:pPr>
            <w:r w:rsidRPr="004B5796">
              <w:rPr>
                <w:rFonts w:asciiTheme="minorHAnsi" w:eastAsia="Calibri" w:hAnsiTheme="minorHAnsi" w:cstheme="minorHAnsi"/>
                <w:bCs/>
                <w:noProof/>
              </w:rPr>
              <w:t>Unite-LA</w:t>
            </w:r>
          </w:p>
        </w:tc>
        <w:tc>
          <w:tcPr>
            <w:tcW w:w="1980" w:type="dxa"/>
          </w:tcPr>
          <w:p w14:paraId="2A7B1A5E" w14:textId="6F8E4F03" w:rsidR="004C08C6" w:rsidRPr="004B5796" w:rsidRDefault="004C08C6" w:rsidP="004C08C6">
            <w:pPr>
              <w:pStyle w:val="Default"/>
              <w:jc w:val="center"/>
              <w:rPr>
                <w:rFonts w:asciiTheme="minorHAnsi" w:hAnsiTheme="minorHAnsi" w:cstheme="minorHAnsi"/>
                <w:bCs/>
              </w:rPr>
            </w:pPr>
            <w:r w:rsidRPr="004B5796">
              <w:rPr>
                <w:rFonts w:asciiTheme="minorHAnsi" w:eastAsia="Calibri" w:hAnsiTheme="minorHAnsi" w:cstheme="minorHAnsi"/>
                <w:bCs/>
                <w:noProof/>
              </w:rPr>
              <w:t>Los Angeles</w:t>
            </w:r>
          </w:p>
        </w:tc>
        <w:tc>
          <w:tcPr>
            <w:tcW w:w="1980" w:type="dxa"/>
          </w:tcPr>
          <w:p w14:paraId="2A7B1A5F" w14:textId="05E53F61"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rPr>
              <w:t>$1,748,611.93</w:t>
            </w:r>
          </w:p>
        </w:tc>
      </w:tr>
      <w:tr w:rsidR="004C08C6" w:rsidRPr="0064435D" w14:paraId="6A71E8DB" w14:textId="77777777" w:rsidTr="000C317A">
        <w:trPr>
          <w:trHeight w:val="432"/>
        </w:trPr>
        <w:tc>
          <w:tcPr>
            <w:tcW w:w="5310" w:type="dxa"/>
          </w:tcPr>
          <w:p w14:paraId="743BFAA6" w14:textId="60A19F36" w:rsidR="004C08C6" w:rsidRPr="004B5796" w:rsidRDefault="004C08C6" w:rsidP="004C08C6">
            <w:pPr>
              <w:pStyle w:val="Default"/>
              <w:rPr>
                <w:rFonts w:asciiTheme="minorHAnsi" w:hAnsiTheme="minorHAnsi" w:cstheme="minorHAnsi"/>
              </w:rPr>
            </w:pPr>
            <w:r w:rsidRPr="004B5796">
              <w:rPr>
                <w:rFonts w:asciiTheme="minorHAnsi" w:eastAsia="Calibri" w:hAnsiTheme="minorHAnsi" w:cstheme="minorHAnsi"/>
              </w:rPr>
              <w:t>NPower Inc.</w:t>
            </w:r>
          </w:p>
        </w:tc>
        <w:tc>
          <w:tcPr>
            <w:tcW w:w="1980" w:type="dxa"/>
          </w:tcPr>
          <w:p w14:paraId="3C0BB521" w14:textId="61F38537"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rPr>
              <w:t>Alameda, Contra Costa, Los Angeles, Sacramento, San Francisco, San Joaquin, San Bernardino</w:t>
            </w:r>
          </w:p>
        </w:tc>
        <w:tc>
          <w:tcPr>
            <w:tcW w:w="1980" w:type="dxa"/>
          </w:tcPr>
          <w:p w14:paraId="28309286" w14:textId="011CA106"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bCs/>
                <w:noProof/>
              </w:rPr>
              <w:t>$1,818,377.93</w:t>
            </w:r>
          </w:p>
        </w:tc>
      </w:tr>
      <w:tr w:rsidR="004C08C6" w:rsidRPr="0064435D" w14:paraId="3B58B642" w14:textId="77777777" w:rsidTr="000C317A">
        <w:trPr>
          <w:trHeight w:val="432"/>
        </w:trPr>
        <w:tc>
          <w:tcPr>
            <w:tcW w:w="5310" w:type="dxa"/>
          </w:tcPr>
          <w:p w14:paraId="48087CF4" w14:textId="14A86245" w:rsidR="004C08C6" w:rsidRPr="004B5796" w:rsidRDefault="004C08C6" w:rsidP="004C08C6">
            <w:pPr>
              <w:pStyle w:val="Default"/>
              <w:rPr>
                <w:rFonts w:asciiTheme="minorHAnsi" w:hAnsiTheme="minorHAnsi" w:cstheme="minorHAnsi"/>
              </w:rPr>
            </w:pPr>
            <w:r w:rsidRPr="004B5796">
              <w:rPr>
                <w:rFonts w:asciiTheme="minorHAnsi" w:eastAsia="Calibri" w:hAnsiTheme="minorHAnsi" w:cstheme="minorHAnsi"/>
              </w:rPr>
              <w:t>Workforce Development Board of Ventura County</w:t>
            </w:r>
          </w:p>
        </w:tc>
        <w:tc>
          <w:tcPr>
            <w:tcW w:w="1980" w:type="dxa"/>
          </w:tcPr>
          <w:p w14:paraId="08AE6E64" w14:textId="04014061"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rPr>
              <w:t>Ventura</w:t>
            </w:r>
          </w:p>
        </w:tc>
        <w:tc>
          <w:tcPr>
            <w:tcW w:w="1980" w:type="dxa"/>
          </w:tcPr>
          <w:p w14:paraId="26CDAC53" w14:textId="51050095"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rPr>
              <w:t>$1,656,450.00</w:t>
            </w:r>
          </w:p>
        </w:tc>
      </w:tr>
      <w:tr w:rsidR="004C08C6" w:rsidRPr="0064435D" w14:paraId="022215DE" w14:textId="77777777" w:rsidTr="000C317A">
        <w:trPr>
          <w:trHeight w:val="432"/>
        </w:trPr>
        <w:tc>
          <w:tcPr>
            <w:tcW w:w="5310" w:type="dxa"/>
          </w:tcPr>
          <w:p w14:paraId="664D1D9D" w14:textId="7DCDD22D" w:rsidR="004C08C6" w:rsidRPr="004B5796" w:rsidRDefault="004C08C6" w:rsidP="004C08C6">
            <w:pPr>
              <w:pStyle w:val="Default"/>
              <w:rPr>
                <w:rFonts w:asciiTheme="minorHAnsi" w:hAnsiTheme="minorHAnsi" w:cstheme="minorHAnsi"/>
              </w:rPr>
            </w:pPr>
            <w:r w:rsidRPr="004B5796">
              <w:rPr>
                <w:rFonts w:asciiTheme="minorHAnsi" w:eastAsia="Calibri" w:hAnsiTheme="minorHAnsi" w:cstheme="minorHAnsi"/>
                <w:bCs/>
                <w:noProof/>
              </w:rPr>
              <w:t>San Bernadino Community College District</w:t>
            </w:r>
          </w:p>
        </w:tc>
        <w:tc>
          <w:tcPr>
            <w:tcW w:w="1980" w:type="dxa"/>
          </w:tcPr>
          <w:p w14:paraId="3775F364" w14:textId="473A2593"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bCs/>
                <w:noProof/>
              </w:rPr>
              <w:t>San Bernardino, Riverside</w:t>
            </w:r>
          </w:p>
        </w:tc>
        <w:tc>
          <w:tcPr>
            <w:tcW w:w="1980" w:type="dxa"/>
          </w:tcPr>
          <w:p w14:paraId="4307179F" w14:textId="1900479F"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bCs/>
                <w:noProof/>
              </w:rPr>
              <w:t>$1,840,500.00</w:t>
            </w:r>
          </w:p>
        </w:tc>
      </w:tr>
      <w:tr w:rsidR="004C08C6" w:rsidRPr="0064435D" w14:paraId="70A45017" w14:textId="77777777" w:rsidTr="000C317A">
        <w:trPr>
          <w:trHeight w:val="432"/>
        </w:trPr>
        <w:tc>
          <w:tcPr>
            <w:tcW w:w="5310" w:type="dxa"/>
          </w:tcPr>
          <w:p w14:paraId="494E5926" w14:textId="3301D495" w:rsidR="004C08C6" w:rsidRPr="004B5796" w:rsidRDefault="004C08C6" w:rsidP="004C08C6">
            <w:pPr>
              <w:pStyle w:val="Default"/>
              <w:rPr>
                <w:rFonts w:asciiTheme="minorHAnsi" w:hAnsiTheme="minorHAnsi" w:cstheme="minorHAnsi"/>
              </w:rPr>
            </w:pPr>
            <w:r w:rsidRPr="004B5796">
              <w:rPr>
                <w:rFonts w:asciiTheme="minorHAnsi" w:eastAsia="Calibri" w:hAnsiTheme="minorHAnsi" w:cstheme="minorHAnsi"/>
                <w:bCs/>
                <w:noProof/>
              </w:rPr>
              <w:t>San Diego Workforce Partnership</w:t>
            </w:r>
          </w:p>
        </w:tc>
        <w:tc>
          <w:tcPr>
            <w:tcW w:w="1980" w:type="dxa"/>
          </w:tcPr>
          <w:p w14:paraId="5DBEF4F3" w14:textId="3F8CC06F"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bCs/>
                <w:noProof/>
              </w:rPr>
              <w:t>San Diego</w:t>
            </w:r>
          </w:p>
        </w:tc>
        <w:tc>
          <w:tcPr>
            <w:tcW w:w="1980" w:type="dxa"/>
          </w:tcPr>
          <w:p w14:paraId="01C7FF93" w14:textId="626BA056" w:rsidR="004C08C6" w:rsidRPr="004B5796" w:rsidRDefault="004C08C6" w:rsidP="004C08C6">
            <w:pPr>
              <w:pStyle w:val="Default"/>
              <w:jc w:val="center"/>
              <w:rPr>
                <w:rFonts w:asciiTheme="minorHAnsi" w:hAnsiTheme="minorHAnsi" w:cstheme="minorHAnsi"/>
              </w:rPr>
            </w:pPr>
            <w:r w:rsidRPr="004B5796">
              <w:rPr>
                <w:rFonts w:asciiTheme="minorHAnsi" w:eastAsia="Calibri" w:hAnsiTheme="minorHAnsi" w:cstheme="minorHAnsi"/>
                <w:bCs/>
                <w:noProof/>
              </w:rPr>
              <w:t>$1,840,500.00</w:t>
            </w:r>
          </w:p>
        </w:tc>
      </w:tr>
      <w:tr w:rsidR="009A7F50" w:rsidRPr="0064435D" w14:paraId="4AE3C66A" w14:textId="77777777" w:rsidTr="000C317A">
        <w:trPr>
          <w:trHeight w:val="432"/>
        </w:trPr>
        <w:tc>
          <w:tcPr>
            <w:tcW w:w="5310" w:type="dxa"/>
          </w:tcPr>
          <w:p w14:paraId="7F2CB606" w14:textId="087BA527" w:rsidR="009A7F50" w:rsidRPr="004B5796" w:rsidRDefault="009A7F50" w:rsidP="009A7F50">
            <w:pPr>
              <w:pStyle w:val="Default"/>
              <w:rPr>
                <w:rFonts w:asciiTheme="minorHAnsi" w:eastAsia="Calibri" w:hAnsiTheme="minorHAnsi" w:cstheme="minorHAnsi"/>
                <w:bCs/>
                <w:noProof/>
              </w:rPr>
            </w:pPr>
            <w:r w:rsidRPr="004B5796">
              <w:rPr>
                <w:rFonts w:asciiTheme="minorHAnsi" w:eastAsia="Calibri" w:hAnsiTheme="minorHAnsi" w:cstheme="minorHAnsi"/>
                <w:bCs/>
                <w:noProof/>
              </w:rPr>
              <w:t>Riverside County Workforce Development Division</w:t>
            </w:r>
          </w:p>
        </w:tc>
        <w:tc>
          <w:tcPr>
            <w:tcW w:w="1980" w:type="dxa"/>
          </w:tcPr>
          <w:p w14:paraId="71500C3F" w14:textId="0A7B6BCA" w:rsidR="009A7F50" w:rsidRPr="004B5796" w:rsidRDefault="009A7F50" w:rsidP="009A7F50">
            <w:pPr>
              <w:pStyle w:val="Default"/>
              <w:jc w:val="center"/>
              <w:rPr>
                <w:rFonts w:asciiTheme="minorHAnsi" w:eastAsia="Calibri" w:hAnsiTheme="minorHAnsi" w:cstheme="minorHAnsi"/>
                <w:bCs/>
                <w:noProof/>
              </w:rPr>
            </w:pPr>
            <w:r w:rsidRPr="004B5796">
              <w:rPr>
                <w:rFonts w:asciiTheme="minorHAnsi" w:eastAsia="Calibri" w:hAnsiTheme="minorHAnsi" w:cstheme="minorHAnsi"/>
                <w:bCs/>
                <w:noProof/>
              </w:rPr>
              <w:t>Riverside, San Bernadino</w:t>
            </w:r>
          </w:p>
        </w:tc>
        <w:tc>
          <w:tcPr>
            <w:tcW w:w="1980" w:type="dxa"/>
          </w:tcPr>
          <w:p w14:paraId="26F2C7B2" w14:textId="3BE2D4B6" w:rsidR="009A7F50" w:rsidRPr="004B5796" w:rsidRDefault="009A7F50" w:rsidP="009A7F50">
            <w:pPr>
              <w:pStyle w:val="Default"/>
              <w:jc w:val="center"/>
              <w:rPr>
                <w:rFonts w:asciiTheme="minorHAnsi" w:eastAsia="Calibri" w:hAnsiTheme="minorHAnsi" w:cstheme="minorHAnsi"/>
                <w:bCs/>
                <w:noProof/>
              </w:rPr>
            </w:pPr>
            <w:r w:rsidRPr="004B5796">
              <w:rPr>
                <w:rFonts w:asciiTheme="minorHAnsi" w:eastAsia="Calibri" w:hAnsiTheme="minorHAnsi" w:cstheme="minorHAnsi"/>
                <w:bCs/>
                <w:noProof/>
              </w:rPr>
              <w:t>$1,840,500.00</w:t>
            </w:r>
          </w:p>
        </w:tc>
      </w:tr>
      <w:tr w:rsidR="009A7F50" w:rsidRPr="0064435D" w14:paraId="1188B1A2" w14:textId="77777777" w:rsidTr="000C317A">
        <w:trPr>
          <w:trHeight w:val="432"/>
        </w:trPr>
        <w:tc>
          <w:tcPr>
            <w:tcW w:w="5310" w:type="dxa"/>
          </w:tcPr>
          <w:p w14:paraId="425E0FD5" w14:textId="55F2EDA4" w:rsidR="009A7F50" w:rsidRPr="004B5796" w:rsidRDefault="009A7F50" w:rsidP="009A7F50">
            <w:pPr>
              <w:pStyle w:val="Default"/>
              <w:rPr>
                <w:rFonts w:asciiTheme="minorHAnsi" w:hAnsiTheme="minorHAnsi" w:cstheme="minorHAnsi"/>
              </w:rPr>
            </w:pPr>
            <w:r w:rsidRPr="004B5796">
              <w:rPr>
                <w:rFonts w:asciiTheme="minorHAnsi" w:eastAsia="Calibri" w:hAnsiTheme="minorHAnsi" w:cstheme="minorHAnsi"/>
                <w:bCs/>
                <w:noProof/>
              </w:rPr>
              <w:t>United Way Bay Area</w:t>
            </w:r>
          </w:p>
        </w:tc>
        <w:tc>
          <w:tcPr>
            <w:tcW w:w="1980" w:type="dxa"/>
          </w:tcPr>
          <w:p w14:paraId="2D9225DD" w14:textId="639383B8" w:rsidR="009A7F50" w:rsidRPr="004B5796" w:rsidRDefault="009A7F50" w:rsidP="009A7F50">
            <w:pPr>
              <w:pStyle w:val="Default"/>
              <w:jc w:val="center"/>
              <w:rPr>
                <w:rFonts w:asciiTheme="minorHAnsi" w:hAnsiTheme="minorHAnsi" w:cstheme="minorHAnsi"/>
              </w:rPr>
            </w:pPr>
            <w:r w:rsidRPr="004B5796">
              <w:rPr>
                <w:rFonts w:asciiTheme="minorHAnsi" w:eastAsia="Calibri" w:hAnsiTheme="minorHAnsi" w:cstheme="minorHAnsi"/>
                <w:bCs/>
                <w:noProof/>
              </w:rPr>
              <w:t>Alameda, Santa Clara</w:t>
            </w:r>
          </w:p>
        </w:tc>
        <w:tc>
          <w:tcPr>
            <w:tcW w:w="1980" w:type="dxa"/>
          </w:tcPr>
          <w:p w14:paraId="5AC34DB3" w14:textId="2D310D33" w:rsidR="009A7F50" w:rsidRPr="004B5796" w:rsidRDefault="009A7F50" w:rsidP="009A7F50">
            <w:pPr>
              <w:pStyle w:val="Default"/>
              <w:jc w:val="center"/>
              <w:rPr>
                <w:rFonts w:asciiTheme="minorHAnsi" w:hAnsiTheme="minorHAnsi" w:cstheme="minorHAnsi"/>
              </w:rPr>
            </w:pPr>
            <w:r w:rsidRPr="004B5796">
              <w:rPr>
                <w:rFonts w:asciiTheme="minorHAnsi" w:eastAsia="Calibri" w:hAnsiTheme="minorHAnsi" w:cstheme="minorHAnsi"/>
                <w:bCs/>
                <w:noProof/>
              </w:rPr>
              <w:t>$1,840,500.00</w:t>
            </w:r>
          </w:p>
        </w:tc>
      </w:tr>
      <w:tr w:rsidR="004B5796" w:rsidRPr="0064435D" w14:paraId="6E17650E" w14:textId="77777777" w:rsidTr="000C317A">
        <w:trPr>
          <w:trHeight w:val="432"/>
        </w:trPr>
        <w:tc>
          <w:tcPr>
            <w:tcW w:w="5310" w:type="dxa"/>
          </w:tcPr>
          <w:p w14:paraId="35764B06" w14:textId="757DFCCC" w:rsidR="004B5796" w:rsidRPr="004B5796" w:rsidRDefault="004B5796" w:rsidP="004B5796">
            <w:pPr>
              <w:pStyle w:val="Default"/>
              <w:rPr>
                <w:rFonts w:asciiTheme="minorHAnsi" w:hAnsiTheme="minorHAnsi" w:cstheme="minorHAnsi"/>
              </w:rPr>
            </w:pPr>
            <w:r w:rsidRPr="004B5796">
              <w:rPr>
                <w:rFonts w:asciiTheme="minorHAnsi" w:eastAsia="Calibri" w:hAnsiTheme="minorHAnsi" w:cstheme="minorHAnsi"/>
                <w:bCs/>
                <w:noProof/>
              </w:rPr>
              <w:t>NextGen Policy</w:t>
            </w:r>
          </w:p>
        </w:tc>
        <w:tc>
          <w:tcPr>
            <w:tcW w:w="1980" w:type="dxa"/>
          </w:tcPr>
          <w:p w14:paraId="1628F282" w14:textId="7D581671" w:rsidR="004B5796" w:rsidRPr="004B5796" w:rsidRDefault="004B5796" w:rsidP="004B5796">
            <w:pPr>
              <w:pStyle w:val="Default"/>
              <w:jc w:val="center"/>
              <w:rPr>
                <w:rFonts w:asciiTheme="minorHAnsi" w:hAnsiTheme="minorHAnsi" w:cstheme="minorHAnsi"/>
              </w:rPr>
            </w:pPr>
            <w:r w:rsidRPr="004B5796">
              <w:rPr>
                <w:rFonts w:asciiTheme="minorHAnsi" w:eastAsia="Calibri" w:hAnsiTheme="minorHAnsi" w:cstheme="minorHAnsi"/>
                <w:bCs/>
                <w:noProof/>
              </w:rPr>
              <w:t>Sacramento</w:t>
            </w:r>
          </w:p>
        </w:tc>
        <w:tc>
          <w:tcPr>
            <w:tcW w:w="1980" w:type="dxa"/>
          </w:tcPr>
          <w:p w14:paraId="3BEC2A16" w14:textId="3761E277" w:rsidR="004B5796" w:rsidRPr="004B5796" w:rsidRDefault="004B5796" w:rsidP="004B5796">
            <w:pPr>
              <w:pStyle w:val="Default"/>
              <w:jc w:val="center"/>
              <w:rPr>
                <w:rFonts w:asciiTheme="minorHAnsi" w:hAnsiTheme="minorHAnsi" w:cstheme="minorHAnsi"/>
              </w:rPr>
            </w:pPr>
            <w:r w:rsidRPr="004B5796">
              <w:rPr>
                <w:rFonts w:asciiTheme="minorHAnsi" w:eastAsia="Calibri" w:hAnsiTheme="minorHAnsi" w:cstheme="minorHAnsi"/>
                <w:bCs/>
                <w:noProof/>
              </w:rPr>
              <w:t>$1,783,326.71</w:t>
            </w:r>
          </w:p>
        </w:tc>
      </w:tr>
      <w:tr w:rsidR="004B5796" w:rsidRPr="0064435D" w14:paraId="6F05CADF" w14:textId="77777777" w:rsidTr="000C317A">
        <w:trPr>
          <w:trHeight w:val="432"/>
        </w:trPr>
        <w:tc>
          <w:tcPr>
            <w:tcW w:w="5310" w:type="dxa"/>
          </w:tcPr>
          <w:p w14:paraId="10BF0ECC" w14:textId="1ECE5BAD" w:rsidR="004B5796" w:rsidRPr="004B5796" w:rsidRDefault="004B5796" w:rsidP="004B5796">
            <w:pPr>
              <w:contextualSpacing/>
              <w:rPr>
                <w:rFonts w:eastAsia="Calibri" w:cstheme="minorHAnsi"/>
                <w:bCs/>
                <w:noProof/>
                <w:sz w:val="24"/>
                <w:szCs w:val="24"/>
              </w:rPr>
            </w:pPr>
            <w:r w:rsidRPr="004B5796">
              <w:rPr>
                <w:rFonts w:eastAsia="Calibri" w:cstheme="minorHAnsi"/>
                <w:bCs/>
                <w:noProof/>
                <w:sz w:val="24"/>
                <w:szCs w:val="24"/>
              </w:rPr>
              <w:t>Jewish Vocational and Career Counseling Service</w:t>
            </w:r>
          </w:p>
        </w:tc>
        <w:tc>
          <w:tcPr>
            <w:tcW w:w="1980" w:type="dxa"/>
          </w:tcPr>
          <w:p w14:paraId="0CA769D3" w14:textId="6D9FB41E" w:rsidR="004B5796" w:rsidRPr="004B5796" w:rsidRDefault="004B5796" w:rsidP="004B5796">
            <w:pPr>
              <w:pStyle w:val="Default"/>
              <w:jc w:val="center"/>
              <w:rPr>
                <w:rFonts w:asciiTheme="minorHAnsi" w:hAnsiTheme="minorHAnsi" w:cstheme="minorHAnsi"/>
              </w:rPr>
            </w:pPr>
            <w:r w:rsidRPr="004B5796">
              <w:rPr>
                <w:rFonts w:asciiTheme="minorHAnsi" w:eastAsia="Calibri" w:hAnsiTheme="minorHAnsi" w:cstheme="minorHAnsi"/>
                <w:bCs/>
                <w:noProof/>
              </w:rPr>
              <w:t>San Francisco</w:t>
            </w:r>
          </w:p>
        </w:tc>
        <w:tc>
          <w:tcPr>
            <w:tcW w:w="1980" w:type="dxa"/>
          </w:tcPr>
          <w:p w14:paraId="0D938298" w14:textId="22CDCC8D" w:rsidR="004B5796" w:rsidRPr="004B5796" w:rsidRDefault="004B5796" w:rsidP="004B5796">
            <w:pPr>
              <w:pStyle w:val="Default"/>
              <w:jc w:val="center"/>
              <w:rPr>
                <w:rFonts w:asciiTheme="minorHAnsi" w:hAnsiTheme="minorHAnsi" w:cstheme="minorHAnsi"/>
              </w:rPr>
            </w:pPr>
            <w:r w:rsidRPr="004B5796">
              <w:rPr>
                <w:rFonts w:asciiTheme="minorHAnsi" w:eastAsia="Calibri" w:hAnsiTheme="minorHAnsi" w:cstheme="minorHAnsi"/>
                <w:bCs/>
                <w:noProof/>
              </w:rPr>
              <w:t>$1,489,047.31</w:t>
            </w:r>
          </w:p>
        </w:tc>
      </w:tr>
      <w:tr w:rsidR="004B5796" w:rsidRPr="00701C06" w14:paraId="32C85D7A" w14:textId="77777777" w:rsidTr="000C317A">
        <w:trPr>
          <w:trHeight w:val="432"/>
        </w:trPr>
        <w:tc>
          <w:tcPr>
            <w:tcW w:w="5310" w:type="dxa"/>
          </w:tcPr>
          <w:p w14:paraId="1DB8730A" w14:textId="66EF1228" w:rsidR="004B5796" w:rsidRPr="004B5796" w:rsidRDefault="004B5796" w:rsidP="004B5796">
            <w:pPr>
              <w:contextualSpacing/>
              <w:rPr>
                <w:rFonts w:eastAsia="Calibri" w:cstheme="minorHAnsi"/>
                <w:bCs/>
                <w:noProof/>
                <w:sz w:val="24"/>
                <w:szCs w:val="24"/>
              </w:rPr>
            </w:pPr>
            <w:r w:rsidRPr="004B5796">
              <w:rPr>
                <w:rFonts w:eastAsia="Calibri" w:cstheme="minorHAnsi"/>
                <w:bCs/>
                <w:noProof/>
                <w:sz w:val="24"/>
                <w:szCs w:val="24"/>
              </w:rPr>
              <w:t>North Central Counties Consortium</w:t>
            </w:r>
          </w:p>
        </w:tc>
        <w:tc>
          <w:tcPr>
            <w:tcW w:w="1980" w:type="dxa"/>
          </w:tcPr>
          <w:p w14:paraId="48220606" w14:textId="7C98728D" w:rsidR="004B5796" w:rsidRPr="004B5796" w:rsidRDefault="004B5796" w:rsidP="004B5796">
            <w:pPr>
              <w:pStyle w:val="Default"/>
              <w:jc w:val="center"/>
              <w:rPr>
                <w:rFonts w:asciiTheme="minorHAnsi" w:eastAsia="Calibri" w:hAnsiTheme="minorHAnsi" w:cstheme="minorHAnsi"/>
                <w:bCs/>
                <w:noProof/>
              </w:rPr>
            </w:pPr>
            <w:r w:rsidRPr="004B5796">
              <w:rPr>
                <w:rFonts w:asciiTheme="minorHAnsi" w:eastAsia="Calibri" w:hAnsiTheme="minorHAnsi" w:cstheme="minorHAnsi"/>
                <w:bCs/>
                <w:noProof/>
              </w:rPr>
              <w:t>Colusa, Glenn, Sutter, Yuba</w:t>
            </w:r>
          </w:p>
        </w:tc>
        <w:tc>
          <w:tcPr>
            <w:tcW w:w="1980" w:type="dxa"/>
          </w:tcPr>
          <w:p w14:paraId="5C4DE148" w14:textId="7F6F8C3F" w:rsidR="004B5796" w:rsidRPr="004B5796" w:rsidRDefault="004B5796" w:rsidP="004B5796">
            <w:pPr>
              <w:pStyle w:val="Default"/>
              <w:jc w:val="center"/>
              <w:rPr>
                <w:rFonts w:asciiTheme="minorHAnsi" w:eastAsia="Calibri" w:hAnsiTheme="minorHAnsi" w:cstheme="minorHAnsi"/>
                <w:bCs/>
                <w:noProof/>
              </w:rPr>
            </w:pPr>
            <w:r w:rsidRPr="004B5796">
              <w:rPr>
                <w:rFonts w:asciiTheme="minorHAnsi" w:eastAsia="Calibri" w:hAnsiTheme="minorHAnsi" w:cstheme="minorHAnsi"/>
                <w:bCs/>
                <w:noProof/>
              </w:rPr>
              <w:t>$1,840,500.00</w:t>
            </w:r>
          </w:p>
        </w:tc>
      </w:tr>
    </w:tbl>
    <w:p w14:paraId="2A7B1A65" w14:textId="77777777" w:rsidR="004D4E7D" w:rsidRPr="00701C06" w:rsidRDefault="004D4E7D" w:rsidP="00C4619D">
      <w:pPr>
        <w:spacing w:after="0" w:line="240" w:lineRule="auto"/>
        <w:rPr>
          <w:rFonts w:cstheme="minorHAnsi"/>
          <w:b/>
        </w:rPr>
      </w:pPr>
    </w:p>
    <w:p w14:paraId="2A7B1A68" w14:textId="083EE0CD" w:rsidR="003A6798" w:rsidRDefault="003A6798">
      <w:pPr>
        <w:rPr>
          <w:sz w:val="24"/>
          <w:szCs w:val="24"/>
        </w:rPr>
      </w:pPr>
    </w:p>
    <w:p w14:paraId="737F7973" w14:textId="77777777" w:rsidR="00701C06" w:rsidRDefault="00701C06">
      <w:pPr>
        <w:rPr>
          <w:sz w:val="24"/>
          <w:szCs w:val="24"/>
        </w:rPr>
      </w:pPr>
    </w:p>
    <w:p w14:paraId="055213D0" w14:textId="77777777" w:rsidR="00701C06" w:rsidRDefault="00701C06">
      <w:pPr>
        <w:rPr>
          <w:sz w:val="24"/>
          <w:szCs w:val="24"/>
        </w:rPr>
      </w:pPr>
    </w:p>
    <w:p w14:paraId="6F2E83B3" w14:textId="77777777" w:rsidR="00701C06" w:rsidRDefault="00701C06">
      <w:pPr>
        <w:rPr>
          <w:sz w:val="24"/>
          <w:szCs w:val="24"/>
        </w:rPr>
      </w:pPr>
    </w:p>
    <w:p w14:paraId="3F0A42FA" w14:textId="4D63DB74" w:rsidR="00701C06" w:rsidRPr="0064435D" w:rsidRDefault="00701C06">
      <w:pPr>
        <w:rPr>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3A6798" w14:paraId="2A7B1A6A" w14:textId="77777777" w:rsidTr="0071078A">
        <w:tc>
          <w:tcPr>
            <w:tcW w:w="9350" w:type="dxa"/>
          </w:tcPr>
          <w:p w14:paraId="2A7B1A69" w14:textId="77777777" w:rsidR="00C4619D" w:rsidRPr="00340557" w:rsidRDefault="0071078A" w:rsidP="00C246E9">
            <w:pPr>
              <w:pStyle w:val="Heading2"/>
              <w:rPr>
                <w:szCs w:val="28"/>
              </w:rPr>
            </w:pPr>
            <w:r w:rsidRPr="00340557">
              <w:rPr>
                <w:szCs w:val="28"/>
              </w:rPr>
              <w:lastRenderedPageBreak/>
              <w:t>Project Summaries</w:t>
            </w:r>
          </w:p>
        </w:tc>
      </w:tr>
    </w:tbl>
    <w:p w14:paraId="576979A8" w14:textId="2F9C4C84" w:rsidR="00EF4E2D" w:rsidRDefault="00EF4E2D" w:rsidP="00C4619D">
      <w:pPr>
        <w:spacing w:after="0" w:line="240" w:lineRule="auto"/>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067628" w14:paraId="2A7B1A70" w14:textId="77777777" w:rsidTr="007538F6">
        <w:tc>
          <w:tcPr>
            <w:tcW w:w="1975" w:type="dxa"/>
          </w:tcPr>
          <w:p w14:paraId="2A7B1A6C" w14:textId="294F712B" w:rsidR="00C4619D" w:rsidRPr="00067628" w:rsidRDefault="00C4619D" w:rsidP="00B37BB7">
            <w:pPr>
              <w:rPr>
                <w:rFonts w:cs="Arial"/>
                <w:b/>
                <w:sz w:val="24"/>
                <w:szCs w:val="24"/>
              </w:rPr>
            </w:pPr>
            <w:r w:rsidRPr="00067628">
              <w:rPr>
                <w:rFonts w:cs="Arial"/>
                <w:b/>
                <w:sz w:val="24"/>
                <w:szCs w:val="24"/>
              </w:rPr>
              <w:t>APPLICANT</w:t>
            </w:r>
          </w:p>
        </w:tc>
        <w:tc>
          <w:tcPr>
            <w:tcW w:w="7375" w:type="dxa"/>
          </w:tcPr>
          <w:p w14:paraId="6EAF9368" w14:textId="77777777" w:rsidR="002F0513" w:rsidRPr="00067628" w:rsidRDefault="002F0513" w:rsidP="002F0513">
            <w:pPr>
              <w:rPr>
                <w:b/>
                <w:sz w:val="24"/>
                <w:szCs w:val="24"/>
              </w:rPr>
            </w:pPr>
            <w:r w:rsidRPr="00067628">
              <w:rPr>
                <w:b/>
                <w:sz w:val="24"/>
                <w:szCs w:val="24"/>
              </w:rPr>
              <w:t xml:space="preserve">UNITE-LA </w:t>
            </w:r>
          </w:p>
          <w:p w14:paraId="60B6EF6B" w14:textId="77777777" w:rsidR="002F0513" w:rsidRPr="00067628" w:rsidRDefault="002F0513" w:rsidP="002F0513">
            <w:pPr>
              <w:rPr>
                <w:bCs/>
                <w:sz w:val="24"/>
                <w:szCs w:val="24"/>
              </w:rPr>
            </w:pPr>
            <w:r w:rsidRPr="00067628">
              <w:rPr>
                <w:bCs/>
                <w:sz w:val="24"/>
                <w:szCs w:val="24"/>
              </w:rPr>
              <w:t>1055 Wilshire Blvd Suite 1750</w:t>
            </w:r>
          </w:p>
          <w:p w14:paraId="0DB1011B" w14:textId="77777777" w:rsidR="005E57E5" w:rsidRPr="00067628" w:rsidRDefault="002F0513" w:rsidP="002F0513">
            <w:pPr>
              <w:rPr>
                <w:bCs/>
                <w:sz w:val="24"/>
                <w:szCs w:val="24"/>
              </w:rPr>
            </w:pPr>
            <w:r w:rsidRPr="00067628">
              <w:rPr>
                <w:bCs/>
                <w:sz w:val="24"/>
                <w:szCs w:val="24"/>
              </w:rPr>
              <w:t>Los Angeles, CA 90017</w:t>
            </w:r>
          </w:p>
          <w:p w14:paraId="2A7B1A6F" w14:textId="650BD8C6" w:rsidR="002F0513" w:rsidRPr="00067628" w:rsidRDefault="002F0513" w:rsidP="002F0513">
            <w:pPr>
              <w:rPr>
                <w:rFonts w:cs="Arial"/>
                <w:sz w:val="24"/>
                <w:szCs w:val="24"/>
              </w:rPr>
            </w:pPr>
          </w:p>
        </w:tc>
      </w:tr>
      <w:tr w:rsidR="00C4619D" w:rsidRPr="00067628" w14:paraId="2A7B1A76" w14:textId="77777777" w:rsidTr="007538F6">
        <w:tc>
          <w:tcPr>
            <w:tcW w:w="1975" w:type="dxa"/>
          </w:tcPr>
          <w:p w14:paraId="2A7B1A71" w14:textId="67B5578F" w:rsidR="00C4619D" w:rsidRPr="00067628" w:rsidRDefault="00C4619D" w:rsidP="00B37BB7">
            <w:pPr>
              <w:rPr>
                <w:rFonts w:cs="Arial"/>
                <w:b/>
                <w:sz w:val="24"/>
                <w:szCs w:val="24"/>
              </w:rPr>
            </w:pPr>
            <w:r w:rsidRPr="00067628">
              <w:rPr>
                <w:rFonts w:cs="Arial"/>
                <w:b/>
                <w:sz w:val="24"/>
                <w:szCs w:val="24"/>
              </w:rPr>
              <w:t>CONTACT</w:t>
            </w:r>
          </w:p>
        </w:tc>
        <w:tc>
          <w:tcPr>
            <w:tcW w:w="7375" w:type="dxa"/>
          </w:tcPr>
          <w:p w14:paraId="30776D65" w14:textId="77777777" w:rsidR="002F0513" w:rsidRPr="00067628" w:rsidRDefault="002F0513" w:rsidP="002F0513">
            <w:pPr>
              <w:rPr>
                <w:rFonts w:ascii="Calibri" w:hAnsi="Calibri" w:cs="Calibri"/>
                <w:sz w:val="24"/>
                <w:szCs w:val="24"/>
              </w:rPr>
            </w:pPr>
            <w:r w:rsidRPr="00067628">
              <w:rPr>
                <w:rFonts w:ascii="Calibri" w:hAnsi="Calibri" w:cs="Calibri"/>
                <w:sz w:val="24"/>
                <w:szCs w:val="24"/>
              </w:rPr>
              <w:t>Amy Cortina Mathias, Senior Vice President, Strategic</w:t>
            </w:r>
          </w:p>
          <w:p w14:paraId="70AC7D7A" w14:textId="0AD93EFE" w:rsidR="002F0513" w:rsidRPr="00067628" w:rsidRDefault="000A2808" w:rsidP="002F0513">
            <w:pPr>
              <w:rPr>
                <w:rFonts w:ascii="Calibri" w:hAnsi="Calibri" w:cs="Calibri"/>
                <w:sz w:val="24"/>
                <w:szCs w:val="24"/>
              </w:rPr>
            </w:pPr>
            <w:r>
              <w:rPr>
                <w:rFonts w:ascii="Calibri" w:hAnsi="Calibri" w:cs="Calibri"/>
                <w:sz w:val="24"/>
                <w:szCs w:val="24"/>
              </w:rPr>
              <w:t>1-</w:t>
            </w:r>
            <w:r w:rsidR="002F0513" w:rsidRPr="00067628">
              <w:rPr>
                <w:rFonts w:ascii="Calibri" w:hAnsi="Calibri" w:cs="Calibri"/>
                <w:sz w:val="24"/>
                <w:szCs w:val="24"/>
              </w:rPr>
              <w:t>310-896-1962</w:t>
            </w:r>
          </w:p>
          <w:p w14:paraId="24569D98" w14:textId="77777777" w:rsidR="002F0513" w:rsidRPr="000A2808" w:rsidRDefault="000B61DE" w:rsidP="002F0513">
            <w:pPr>
              <w:rPr>
                <w:rFonts w:ascii="Calibri" w:hAnsi="Calibri" w:cs="Calibri"/>
                <w:color w:val="0563C1"/>
                <w:sz w:val="24"/>
                <w:szCs w:val="24"/>
              </w:rPr>
            </w:pPr>
            <w:hyperlink r:id="rId13" w:history="1">
              <w:r w:rsidR="002F0513" w:rsidRPr="000A2808">
                <w:rPr>
                  <w:rStyle w:val="Hyperlink"/>
                  <w:rFonts w:ascii="Calibri" w:hAnsi="Calibri" w:cs="Calibri"/>
                  <w:sz w:val="24"/>
                  <w:szCs w:val="24"/>
                  <w:u w:val="none"/>
                </w:rPr>
                <w:t>acortina@unitela.com</w:t>
              </w:r>
            </w:hyperlink>
          </w:p>
          <w:p w14:paraId="2A7B1A74" w14:textId="1B7346FF" w:rsidR="005C4514" w:rsidRPr="00067628" w:rsidRDefault="005C4514" w:rsidP="007538F6">
            <w:pPr>
              <w:rPr>
                <w:sz w:val="24"/>
                <w:szCs w:val="24"/>
              </w:rPr>
            </w:pPr>
          </w:p>
          <w:p w14:paraId="2A7B1A75" w14:textId="77777777" w:rsidR="005C4514" w:rsidRPr="00067628" w:rsidRDefault="005C4514" w:rsidP="007538F6">
            <w:pPr>
              <w:rPr>
                <w:rFonts w:cs="Arial"/>
                <w:sz w:val="24"/>
                <w:szCs w:val="24"/>
              </w:rPr>
            </w:pPr>
          </w:p>
        </w:tc>
      </w:tr>
      <w:tr w:rsidR="00C4619D" w:rsidRPr="00067628" w14:paraId="2A7B1A79" w14:textId="77777777" w:rsidTr="007538F6">
        <w:trPr>
          <w:trHeight w:val="432"/>
        </w:trPr>
        <w:tc>
          <w:tcPr>
            <w:tcW w:w="1975" w:type="dxa"/>
          </w:tcPr>
          <w:p w14:paraId="2A7B1A77" w14:textId="32ECFA18" w:rsidR="00C4619D" w:rsidRPr="00067628" w:rsidRDefault="00C4619D" w:rsidP="00B37BB7">
            <w:pPr>
              <w:rPr>
                <w:rFonts w:cs="Arial"/>
                <w:b/>
                <w:sz w:val="24"/>
                <w:szCs w:val="24"/>
              </w:rPr>
            </w:pPr>
            <w:r w:rsidRPr="00067628">
              <w:rPr>
                <w:rFonts w:cs="Arial"/>
                <w:b/>
                <w:sz w:val="24"/>
                <w:szCs w:val="24"/>
              </w:rPr>
              <w:t>AWARD</w:t>
            </w:r>
          </w:p>
        </w:tc>
        <w:tc>
          <w:tcPr>
            <w:tcW w:w="7375" w:type="dxa"/>
          </w:tcPr>
          <w:p w14:paraId="2A7B1A78" w14:textId="17920229" w:rsidR="00C4619D" w:rsidRPr="00067628" w:rsidRDefault="004C08C6" w:rsidP="00E81F29">
            <w:pPr>
              <w:rPr>
                <w:rFonts w:cs="Arial"/>
                <w:sz w:val="24"/>
                <w:szCs w:val="24"/>
              </w:rPr>
            </w:pPr>
            <w:r w:rsidRPr="004C08C6">
              <w:rPr>
                <w:rFonts w:eastAsia="Calibri" w:cstheme="minorHAnsi"/>
                <w:sz w:val="24"/>
                <w:szCs w:val="24"/>
              </w:rPr>
              <w:t>$1,748,611.93</w:t>
            </w:r>
          </w:p>
        </w:tc>
      </w:tr>
      <w:tr w:rsidR="00C4619D" w:rsidRPr="00067628" w14:paraId="2A7B1A7C" w14:textId="77777777" w:rsidTr="007538F6">
        <w:trPr>
          <w:trHeight w:val="567"/>
        </w:trPr>
        <w:tc>
          <w:tcPr>
            <w:tcW w:w="1975" w:type="dxa"/>
          </w:tcPr>
          <w:p w14:paraId="2A7B1A7A" w14:textId="53826379" w:rsidR="00C4619D" w:rsidRPr="00067628" w:rsidRDefault="00C4619D" w:rsidP="00B37BB7">
            <w:pPr>
              <w:rPr>
                <w:rFonts w:cs="Arial"/>
                <w:b/>
                <w:sz w:val="24"/>
                <w:szCs w:val="24"/>
              </w:rPr>
            </w:pPr>
            <w:r w:rsidRPr="00067628">
              <w:rPr>
                <w:rFonts w:cs="Arial"/>
                <w:b/>
                <w:sz w:val="24"/>
                <w:szCs w:val="24"/>
              </w:rPr>
              <w:t>INDUSTRY FOCUS</w:t>
            </w:r>
          </w:p>
        </w:tc>
        <w:tc>
          <w:tcPr>
            <w:tcW w:w="7375" w:type="dxa"/>
          </w:tcPr>
          <w:p w14:paraId="2A7B1A7B" w14:textId="1C84D5E9" w:rsidR="00C4619D" w:rsidRPr="00067628" w:rsidRDefault="002F0513" w:rsidP="00E81F29">
            <w:pPr>
              <w:rPr>
                <w:rFonts w:cs="Arial"/>
                <w:sz w:val="24"/>
                <w:szCs w:val="24"/>
              </w:rPr>
            </w:pPr>
            <w:r w:rsidRPr="00067628">
              <w:rPr>
                <w:rFonts w:ascii="Calibri" w:hAnsi="Calibri" w:cs="Calibri"/>
                <w:sz w:val="24"/>
                <w:szCs w:val="24"/>
              </w:rPr>
              <w:t>CleanTech Infrastructure; Healthcare; Technology; Infrastructure</w:t>
            </w:r>
            <w:r w:rsidR="002A49F5" w:rsidRPr="00067628">
              <w:rPr>
                <w:rFonts w:cs="Arial"/>
                <w:sz w:val="24"/>
                <w:szCs w:val="24"/>
              </w:rPr>
              <w:t xml:space="preserve"> </w:t>
            </w:r>
          </w:p>
        </w:tc>
      </w:tr>
      <w:tr w:rsidR="00C4619D" w:rsidRPr="00067628" w14:paraId="2A7B1A81" w14:textId="77777777" w:rsidTr="007538F6">
        <w:tc>
          <w:tcPr>
            <w:tcW w:w="1975" w:type="dxa"/>
          </w:tcPr>
          <w:p w14:paraId="2A7B1A7D" w14:textId="34CEB50F" w:rsidR="00C4619D" w:rsidRPr="00067628" w:rsidRDefault="00C4619D" w:rsidP="00B37BB7">
            <w:pPr>
              <w:rPr>
                <w:rFonts w:cs="Arial"/>
                <w:b/>
                <w:sz w:val="24"/>
                <w:szCs w:val="24"/>
              </w:rPr>
            </w:pPr>
            <w:r w:rsidRPr="00067628">
              <w:rPr>
                <w:rFonts w:cs="Arial"/>
                <w:b/>
                <w:sz w:val="24"/>
                <w:szCs w:val="24"/>
              </w:rPr>
              <w:t>TARGETED PARTICIPANTS</w:t>
            </w:r>
          </w:p>
          <w:p w14:paraId="2A7B1A7E" w14:textId="77777777" w:rsidR="007538F6" w:rsidRPr="00067628" w:rsidRDefault="007538F6" w:rsidP="00B37BB7">
            <w:pPr>
              <w:rPr>
                <w:rFonts w:cs="Arial"/>
                <w:b/>
                <w:sz w:val="24"/>
                <w:szCs w:val="24"/>
              </w:rPr>
            </w:pPr>
          </w:p>
        </w:tc>
        <w:tc>
          <w:tcPr>
            <w:tcW w:w="7375" w:type="dxa"/>
          </w:tcPr>
          <w:p w14:paraId="2A7B1A7F" w14:textId="28AF24C8" w:rsidR="007538F6" w:rsidRPr="00067628" w:rsidRDefault="002F0513" w:rsidP="007538F6">
            <w:pPr>
              <w:rPr>
                <w:rFonts w:cs="Arial"/>
                <w:sz w:val="24"/>
                <w:szCs w:val="24"/>
              </w:rPr>
            </w:pPr>
            <w:r w:rsidRPr="00067628">
              <w:rPr>
                <w:rFonts w:ascii="Calibri" w:hAnsi="Calibri" w:cs="Calibri"/>
                <w:sz w:val="24"/>
                <w:szCs w:val="24"/>
              </w:rPr>
              <w:t>Youth from historically marginalized, racialized, and under-resourced communities, and specifically targets disconnected youth, systems</w:t>
            </w:r>
            <w:r w:rsidR="00052C70">
              <w:rPr>
                <w:rFonts w:ascii="Calibri" w:hAnsi="Calibri" w:cs="Calibri"/>
                <w:sz w:val="24"/>
                <w:szCs w:val="24"/>
              </w:rPr>
              <w:t>-</w:t>
            </w:r>
            <w:r w:rsidRPr="00067628">
              <w:rPr>
                <w:rFonts w:ascii="Calibri" w:hAnsi="Calibri" w:cs="Calibri"/>
                <w:sz w:val="24"/>
                <w:szCs w:val="24"/>
              </w:rPr>
              <w:t>involved individuals, and economically</w:t>
            </w:r>
            <w:r w:rsidR="00052C70">
              <w:rPr>
                <w:rFonts w:ascii="Calibri" w:hAnsi="Calibri" w:cs="Calibri"/>
                <w:sz w:val="24"/>
                <w:szCs w:val="24"/>
              </w:rPr>
              <w:t>-</w:t>
            </w:r>
            <w:r w:rsidRPr="00067628">
              <w:rPr>
                <w:rFonts w:ascii="Calibri" w:hAnsi="Calibri" w:cs="Calibri"/>
                <w:sz w:val="24"/>
                <w:szCs w:val="24"/>
              </w:rPr>
              <w:t>disadvantaged young people; Disconnected youth are defined as youth aged 16-24 who are not employed or enrolled in school; foster, LGBTQ, and housing</w:t>
            </w:r>
            <w:r w:rsidR="00052C70">
              <w:rPr>
                <w:rFonts w:ascii="Calibri" w:hAnsi="Calibri" w:cs="Calibri"/>
                <w:sz w:val="24"/>
                <w:szCs w:val="24"/>
              </w:rPr>
              <w:t>-</w:t>
            </w:r>
            <w:r w:rsidRPr="00067628">
              <w:rPr>
                <w:rFonts w:ascii="Calibri" w:hAnsi="Calibri" w:cs="Calibri"/>
                <w:sz w:val="24"/>
                <w:szCs w:val="24"/>
              </w:rPr>
              <w:t>insecure youth are often subsets of disconnected youth, our project will serve these populations as well; systems involved or impacted individuals (SIIs), who face many barriers to employment including stigma and lack of access to sustainable on-ramp; economically</w:t>
            </w:r>
            <w:r w:rsidR="00052C70">
              <w:rPr>
                <w:rFonts w:ascii="Calibri" w:hAnsi="Calibri" w:cs="Calibri"/>
                <w:sz w:val="24"/>
                <w:szCs w:val="24"/>
              </w:rPr>
              <w:t>-</w:t>
            </w:r>
            <w:r w:rsidRPr="00067628">
              <w:rPr>
                <w:rFonts w:ascii="Calibri" w:hAnsi="Calibri" w:cs="Calibri"/>
                <w:sz w:val="24"/>
                <w:szCs w:val="24"/>
              </w:rPr>
              <w:t>disadvantaged young people and youth-of-color. 85% of our program participants are BIPOC, and 72% live in low-income households.</w:t>
            </w:r>
          </w:p>
          <w:p w14:paraId="2A7B1A80" w14:textId="77777777" w:rsidR="007538F6" w:rsidRPr="00067628" w:rsidRDefault="007538F6" w:rsidP="007538F6">
            <w:pPr>
              <w:rPr>
                <w:rFonts w:cs="Arial"/>
                <w:sz w:val="24"/>
                <w:szCs w:val="24"/>
              </w:rPr>
            </w:pPr>
          </w:p>
        </w:tc>
      </w:tr>
      <w:tr w:rsidR="00C4619D" w:rsidRPr="00067628" w14:paraId="2A7B1A85" w14:textId="77777777" w:rsidTr="007538F6">
        <w:tc>
          <w:tcPr>
            <w:tcW w:w="1975" w:type="dxa"/>
          </w:tcPr>
          <w:p w14:paraId="2A7B1A82" w14:textId="3E1F8DB2" w:rsidR="00C4619D" w:rsidRPr="00067628" w:rsidRDefault="00C4619D" w:rsidP="00B37BB7">
            <w:pPr>
              <w:rPr>
                <w:rFonts w:cs="Arial"/>
                <w:b/>
                <w:sz w:val="24"/>
                <w:szCs w:val="24"/>
              </w:rPr>
            </w:pPr>
            <w:r w:rsidRPr="00067628">
              <w:rPr>
                <w:rFonts w:cs="Arial"/>
                <w:b/>
                <w:sz w:val="24"/>
                <w:szCs w:val="24"/>
              </w:rPr>
              <w:t>KEY PARTNERS</w:t>
            </w:r>
          </w:p>
        </w:tc>
        <w:tc>
          <w:tcPr>
            <w:tcW w:w="7375" w:type="dxa"/>
          </w:tcPr>
          <w:p w14:paraId="5E3E16C8" w14:textId="77777777" w:rsidR="002F0513" w:rsidRPr="005D7DB2"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5D7DB2">
              <w:rPr>
                <w:rFonts w:ascii="Calibri" w:eastAsia="Times New Roman" w:hAnsi="Calibri" w:cs="Calibri"/>
                <w:bCs/>
                <w:color w:val="000000"/>
                <w:sz w:val="24"/>
                <w:szCs w:val="24"/>
              </w:rPr>
              <w:t>Los Angeles Opportunity Youth Collaborative</w:t>
            </w:r>
          </w:p>
          <w:p w14:paraId="0EFCEDB8"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Worker Education and Resource Center</w:t>
            </w:r>
          </w:p>
          <w:p w14:paraId="18387760"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California Center for Climate Change at West LA College</w:t>
            </w:r>
          </w:p>
          <w:p w14:paraId="494854F2"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Cisco</w:t>
            </w:r>
          </w:p>
          <w:p w14:paraId="76EFB528"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IH Communications</w:t>
            </w:r>
          </w:p>
          <w:p w14:paraId="6505B94A"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Providence Community Health</w:t>
            </w:r>
          </w:p>
          <w:p w14:paraId="27A22C2B"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Cypress Creek Renewables</w:t>
            </w:r>
          </w:p>
          <w:p w14:paraId="138530C3"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Community Clinic Association</w:t>
            </w:r>
          </w:p>
          <w:p w14:paraId="77AC52B9"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The Knowledge House</w:t>
            </w:r>
          </w:p>
          <w:p w14:paraId="28EE71A7"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Futuro health</w:t>
            </w:r>
          </w:p>
          <w:p w14:paraId="5E8AE39D"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Emergent Works</w:t>
            </w:r>
          </w:p>
          <w:p w14:paraId="114AF6F9"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My Friend's Place</w:t>
            </w:r>
          </w:p>
          <w:p w14:paraId="7A38E784" w14:textId="77777777" w:rsidR="002F0513"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Kids in the Spotlight</w:t>
            </w:r>
          </w:p>
          <w:p w14:paraId="2A7B1A83" w14:textId="7A5DC419" w:rsidR="007538F6" w:rsidRPr="00067628" w:rsidRDefault="002F0513" w:rsidP="005D7DB2">
            <w:pPr>
              <w:pStyle w:val="ListParagraph"/>
              <w:widowControl w:val="0"/>
              <w:numPr>
                <w:ilvl w:val="0"/>
                <w:numId w:val="2"/>
              </w:numPr>
              <w:tabs>
                <w:tab w:val="left" w:pos="675"/>
              </w:tabs>
              <w:autoSpaceDE w:val="0"/>
              <w:autoSpaceDN w:val="0"/>
              <w:adjustRightInd w:val="0"/>
              <w:rPr>
                <w:rFonts w:ascii="Calibri" w:eastAsia="Times New Roman" w:hAnsi="Calibri" w:cs="Calibri"/>
                <w:bCs/>
                <w:color w:val="000000"/>
                <w:sz w:val="24"/>
                <w:szCs w:val="24"/>
              </w:rPr>
            </w:pPr>
            <w:r w:rsidRPr="00067628">
              <w:rPr>
                <w:rFonts w:ascii="Calibri" w:eastAsia="Times New Roman" w:hAnsi="Calibri" w:cs="Calibri"/>
                <w:bCs/>
                <w:color w:val="000000"/>
                <w:sz w:val="24"/>
                <w:szCs w:val="24"/>
              </w:rPr>
              <w:t>Los Angeles LGBT Center</w:t>
            </w:r>
          </w:p>
          <w:p w14:paraId="2A7B1A84" w14:textId="77777777" w:rsidR="00E81F29" w:rsidRPr="00067628" w:rsidRDefault="00E81F29" w:rsidP="007538F6">
            <w:pPr>
              <w:rPr>
                <w:rFonts w:cs="Arial"/>
                <w:sz w:val="24"/>
                <w:szCs w:val="24"/>
              </w:rPr>
            </w:pPr>
          </w:p>
        </w:tc>
      </w:tr>
      <w:tr w:rsidR="00C4619D" w:rsidRPr="00067628" w14:paraId="2A7B1A8A" w14:textId="77777777" w:rsidTr="007538F6">
        <w:tc>
          <w:tcPr>
            <w:tcW w:w="1975" w:type="dxa"/>
          </w:tcPr>
          <w:p w14:paraId="2A7B1A86" w14:textId="72792ABE" w:rsidR="00C4619D" w:rsidRPr="00067628" w:rsidRDefault="00C4619D" w:rsidP="00B37BB7">
            <w:pPr>
              <w:rPr>
                <w:rFonts w:cs="Arial"/>
                <w:b/>
                <w:sz w:val="24"/>
                <w:szCs w:val="24"/>
              </w:rPr>
            </w:pPr>
            <w:r w:rsidRPr="00067628">
              <w:rPr>
                <w:rFonts w:cs="Arial"/>
                <w:b/>
                <w:sz w:val="24"/>
                <w:szCs w:val="24"/>
              </w:rPr>
              <w:t>PROJECT DESCRIPTION</w:t>
            </w:r>
          </w:p>
        </w:tc>
        <w:tc>
          <w:tcPr>
            <w:tcW w:w="7375" w:type="dxa"/>
          </w:tcPr>
          <w:p w14:paraId="27E24882" w14:textId="6222CE84" w:rsidR="00052C70" w:rsidRDefault="002F0513" w:rsidP="002F0513">
            <w:pPr>
              <w:rPr>
                <w:rFonts w:ascii="Calibri" w:eastAsiaTheme="minorEastAsia" w:hAnsi="Calibri" w:cs="Calibri"/>
                <w:bCs/>
                <w:sz w:val="24"/>
                <w:szCs w:val="24"/>
                <w:lang w:val="en"/>
              </w:rPr>
            </w:pPr>
            <w:r w:rsidRPr="00067628">
              <w:rPr>
                <w:rFonts w:ascii="Calibri" w:eastAsiaTheme="minorEastAsia" w:hAnsi="Calibri" w:cs="Calibri"/>
                <w:bCs/>
                <w:sz w:val="24"/>
                <w:szCs w:val="24"/>
                <w:lang w:val="en"/>
              </w:rPr>
              <w:t xml:space="preserve">Binational of Central California’s UNITE-LA is proposing Overcoming Obstacles – Pathways to STEAM Careers, a project to increase employment outcomes for disconnected youth, systems-involved individuals, and economically disadvantaged young people (opportunity </w:t>
            </w:r>
            <w:r w:rsidRPr="00067628">
              <w:rPr>
                <w:rFonts w:ascii="Calibri" w:eastAsiaTheme="minorEastAsia" w:hAnsi="Calibri" w:cs="Calibri"/>
                <w:bCs/>
                <w:sz w:val="24"/>
                <w:szCs w:val="24"/>
                <w:lang w:val="en"/>
              </w:rPr>
              <w:lastRenderedPageBreak/>
              <w:t>young adults) by connecting them to STEAM career education, training, and private sector work experiences in sustainable, high</w:t>
            </w:r>
            <w:r w:rsidR="00052C70">
              <w:rPr>
                <w:rFonts w:ascii="Calibri" w:eastAsiaTheme="minorEastAsia" w:hAnsi="Calibri" w:cs="Calibri"/>
                <w:bCs/>
                <w:sz w:val="24"/>
                <w:szCs w:val="24"/>
                <w:lang w:val="en"/>
              </w:rPr>
              <w:t>-</w:t>
            </w:r>
            <w:r w:rsidRPr="00067628">
              <w:rPr>
                <w:rFonts w:ascii="Calibri" w:eastAsiaTheme="minorEastAsia" w:hAnsi="Calibri" w:cs="Calibri"/>
                <w:bCs/>
                <w:sz w:val="24"/>
                <w:szCs w:val="24"/>
                <w:lang w:val="en"/>
              </w:rPr>
              <w:t xml:space="preserve">mobility industries. UNITE-LA's project employs an innovative, multifaceted approach that includes three STEAM career pathways targeting prioritized populations: </w:t>
            </w:r>
          </w:p>
          <w:p w14:paraId="2635D43A" w14:textId="77777777" w:rsidR="00052C70" w:rsidRDefault="00052C70" w:rsidP="002F0513">
            <w:pPr>
              <w:rPr>
                <w:rFonts w:ascii="Calibri" w:eastAsiaTheme="minorEastAsia" w:hAnsi="Calibri" w:cs="Calibri"/>
                <w:bCs/>
                <w:sz w:val="24"/>
                <w:szCs w:val="24"/>
                <w:lang w:val="en"/>
              </w:rPr>
            </w:pPr>
          </w:p>
          <w:p w14:paraId="616FBBF0" w14:textId="77E53F2C" w:rsidR="00052C70" w:rsidRPr="005D7DB2" w:rsidRDefault="002F0513" w:rsidP="005D7DB2">
            <w:pPr>
              <w:pStyle w:val="ListParagraph"/>
              <w:numPr>
                <w:ilvl w:val="0"/>
                <w:numId w:val="22"/>
              </w:numPr>
              <w:ind w:left="675" w:hanging="315"/>
              <w:rPr>
                <w:rFonts w:ascii="Calibri" w:eastAsiaTheme="minorEastAsia" w:hAnsi="Calibri" w:cs="Calibri"/>
                <w:bCs/>
                <w:sz w:val="24"/>
                <w:szCs w:val="24"/>
                <w:lang w:val="en"/>
              </w:rPr>
            </w:pPr>
            <w:r w:rsidRPr="005D7DB2">
              <w:rPr>
                <w:rFonts w:ascii="Calibri" w:eastAsiaTheme="minorEastAsia" w:hAnsi="Calibri" w:cs="Calibri"/>
                <w:bCs/>
                <w:sz w:val="24"/>
                <w:szCs w:val="24"/>
                <w:lang w:val="en"/>
              </w:rPr>
              <w:t>My Pathway to Health</w:t>
            </w:r>
            <w:r w:rsidR="00052C70">
              <w:rPr>
                <w:rFonts w:ascii="Calibri" w:eastAsiaTheme="minorEastAsia" w:hAnsi="Calibri" w:cs="Calibri"/>
                <w:bCs/>
                <w:sz w:val="24"/>
                <w:szCs w:val="24"/>
                <w:lang w:val="en"/>
              </w:rPr>
              <w:t xml:space="preserve"> (MPTH) </w:t>
            </w:r>
            <w:r w:rsidR="00052C70" w:rsidRPr="00D41EB9">
              <w:rPr>
                <w:rFonts w:ascii="Calibri" w:eastAsiaTheme="minorEastAsia" w:hAnsi="Calibri" w:cs="Calibri"/>
                <w:bCs/>
                <w:sz w:val="24"/>
                <w:szCs w:val="24"/>
                <w:lang w:val="en"/>
              </w:rPr>
              <w:t>—</w:t>
            </w:r>
            <w:r w:rsidR="00052C70">
              <w:rPr>
                <w:rFonts w:ascii="Calibri" w:eastAsiaTheme="minorEastAsia" w:hAnsi="Calibri" w:cs="Calibri"/>
                <w:bCs/>
                <w:sz w:val="24"/>
                <w:szCs w:val="24"/>
                <w:lang w:val="en"/>
              </w:rPr>
              <w:t xml:space="preserve"> </w:t>
            </w:r>
            <w:r w:rsidRPr="005D7DB2">
              <w:rPr>
                <w:rFonts w:ascii="Calibri" w:eastAsiaTheme="minorEastAsia" w:hAnsi="Calibri" w:cs="Calibri"/>
                <w:bCs/>
                <w:sz w:val="24"/>
                <w:szCs w:val="24"/>
                <w:lang w:val="en"/>
              </w:rPr>
              <w:t xml:space="preserve">Advancing Health Care Career Pathways for Disconnected Young Adults </w:t>
            </w:r>
          </w:p>
          <w:p w14:paraId="106BDE4E" w14:textId="30B56469" w:rsidR="00052C70" w:rsidRPr="005D7DB2" w:rsidRDefault="002F0513" w:rsidP="005D7DB2">
            <w:pPr>
              <w:pStyle w:val="ListParagraph"/>
              <w:numPr>
                <w:ilvl w:val="0"/>
                <w:numId w:val="22"/>
              </w:numPr>
              <w:ind w:left="675" w:hanging="315"/>
              <w:rPr>
                <w:rFonts w:ascii="Calibri" w:eastAsiaTheme="minorEastAsia" w:hAnsi="Calibri" w:cs="Calibri"/>
                <w:bCs/>
                <w:sz w:val="24"/>
                <w:szCs w:val="24"/>
                <w:lang w:val="en"/>
              </w:rPr>
            </w:pPr>
            <w:r w:rsidRPr="005D7DB2">
              <w:rPr>
                <w:rFonts w:ascii="Calibri" w:eastAsiaTheme="minorEastAsia" w:hAnsi="Calibri" w:cs="Calibri"/>
                <w:bCs/>
                <w:sz w:val="24"/>
                <w:szCs w:val="24"/>
                <w:lang w:val="en"/>
              </w:rPr>
              <w:t>Step into Tech</w:t>
            </w:r>
            <w:r w:rsidR="004435B3">
              <w:rPr>
                <w:rFonts w:ascii="Calibri" w:eastAsiaTheme="minorEastAsia" w:hAnsi="Calibri" w:cs="Calibri"/>
                <w:bCs/>
                <w:sz w:val="24"/>
                <w:szCs w:val="24"/>
                <w:lang w:val="en"/>
              </w:rPr>
              <w:t xml:space="preserve"> (SIT)</w:t>
            </w:r>
            <w:r w:rsidR="00052C70">
              <w:rPr>
                <w:rFonts w:ascii="Calibri" w:eastAsiaTheme="minorEastAsia" w:hAnsi="Calibri" w:cs="Calibri"/>
                <w:bCs/>
                <w:sz w:val="24"/>
                <w:szCs w:val="24"/>
                <w:lang w:val="en"/>
              </w:rPr>
              <w:t xml:space="preserve"> </w:t>
            </w:r>
            <w:r w:rsidRPr="005D7DB2">
              <w:rPr>
                <w:rFonts w:ascii="Calibri" w:eastAsiaTheme="minorEastAsia" w:hAnsi="Calibri" w:cs="Calibri"/>
                <w:bCs/>
                <w:sz w:val="24"/>
                <w:szCs w:val="24"/>
                <w:lang w:val="en"/>
              </w:rPr>
              <w:t>—</w:t>
            </w:r>
            <w:r w:rsidR="00052C70">
              <w:rPr>
                <w:rFonts w:ascii="Calibri" w:eastAsiaTheme="minorEastAsia" w:hAnsi="Calibri" w:cs="Calibri"/>
                <w:bCs/>
                <w:sz w:val="24"/>
                <w:szCs w:val="24"/>
                <w:lang w:val="en"/>
              </w:rPr>
              <w:t xml:space="preserve"> </w:t>
            </w:r>
            <w:r w:rsidRPr="005D7DB2">
              <w:rPr>
                <w:rFonts w:ascii="Calibri" w:eastAsiaTheme="minorEastAsia" w:hAnsi="Calibri" w:cs="Calibri"/>
                <w:bCs/>
                <w:sz w:val="24"/>
                <w:szCs w:val="24"/>
                <w:lang w:val="en"/>
              </w:rPr>
              <w:t>Advancing Tech Sector Fair Chance Hiring for Systems Involved Individuals</w:t>
            </w:r>
          </w:p>
          <w:p w14:paraId="6A1DB070" w14:textId="7579D6AB" w:rsidR="002F0513" w:rsidRPr="005D7DB2" w:rsidRDefault="002F0513" w:rsidP="005D7DB2">
            <w:pPr>
              <w:pStyle w:val="ListParagraph"/>
              <w:numPr>
                <w:ilvl w:val="0"/>
                <w:numId w:val="22"/>
              </w:numPr>
              <w:ind w:left="675" w:hanging="315"/>
              <w:rPr>
                <w:rFonts w:ascii="Calibri" w:eastAsiaTheme="minorEastAsia" w:hAnsi="Calibri" w:cs="Calibri"/>
                <w:bCs/>
                <w:sz w:val="24"/>
                <w:szCs w:val="24"/>
                <w:lang w:val="en"/>
              </w:rPr>
            </w:pPr>
            <w:r w:rsidRPr="005D7DB2">
              <w:rPr>
                <w:rFonts w:ascii="Calibri" w:eastAsiaTheme="minorEastAsia" w:hAnsi="Calibri" w:cs="Calibri"/>
                <w:bCs/>
                <w:sz w:val="24"/>
                <w:szCs w:val="24"/>
                <w:lang w:val="en"/>
              </w:rPr>
              <w:t xml:space="preserve">CleanTech </w:t>
            </w:r>
            <w:r w:rsidR="004435B3">
              <w:rPr>
                <w:rFonts w:ascii="Calibri" w:eastAsiaTheme="minorEastAsia" w:hAnsi="Calibri" w:cs="Calibri"/>
                <w:bCs/>
                <w:sz w:val="24"/>
                <w:szCs w:val="24"/>
                <w:lang w:val="en"/>
              </w:rPr>
              <w:t xml:space="preserve">Career </w:t>
            </w:r>
            <w:r w:rsidRPr="005D7DB2">
              <w:rPr>
                <w:rFonts w:ascii="Calibri" w:eastAsiaTheme="minorEastAsia" w:hAnsi="Calibri" w:cs="Calibri"/>
                <w:bCs/>
                <w:sz w:val="24"/>
                <w:szCs w:val="24"/>
                <w:lang w:val="en"/>
              </w:rPr>
              <w:t>Academy</w:t>
            </w:r>
            <w:r w:rsidR="004435B3">
              <w:rPr>
                <w:rFonts w:ascii="Calibri" w:eastAsiaTheme="minorEastAsia" w:hAnsi="Calibri" w:cs="Calibri"/>
                <w:bCs/>
                <w:sz w:val="24"/>
                <w:szCs w:val="24"/>
                <w:lang w:val="en"/>
              </w:rPr>
              <w:t xml:space="preserve"> (CT Academy)</w:t>
            </w:r>
            <w:r w:rsidR="00052C70">
              <w:rPr>
                <w:rFonts w:ascii="Calibri" w:eastAsiaTheme="minorEastAsia" w:hAnsi="Calibri" w:cs="Calibri"/>
                <w:bCs/>
                <w:sz w:val="24"/>
                <w:szCs w:val="24"/>
                <w:lang w:val="en"/>
              </w:rPr>
              <w:t xml:space="preserve"> </w:t>
            </w:r>
            <w:r w:rsidRPr="005D7DB2">
              <w:rPr>
                <w:rFonts w:ascii="Calibri" w:eastAsiaTheme="minorEastAsia" w:hAnsi="Calibri" w:cs="Calibri"/>
                <w:bCs/>
                <w:sz w:val="24"/>
                <w:szCs w:val="24"/>
                <w:lang w:val="en"/>
              </w:rPr>
              <w:t>—</w:t>
            </w:r>
            <w:r w:rsidR="00052C70">
              <w:rPr>
                <w:rFonts w:ascii="Calibri" w:eastAsiaTheme="minorEastAsia" w:hAnsi="Calibri" w:cs="Calibri"/>
                <w:bCs/>
                <w:sz w:val="24"/>
                <w:szCs w:val="24"/>
                <w:lang w:val="en"/>
              </w:rPr>
              <w:t xml:space="preserve"> </w:t>
            </w:r>
            <w:r w:rsidRPr="005D7DB2">
              <w:rPr>
                <w:rFonts w:ascii="Calibri" w:eastAsiaTheme="minorEastAsia" w:hAnsi="Calibri" w:cs="Calibri"/>
                <w:bCs/>
                <w:sz w:val="24"/>
                <w:szCs w:val="24"/>
                <w:lang w:val="en"/>
              </w:rPr>
              <w:t>Connecting Low-Income Youth of Color to Clean Tech Careers</w:t>
            </w:r>
          </w:p>
          <w:p w14:paraId="10069574" w14:textId="77777777" w:rsidR="002F0513" w:rsidRPr="00067628" w:rsidRDefault="002F0513" w:rsidP="002F0513">
            <w:pPr>
              <w:rPr>
                <w:rFonts w:ascii="Calibri" w:eastAsiaTheme="minorEastAsia" w:hAnsi="Calibri" w:cs="Calibri"/>
                <w:bCs/>
                <w:sz w:val="24"/>
                <w:szCs w:val="24"/>
                <w:lang w:val="en"/>
              </w:rPr>
            </w:pPr>
          </w:p>
          <w:p w14:paraId="67A031AB" w14:textId="77777777" w:rsidR="002F0513" w:rsidRPr="00067628" w:rsidRDefault="002F0513" w:rsidP="002F0513">
            <w:pPr>
              <w:rPr>
                <w:rFonts w:ascii="Calibri" w:eastAsiaTheme="minorEastAsia" w:hAnsi="Calibri" w:cs="Calibri"/>
                <w:bCs/>
                <w:sz w:val="24"/>
                <w:szCs w:val="24"/>
                <w:lang w:val="en"/>
              </w:rPr>
            </w:pPr>
            <w:r w:rsidRPr="00067628">
              <w:rPr>
                <w:rFonts w:ascii="Calibri" w:eastAsiaTheme="minorEastAsia" w:hAnsi="Calibri" w:cs="Calibri"/>
                <w:bCs/>
                <w:sz w:val="24"/>
                <w:szCs w:val="24"/>
                <w:lang w:val="en"/>
              </w:rPr>
              <w:t>These programs will offer 350 participants a continuum of work-based learning (WBL) opportunities and job/career readiness training to educate, engage, expose, and connect opportunity young adults (OYA) to high road careers in STEAM Industries.</w:t>
            </w:r>
          </w:p>
          <w:p w14:paraId="079E659C" w14:textId="77777777" w:rsidR="002F0513" w:rsidRPr="00067628" w:rsidRDefault="002F0513" w:rsidP="002F0513">
            <w:pPr>
              <w:rPr>
                <w:rFonts w:ascii="Calibri" w:eastAsiaTheme="minorEastAsia" w:hAnsi="Calibri" w:cs="Calibri"/>
                <w:bCs/>
                <w:sz w:val="24"/>
                <w:szCs w:val="24"/>
                <w:lang w:val="en"/>
              </w:rPr>
            </w:pPr>
          </w:p>
          <w:p w14:paraId="62ACC825" w14:textId="2F9B8DC7" w:rsidR="002F0513" w:rsidRDefault="002F0513" w:rsidP="002F0513">
            <w:pPr>
              <w:rPr>
                <w:rFonts w:ascii="Calibri" w:eastAsiaTheme="minorEastAsia" w:hAnsi="Calibri" w:cs="Calibri"/>
                <w:bCs/>
                <w:sz w:val="24"/>
                <w:szCs w:val="24"/>
                <w:lang w:val="en"/>
              </w:rPr>
            </w:pPr>
            <w:r w:rsidRPr="00067628">
              <w:rPr>
                <w:rFonts w:ascii="Calibri" w:eastAsiaTheme="minorEastAsia" w:hAnsi="Calibri" w:cs="Calibri"/>
                <w:bCs/>
                <w:sz w:val="24"/>
                <w:szCs w:val="24"/>
                <w:lang w:val="en"/>
              </w:rPr>
              <w:t>MPTH is a paid</w:t>
            </w:r>
            <w:r w:rsidR="004435B3">
              <w:rPr>
                <w:rFonts w:ascii="Calibri" w:eastAsiaTheme="minorEastAsia" w:hAnsi="Calibri" w:cs="Calibri"/>
                <w:bCs/>
                <w:sz w:val="24"/>
                <w:szCs w:val="24"/>
                <w:lang w:val="en"/>
              </w:rPr>
              <w:t>,</w:t>
            </w:r>
            <w:r w:rsidRPr="00067628">
              <w:rPr>
                <w:rFonts w:ascii="Calibri" w:eastAsiaTheme="minorEastAsia" w:hAnsi="Calibri" w:cs="Calibri"/>
                <w:bCs/>
                <w:sz w:val="24"/>
                <w:szCs w:val="24"/>
                <w:lang w:val="en"/>
              </w:rPr>
              <w:t xml:space="preserve"> </w:t>
            </w:r>
            <w:r w:rsidR="00052C70">
              <w:rPr>
                <w:rFonts w:ascii="Calibri" w:eastAsiaTheme="minorEastAsia" w:hAnsi="Calibri" w:cs="Calibri"/>
                <w:bCs/>
                <w:sz w:val="24"/>
                <w:szCs w:val="24"/>
                <w:lang w:val="en"/>
              </w:rPr>
              <w:t>three</w:t>
            </w:r>
            <w:r w:rsidRPr="00067628">
              <w:rPr>
                <w:rFonts w:ascii="Calibri" w:eastAsiaTheme="minorEastAsia" w:hAnsi="Calibri" w:cs="Calibri"/>
                <w:bCs/>
                <w:sz w:val="24"/>
                <w:szCs w:val="24"/>
                <w:lang w:val="en"/>
              </w:rPr>
              <w:t xml:space="preserve">-part program. Part </w:t>
            </w:r>
            <w:r w:rsidR="00052C70">
              <w:rPr>
                <w:rFonts w:ascii="Calibri" w:eastAsiaTheme="minorEastAsia" w:hAnsi="Calibri" w:cs="Calibri"/>
                <w:bCs/>
                <w:sz w:val="24"/>
                <w:szCs w:val="24"/>
                <w:lang w:val="en"/>
              </w:rPr>
              <w:t>one</w:t>
            </w:r>
            <w:r w:rsidRPr="00067628">
              <w:rPr>
                <w:rFonts w:ascii="Calibri" w:eastAsiaTheme="minorEastAsia" w:hAnsi="Calibri" w:cs="Calibri"/>
                <w:bCs/>
                <w:sz w:val="24"/>
                <w:szCs w:val="24"/>
                <w:lang w:val="en"/>
              </w:rPr>
              <w:t xml:space="preserve"> focuses on relationship building, basic life support training certification, career/educational exploration (CNA, Phlebotomist, CHW, PSS, and MA) and job readiness through six weeks of programming. Part two facilitates the Allied Health Certificate Program for two to six months of programming. Part three focuses on support/job placement, connecting OYA 18-24 to careers in allied health with participants earning $20/hr. For MPTH, UNITE-LA's goal is to ensure we have clear pathways for program participants to access hands-on experience and employment opportunities accessible upon completion of allied health training. We continue to meet with educators to ensure participants have an externship component in their training programs and work with educational and employer partners to develop more direct opportunities for employment. MPTH will serve 30 participants per programming year, totaling 60 throughout the duration of the grant period.</w:t>
            </w:r>
          </w:p>
          <w:p w14:paraId="19E6ABAB" w14:textId="77777777" w:rsidR="004435B3" w:rsidRPr="00067628" w:rsidRDefault="004435B3" w:rsidP="002F0513">
            <w:pPr>
              <w:rPr>
                <w:rFonts w:ascii="Calibri" w:eastAsiaTheme="minorEastAsia" w:hAnsi="Calibri" w:cs="Calibri"/>
                <w:bCs/>
                <w:sz w:val="24"/>
                <w:szCs w:val="24"/>
                <w:lang w:val="en"/>
              </w:rPr>
            </w:pPr>
          </w:p>
          <w:p w14:paraId="19870F4E" w14:textId="2D8EA19D" w:rsidR="002F0513" w:rsidRDefault="002F0513" w:rsidP="002F0513">
            <w:pPr>
              <w:rPr>
                <w:rFonts w:ascii="Calibri" w:eastAsiaTheme="minorEastAsia" w:hAnsi="Calibri" w:cs="Calibri"/>
                <w:bCs/>
                <w:sz w:val="24"/>
                <w:szCs w:val="24"/>
                <w:lang w:val="en"/>
              </w:rPr>
            </w:pPr>
            <w:r w:rsidRPr="00067628">
              <w:rPr>
                <w:rFonts w:ascii="Calibri" w:eastAsiaTheme="minorEastAsia" w:hAnsi="Calibri" w:cs="Calibri"/>
                <w:bCs/>
                <w:sz w:val="24"/>
                <w:szCs w:val="24"/>
                <w:lang w:val="en"/>
              </w:rPr>
              <w:t>SIT is a paid</w:t>
            </w:r>
            <w:r w:rsidR="004435B3">
              <w:rPr>
                <w:rFonts w:ascii="Calibri" w:eastAsiaTheme="minorEastAsia" w:hAnsi="Calibri" w:cs="Calibri"/>
                <w:bCs/>
                <w:sz w:val="24"/>
                <w:szCs w:val="24"/>
                <w:lang w:val="en"/>
              </w:rPr>
              <w:t>,</w:t>
            </w:r>
            <w:r w:rsidRPr="00067628">
              <w:rPr>
                <w:rFonts w:ascii="Calibri" w:eastAsiaTheme="minorEastAsia" w:hAnsi="Calibri" w:cs="Calibri"/>
                <w:bCs/>
                <w:sz w:val="24"/>
                <w:szCs w:val="24"/>
                <w:lang w:val="en"/>
              </w:rPr>
              <w:t xml:space="preserve"> </w:t>
            </w:r>
            <w:r w:rsidR="004435B3">
              <w:rPr>
                <w:rFonts w:ascii="Calibri" w:eastAsiaTheme="minorEastAsia" w:hAnsi="Calibri" w:cs="Calibri"/>
                <w:bCs/>
                <w:sz w:val="24"/>
                <w:szCs w:val="24"/>
                <w:lang w:val="en"/>
              </w:rPr>
              <w:t>two</w:t>
            </w:r>
            <w:r w:rsidRPr="00067628">
              <w:rPr>
                <w:rFonts w:ascii="Calibri" w:eastAsiaTheme="minorEastAsia" w:hAnsi="Calibri" w:cs="Calibri"/>
                <w:bCs/>
                <w:sz w:val="24"/>
                <w:szCs w:val="24"/>
                <w:lang w:val="en"/>
              </w:rPr>
              <w:t>-part</w:t>
            </w:r>
            <w:r w:rsidR="004435B3">
              <w:rPr>
                <w:rFonts w:ascii="Calibri" w:eastAsiaTheme="minorEastAsia" w:hAnsi="Calibri" w:cs="Calibri"/>
                <w:bCs/>
                <w:sz w:val="24"/>
                <w:szCs w:val="24"/>
                <w:lang w:val="en"/>
              </w:rPr>
              <w:t>,</w:t>
            </w:r>
            <w:r w:rsidRPr="00067628">
              <w:rPr>
                <w:rFonts w:ascii="Calibri" w:eastAsiaTheme="minorEastAsia" w:hAnsi="Calibri" w:cs="Calibri"/>
                <w:bCs/>
                <w:sz w:val="24"/>
                <w:szCs w:val="24"/>
                <w:lang w:val="en"/>
              </w:rPr>
              <w:t xml:space="preserve"> work-based learning opportunity connecting SIIs to career pathways in technology and infrastructure. Participants explore different tech pathways via career speakers and hands-on introduction training in </w:t>
            </w:r>
            <w:r w:rsidR="004435B3">
              <w:rPr>
                <w:rFonts w:ascii="Calibri" w:eastAsiaTheme="minorEastAsia" w:hAnsi="Calibri" w:cs="Calibri"/>
                <w:bCs/>
                <w:sz w:val="24"/>
                <w:szCs w:val="24"/>
                <w:lang w:val="en"/>
              </w:rPr>
              <w:t>c</w:t>
            </w:r>
            <w:r w:rsidRPr="00067628">
              <w:rPr>
                <w:rFonts w:ascii="Calibri" w:eastAsiaTheme="minorEastAsia" w:hAnsi="Calibri" w:cs="Calibri"/>
                <w:bCs/>
                <w:sz w:val="24"/>
                <w:szCs w:val="24"/>
                <w:lang w:val="en"/>
              </w:rPr>
              <w:t xml:space="preserve">yber </w:t>
            </w:r>
            <w:r w:rsidR="004435B3">
              <w:rPr>
                <w:rFonts w:ascii="Calibri" w:eastAsiaTheme="minorEastAsia" w:hAnsi="Calibri" w:cs="Calibri"/>
                <w:bCs/>
                <w:sz w:val="24"/>
                <w:szCs w:val="24"/>
                <w:lang w:val="en"/>
              </w:rPr>
              <w:t>s</w:t>
            </w:r>
            <w:r w:rsidRPr="00067628">
              <w:rPr>
                <w:rFonts w:ascii="Calibri" w:eastAsiaTheme="minorEastAsia" w:hAnsi="Calibri" w:cs="Calibri"/>
                <w:bCs/>
                <w:sz w:val="24"/>
                <w:szCs w:val="24"/>
                <w:lang w:val="en"/>
              </w:rPr>
              <w:t xml:space="preserve">ecurity, </w:t>
            </w:r>
            <w:r w:rsidR="004435B3">
              <w:rPr>
                <w:rFonts w:ascii="Calibri" w:eastAsiaTheme="minorEastAsia" w:hAnsi="Calibri" w:cs="Calibri"/>
                <w:bCs/>
                <w:sz w:val="24"/>
                <w:szCs w:val="24"/>
                <w:lang w:val="en"/>
              </w:rPr>
              <w:t>n</w:t>
            </w:r>
            <w:r w:rsidRPr="00067628">
              <w:rPr>
                <w:rFonts w:ascii="Calibri" w:eastAsiaTheme="minorEastAsia" w:hAnsi="Calibri" w:cs="Calibri"/>
                <w:bCs/>
                <w:sz w:val="24"/>
                <w:szCs w:val="24"/>
                <w:lang w:val="en"/>
              </w:rPr>
              <w:t xml:space="preserve">etworking, and </w:t>
            </w:r>
            <w:r w:rsidR="004435B3">
              <w:rPr>
                <w:rFonts w:ascii="Calibri" w:eastAsiaTheme="minorEastAsia" w:hAnsi="Calibri" w:cs="Calibri"/>
                <w:bCs/>
                <w:sz w:val="24"/>
                <w:szCs w:val="24"/>
                <w:lang w:val="en"/>
              </w:rPr>
              <w:t>d</w:t>
            </w:r>
            <w:r w:rsidRPr="00067628">
              <w:rPr>
                <w:rFonts w:ascii="Calibri" w:eastAsiaTheme="minorEastAsia" w:hAnsi="Calibri" w:cs="Calibri"/>
                <w:bCs/>
                <w:sz w:val="24"/>
                <w:szCs w:val="24"/>
                <w:lang w:val="en"/>
              </w:rPr>
              <w:t xml:space="preserve">ata </w:t>
            </w:r>
            <w:r w:rsidR="004435B3">
              <w:rPr>
                <w:rFonts w:ascii="Calibri" w:eastAsiaTheme="minorEastAsia" w:hAnsi="Calibri" w:cs="Calibri"/>
                <w:bCs/>
                <w:sz w:val="24"/>
                <w:szCs w:val="24"/>
                <w:lang w:val="en"/>
              </w:rPr>
              <w:t>s</w:t>
            </w:r>
            <w:r w:rsidRPr="00067628">
              <w:rPr>
                <w:rFonts w:ascii="Calibri" w:eastAsiaTheme="minorEastAsia" w:hAnsi="Calibri" w:cs="Calibri"/>
                <w:bCs/>
                <w:sz w:val="24"/>
                <w:szCs w:val="24"/>
                <w:lang w:val="en"/>
              </w:rPr>
              <w:t xml:space="preserve">cience, with the option of earning a lifetime certification. This pathway works to secure more job and internship opportunities for graduates by connecting with employer partners to discuss new and existing employment opportunities for program participants and exploring subsidized internships. UNITE-LA will host </w:t>
            </w:r>
            <w:r w:rsidR="004435B3">
              <w:rPr>
                <w:rFonts w:ascii="Calibri" w:eastAsiaTheme="minorEastAsia" w:hAnsi="Calibri" w:cs="Calibri"/>
                <w:bCs/>
                <w:sz w:val="24"/>
                <w:szCs w:val="24"/>
                <w:lang w:val="en"/>
              </w:rPr>
              <w:t>three</w:t>
            </w:r>
            <w:r w:rsidRPr="00067628">
              <w:rPr>
                <w:rFonts w:ascii="Calibri" w:eastAsiaTheme="minorEastAsia" w:hAnsi="Calibri" w:cs="Calibri"/>
                <w:bCs/>
                <w:sz w:val="24"/>
                <w:szCs w:val="24"/>
                <w:lang w:val="en"/>
              </w:rPr>
              <w:t xml:space="preserve"> cohorts of 15 participants per programming year, a total of 45 participants served annually. Throughout the duration of the grant period, UNITE-LA will serve 90 participants.</w:t>
            </w:r>
          </w:p>
          <w:p w14:paraId="633D6EE8" w14:textId="77777777" w:rsidR="004435B3" w:rsidRPr="00067628" w:rsidRDefault="004435B3" w:rsidP="002F0513">
            <w:pPr>
              <w:rPr>
                <w:rFonts w:ascii="Calibri" w:eastAsiaTheme="minorEastAsia" w:hAnsi="Calibri" w:cs="Calibri"/>
                <w:bCs/>
                <w:sz w:val="24"/>
                <w:szCs w:val="24"/>
                <w:lang w:val="en"/>
              </w:rPr>
            </w:pPr>
          </w:p>
          <w:p w14:paraId="2A7B1A88" w14:textId="2A50BA09" w:rsidR="00E81F29" w:rsidRPr="00067628" w:rsidRDefault="002F0513" w:rsidP="007538F6">
            <w:pPr>
              <w:rPr>
                <w:sz w:val="24"/>
                <w:szCs w:val="24"/>
              </w:rPr>
            </w:pPr>
            <w:r w:rsidRPr="00067628">
              <w:rPr>
                <w:rFonts w:ascii="Calibri" w:eastAsiaTheme="minorEastAsia" w:hAnsi="Calibri" w:cs="Calibri"/>
                <w:bCs/>
                <w:sz w:val="24"/>
                <w:szCs w:val="24"/>
                <w:lang w:val="en"/>
              </w:rPr>
              <w:lastRenderedPageBreak/>
              <w:t xml:space="preserve">The LA Regional CT Academy is a 12-week academy in partnership with nearly 50+ employers and partnering organizations. The </w:t>
            </w:r>
            <w:r w:rsidR="004435B3">
              <w:rPr>
                <w:rFonts w:ascii="Calibri" w:eastAsiaTheme="minorEastAsia" w:hAnsi="Calibri" w:cs="Calibri"/>
                <w:bCs/>
                <w:sz w:val="24"/>
                <w:szCs w:val="24"/>
                <w:lang w:val="en"/>
              </w:rPr>
              <w:t xml:space="preserve">CT </w:t>
            </w:r>
            <w:r w:rsidRPr="00067628">
              <w:rPr>
                <w:rFonts w:ascii="Calibri" w:eastAsiaTheme="minorEastAsia" w:hAnsi="Calibri" w:cs="Calibri"/>
                <w:bCs/>
                <w:sz w:val="24"/>
                <w:szCs w:val="24"/>
                <w:lang w:val="en"/>
              </w:rPr>
              <w:t>Academy’s vision is to prepare diverse talent from some of LA’s communities to lead our clean energy future. Through education, job-readiness programs and paid</w:t>
            </w:r>
            <w:r w:rsidR="004435B3">
              <w:rPr>
                <w:rFonts w:ascii="Calibri" w:eastAsiaTheme="minorEastAsia" w:hAnsi="Calibri" w:cs="Calibri"/>
                <w:bCs/>
                <w:sz w:val="24"/>
                <w:szCs w:val="24"/>
                <w:lang w:val="en"/>
              </w:rPr>
              <w:t>,</w:t>
            </w:r>
            <w:r w:rsidRPr="00067628">
              <w:rPr>
                <w:rFonts w:ascii="Calibri" w:eastAsiaTheme="minorEastAsia" w:hAnsi="Calibri" w:cs="Calibri"/>
                <w:bCs/>
                <w:sz w:val="24"/>
                <w:szCs w:val="24"/>
                <w:lang w:val="en"/>
              </w:rPr>
              <w:t xml:space="preserve"> work-based learning, future clean energy leaders develop the real-world skills employers need and gain access to high-growth, high-wage jobs. For the CT Academy, we plan to add certifications and industry training. UNITE-LA is also increasing our capacity by hiring a </w:t>
            </w:r>
            <w:r w:rsidR="004435B3">
              <w:rPr>
                <w:rFonts w:ascii="Calibri" w:eastAsiaTheme="minorEastAsia" w:hAnsi="Calibri" w:cs="Calibri"/>
                <w:bCs/>
                <w:sz w:val="24"/>
                <w:szCs w:val="24"/>
                <w:lang w:val="en"/>
              </w:rPr>
              <w:t>c</w:t>
            </w:r>
            <w:r w:rsidRPr="00067628">
              <w:rPr>
                <w:rFonts w:ascii="Calibri" w:eastAsiaTheme="minorEastAsia" w:hAnsi="Calibri" w:cs="Calibri"/>
                <w:bCs/>
                <w:sz w:val="24"/>
                <w:szCs w:val="24"/>
                <w:lang w:val="en"/>
              </w:rPr>
              <w:t xml:space="preserve">areer </w:t>
            </w:r>
            <w:r w:rsidR="004435B3">
              <w:rPr>
                <w:rFonts w:ascii="Calibri" w:eastAsiaTheme="minorEastAsia" w:hAnsi="Calibri" w:cs="Calibri"/>
                <w:bCs/>
                <w:sz w:val="24"/>
                <w:szCs w:val="24"/>
                <w:lang w:val="en"/>
              </w:rPr>
              <w:t>s</w:t>
            </w:r>
            <w:r w:rsidRPr="00067628">
              <w:rPr>
                <w:rFonts w:ascii="Calibri" w:eastAsiaTheme="minorEastAsia" w:hAnsi="Calibri" w:cs="Calibri"/>
                <w:bCs/>
                <w:sz w:val="24"/>
                <w:szCs w:val="24"/>
                <w:lang w:val="en"/>
              </w:rPr>
              <w:t xml:space="preserve">pecialist who will serve as a job developer focused on helping employers create more internships and jobs for </w:t>
            </w:r>
            <w:r w:rsidR="004435B3">
              <w:rPr>
                <w:rFonts w:ascii="Calibri" w:eastAsiaTheme="minorEastAsia" w:hAnsi="Calibri" w:cs="Calibri"/>
                <w:bCs/>
                <w:sz w:val="24"/>
                <w:szCs w:val="24"/>
                <w:lang w:val="en"/>
              </w:rPr>
              <w:t xml:space="preserve">CT </w:t>
            </w:r>
            <w:r w:rsidRPr="00067628">
              <w:rPr>
                <w:rFonts w:ascii="Calibri" w:eastAsiaTheme="minorEastAsia" w:hAnsi="Calibri" w:cs="Calibri"/>
                <w:bCs/>
                <w:sz w:val="24"/>
                <w:szCs w:val="24"/>
                <w:lang w:val="en"/>
              </w:rPr>
              <w:t>Academy graduates.</w:t>
            </w:r>
            <w:r w:rsidR="004701E0">
              <w:rPr>
                <w:rFonts w:ascii="Calibri" w:eastAsiaTheme="minorEastAsia" w:hAnsi="Calibri" w:cs="Calibri"/>
                <w:bCs/>
                <w:sz w:val="24"/>
                <w:szCs w:val="24"/>
                <w:lang w:val="en"/>
              </w:rPr>
              <w:t xml:space="preserve"> </w:t>
            </w:r>
            <w:r w:rsidRPr="00067628">
              <w:rPr>
                <w:rFonts w:ascii="Calibri" w:eastAsiaTheme="minorEastAsia" w:hAnsi="Calibri" w:cs="Calibri"/>
                <w:bCs/>
                <w:sz w:val="24"/>
                <w:szCs w:val="24"/>
                <w:lang w:val="en"/>
              </w:rPr>
              <w:t xml:space="preserve">UNITE-LA will also continue to cultivate relationships with new employers and HR leaders in the cleantech industry to expand entry-level paid work experience opportunities. Across </w:t>
            </w:r>
            <w:r w:rsidR="004435B3">
              <w:rPr>
                <w:rFonts w:ascii="Calibri" w:eastAsiaTheme="minorEastAsia" w:hAnsi="Calibri" w:cs="Calibri"/>
                <w:bCs/>
                <w:sz w:val="24"/>
                <w:szCs w:val="24"/>
                <w:lang w:val="en"/>
              </w:rPr>
              <w:t>two</w:t>
            </w:r>
            <w:r w:rsidRPr="00067628">
              <w:rPr>
                <w:rFonts w:ascii="Calibri" w:eastAsiaTheme="minorEastAsia" w:hAnsi="Calibri" w:cs="Calibri"/>
                <w:bCs/>
                <w:sz w:val="24"/>
                <w:szCs w:val="24"/>
                <w:lang w:val="en"/>
              </w:rPr>
              <w:t xml:space="preserve"> cohorts, UNITE-LA will serve 100 participants per programming year, totaling 200 participants throughout the duration of the grant period.</w:t>
            </w:r>
          </w:p>
          <w:p w14:paraId="2A7B1A89" w14:textId="77777777" w:rsidR="00E81F29" w:rsidRPr="00067628" w:rsidRDefault="00E81F29" w:rsidP="007538F6">
            <w:pPr>
              <w:rPr>
                <w:rFonts w:cs="Arial"/>
                <w:sz w:val="24"/>
                <w:szCs w:val="24"/>
              </w:rPr>
            </w:pPr>
          </w:p>
        </w:tc>
      </w:tr>
      <w:tr w:rsidR="00C4619D" w:rsidRPr="00067628" w14:paraId="2A7B1A8D" w14:textId="77777777" w:rsidTr="007538F6">
        <w:tc>
          <w:tcPr>
            <w:tcW w:w="1975" w:type="dxa"/>
          </w:tcPr>
          <w:p w14:paraId="2A7B1A8B" w14:textId="17BF623C" w:rsidR="00C4619D" w:rsidRPr="00067628" w:rsidRDefault="00C4619D" w:rsidP="00B37BB7">
            <w:pPr>
              <w:rPr>
                <w:rFonts w:cs="Arial"/>
                <w:b/>
                <w:sz w:val="24"/>
                <w:szCs w:val="24"/>
              </w:rPr>
            </w:pPr>
            <w:r w:rsidRPr="00067628">
              <w:rPr>
                <w:rFonts w:cs="Arial"/>
                <w:b/>
                <w:sz w:val="24"/>
                <w:szCs w:val="24"/>
              </w:rPr>
              <w:lastRenderedPageBreak/>
              <w:t>EXPECTED OUTCOMES</w:t>
            </w:r>
          </w:p>
        </w:tc>
        <w:tc>
          <w:tcPr>
            <w:tcW w:w="7375" w:type="dxa"/>
          </w:tcPr>
          <w:p w14:paraId="3FCD181B" w14:textId="77777777" w:rsidR="002F0513" w:rsidRPr="00067628" w:rsidRDefault="002F0513" w:rsidP="005D7DB2">
            <w:pPr>
              <w:pStyle w:val="ListParagraph"/>
              <w:numPr>
                <w:ilvl w:val="0"/>
                <w:numId w:val="3"/>
              </w:numPr>
              <w:tabs>
                <w:tab w:val="right" w:pos="9360"/>
              </w:tabs>
              <w:ind w:left="360"/>
              <w:rPr>
                <w:rFonts w:ascii="Calibri" w:eastAsia="Calibri" w:hAnsi="Calibri" w:cs="Calibri"/>
                <w:sz w:val="24"/>
                <w:szCs w:val="24"/>
              </w:rPr>
            </w:pPr>
            <w:r w:rsidRPr="00067628">
              <w:rPr>
                <w:rFonts w:ascii="Calibri" w:eastAsia="Calibri" w:hAnsi="Calibri" w:cs="Calibri"/>
                <w:sz w:val="24"/>
                <w:szCs w:val="24"/>
              </w:rPr>
              <w:t>The program will serve at least 350 participants, including 90 SIIs, 60 disconnected youth, and 200 youth from low-income backgrounds.</w:t>
            </w:r>
          </w:p>
          <w:p w14:paraId="3A229482" w14:textId="77777777" w:rsidR="002F0513" w:rsidRPr="00067628" w:rsidRDefault="002F0513" w:rsidP="005D7DB2">
            <w:pPr>
              <w:pStyle w:val="ListParagraph"/>
              <w:numPr>
                <w:ilvl w:val="0"/>
                <w:numId w:val="3"/>
              </w:numPr>
              <w:tabs>
                <w:tab w:val="left" w:pos="675"/>
                <w:tab w:val="right" w:pos="9360"/>
              </w:tabs>
              <w:ind w:left="360"/>
              <w:rPr>
                <w:rFonts w:ascii="Calibri" w:eastAsia="Calibri" w:hAnsi="Calibri" w:cs="Calibri"/>
                <w:sz w:val="24"/>
                <w:szCs w:val="24"/>
              </w:rPr>
            </w:pPr>
            <w:r w:rsidRPr="00067628">
              <w:rPr>
                <w:rFonts w:ascii="Calibri" w:eastAsia="Calibri" w:hAnsi="Calibri" w:cs="Calibri"/>
                <w:sz w:val="24"/>
                <w:szCs w:val="24"/>
              </w:rPr>
              <w:t xml:space="preserve">The program projects that 80% of participants will complete the program, and 75% of graduates will achieve employment, internship placement, or secondary education enrollment. </w:t>
            </w:r>
          </w:p>
          <w:p w14:paraId="5BA80AC1" w14:textId="676E79EC" w:rsidR="002F0513" w:rsidRDefault="002F0513" w:rsidP="005D7DB2">
            <w:pPr>
              <w:pStyle w:val="ListParagraph"/>
              <w:numPr>
                <w:ilvl w:val="0"/>
                <w:numId w:val="3"/>
              </w:numPr>
              <w:tabs>
                <w:tab w:val="center" w:pos="675"/>
                <w:tab w:val="right" w:pos="9360"/>
              </w:tabs>
              <w:ind w:left="45" w:hanging="45"/>
              <w:rPr>
                <w:rFonts w:ascii="Calibri" w:eastAsia="Calibri" w:hAnsi="Calibri" w:cs="Calibri"/>
                <w:sz w:val="24"/>
                <w:szCs w:val="24"/>
              </w:rPr>
            </w:pPr>
            <w:r w:rsidRPr="00067628">
              <w:rPr>
                <w:rFonts w:ascii="Calibri" w:eastAsia="Calibri" w:hAnsi="Calibri" w:cs="Calibri"/>
                <w:sz w:val="24"/>
                <w:szCs w:val="24"/>
              </w:rPr>
              <w:t>Proposed outcomes include</w:t>
            </w:r>
            <w:r w:rsidR="00067628" w:rsidRPr="00067628">
              <w:rPr>
                <w:rFonts w:ascii="Calibri" w:eastAsia="Calibri" w:hAnsi="Calibri" w:cs="Calibri"/>
                <w:sz w:val="24"/>
                <w:szCs w:val="24"/>
              </w:rPr>
              <w:t xml:space="preserve"> the following</w:t>
            </w:r>
            <w:r w:rsidRPr="00067628">
              <w:rPr>
                <w:rFonts w:ascii="Calibri" w:eastAsia="Calibri" w:hAnsi="Calibri" w:cs="Calibri"/>
                <w:sz w:val="24"/>
                <w:szCs w:val="24"/>
              </w:rPr>
              <w:t>:</w:t>
            </w:r>
          </w:p>
          <w:p w14:paraId="50461E1E" w14:textId="77777777" w:rsidR="004435B3" w:rsidRPr="005D7DB2" w:rsidRDefault="004435B3" w:rsidP="005D7DB2">
            <w:pPr>
              <w:tabs>
                <w:tab w:val="center" w:pos="4680"/>
                <w:tab w:val="right" w:pos="9360"/>
              </w:tabs>
              <w:rPr>
                <w:rFonts w:ascii="Calibri" w:eastAsia="Calibri" w:hAnsi="Calibri" w:cs="Calibri"/>
                <w:sz w:val="24"/>
                <w:szCs w:val="24"/>
              </w:rPr>
            </w:pPr>
          </w:p>
          <w:p w14:paraId="58B16B8C" w14:textId="14484381" w:rsidR="002F0513" w:rsidRPr="00067628" w:rsidRDefault="002F0513" w:rsidP="005D7DB2">
            <w:pPr>
              <w:pStyle w:val="ListParagraph"/>
              <w:numPr>
                <w:ilvl w:val="0"/>
                <w:numId w:val="4"/>
              </w:numPr>
              <w:tabs>
                <w:tab w:val="center" w:pos="4680"/>
                <w:tab w:val="right" w:pos="9360"/>
              </w:tabs>
              <w:ind w:left="765"/>
              <w:rPr>
                <w:rFonts w:ascii="Calibri" w:eastAsia="Calibri" w:hAnsi="Calibri" w:cs="Calibri"/>
                <w:sz w:val="24"/>
                <w:szCs w:val="24"/>
              </w:rPr>
            </w:pPr>
            <w:r w:rsidRPr="00067628">
              <w:rPr>
                <w:rFonts w:ascii="Calibri" w:eastAsia="Calibri" w:hAnsi="Calibri" w:cs="Calibri"/>
                <w:sz w:val="24"/>
                <w:szCs w:val="24"/>
              </w:rPr>
              <w:t>Building a pipeline of prepared STEAM candidates that represents the diversity of talent available in the LA region</w:t>
            </w:r>
            <w:r w:rsidR="00067628" w:rsidRPr="00067628">
              <w:rPr>
                <w:rFonts w:ascii="Calibri" w:eastAsia="Calibri" w:hAnsi="Calibri" w:cs="Calibri"/>
                <w:sz w:val="24"/>
                <w:szCs w:val="24"/>
              </w:rPr>
              <w:t>.</w:t>
            </w:r>
          </w:p>
          <w:p w14:paraId="2977C71B" w14:textId="33526D80" w:rsidR="002F0513" w:rsidRPr="00067628" w:rsidRDefault="002F0513" w:rsidP="005D7DB2">
            <w:pPr>
              <w:pStyle w:val="ListParagraph"/>
              <w:numPr>
                <w:ilvl w:val="0"/>
                <w:numId w:val="4"/>
              </w:numPr>
              <w:tabs>
                <w:tab w:val="center" w:pos="4680"/>
                <w:tab w:val="right" w:pos="9360"/>
              </w:tabs>
              <w:ind w:left="765"/>
              <w:rPr>
                <w:rFonts w:ascii="Calibri" w:eastAsia="Calibri" w:hAnsi="Calibri" w:cs="Calibri"/>
                <w:sz w:val="24"/>
                <w:szCs w:val="24"/>
              </w:rPr>
            </w:pPr>
            <w:r w:rsidRPr="00067628">
              <w:rPr>
                <w:rFonts w:ascii="Calibri" w:eastAsia="Calibri" w:hAnsi="Calibri" w:cs="Calibri"/>
                <w:sz w:val="24"/>
                <w:szCs w:val="24"/>
              </w:rPr>
              <w:t>Improved economic security and mobility for OYA</w:t>
            </w:r>
            <w:r w:rsidR="00067628" w:rsidRPr="00067628">
              <w:rPr>
                <w:rFonts w:ascii="Calibri" w:eastAsia="Calibri" w:hAnsi="Calibri" w:cs="Calibri"/>
                <w:sz w:val="24"/>
                <w:szCs w:val="24"/>
              </w:rPr>
              <w:t>.</w:t>
            </w:r>
          </w:p>
          <w:p w14:paraId="570A4A95" w14:textId="7C3FA5D5" w:rsidR="002F0513" w:rsidRPr="00067628" w:rsidRDefault="002F0513" w:rsidP="005D7DB2">
            <w:pPr>
              <w:pStyle w:val="ListParagraph"/>
              <w:numPr>
                <w:ilvl w:val="0"/>
                <w:numId w:val="4"/>
              </w:numPr>
              <w:tabs>
                <w:tab w:val="center" w:pos="4680"/>
                <w:tab w:val="right" w:pos="9360"/>
              </w:tabs>
              <w:ind w:left="765"/>
              <w:rPr>
                <w:rFonts w:ascii="Calibri" w:eastAsia="Calibri" w:hAnsi="Calibri" w:cs="Calibri"/>
                <w:sz w:val="24"/>
                <w:szCs w:val="24"/>
              </w:rPr>
            </w:pPr>
            <w:r w:rsidRPr="00067628">
              <w:rPr>
                <w:rFonts w:ascii="Calibri" w:eastAsia="Calibri" w:hAnsi="Calibri" w:cs="Calibri"/>
                <w:sz w:val="24"/>
                <w:szCs w:val="24"/>
              </w:rPr>
              <w:t>Reduction in under/unemployment for our target populations</w:t>
            </w:r>
            <w:r w:rsidR="00067628" w:rsidRPr="00067628">
              <w:rPr>
                <w:rFonts w:ascii="Calibri" w:eastAsia="Calibri" w:hAnsi="Calibri" w:cs="Calibri"/>
                <w:sz w:val="24"/>
                <w:szCs w:val="24"/>
              </w:rPr>
              <w:t>.</w:t>
            </w:r>
          </w:p>
          <w:p w14:paraId="2A7B1A8C" w14:textId="30C9D085" w:rsidR="00C4619D" w:rsidRPr="00067628" w:rsidRDefault="002F0513" w:rsidP="005D7DB2">
            <w:pPr>
              <w:pStyle w:val="ListParagraph"/>
              <w:numPr>
                <w:ilvl w:val="0"/>
                <w:numId w:val="4"/>
              </w:numPr>
              <w:tabs>
                <w:tab w:val="center" w:pos="4680"/>
                <w:tab w:val="right" w:pos="9360"/>
              </w:tabs>
              <w:ind w:left="765"/>
              <w:rPr>
                <w:rFonts w:ascii="Calibri" w:eastAsia="Calibri" w:hAnsi="Calibri" w:cs="Calibri"/>
                <w:sz w:val="24"/>
                <w:szCs w:val="24"/>
              </w:rPr>
            </w:pPr>
            <w:r w:rsidRPr="00067628">
              <w:rPr>
                <w:rFonts w:ascii="Calibri" w:eastAsia="Calibri" w:hAnsi="Calibri" w:cs="Calibri"/>
                <w:sz w:val="24"/>
                <w:szCs w:val="24"/>
              </w:rPr>
              <w:t>More substantial cross-sector alignment between STEAM career education/training, labor market opportunities, and employer need</w:t>
            </w:r>
            <w:r w:rsidR="00067628" w:rsidRPr="00067628">
              <w:rPr>
                <w:rFonts w:ascii="Calibri" w:eastAsia="Calibri" w:hAnsi="Calibri" w:cs="Calibri"/>
                <w:sz w:val="24"/>
                <w:szCs w:val="24"/>
              </w:rPr>
              <w:t>.</w:t>
            </w:r>
          </w:p>
        </w:tc>
      </w:tr>
    </w:tbl>
    <w:p w14:paraId="2A7B1A8E" w14:textId="4D17BA9B" w:rsidR="00E81F29" w:rsidRPr="00067628" w:rsidRDefault="00E81F29">
      <w:pPr>
        <w:rPr>
          <w:sz w:val="24"/>
          <w:szCs w:val="24"/>
        </w:rPr>
      </w:pPr>
    </w:p>
    <w:tbl>
      <w:tblPr>
        <w:tblStyle w:val="TableGrid"/>
        <w:tblpPr w:leftFromText="187" w:rightFromText="187"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7375"/>
      </w:tblGrid>
      <w:tr w:rsidR="00067628" w:rsidRPr="00067628" w14:paraId="20233BA6" w14:textId="77777777" w:rsidTr="00067628">
        <w:trPr>
          <w:trHeight w:val="432"/>
        </w:trPr>
        <w:tc>
          <w:tcPr>
            <w:tcW w:w="1872" w:type="dxa"/>
          </w:tcPr>
          <w:p w14:paraId="26E6A7F4" w14:textId="0432E7A2" w:rsidR="00067628" w:rsidRPr="00067628" w:rsidRDefault="00067628" w:rsidP="00067628">
            <w:pPr>
              <w:widowControl w:val="0"/>
              <w:rPr>
                <w:rFonts w:ascii="Calibri" w:hAnsi="Calibri" w:cs="Calibri"/>
                <w:b/>
                <w:sz w:val="24"/>
                <w:szCs w:val="24"/>
              </w:rPr>
            </w:pPr>
            <w:r w:rsidRPr="00067628">
              <w:rPr>
                <w:rFonts w:ascii="Calibri" w:hAnsi="Calibri" w:cs="Calibri"/>
                <w:b/>
                <w:sz w:val="24"/>
                <w:szCs w:val="24"/>
              </w:rPr>
              <w:lastRenderedPageBreak/>
              <w:t>APPLICANT</w:t>
            </w:r>
          </w:p>
        </w:tc>
        <w:tc>
          <w:tcPr>
            <w:tcW w:w="7375" w:type="dxa"/>
          </w:tcPr>
          <w:p w14:paraId="79C5F0C3" w14:textId="77777777" w:rsidR="00067628" w:rsidRPr="00067628" w:rsidRDefault="00067628" w:rsidP="00067628">
            <w:pPr>
              <w:widowControl w:val="0"/>
              <w:rPr>
                <w:rFonts w:ascii="Calibri" w:hAnsi="Calibri" w:cs="Calibri"/>
                <w:sz w:val="24"/>
                <w:szCs w:val="24"/>
              </w:rPr>
            </w:pPr>
            <w:r w:rsidRPr="00067628">
              <w:rPr>
                <w:rFonts w:ascii="Calibri" w:hAnsi="Calibri" w:cs="Calibri"/>
                <w:b/>
                <w:bCs/>
                <w:sz w:val="24"/>
                <w:szCs w:val="24"/>
              </w:rPr>
              <w:t>NPower Inc.</w:t>
            </w:r>
          </w:p>
          <w:p w14:paraId="39B260BA" w14:textId="77777777" w:rsidR="00067628" w:rsidRPr="00067628" w:rsidRDefault="00067628" w:rsidP="00067628">
            <w:pPr>
              <w:widowControl w:val="0"/>
              <w:rPr>
                <w:rFonts w:ascii="Calibri" w:hAnsi="Calibri" w:cs="Calibri"/>
                <w:sz w:val="24"/>
                <w:szCs w:val="24"/>
              </w:rPr>
            </w:pPr>
            <w:r w:rsidRPr="00067628">
              <w:rPr>
                <w:rFonts w:ascii="Calibri" w:hAnsi="Calibri" w:cs="Calibri"/>
                <w:sz w:val="24"/>
                <w:szCs w:val="24"/>
              </w:rPr>
              <w:t>1212 The Alameda, #150</w:t>
            </w:r>
          </w:p>
          <w:p w14:paraId="0B358B07" w14:textId="77777777" w:rsidR="00067628" w:rsidRPr="00067628" w:rsidRDefault="00067628" w:rsidP="00067628">
            <w:pPr>
              <w:widowControl w:val="0"/>
              <w:rPr>
                <w:rFonts w:ascii="Calibri" w:hAnsi="Calibri" w:cs="Calibri"/>
                <w:sz w:val="24"/>
                <w:szCs w:val="24"/>
              </w:rPr>
            </w:pPr>
            <w:r w:rsidRPr="00067628">
              <w:rPr>
                <w:rFonts w:ascii="Calibri" w:hAnsi="Calibri" w:cs="Calibri"/>
                <w:sz w:val="24"/>
                <w:szCs w:val="24"/>
              </w:rPr>
              <w:t>San Jose, CA 95126</w:t>
            </w:r>
          </w:p>
        </w:tc>
      </w:tr>
      <w:tr w:rsidR="00067628" w:rsidRPr="00067628" w14:paraId="6F89AC86" w14:textId="77777777" w:rsidTr="00067628">
        <w:trPr>
          <w:trHeight w:val="567"/>
        </w:trPr>
        <w:tc>
          <w:tcPr>
            <w:tcW w:w="1872" w:type="dxa"/>
          </w:tcPr>
          <w:p w14:paraId="02B41A50" w14:textId="77777777" w:rsidR="00067628" w:rsidRPr="00067628" w:rsidRDefault="00067628" w:rsidP="00067628">
            <w:pPr>
              <w:rPr>
                <w:rFonts w:ascii="Calibri" w:hAnsi="Calibri" w:cs="Calibri"/>
                <w:b/>
                <w:sz w:val="24"/>
                <w:szCs w:val="24"/>
              </w:rPr>
            </w:pPr>
          </w:p>
          <w:p w14:paraId="52621BB8" w14:textId="3337690D" w:rsidR="00067628" w:rsidRPr="00067628" w:rsidRDefault="00067628" w:rsidP="00067628">
            <w:pPr>
              <w:rPr>
                <w:rFonts w:ascii="Calibri" w:hAnsi="Calibri" w:cs="Calibri"/>
                <w:b/>
                <w:sz w:val="24"/>
                <w:szCs w:val="24"/>
              </w:rPr>
            </w:pPr>
            <w:r w:rsidRPr="00067628">
              <w:rPr>
                <w:rFonts w:ascii="Calibri" w:hAnsi="Calibri" w:cs="Calibri"/>
                <w:b/>
                <w:sz w:val="24"/>
                <w:szCs w:val="24"/>
              </w:rPr>
              <w:t>CONTACT</w:t>
            </w:r>
          </w:p>
        </w:tc>
        <w:tc>
          <w:tcPr>
            <w:tcW w:w="7375" w:type="dxa"/>
          </w:tcPr>
          <w:p w14:paraId="18CE4594" w14:textId="77777777" w:rsidR="00067628" w:rsidRPr="00067628" w:rsidRDefault="00067628" w:rsidP="00067628">
            <w:pPr>
              <w:rPr>
                <w:rFonts w:ascii="Calibri" w:hAnsi="Calibri" w:cs="Calibri"/>
                <w:sz w:val="24"/>
                <w:szCs w:val="24"/>
              </w:rPr>
            </w:pPr>
          </w:p>
          <w:p w14:paraId="3C50002E"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Steve Macias, Director of Development – California</w:t>
            </w:r>
          </w:p>
          <w:p w14:paraId="6423AE24"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1-909-643-7452</w:t>
            </w:r>
          </w:p>
          <w:p w14:paraId="2629AF17" w14:textId="77777777" w:rsidR="00067628" w:rsidRDefault="000B61DE" w:rsidP="00067628">
            <w:pPr>
              <w:rPr>
                <w:rStyle w:val="Hyperlink"/>
                <w:sz w:val="24"/>
                <w:szCs w:val="24"/>
                <w:u w:val="none"/>
              </w:rPr>
            </w:pPr>
            <w:hyperlink r:id="rId14" w:history="1">
              <w:r w:rsidR="00067628" w:rsidRPr="000A2808">
                <w:rPr>
                  <w:rStyle w:val="Hyperlink"/>
                  <w:sz w:val="24"/>
                  <w:szCs w:val="24"/>
                  <w:u w:val="none"/>
                </w:rPr>
                <w:t>steven.macias@npower.org</w:t>
              </w:r>
            </w:hyperlink>
          </w:p>
          <w:p w14:paraId="47DC7537" w14:textId="77777777" w:rsidR="00EE6BF6" w:rsidRPr="000A2808" w:rsidRDefault="00EE6BF6" w:rsidP="00067628">
            <w:pPr>
              <w:rPr>
                <w:sz w:val="24"/>
                <w:szCs w:val="24"/>
              </w:rPr>
            </w:pPr>
          </w:p>
        </w:tc>
      </w:tr>
      <w:tr w:rsidR="00067628" w:rsidRPr="00067628" w14:paraId="34CF87E1" w14:textId="77777777" w:rsidTr="00F90288">
        <w:trPr>
          <w:trHeight w:val="382"/>
        </w:trPr>
        <w:tc>
          <w:tcPr>
            <w:tcW w:w="1872" w:type="dxa"/>
          </w:tcPr>
          <w:p w14:paraId="7E31541E" w14:textId="08C27412" w:rsidR="00067628" w:rsidRPr="00067628" w:rsidRDefault="00067628" w:rsidP="00067628">
            <w:pPr>
              <w:rPr>
                <w:rFonts w:ascii="Calibri" w:hAnsi="Calibri" w:cs="Calibri"/>
                <w:b/>
                <w:sz w:val="24"/>
                <w:szCs w:val="24"/>
              </w:rPr>
            </w:pPr>
            <w:r w:rsidRPr="00067628">
              <w:rPr>
                <w:rFonts w:ascii="Calibri" w:hAnsi="Calibri" w:cs="Calibri"/>
                <w:b/>
                <w:sz w:val="24"/>
                <w:szCs w:val="24"/>
              </w:rPr>
              <w:t>AWARD</w:t>
            </w:r>
          </w:p>
        </w:tc>
        <w:tc>
          <w:tcPr>
            <w:tcW w:w="7375" w:type="dxa"/>
          </w:tcPr>
          <w:p w14:paraId="25FC57F4" w14:textId="77777777" w:rsidR="00067628" w:rsidRDefault="004C08C6" w:rsidP="00F90288">
            <w:pPr>
              <w:rPr>
                <w:rFonts w:eastAsia="Calibri" w:cstheme="minorHAnsi"/>
                <w:bCs/>
                <w:noProof/>
                <w:sz w:val="24"/>
                <w:szCs w:val="24"/>
              </w:rPr>
            </w:pPr>
            <w:r w:rsidRPr="004C08C6">
              <w:rPr>
                <w:rFonts w:eastAsia="Calibri" w:cstheme="minorHAnsi"/>
                <w:bCs/>
                <w:noProof/>
                <w:sz w:val="24"/>
                <w:szCs w:val="24"/>
              </w:rPr>
              <w:t>$1,818,377.93</w:t>
            </w:r>
          </w:p>
          <w:p w14:paraId="09D112EB" w14:textId="5DE12AAD" w:rsidR="00EE6BF6" w:rsidRPr="00F90288" w:rsidRDefault="00EE6BF6" w:rsidP="00F90288">
            <w:pPr>
              <w:rPr>
                <w:rFonts w:eastAsia="Calibri" w:cstheme="minorHAnsi"/>
                <w:bCs/>
                <w:noProof/>
                <w:sz w:val="24"/>
                <w:szCs w:val="24"/>
              </w:rPr>
            </w:pPr>
          </w:p>
        </w:tc>
      </w:tr>
      <w:tr w:rsidR="00F90288" w:rsidRPr="00067628" w14:paraId="6081113D" w14:textId="77777777" w:rsidTr="00F90288">
        <w:trPr>
          <w:trHeight w:val="715"/>
        </w:trPr>
        <w:tc>
          <w:tcPr>
            <w:tcW w:w="1872" w:type="dxa"/>
          </w:tcPr>
          <w:p w14:paraId="6273F7B6" w14:textId="560149A8" w:rsidR="00F90288" w:rsidRPr="00067628" w:rsidRDefault="00F90288" w:rsidP="00F90288">
            <w:pPr>
              <w:rPr>
                <w:rFonts w:ascii="Calibri" w:hAnsi="Calibri" w:cs="Calibri"/>
                <w:b/>
                <w:sz w:val="24"/>
                <w:szCs w:val="24"/>
              </w:rPr>
            </w:pPr>
            <w:r w:rsidRPr="00067628">
              <w:rPr>
                <w:rFonts w:ascii="Calibri" w:hAnsi="Calibri" w:cs="Calibri"/>
                <w:b/>
                <w:sz w:val="24"/>
                <w:szCs w:val="24"/>
              </w:rPr>
              <w:t>INDUSTRY</w:t>
            </w:r>
          </w:p>
          <w:p w14:paraId="792D3E4C" w14:textId="2478F0C8" w:rsidR="00F90288" w:rsidRPr="00067628" w:rsidRDefault="00F90288" w:rsidP="00067628">
            <w:pPr>
              <w:rPr>
                <w:rFonts w:ascii="Calibri" w:hAnsi="Calibri" w:cs="Calibri"/>
                <w:b/>
                <w:sz w:val="24"/>
                <w:szCs w:val="24"/>
              </w:rPr>
            </w:pPr>
            <w:r w:rsidRPr="00067628">
              <w:rPr>
                <w:rFonts w:ascii="Calibri" w:hAnsi="Calibri" w:cs="Calibri"/>
                <w:b/>
                <w:sz w:val="24"/>
                <w:szCs w:val="24"/>
              </w:rPr>
              <w:t>FOCUS</w:t>
            </w:r>
          </w:p>
        </w:tc>
        <w:tc>
          <w:tcPr>
            <w:tcW w:w="7375" w:type="dxa"/>
          </w:tcPr>
          <w:p w14:paraId="57BBF3B3" w14:textId="37E600FB" w:rsidR="00F90288" w:rsidRPr="00067628" w:rsidRDefault="00F90288" w:rsidP="00067628">
            <w:pPr>
              <w:rPr>
                <w:rFonts w:ascii="Calibri" w:hAnsi="Calibri" w:cs="Calibri"/>
                <w:sz w:val="24"/>
                <w:szCs w:val="24"/>
              </w:rPr>
            </w:pPr>
            <w:r>
              <w:rPr>
                <w:rFonts w:ascii="Calibri" w:hAnsi="Calibri" w:cs="Calibri"/>
                <w:sz w:val="24"/>
                <w:szCs w:val="24"/>
              </w:rPr>
              <w:t>I</w:t>
            </w:r>
            <w:r w:rsidRPr="00067628">
              <w:rPr>
                <w:rFonts w:ascii="Calibri" w:hAnsi="Calibri" w:cs="Calibri"/>
                <w:sz w:val="24"/>
                <w:szCs w:val="24"/>
              </w:rPr>
              <w:t>nformation Technology, Computer Operations</w:t>
            </w:r>
          </w:p>
        </w:tc>
      </w:tr>
      <w:tr w:rsidR="00F90288" w:rsidRPr="00067628" w14:paraId="634F34ED" w14:textId="77777777" w:rsidTr="00067628">
        <w:tc>
          <w:tcPr>
            <w:tcW w:w="1872" w:type="dxa"/>
          </w:tcPr>
          <w:p w14:paraId="566C76ED" w14:textId="354D0966" w:rsidR="00F90288" w:rsidRPr="00067628" w:rsidRDefault="00F90288" w:rsidP="00F90288">
            <w:pPr>
              <w:rPr>
                <w:rFonts w:ascii="Calibri" w:hAnsi="Calibri" w:cs="Calibri"/>
                <w:b/>
                <w:sz w:val="24"/>
                <w:szCs w:val="24"/>
              </w:rPr>
            </w:pPr>
            <w:r w:rsidRPr="00067628">
              <w:rPr>
                <w:rFonts w:ascii="Calibri" w:hAnsi="Calibri" w:cs="Calibri"/>
                <w:b/>
                <w:sz w:val="24"/>
                <w:szCs w:val="24"/>
              </w:rPr>
              <w:t>TARGETED</w:t>
            </w:r>
          </w:p>
          <w:p w14:paraId="1A1B4455" w14:textId="46887756" w:rsidR="00F90288" w:rsidRPr="00067628" w:rsidRDefault="00F90288" w:rsidP="00F90288">
            <w:pPr>
              <w:rPr>
                <w:rFonts w:ascii="Calibri" w:hAnsi="Calibri" w:cs="Calibri"/>
                <w:b/>
                <w:sz w:val="24"/>
                <w:szCs w:val="24"/>
              </w:rPr>
            </w:pPr>
            <w:r w:rsidRPr="00067628">
              <w:rPr>
                <w:rFonts w:ascii="Calibri" w:hAnsi="Calibri" w:cs="Calibri"/>
                <w:b/>
                <w:sz w:val="24"/>
                <w:szCs w:val="24"/>
              </w:rPr>
              <w:t>PARTICIPANTS</w:t>
            </w:r>
          </w:p>
          <w:p w14:paraId="6C0C3E6B" w14:textId="77777777" w:rsidR="00F90288" w:rsidRPr="00067628" w:rsidRDefault="00F90288" w:rsidP="00067628">
            <w:pPr>
              <w:rPr>
                <w:rFonts w:ascii="Calibri" w:hAnsi="Calibri" w:cs="Calibri"/>
                <w:b/>
                <w:sz w:val="24"/>
                <w:szCs w:val="24"/>
              </w:rPr>
            </w:pPr>
          </w:p>
        </w:tc>
        <w:tc>
          <w:tcPr>
            <w:tcW w:w="7375" w:type="dxa"/>
          </w:tcPr>
          <w:p w14:paraId="17552012" w14:textId="3BB6F97D" w:rsidR="00F90288" w:rsidRPr="00067628" w:rsidRDefault="00F90288" w:rsidP="00F90288">
            <w:pPr>
              <w:rPr>
                <w:rFonts w:ascii="Calibri" w:hAnsi="Calibri" w:cs="Calibri"/>
                <w:sz w:val="24"/>
                <w:szCs w:val="24"/>
              </w:rPr>
            </w:pPr>
            <w:r w:rsidRPr="00067628">
              <w:rPr>
                <w:rFonts w:ascii="Calibri" w:hAnsi="Calibri" w:cs="Calibri"/>
                <w:sz w:val="24"/>
                <w:szCs w:val="24"/>
              </w:rPr>
              <w:t>Opportunity Young Adults</w:t>
            </w:r>
            <w:r w:rsidR="0041412B">
              <w:rPr>
                <w:rFonts w:ascii="Calibri" w:hAnsi="Calibri" w:cs="Calibri"/>
                <w:sz w:val="24"/>
                <w:szCs w:val="24"/>
              </w:rPr>
              <w:t xml:space="preserve"> (OYAs)</w:t>
            </w:r>
            <w:r w:rsidRPr="00067628">
              <w:rPr>
                <w:rFonts w:ascii="Calibri" w:hAnsi="Calibri" w:cs="Calibri"/>
                <w:sz w:val="24"/>
                <w:szCs w:val="24"/>
              </w:rPr>
              <w:t>: 18-28 years of age, disconnected from their communities and their futures.</w:t>
            </w:r>
          </w:p>
          <w:p w14:paraId="2CC38196" w14:textId="77777777" w:rsidR="00F90288" w:rsidRPr="00067628" w:rsidRDefault="00F90288" w:rsidP="00067628">
            <w:pPr>
              <w:rPr>
                <w:rFonts w:ascii="Calibri" w:hAnsi="Calibri" w:cs="Calibri"/>
                <w:sz w:val="24"/>
                <w:szCs w:val="24"/>
              </w:rPr>
            </w:pPr>
          </w:p>
        </w:tc>
      </w:tr>
      <w:tr w:rsidR="00067628" w:rsidRPr="00067628" w14:paraId="32169F58" w14:textId="77777777" w:rsidTr="00067628">
        <w:tc>
          <w:tcPr>
            <w:tcW w:w="1872" w:type="dxa"/>
          </w:tcPr>
          <w:p w14:paraId="189C99A8" w14:textId="51F6AE1A" w:rsidR="00067628" w:rsidRPr="00067628" w:rsidRDefault="00F90288" w:rsidP="005D7DB2">
            <w:pPr>
              <w:tabs>
                <w:tab w:val="left" w:pos="2490"/>
              </w:tabs>
              <w:ind w:left="-15" w:firstLine="15"/>
              <w:rPr>
                <w:rFonts w:ascii="Calibri" w:hAnsi="Calibri" w:cs="Calibri"/>
                <w:sz w:val="24"/>
                <w:szCs w:val="24"/>
              </w:rPr>
            </w:pPr>
            <w:r w:rsidRPr="00067628">
              <w:rPr>
                <w:rFonts w:ascii="Calibri" w:hAnsi="Calibri" w:cs="Calibri"/>
                <w:b/>
                <w:sz w:val="24"/>
                <w:szCs w:val="24"/>
              </w:rPr>
              <w:t>KEY PARTNERS</w:t>
            </w:r>
          </w:p>
        </w:tc>
        <w:tc>
          <w:tcPr>
            <w:tcW w:w="7375" w:type="dxa"/>
          </w:tcPr>
          <w:p w14:paraId="54060842" w14:textId="77777777" w:rsidR="00F90288" w:rsidRPr="00B07631" w:rsidRDefault="00F90288" w:rsidP="00B07631">
            <w:pPr>
              <w:pStyle w:val="ListParagraph"/>
              <w:numPr>
                <w:ilvl w:val="0"/>
                <w:numId w:val="25"/>
              </w:numPr>
              <w:tabs>
                <w:tab w:val="left" w:pos="675"/>
              </w:tabs>
              <w:rPr>
                <w:rFonts w:ascii="Calibri" w:hAnsi="Calibri" w:cs="Calibri"/>
                <w:sz w:val="24"/>
                <w:szCs w:val="24"/>
              </w:rPr>
            </w:pPr>
            <w:r w:rsidRPr="00B07631">
              <w:rPr>
                <w:rFonts w:ascii="Calibri" w:hAnsi="Calibri" w:cs="Calibri"/>
                <w:sz w:val="24"/>
                <w:szCs w:val="24"/>
              </w:rPr>
              <w:t>Santa Cruz County Workforce Development Board</w:t>
            </w:r>
          </w:p>
          <w:p w14:paraId="0677B375" w14:textId="77777777" w:rsidR="00F90288" w:rsidRPr="00B07631" w:rsidRDefault="00F90288" w:rsidP="00B07631">
            <w:pPr>
              <w:pStyle w:val="ListParagraph"/>
              <w:numPr>
                <w:ilvl w:val="0"/>
                <w:numId w:val="25"/>
              </w:numPr>
              <w:tabs>
                <w:tab w:val="left" w:pos="675"/>
              </w:tabs>
              <w:rPr>
                <w:rFonts w:ascii="Calibri" w:hAnsi="Calibri" w:cs="Calibri"/>
                <w:sz w:val="24"/>
                <w:szCs w:val="24"/>
              </w:rPr>
            </w:pPr>
            <w:r w:rsidRPr="00B07631">
              <w:rPr>
                <w:rFonts w:ascii="Calibri" w:hAnsi="Calibri" w:cs="Calibri"/>
                <w:sz w:val="24"/>
                <w:szCs w:val="24"/>
              </w:rPr>
              <w:t>Monterey County Workforce Development Board</w:t>
            </w:r>
          </w:p>
          <w:p w14:paraId="0815E1F1" w14:textId="559F48C0" w:rsidR="0041412B" w:rsidRPr="00B07631" w:rsidRDefault="00F90288" w:rsidP="00B07631">
            <w:pPr>
              <w:pStyle w:val="ListParagraph"/>
              <w:numPr>
                <w:ilvl w:val="0"/>
                <w:numId w:val="25"/>
              </w:numPr>
              <w:tabs>
                <w:tab w:val="left" w:pos="675"/>
              </w:tabs>
              <w:rPr>
                <w:rFonts w:ascii="Calibri" w:hAnsi="Calibri" w:cs="Calibri"/>
                <w:sz w:val="24"/>
                <w:szCs w:val="24"/>
              </w:rPr>
            </w:pPr>
            <w:r w:rsidRPr="00B07631">
              <w:rPr>
                <w:rFonts w:ascii="Calibri" w:hAnsi="Calibri" w:cs="Calibri"/>
                <w:sz w:val="24"/>
                <w:szCs w:val="24"/>
              </w:rPr>
              <w:t>Technical Advisory Committee Employers</w:t>
            </w:r>
          </w:p>
          <w:p w14:paraId="6B5B2349" w14:textId="77777777" w:rsidR="00067628" w:rsidRPr="00B07631" w:rsidRDefault="00F90288" w:rsidP="00B07631">
            <w:pPr>
              <w:pStyle w:val="ListParagraph"/>
              <w:numPr>
                <w:ilvl w:val="0"/>
                <w:numId w:val="25"/>
              </w:numPr>
              <w:tabs>
                <w:tab w:val="left" w:pos="675"/>
              </w:tabs>
              <w:rPr>
                <w:rFonts w:ascii="Calibri" w:hAnsi="Calibri" w:cs="Calibri"/>
                <w:sz w:val="24"/>
                <w:szCs w:val="24"/>
              </w:rPr>
            </w:pPr>
            <w:r w:rsidRPr="00B07631">
              <w:rPr>
                <w:rFonts w:ascii="Calibri" w:hAnsi="Calibri" w:cs="Calibri"/>
                <w:sz w:val="24"/>
                <w:szCs w:val="24"/>
              </w:rPr>
              <w:t>Existing WIOA partners</w:t>
            </w:r>
          </w:p>
          <w:p w14:paraId="4ABF907B" w14:textId="712F5312" w:rsidR="0041412B" w:rsidRPr="005D7DB2" w:rsidRDefault="0041412B" w:rsidP="0041412B">
            <w:pPr>
              <w:rPr>
                <w:rFonts w:ascii="Calibri" w:hAnsi="Calibri" w:cs="Calibri"/>
                <w:sz w:val="24"/>
                <w:szCs w:val="24"/>
              </w:rPr>
            </w:pPr>
          </w:p>
        </w:tc>
      </w:tr>
      <w:tr w:rsidR="00067628" w:rsidRPr="00067628" w14:paraId="41BA396B" w14:textId="77777777" w:rsidTr="00067628">
        <w:tc>
          <w:tcPr>
            <w:tcW w:w="1872" w:type="dxa"/>
          </w:tcPr>
          <w:p w14:paraId="28EBB296" w14:textId="75EFCBC6" w:rsidR="00067628" w:rsidRPr="00067628" w:rsidRDefault="00067628" w:rsidP="00067628">
            <w:pPr>
              <w:rPr>
                <w:rFonts w:ascii="Calibri" w:hAnsi="Calibri" w:cs="Calibri"/>
                <w:b/>
                <w:sz w:val="24"/>
                <w:szCs w:val="24"/>
              </w:rPr>
            </w:pPr>
            <w:r w:rsidRPr="00067628">
              <w:rPr>
                <w:rFonts w:ascii="Calibri" w:hAnsi="Calibri" w:cs="Calibri"/>
                <w:b/>
                <w:sz w:val="24"/>
                <w:szCs w:val="24"/>
              </w:rPr>
              <w:t>PROJECT DESCRIPTION</w:t>
            </w:r>
          </w:p>
        </w:tc>
        <w:tc>
          <w:tcPr>
            <w:tcW w:w="7375" w:type="dxa"/>
          </w:tcPr>
          <w:p w14:paraId="752EE022" w14:textId="1C5BD07E" w:rsidR="00067628" w:rsidRPr="00067628" w:rsidRDefault="00067628" w:rsidP="00067628">
            <w:pPr>
              <w:pBdr>
                <w:top w:val="nil"/>
                <w:left w:val="nil"/>
                <w:bottom w:val="nil"/>
                <w:right w:val="nil"/>
                <w:between w:val="nil"/>
              </w:pBdr>
              <w:ind w:right="90"/>
              <w:rPr>
                <w:rFonts w:ascii="Calibri" w:eastAsia="Calibri" w:hAnsi="Calibri" w:cs="Times New Roman"/>
                <w:sz w:val="24"/>
                <w:szCs w:val="24"/>
              </w:rPr>
            </w:pPr>
            <w:r w:rsidRPr="00067628">
              <w:rPr>
                <w:rFonts w:ascii="Calibri" w:eastAsia="Calibri" w:hAnsi="Calibri" w:cs="Times New Roman"/>
                <w:sz w:val="24"/>
                <w:szCs w:val="24"/>
              </w:rPr>
              <w:t>This project will serve the population defined in the SFP as “young adults ages 18-28 who face significant employment barriers,” commonly referred to as OYA</w:t>
            </w:r>
            <w:r w:rsidR="0041412B">
              <w:rPr>
                <w:rFonts w:ascii="Calibri" w:eastAsia="Calibri" w:hAnsi="Calibri" w:cs="Times New Roman"/>
                <w:sz w:val="24"/>
                <w:szCs w:val="24"/>
              </w:rPr>
              <w:t>s</w:t>
            </w:r>
            <w:r w:rsidRPr="00067628">
              <w:rPr>
                <w:rFonts w:ascii="Calibri" w:eastAsia="Calibri" w:hAnsi="Calibri" w:cs="Times New Roman"/>
                <w:sz w:val="24"/>
                <w:szCs w:val="24"/>
              </w:rPr>
              <w:t xml:space="preserve">, </w:t>
            </w:r>
            <w:r w:rsidR="004E05DD">
              <w:rPr>
                <w:rFonts w:ascii="Calibri" w:eastAsia="Calibri" w:hAnsi="Calibri" w:cs="Times New Roman"/>
                <w:sz w:val="24"/>
                <w:szCs w:val="24"/>
              </w:rPr>
              <w:t>o</w:t>
            </w:r>
            <w:r w:rsidRPr="00067628">
              <w:rPr>
                <w:rFonts w:ascii="Calibri" w:eastAsia="Calibri" w:hAnsi="Calibri" w:cs="Times New Roman"/>
                <w:sz w:val="24"/>
                <w:szCs w:val="24"/>
              </w:rPr>
              <w:t xml:space="preserve">pportunity </w:t>
            </w:r>
            <w:r w:rsidR="004E05DD">
              <w:rPr>
                <w:rFonts w:ascii="Calibri" w:eastAsia="Calibri" w:hAnsi="Calibri" w:cs="Times New Roman"/>
                <w:sz w:val="24"/>
                <w:szCs w:val="24"/>
              </w:rPr>
              <w:t>y</w:t>
            </w:r>
            <w:r w:rsidRPr="00067628">
              <w:rPr>
                <w:rFonts w:ascii="Calibri" w:eastAsia="Calibri" w:hAnsi="Calibri" w:cs="Times New Roman"/>
                <w:sz w:val="24"/>
                <w:szCs w:val="24"/>
              </w:rPr>
              <w:t>outh</w:t>
            </w:r>
            <w:r w:rsidR="004E05DD">
              <w:rPr>
                <w:rFonts w:ascii="Calibri" w:eastAsia="Calibri" w:hAnsi="Calibri" w:cs="Times New Roman"/>
                <w:sz w:val="24"/>
                <w:szCs w:val="24"/>
              </w:rPr>
              <w:t xml:space="preserve"> (OY)</w:t>
            </w:r>
            <w:r w:rsidRPr="00067628">
              <w:rPr>
                <w:rFonts w:ascii="Calibri" w:eastAsia="Calibri" w:hAnsi="Calibri" w:cs="Times New Roman"/>
                <w:sz w:val="24"/>
                <w:szCs w:val="24"/>
              </w:rPr>
              <w:t xml:space="preserve">, or </w:t>
            </w:r>
            <w:r w:rsidR="004E05DD">
              <w:rPr>
                <w:rFonts w:ascii="Calibri" w:eastAsia="Calibri" w:hAnsi="Calibri" w:cs="Times New Roman"/>
                <w:sz w:val="24"/>
                <w:szCs w:val="24"/>
              </w:rPr>
              <w:t>d</w:t>
            </w:r>
            <w:r w:rsidRPr="00067628">
              <w:rPr>
                <w:rFonts w:ascii="Calibri" w:eastAsia="Calibri" w:hAnsi="Calibri" w:cs="Times New Roman"/>
                <w:sz w:val="24"/>
                <w:szCs w:val="24"/>
              </w:rPr>
              <w:t xml:space="preserve">isconnected </w:t>
            </w:r>
            <w:r w:rsidR="004E05DD">
              <w:rPr>
                <w:rFonts w:ascii="Calibri" w:eastAsia="Calibri" w:hAnsi="Calibri" w:cs="Times New Roman"/>
                <w:sz w:val="24"/>
                <w:szCs w:val="24"/>
              </w:rPr>
              <w:t>y</w:t>
            </w:r>
            <w:r w:rsidRPr="00067628">
              <w:rPr>
                <w:rFonts w:ascii="Calibri" w:eastAsia="Calibri" w:hAnsi="Calibri" w:cs="Times New Roman"/>
                <w:sz w:val="24"/>
                <w:szCs w:val="24"/>
              </w:rPr>
              <w:t xml:space="preserve">outh. They are typically disconnected from school or work, unemployed or underemployed, and not actively pursuing an educational goal. Research </w:t>
            </w:r>
            <w:r w:rsidR="004E05DD">
              <w:rPr>
                <w:rFonts w:ascii="Calibri" w:eastAsia="Calibri" w:hAnsi="Calibri" w:cs="Times New Roman"/>
                <w:sz w:val="24"/>
                <w:szCs w:val="24"/>
              </w:rPr>
              <w:t>in t</w:t>
            </w:r>
            <w:r w:rsidRPr="00067628">
              <w:rPr>
                <w:rFonts w:ascii="Calibri" w:eastAsia="Calibri" w:hAnsi="Calibri" w:cs="Times New Roman"/>
                <w:sz w:val="24"/>
                <w:szCs w:val="24"/>
              </w:rPr>
              <w:t>he 2022 California Opportunity Youth Data Report shows OY are significantly more likely than their peers to be unemployed. They are also less likely to have a computer, health insurance, post-secondary education, and work experience within the past 12 months.</w:t>
            </w:r>
            <w:r w:rsidR="004701E0">
              <w:rPr>
                <w:rFonts w:ascii="Calibri" w:eastAsia="Calibri" w:hAnsi="Calibri" w:cs="Times New Roman"/>
                <w:sz w:val="24"/>
                <w:szCs w:val="24"/>
              </w:rPr>
              <w:t xml:space="preserve"> </w:t>
            </w:r>
          </w:p>
          <w:p w14:paraId="6F27305A" w14:textId="77777777" w:rsidR="004E05DD" w:rsidRPr="00B07631" w:rsidRDefault="004E05DD" w:rsidP="00067628">
            <w:pPr>
              <w:pBdr>
                <w:top w:val="nil"/>
                <w:left w:val="nil"/>
                <w:bottom w:val="nil"/>
                <w:right w:val="nil"/>
                <w:between w:val="nil"/>
              </w:pBdr>
              <w:ind w:right="90"/>
              <w:rPr>
                <w:rFonts w:ascii="Calibri" w:eastAsia="Calibri" w:hAnsi="Calibri" w:cs="Times New Roman"/>
                <w:sz w:val="16"/>
                <w:szCs w:val="16"/>
              </w:rPr>
            </w:pPr>
          </w:p>
          <w:p w14:paraId="42D2DF81" w14:textId="095A3BA8" w:rsidR="004E05DD" w:rsidRDefault="00067628" w:rsidP="00067628">
            <w:pPr>
              <w:pBdr>
                <w:top w:val="nil"/>
                <w:left w:val="nil"/>
                <w:bottom w:val="nil"/>
                <w:right w:val="nil"/>
                <w:between w:val="nil"/>
              </w:pBdr>
              <w:ind w:right="90"/>
              <w:rPr>
                <w:rFonts w:ascii="Calibri" w:eastAsia="Calibri" w:hAnsi="Calibri" w:cs="Times New Roman"/>
                <w:sz w:val="24"/>
                <w:szCs w:val="24"/>
              </w:rPr>
            </w:pPr>
            <w:r w:rsidRPr="00067628">
              <w:rPr>
                <w:rFonts w:ascii="Calibri" w:eastAsia="Calibri" w:hAnsi="Calibri" w:cs="Times New Roman"/>
                <w:sz w:val="24"/>
                <w:szCs w:val="24"/>
              </w:rPr>
              <w:t>These youth face complex unmet needs:</w:t>
            </w:r>
          </w:p>
          <w:p w14:paraId="7819A740" w14:textId="77777777" w:rsidR="004E05DD" w:rsidRPr="00B07631" w:rsidRDefault="004E05DD" w:rsidP="00067628">
            <w:pPr>
              <w:pBdr>
                <w:top w:val="nil"/>
                <w:left w:val="nil"/>
                <w:bottom w:val="nil"/>
                <w:right w:val="nil"/>
                <w:between w:val="nil"/>
              </w:pBdr>
              <w:ind w:right="90"/>
              <w:rPr>
                <w:rFonts w:ascii="Calibri" w:eastAsia="Calibri" w:hAnsi="Calibri" w:cs="Times New Roman"/>
                <w:sz w:val="12"/>
                <w:szCs w:val="12"/>
              </w:rPr>
            </w:pPr>
          </w:p>
          <w:p w14:paraId="090CD32D" w14:textId="1219B96F" w:rsidR="004E05DD" w:rsidRPr="009674BC" w:rsidRDefault="00067628" w:rsidP="009674BC">
            <w:pPr>
              <w:pStyle w:val="ListParagraph"/>
              <w:numPr>
                <w:ilvl w:val="0"/>
                <w:numId w:val="23"/>
              </w:numPr>
              <w:pBdr>
                <w:top w:val="nil"/>
                <w:left w:val="nil"/>
                <w:bottom w:val="nil"/>
                <w:right w:val="nil"/>
                <w:between w:val="nil"/>
              </w:pBdr>
              <w:ind w:left="675" w:right="90" w:hanging="355"/>
              <w:rPr>
                <w:rFonts w:ascii="Calibri" w:eastAsia="Calibri" w:hAnsi="Calibri" w:cs="Times New Roman"/>
                <w:sz w:val="24"/>
                <w:szCs w:val="24"/>
              </w:rPr>
            </w:pPr>
            <w:r w:rsidRPr="009674BC">
              <w:rPr>
                <w:rFonts w:ascii="Calibri" w:eastAsia="Calibri" w:hAnsi="Calibri" w:cs="Times New Roman"/>
                <w:sz w:val="24"/>
                <w:szCs w:val="24"/>
              </w:rPr>
              <w:t xml:space="preserve">Housing insecurity </w:t>
            </w:r>
          </w:p>
          <w:p w14:paraId="6623DE18" w14:textId="0DC50348"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 xml:space="preserve">Lack of skills and work experience </w:t>
            </w:r>
          </w:p>
          <w:p w14:paraId="14E2345E" w14:textId="6F66D96B"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 xml:space="preserve">Insufficient access to health care </w:t>
            </w:r>
          </w:p>
          <w:p w14:paraId="5E726625" w14:textId="0D8337B5"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 xml:space="preserve">Limited affordable childcare options </w:t>
            </w:r>
          </w:p>
          <w:p w14:paraId="71139245" w14:textId="6A0436A0"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 xml:space="preserve">Lack of efficient transportation </w:t>
            </w:r>
          </w:p>
          <w:p w14:paraId="72C92D2A" w14:textId="142D4A18"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 xml:space="preserve">Food insecurity </w:t>
            </w:r>
          </w:p>
          <w:p w14:paraId="1FAB0ACF" w14:textId="5748538B"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 xml:space="preserve">Absence of guidance </w:t>
            </w:r>
          </w:p>
          <w:p w14:paraId="4B5E0C95" w14:textId="0CB9E3BA" w:rsidR="004E05DD" w:rsidRPr="009674BC" w:rsidRDefault="00067628" w:rsidP="009674BC">
            <w:pPr>
              <w:pStyle w:val="ListParagraph"/>
              <w:numPr>
                <w:ilvl w:val="0"/>
                <w:numId w:val="23"/>
              </w:numPr>
              <w:pBdr>
                <w:top w:val="nil"/>
                <w:left w:val="nil"/>
                <w:bottom w:val="nil"/>
                <w:right w:val="nil"/>
                <w:between w:val="nil"/>
              </w:pBdr>
              <w:ind w:left="675" w:right="90"/>
              <w:rPr>
                <w:rFonts w:ascii="Calibri" w:eastAsia="Calibri" w:hAnsi="Calibri" w:cs="Times New Roman"/>
                <w:sz w:val="24"/>
                <w:szCs w:val="24"/>
              </w:rPr>
            </w:pPr>
            <w:r w:rsidRPr="009674BC">
              <w:rPr>
                <w:rFonts w:ascii="Calibri" w:eastAsia="Calibri" w:hAnsi="Calibri" w:cs="Times New Roman"/>
                <w:sz w:val="24"/>
                <w:szCs w:val="24"/>
              </w:rPr>
              <w:t>Lack of a safety net</w:t>
            </w:r>
          </w:p>
          <w:p w14:paraId="7B2A0ED3" w14:textId="5261FD15" w:rsidR="004E05DD" w:rsidRPr="00B07631" w:rsidRDefault="00067628" w:rsidP="00067628">
            <w:pPr>
              <w:pBdr>
                <w:top w:val="nil"/>
                <w:left w:val="nil"/>
                <w:bottom w:val="nil"/>
                <w:right w:val="nil"/>
                <w:between w:val="nil"/>
              </w:pBdr>
              <w:ind w:right="90"/>
              <w:rPr>
                <w:rFonts w:ascii="Calibri" w:eastAsia="Calibri" w:hAnsi="Calibri" w:cs="Times New Roman"/>
                <w:sz w:val="12"/>
                <w:szCs w:val="12"/>
              </w:rPr>
            </w:pPr>
            <w:r w:rsidRPr="00067628">
              <w:rPr>
                <w:rFonts w:ascii="Calibri" w:eastAsia="Calibri" w:hAnsi="Calibri" w:cs="Times New Roman"/>
                <w:sz w:val="24"/>
                <w:szCs w:val="24"/>
              </w:rPr>
              <w:t xml:space="preserve"> </w:t>
            </w:r>
          </w:p>
          <w:p w14:paraId="225968AC" w14:textId="1B97BD37" w:rsidR="00067628" w:rsidRPr="00067628" w:rsidRDefault="004E05DD" w:rsidP="00067628">
            <w:pPr>
              <w:pBdr>
                <w:top w:val="nil"/>
                <w:left w:val="nil"/>
                <w:bottom w:val="nil"/>
                <w:right w:val="nil"/>
                <w:between w:val="nil"/>
              </w:pBdr>
              <w:ind w:right="90"/>
              <w:rPr>
                <w:rFonts w:ascii="Calibri" w:eastAsia="Calibri" w:hAnsi="Calibri" w:cs="Times New Roman"/>
                <w:sz w:val="24"/>
                <w:szCs w:val="24"/>
              </w:rPr>
            </w:pPr>
            <w:r>
              <w:rPr>
                <w:rFonts w:ascii="Calibri" w:eastAsia="Calibri" w:hAnsi="Calibri" w:cs="Times New Roman"/>
                <w:sz w:val="24"/>
                <w:szCs w:val="24"/>
              </w:rPr>
              <w:t>These are all r</w:t>
            </w:r>
            <w:r w:rsidR="00067628" w:rsidRPr="00067628">
              <w:rPr>
                <w:rFonts w:ascii="Calibri" w:eastAsia="Calibri" w:hAnsi="Calibri" w:cs="Times New Roman"/>
                <w:sz w:val="24"/>
                <w:szCs w:val="24"/>
              </w:rPr>
              <w:t>isk factors that precede youth disconnection include parental incarceration and neighborhood violence.</w:t>
            </w:r>
            <w:r w:rsidR="004701E0">
              <w:rPr>
                <w:rFonts w:ascii="Calibri" w:eastAsia="Calibri" w:hAnsi="Calibri" w:cs="Times New Roman"/>
                <w:sz w:val="24"/>
                <w:szCs w:val="24"/>
              </w:rPr>
              <w:t xml:space="preserve"> </w:t>
            </w:r>
            <w:r w:rsidR="00067628" w:rsidRPr="00067628">
              <w:rPr>
                <w:rFonts w:ascii="Calibri" w:eastAsia="Calibri" w:hAnsi="Calibri" w:cs="Times New Roman"/>
                <w:sz w:val="24"/>
                <w:szCs w:val="24"/>
              </w:rPr>
              <w:t xml:space="preserve"> </w:t>
            </w:r>
          </w:p>
          <w:p w14:paraId="5B114CC0"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 xml:space="preserve"> </w:t>
            </w:r>
          </w:p>
        </w:tc>
      </w:tr>
      <w:tr w:rsidR="00067628" w:rsidRPr="00067628" w14:paraId="1E946FAA" w14:textId="77777777" w:rsidTr="00067628">
        <w:tc>
          <w:tcPr>
            <w:tcW w:w="1872" w:type="dxa"/>
          </w:tcPr>
          <w:p w14:paraId="20398548" w14:textId="09736AE3" w:rsidR="00067628" w:rsidRPr="00067628" w:rsidRDefault="00067628" w:rsidP="00067628">
            <w:pPr>
              <w:rPr>
                <w:rFonts w:ascii="Calibri" w:hAnsi="Calibri" w:cs="Calibri"/>
                <w:b/>
                <w:sz w:val="24"/>
                <w:szCs w:val="24"/>
              </w:rPr>
            </w:pPr>
            <w:r w:rsidRPr="00067628">
              <w:rPr>
                <w:rFonts w:ascii="Calibri" w:hAnsi="Calibri" w:cs="Calibri"/>
                <w:b/>
                <w:sz w:val="24"/>
                <w:szCs w:val="24"/>
              </w:rPr>
              <w:t>EXPECTED OUTCOMES</w:t>
            </w:r>
          </w:p>
        </w:tc>
        <w:tc>
          <w:tcPr>
            <w:tcW w:w="7375" w:type="dxa"/>
          </w:tcPr>
          <w:p w14:paraId="59BAD29A" w14:textId="78AA37EE" w:rsidR="00067628" w:rsidRPr="00067628" w:rsidRDefault="00067628" w:rsidP="009674BC">
            <w:pPr>
              <w:numPr>
                <w:ilvl w:val="0"/>
                <w:numId w:val="5"/>
              </w:numPr>
              <w:tabs>
                <w:tab w:val="center" w:pos="675"/>
                <w:tab w:val="right" w:pos="9360"/>
              </w:tabs>
              <w:ind w:left="320" w:firstLine="0"/>
              <w:rPr>
                <w:rFonts w:ascii="Calibri" w:eastAsia="Times New Roman" w:hAnsi="Calibri" w:cs="Calibri"/>
                <w:color w:val="000000"/>
                <w:sz w:val="24"/>
                <w:szCs w:val="24"/>
              </w:rPr>
            </w:pPr>
            <w:r w:rsidRPr="00067628">
              <w:rPr>
                <w:rFonts w:ascii="Calibri" w:eastAsia="Times New Roman" w:hAnsi="Calibri" w:cs="Calibri"/>
                <w:color w:val="000000"/>
                <w:sz w:val="24"/>
                <w:szCs w:val="24"/>
              </w:rPr>
              <w:t>Enroll 390 students in a certified training and WBL program</w:t>
            </w:r>
          </w:p>
          <w:p w14:paraId="6F2E47AB" w14:textId="77777777" w:rsidR="00067628" w:rsidRPr="00067628" w:rsidRDefault="00067628" w:rsidP="009674BC">
            <w:pPr>
              <w:numPr>
                <w:ilvl w:val="0"/>
                <w:numId w:val="5"/>
              </w:numPr>
              <w:tabs>
                <w:tab w:val="center" w:pos="675"/>
                <w:tab w:val="right" w:pos="9360"/>
              </w:tabs>
              <w:ind w:hanging="45"/>
              <w:rPr>
                <w:rFonts w:ascii="Calibri" w:eastAsia="Times New Roman" w:hAnsi="Calibri" w:cs="Calibri"/>
                <w:color w:val="000000"/>
                <w:sz w:val="24"/>
                <w:szCs w:val="24"/>
              </w:rPr>
            </w:pPr>
            <w:r w:rsidRPr="00067628">
              <w:rPr>
                <w:rFonts w:ascii="Calibri" w:eastAsia="Times New Roman" w:hAnsi="Calibri" w:cs="Calibri"/>
                <w:color w:val="000000"/>
                <w:sz w:val="24"/>
                <w:szCs w:val="24"/>
              </w:rPr>
              <w:t>332 students graduate and earn one or more certifications</w:t>
            </w:r>
          </w:p>
          <w:p w14:paraId="5D805046" w14:textId="77777777" w:rsidR="00067628" w:rsidRPr="00067628" w:rsidRDefault="00067628" w:rsidP="009674BC">
            <w:pPr>
              <w:numPr>
                <w:ilvl w:val="0"/>
                <w:numId w:val="5"/>
              </w:numPr>
              <w:tabs>
                <w:tab w:val="center" w:pos="675"/>
                <w:tab w:val="right" w:pos="9360"/>
              </w:tabs>
              <w:ind w:hanging="45"/>
              <w:rPr>
                <w:rFonts w:ascii="Calibri" w:eastAsia="Times New Roman" w:hAnsi="Calibri" w:cs="Calibri"/>
                <w:color w:val="000000"/>
                <w:sz w:val="24"/>
                <w:szCs w:val="24"/>
              </w:rPr>
            </w:pPr>
            <w:r w:rsidRPr="00067628">
              <w:rPr>
                <w:rFonts w:ascii="Calibri" w:eastAsia="Times New Roman" w:hAnsi="Calibri" w:cs="Calibri"/>
                <w:color w:val="000000"/>
                <w:sz w:val="24"/>
                <w:szCs w:val="24"/>
              </w:rPr>
              <w:t>80% of grads placed in employment averaging $47,000 annually</w:t>
            </w:r>
          </w:p>
        </w:tc>
      </w:tr>
    </w:tbl>
    <w:p w14:paraId="3F8C8541" w14:textId="77777777" w:rsidR="00067628" w:rsidRPr="00067628" w:rsidRDefault="00067628" w:rsidP="00067628">
      <w:pPr>
        <w:rPr>
          <w:sz w:val="24"/>
          <w:szCs w:val="24"/>
        </w:rPr>
      </w:pPr>
    </w:p>
    <w:p w14:paraId="0CE0E6CF" w14:textId="77777777" w:rsidR="00067628" w:rsidRPr="00067628" w:rsidRDefault="00067628" w:rsidP="00067628">
      <w:pPr>
        <w:rPr>
          <w:sz w:val="24"/>
          <w:szCs w:val="24"/>
        </w:rPr>
      </w:pPr>
      <w:r w:rsidRPr="00067628">
        <w:rPr>
          <w:sz w:val="24"/>
          <w:szCs w:val="24"/>
        </w:rPr>
        <w:br w:type="page"/>
      </w:r>
    </w:p>
    <w:tbl>
      <w:tblPr>
        <w:tblStyle w:val="TableGrid"/>
        <w:tblpPr w:leftFromText="180" w:rightFromText="180"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7375"/>
      </w:tblGrid>
      <w:tr w:rsidR="00067628" w:rsidRPr="00067628" w14:paraId="7B654DD3" w14:textId="77777777" w:rsidTr="000D4D6E">
        <w:tc>
          <w:tcPr>
            <w:tcW w:w="1975" w:type="dxa"/>
          </w:tcPr>
          <w:p w14:paraId="2647DB73" w14:textId="77777777" w:rsidR="004B5796" w:rsidRDefault="004B5796" w:rsidP="00067628">
            <w:pPr>
              <w:rPr>
                <w:rFonts w:cstheme="minorHAnsi"/>
                <w:b/>
                <w:sz w:val="24"/>
                <w:szCs w:val="24"/>
              </w:rPr>
            </w:pPr>
            <w:bookmarkStart w:id="0" w:name="_Hlk157066365"/>
          </w:p>
          <w:p w14:paraId="38263F49" w14:textId="50B2D40A" w:rsidR="00067628" w:rsidRPr="00067628" w:rsidRDefault="00067628" w:rsidP="00067628">
            <w:pPr>
              <w:rPr>
                <w:rFonts w:cstheme="minorHAnsi"/>
                <w:b/>
                <w:sz w:val="24"/>
                <w:szCs w:val="24"/>
              </w:rPr>
            </w:pPr>
            <w:r w:rsidRPr="00067628">
              <w:rPr>
                <w:rFonts w:cstheme="minorHAnsi"/>
                <w:b/>
                <w:sz w:val="24"/>
                <w:szCs w:val="24"/>
              </w:rPr>
              <w:t>APPLICANT</w:t>
            </w:r>
          </w:p>
          <w:p w14:paraId="2E569874" w14:textId="77777777" w:rsidR="00067628" w:rsidRPr="00067628" w:rsidRDefault="00067628" w:rsidP="00067628">
            <w:pPr>
              <w:rPr>
                <w:rFonts w:cstheme="minorHAnsi"/>
                <w:b/>
                <w:sz w:val="24"/>
                <w:szCs w:val="24"/>
              </w:rPr>
            </w:pPr>
          </w:p>
          <w:p w14:paraId="0FF715D4" w14:textId="2DCD0BDF" w:rsidR="00067628" w:rsidRPr="00067628" w:rsidRDefault="00067628" w:rsidP="00067628">
            <w:pPr>
              <w:widowControl w:val="0"/>
              <w:rPr>
                <w:rFonts w:ascii="Calibri" w:hAnsi="Calibri" w:cs="Calibri"/>
                <w:b/>
                <w:sz w:val="24"/>
                <w:szCs w:val="24"/>
              </w:rPr>
            </w:pPr>
          </w:p>
        </w:tc>
        <w:tc>
          <w:tcPr>
            <w:tcW w:w="7375" w:type="dxa"/>
          </w:tcPr>
          <w:p w14:paraId="6BD4385F" w14:textId="77777777" w:rsidR="004B5796" w:rsidRDefault="004B5796" w:rsidP="00067628">
            <w:pPr>
              <w:rPr>
                <w:rFonts w:cstheme="minorHAnsi"/>
                <w:b/>
                <w:bCs/>
                <w:sz w:val="24"/>
                <w:szCs w:val="24"/>
              </w:rPr>
            </w:pPr>
          </w:p>
          <w:p w14:paraId="150D22DC" w14:textId="2DBAA18C" w:rsidR="00067628" w:rsidRPr="00067628" w:rsidRDefault="00067628" w:rsidP="00067628">
            <w:pPr>
              <w:rPr>
                <w:rFonts w:cstheme="minorHAnsi"/>
                <w:sz w:val="24"/>
                <w:szCs w:val="24"/>
              </w:rPr>
            </w:pPr>
            <w:r w:rsidRPr="00067628">
              <w:rPr>
                <w:rFonts w:cstheme="minorHAnsi"/>
                <w:b/>
                <w:bCs/>
                <w:sz w:val="24"/>
                <w:szCs w:val="24"/>
              </w:rPr>
              <w:t>Workforce Development Board of Ventura County</w:t>
            </w:r>
          </w:p>
          <w:p w14:paraId="33FF1848" w14:textId="77777777" w:rsidR="00067628" w:rsidRPr="00067628" w:rsidRDefault="00067628" w:rsidP="00067628">
            <w:pPr>
              <w:rPr>
                <w:rFonts w:cstheme="minorHAnsi"/>
                <w:sz w:val="24"/>
                <w:szCs w:val="24"/>
              </w:rPr>
            </w:pPr>
            <w:r w:rsidRPr="00067628">
              <w:rPr>
                <w:rFonts w:cstheme="minorHAnsi"/>
                <w:sz w:val="24"/>
                <w:szCs w:val="24"/>
              </w:rPr>
              <w:t>1600 N. Ventura Road, 3</w:t>
            </w:r>
            <w:r w:rsidRPr="00067628">
              <w:rPr>
                <w:rFonts w:cstheme="minorHAnsi"/>
                <w:sz w:val="24"/>
                <w:szCs w:val="24"/>
                <w:vertAlign w:val="superscript"/>
              </w:rPr>
              <w:t>rd</w:t>
            </w:r>
            <w:r w:rsidRPr="00067628">
              <w:rPr>
                <w:rFonts w:cstheme="minorHAnsi"/>
                <w:sz w:val="24"/>
                <w:szCs w:val="24"/>
              </w:rPr>
              <w:t xml:space="preserve"> Floor</w:t>
            </w:r>
          </w:p>
          <w:p w14:paraId="02765469" w14:textId="659E0EF3" w:rsidR="00067628" w:rsidRPr="00067628" w:rsidRDefault="00067628" w:rsidP="00067628">
            <w:pPr>
              <w:rPr>
                <w:rFonts w:cstheme="minorHAnsi"/>
                <w:sz w:val="24"/>
                <w:szCs w:val="24"/>
              </w:rPr>
            </w:pPr>
            <w:r w:rsidRPr="00067628">
              <w:rPr>
                <w:rFonts w:cstheme="minorHAnsi"/>
                <w:sz w:val="24"/>
                <w:szCs w:val="24"/>
              </w:rPr>
              <w:t>Oxnard, CA 93036</w:t>
            </w:r>
          </w:p>
          <w:p w14:paraId="35FB0E6D" w14:textId="77777777" w:rsidR="00067628" w:rsidRPr="00067628" w:rsidRDefault="00067628" w:rsidP="00F90288">
            <w:pPr>
              <w:rPr>
                <w:rFonts w:ascii="Calibri" w:hAnsi="Calibri" w:cs="Calibri"/>
                <w:b/>
                <w:bCs/>
                <w:sz w:val="24"/>
                <w:szCs w:val="24"/>
              </w:rPr>
            </w:pPr>
          </w:p>
        </w:tc>
      </w:tr>
      <w:tr w:rsidR="00F90288" w:rsidRPr="00067628" w14:paraId="40D3ED0C" w14:textId="77777777" w:rsidTr="000D4D6E">
        <w:tc>
          <w:tcPr>
            <w:tcW w:w="1975" w:type="dxa"/>
          </w:tcPr>
          <w:p w14:paraId="30A99CCD" w14:textId="0DEE7EE0" w:rsidR="00F90288" w:rsidRPr="00067628" w:rsidRDefault="00F90288" w:rsidP="00067628">
            <w:pPr>
              <w:rPr>
                <w:rFonts w:cstheme="minorHAnsi"/>
                <w:b/>
                <w:sz w:val="24"/>
                <w:szCs w:val="24"/>
              </w:rPr>
            </w:pPr>
            <w:r w:rsidRPr="00067628">
              <w:rPr>
                <w:rFonts w:cstheme="minorHAnsi"/>
                <w:b/>
                <w:sz w:val="24"/>
                <w:szCs w:val="24"/>
              </w:rPr>
              <w:t>CONTACT</w:t>
            </w:r>
          </w:p>
        </w:tc>
        <w:tc>
          <w:tcPr>
            <w:tcW w:w="7375" w:type="dxa"/>
          </w:tcPr>
          <w:p w14:paraId="7C97AFC1" w14:textId="77777777" w:rsidR="00F90288" w:rsidRPr="00067628" w:rsidRDefault="00F90288" w:rsidP="00F90288">
            <w:pPr>
              <w:rPr>
                <w:rFonts w:cstheme="minorHAnsi"/>
                <w:sz w:val="24"/>
                <w:szCs w:val="24"/>
              </w:rPr>
            </w:pPr>
            <w:r w:rsidRPr="00067628">
              <w:rPr>
                <w:rFonts w:cstheme="minorHAnsi"/>
                <w:sz w:val="24"/>
                <w:szCs w:val="24"/>
              </w:rPr>
              <w:t>Rebecca Evans, Executive Director</w:t>
            </w:r>
          </w:p>
          <w:p w14:paraId="623E823C" w14:textId="77777777" w:rsidR="00F90288" w:rsidRPr="00067628" w:rsidRDefault="00F90288" w:rsidP="00F90288">
            <w:pPr>
              <w:rPr>
                <w:rFonts w:cstheme="minorHAnsi"/>
                <w:sz w:val="24"/>
                <w:szCs w:val="24"/>
              </w:rPr>
            </w:pPr>
            <w:r>
              <w:rPr>
                <w:rFonts w:cstheme="minorHAnsi"/>
                <w:sz w:val="24"/>
                <w:szCs w:val="24"/>
              </w:rPr>
              <w:t>1-</w:t>
            </w:r>
            <w:r w:rsidRPr="00067628">
              <w:rPr>
                <w:rFonts w:cstheme="minorHAnsi"/>
                <w:sz w:val="24"/>
                <w:szCs w:val="24"/>
              </w:rPr>
              <w:t>805-477-5306</w:t>
            </w:r>
          </w:p>
          <w:p w14:paraId="13173335" w14:textId="77777777" w:rsidR="00F90288" w:rsidRPr="000A2808" w:rsidRDefault="000B61DE" w:rsidP="00F90288">
            <w:pPr>
              <w:rPr>
                <w:rFonts w:ascii="Calibri" w:hAnsi="Calibri" w:cs="Calibri"/>
                <w:color w:val="0563C1"/>
                <w:sz w:val="24"/>
                <w:szCs w:val="24"/>
              </w:rPr>
            </w:pPr>
            <w:hyperlink r:id="rId15" w:history="1">
              <w:r w:rsidR="00F90288" w:rsidRPr="000A2808">
                <w:rPr>
                  <w:rStyle w:val="Hyperlink"/>
                  <w:rFonts w:ascii="Calibri" w:hAnsi="Calibri" w:cs="Calibri"/>
                  <w:sz w:val="24"/>
                  <w:szCs w:val="24"/>
                  <w:u w:val="none"/>
                </w:rPr>
                <w:t>HSA-Info.WDB@ventura.org</w:t>
              </w:r>
            </w:hyperlink>
          </w:p>
          <w:p w14:paraId="75F13039" w14:textId="77777777" w:rsidR="00F90288" w:rsidRPr="00067628" w:rsidRDefault="00F90288" w:rsidP="00067628">
            <w:pPr>
              <w:rPr>
                <w:rFonts w:cstheme="minorHAnsi"/>
                <w:b/>
                <w:bCs/>
                <w:sz w:val="24"/>
                <w:szCs w:val="24"/>
              </w:rPr>
            </w:pPr>
          </w:p>
        </w:tc>
      </w:tr>
      <w:tr w:rsidR="00067628" w:rsidRPr="00067628" w14:paraId="45DFFC1D" w14:textId="77777777" w:rsidTr="000D4D6E">
        <w:tc>
          <w:tcPr>
            <w:tcW w:w="1975" w:type="dxa"/>
          </w:tcPr>
          <w:p w14:paraId="78679CDF" w14:textId="108C8453" w:rsidR="00067628" w:rsidRPr="00067628" w:rsidRDefault="00067628" w:rsidP="00067628">
            <w:pPr>
              <w:widowControl w:val="0"/>
              <w:rPr>
                <w:rFonts w:ascii="Calibri" w:hAnsi="Calibri" w:cs="Calibri"/>
                <w:b/>
                <w:sz w:val="24"/>
                <w:szCs w:val="24"/>
              </w:rPr>
            </w:pPr>
            <w:r w:rsidRPr="00067628">
              <w:rPr>
                <w:rFonts w:cstheme="minorHAnsi"/>
                <w:b/>
                <w:sz w:val="24"/>
                <w:szCs w:val="24"/>
              </w:rPr>
              <w:t>AWARD</w:t>
            </w:r>
          </w:p>
        </w:tc>
        <w:tc>
          <w:tcPr>
            <w:tcW w:w="7375" w:type="dxa"/>
          </w:tcPr>
          <w:p w14:paraId="2F231DB2" w14:textId="77777777" w:rsidR="00067628" w:rsidRDefault="004C08C6" w:rsidP="00067628">
            <w:pPr>
              <w:rPr>
                <w:rFonts w:eastAsia="Calibri" w:cstheme="minorHAnsi"/>
                <w:sz w:val="24"/>
                <w:szCs w:val="24"/>
              </w:rPr>
            </w:pPr>
            <w:r w:rsidRPr="004C08C6">
              <w:rPr>
                <w:rFonts w:eastAsia="Calibri" w:cstheme="minorHAnsi"/>
                <w:sz w:val="24"/>
                <w:szCs w:val="24"/>
              </w:rPr>
              <w:t>$1,656,450.00</w:t>
            </w:r>
          </w:p>
          <w:p w14:paraId="4A1FED50" w14:textId="7A06F1B6" w:rsidR="004C08C6" w:rsidRPr="00067628" w:rsidRDefault="004C08C6" w:rsidP="00067628">
            <w:pPr>
              <w:rPr>
                <w:rFonts w:ascii="Calibri" w:hAnsi="Calibri" w:cs="Calibri"/>
                <w:b/>
                <w:bCs/>
                <w:sz w:val="24"/>
                <w:szCs w:val="24"/>
              </w:rPr>
            </w:pPr>
          </w:p>
        </w:tc>
      </w:tr>
      <w:tr w:rsidR="00067628" w:rsidRPr="00067628" w14:paraId="6DD23ED2" w14:textId="77777777" w:rsidTr="00F90288">
        <w:trPr>
          <w:trHeight w:val="759"/>
        </w:trPr>
        <w:tc>
          <w:tcPr>
            <w:tcW w:w="1975" w:type="dxa"/>
          </w:tcPr>
          <w:p w14:paraId="3CD7CD83" w14:textId="216E7A3D" w:rsidR="00067628" w:rsidRPr="00067628" w:rsidRDefault="00067628" w:rsidP="00067628">
            <w:pPr>
              <w:rPr>
                <w:rFonts w:cstheme="minorHAnsi"/>
                <w:b/>
                <w:sz w:val="24"/>
                <w:szCs w:val="24"/>
              </w:rPr>
            </w:pPr>
            <w:r w:rsidRPr="00067628">
              <w:rPr>
                <w:rFonts w:cstheme="minorHAnsi"/>
                <w:b/>
                <w:sz w:val="24"/>
                <w:szCs w:val="24"/>
              </w:rPr>
              <w:t xml:space="preserve">INDUSTRY </w:t>
            </w:r>
          </w:p>
          <w:p w14:paraId="4FF5742A" w14:textId="52D5FBA8" w:rsidR="00067628" w:rsidRPr="00F90288" w:rsidRDefault="00067628" w:rsidP="00067628">
            <w:pPr>
              <w:rPr>
                <w:rFonts w:cstheme="minorHAnsi"/>
                <w:b/>
                <w:sz w:val="24"/>
                <w:szCs w:val="24"/>
              </w:rPr>
            </w:pPr>
            <w:r w:rsidRPr="00067628">
              <w:rPr>
                <w:rFonts w:cstheme="minorHAnsi"/>
                <w:b/>
                <w:sz w:val="24"/>
                <w:szCs w:val="24"/>
              </w:rPr>
              <w:t>FOCUS</w:t>
            </w:r>
          </w:p>
        </w:tc>
        <w:tc>
          <w:tcPr>
            <w:tcW w:w="7375" w:type="dxa"/>
          </w:tcPr>
          <w:p w14:paraId="16763C70" w14:textId="77777777" w:rsidR="00067628" w:rsidRPr="00067628" w:rsidRDefault="00067628" w:rsidP="00067628">
            <w:pPr>
              <w:rPr>
                <w:rFonts w:cstheme="minorHAnsi"/>
                <w:sz w:val="24"/>
                <w:szCs w:val="24"/>
              </w:rPr>
            </w:pPr>
            <w:r w:rsidRPr="00067628">
              <w:rPr>
                <w:rFonts w:cstheme="minorHAnsi"/>
                <w:sz w:val="24"/>
                <w:szCs w:val="24"/>
              </w:rPr>
              <w:t>Public</w:t>
            </w:r>
          </w:p>
          <w:p w14:paraId="50F94B9C" w14:textId="77777777" w:rsidR="00067628" w:rsidRPr="00067628" w:rsidRDefault="00067628" w:rsidP="00067628">
            <w:pPr>
              <w:rPr>
                <w:rFonts w:cstheme="minorHAnsi"/>
                <w:sz w:val="24"/>
                <w:szCs w:val="24"/>
              </w:rPr>
            </w:pPr>
          </w:p>
          <w:p w14:paraId="06D67EFC" w14:textId="77777777" w:rsidR="00067628" w:rsidRPr="00067628" w:rsidRDefault="00067628" w:rsidP="00067628">
            <w:pPr>
              <w:rPr>
                <w:rFonts w:ascii="Calibri" w:hAnsi="Calibri" w:cs="Calibri"/>
                <w:sz w:val="24"/>
                <w:szCs w:val="24"/>
              </w:rPr>
            </w:pPr>
          </w:p>
        </w:tc>
      </w:tr>
      <w:tr w:rsidR="00067628" w:rsidRPr="00067628" w14:paraId="5C3401B1" w14:textId="77777777" w:rsidTr="000D4D6E">
        <w:trPr>
          <w:trHeight w:val="432"/>
        </w:trPr>
        <w:tc>
          <w:tcPr>
            <w:tcW w:w="1975" w:type="dxa"/>
          </w:tcPr>
          <w:p w14:paraId="35C0DDC0" w14:textId="27429AC2" w:rsidR="00067628" w:rsidRPr="00067628" w:rsidRDefault="00067628" w:rsidP="00067628">
            <w:pPr>
              <w:rPr>
                <w:rFonts w:cstheme="minorHAnsi"/>
                <w:b/>
                <w:sz w:val="24"/>
                <w:szCs w:val="24"/>
              </w:rPr>
            </w:pPr>
            <w:r w:rsidRPr="00067628">
              <w:rPr>
                <w:rFonts w:cstheme="minorHAnsi"/>
                <w:b/>
                <w:sz w:val="24"/>
                <w:szCs w:val="24"/>
              </w:rPr>
              <w:t>TARGETEDPARTICIPANTS</w:t>
            </w:r>
          </w:p>
          <w:p w14:paraId="4307D21C" w14:textId="77777777" w:rsidR="00067628" w:rsidRPr="00067628" w:rsidRDefault="00067628" w:rsidP="00067628">
            <w:pPr>
              <w:rPr>
                <w:rFonts w:ascii="Calibri" w:hAnsi="Calibri" w:cs="Calibri"/>
                <w:b/>
                <w:sz w:val="24"/>
                <w:szCs w:val="24"/>
              </w:rPr>
            </w:pPr>
          </w:p>
        </w:tc>
        <w:tc>
          <w:tcPr>
            <w:tcW w:w="7375" w:type="dxa"/>
          </w:tcPr>
          <w:p w14:paraId="1E146154" w14:textId="11F0F76D" w:rsidR="00067628" w:rsidRDefault="00067628" w:rsidP="00067628">
            <w:pPr>
              <w:rPr>
                <w:rFonts w:eastAsiaTheme="minorEastAsia" w:cstheme="minorHAnsi"/>
                <w:sz w:val="24"/>
                <w:szCs w:val="24"/>
              </w:rPr>
            </w:pPr>
            <w:r w:rsidRPr="00067628">
              <w:rPr>
                <w:rFonts w:eastAsiaTheme="minorEastAsia" w:cstheme="minorHAnsi"/>
                <w:sz w:val="24"/>
                <w:szCs w:val="24"/>
              </w:rPr>
              <w:t>Opportunity and disconnected young adults ages 18-28 facing significant employment barriers, including but not limited to</w:t>
            </w:r>
            <w:r w:rsidR="000A2808">
              <w:rPr>
                <w:rFonts w:eastAsiaTheme="minorEastAsia" w:cstheme="minorHAnsi"/>
                <w:sz w:val="24"/>
                <w:szCs w:val="24"/>
              </w:rPr>
              <w:t>, the following</w:t>
            </w:r>
            <w:r w:rsidRPr="00067628">
              <w:rPr>
                <w:rFonts w:eastAsiaTheme="minorEastAsia" w:cstheme="minorHAnsi"/>
                <w:sz w:val="24"/>
                <w:szCs w:val="24"/>
              </w:rPr>
              <w:t>:</w:t>
            </w:r>
          </w:p>
          <w:p w14:paraId="786061B1" w14:textId="77777777" w:rsidR="000E1045" w:rsidRPr="00067628" w:rsidRDefault="000E1045" w:rsidP="00067628">
            <w:pPr>
              <w:rPr>
                <w:rFonts w:eastAsiaTheme="minorEastAsia" w:cstheme="minorHAnsi"/>
                <w:sz w:val="24"/>
                <w:szCs w:val="24"/>
              </w:rPr>
            </w:pPr>
          </w:p>
          <w:p w14:paraId="0EE68F3D"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Being Black or a person of color</w:t>
            </w:r>
          </w:p>
          <w:p w14:paraId="3E11C1B8"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Being female</w:t>
            </w:r>
          </w:p>
          <w:p w14:paraId="4A419047"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Holding a service sector job</w:t>
            </w:r>
          </w:p>
          <w:p w14:paraId="5048C4DD"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Persistent unemployment</w:t>
            </w:r>
          </w:p>
          <w:p w14:paraId="12B540A8"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Being a teen parent</w:t>
            </w:r>
          </w:p>
          <w:p w14:paraId="4E7E35DC"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Work-limiting health conditions or having a disability</w:t>
            </w:r>
          </w:p>
          <w:p w14:paraId="5AE5280A"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History of incarceration</w:t>
            </w:r>
          </w:p>
          <w:p w14:paraId="243DEFC9"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Low parental earnings and wealth</w:t>
            </w:r>
          </w:p>
          <w:p w14:paraId="7724B7ED" w14:textId="77777777" w:rsidR="00067628" w:rsidRPr="00067628" w:rsidRDefault="00067628" w:rsidP="009674BC">
            <w:pPr>
              <w:pStyle w:val="ListParagraph"/>
              <w:numPr>
                <w:ilvl w:val="0"/>
                <w:numId w:val="18"/>
              </w:numPr>
              <w:ind w:left="675"/>
              <w:rPr>
                <w:rFonts w:eastAsiaTheme="minorEastAsia" w:cstheme="minorHAnsi"/>
                <w:sz w:val="24"/>
                <w:szCs w:val="24"/>
              </w:rPr>
            </w:pPr>
            <w:r w:rsidRPr="00067628">
              <w:rPr>
                <w:rFonts w:eastAsiaTheme="minorEastAsia" w:cstheme="minorHAnsi"/>
                <w:sz w:val="24"/>
                <w:szCs w:val="24"/>
              </w:rPr>
              <w:t>Lack of a high school diploma or GED</w:t>
            </w:r>
          </w:p>
          <w:p w14:paraId="56B0EAFE" w14:textId="77777777" w:rsidR="00067628" w:rsidRPr="00067628" w:rsidRDefault="00067628" w:rsidP="00067628">
            <w:pPr>
              <w:rPr>
                <w:rFonts w:ascii="Calibri" w:hAnsi="Calibri" w:cs="Calibri"/>
                <w:sz w:val="24"/>
                <w:szCs w:val="24"/>
              </w:rPr>
            </w:pPr>
          </w:p>
        </w:tc>
      </w:tr>
      <w:tr w:rsidR="00067628" w:rsidRPr="00067628" w14:paraId="3B824070" w14:textId="77777777" w:rsidTr="000D4D6E">
        <w:trPr>
          <w:trHeight w:val="567"/>
        </w:trPr>
        <w:tc>
          <w:tcPr>
            <w:tcW w:w="1975" w:type="dxa"/>
          </w:tcPr>
          <w:p w14:paraId="5231C0F6" w14:textId="7F18D18D" w:rsidR="00067628" w:rsidRPr="00067628" w:rsidRDefault="00067628" w:rsidP="00067628">
            <w:pPr>
              <w:rPr>
                <w:rFonts w:ascii="Calibri" w:hAnsi="Calibri" w:cs="Calibri"/>
                <w:b/>
                <w:sz w:val="24"/>
                <w:szCs w:val="24"/>
              </w:rPr>
            </w:pPr>
            <w:r w:rsidRPr="00067628">
              <w:rPr>
                <w:rFonts w:cstheme="minorHAnsi"/>
                <w:b/>
                <w:sz w:val="24"/>
                <w:szCs w:val="24"/>
              </w:rPr>
              <w:t>KEY PARTNERS</w:t>
            </w:r>
          </w:p>
        </w:tc>
        <w:tc>
          <w:tcPr>
            <w:tcW w:w="7375" w:type="dxa"/>
          </w:tcPr>
          <w:p w14:paraId="59C47927" w14:textId="77777777" w:rsidR="00067628" w:rsidRPr="00067628" w:rsidRDefault="00067628" w:rsidP="00F37878">
            <w:pPr>
              <w:pStyle w:val="ListParagraph"/>
              <w:widowControl w:val="0"/>
              <w:numPr>
                <w:ilvl w:val="0"/>
                <w:numId w:val="16"/>
              </w:numPr>
              <w:autoSpaceDE w:val="0"/>
              <w:autoSpaceDN w:val="0"/>
              <w:adjustRightInd w:val="0"/>
              <w:spacing w:after="255"/>
              <w:ind w:left="675"/>
              <w:rPr>
                <w:rFonts w:eastAsia="Times New Roman" w:cstheme="minorHAnsi"/>
                <w:color w:val="000000"/>
                <w:sz w:val="24"/>
                <w:szCs w:val="24"/>
                <w:shd w:val="clear" w:color="auto" w:fill="FFFFFF"/>
              </w:rPr>
            </w:pPr>
            <w:r w:rsidRPr="00067628">
              <w:rPr>
                <w:rFonts w:eastAsia="Times New Roman" w:cstheme="minorHAnsi"/>
                <w:color w:val="000000"/>
                <w:sz w:val="24"/>
                <w:szCs w:val="24"/>
                <w:shd w:val="clear" w:color="auto" w:fill="FFFFFF"/>
              </w:rPr>
              <w:t xml:space="preserve">America’s Workforce Development Board of Ventura County </w:t>
            </w:r>
          </w:p>
          <w:p w14:paraId="6168BA90" w14:textId="77777777" w:rsidR="00067628" w:rsidRPr="00067628" w:rsidRDefault="00067628" w:rsidP="00F37878">
            <w:pPr>
              <w:pStyle w:val="ListParagraph"/>
              <w:widowControl w:val="0"/>
              <w:numPr>
                <w:ilvl w:val="0"/>
                <w:numId w:val="16"/>
              </w:numPr>
              <w:autoSpaceDE w:val="0"/>
              <w:autoSpaceDN w:val="0"/>
              <w:adjustRightInd w:val="0"/>
              <w:spacing w:after="255"/>
              <w:ind w:left="675"/>
              <w:rPr>
                <w:rFonts w:eastAsia="Times New Roman" w:cstheme="minorHAnsi"/>
                <w:color w:val="000000"/>
                <w:sz w:val="24"/>
                <w:szCs w:val="24"/>
                <w:shd w:val="clear" w:color="auto" w:fill="FFFFFF"/>
              </w:rPr>
            </w:pPr>
            <w:r w:rsidRPr="00067628">
              <w:rPr>
                <w:rFonts w:eastAsia="Times New Roman" w:cstheme="minorHAnsi"/>
                <w:color w:val="000000"/>
                <w:sz w:val="24"/>
                <w:szCs w:val="24"/>
                <w:shd w:val="clear" w:color="auto" w:fill="FFFFFF"/>
              </w:rPr>
              <w:t xml:space="preserve">County of Ventura Human Resources </w:t>
            </w:r>
          </w:p>
          <w:p w14:paraId="09CA07A6" w14:textId="77777777" w:rsidR="00067628" w:rsidRPr="00067628" w:rsidRDefault="00067628" w:rsidP="00F37878">
            <w:pPr>
              <w:pStyle w:val="ListParagraph"/>
              <w:widowControl w:val="0"/>
              <w:numPr>
                <w:ilvl w:val="0"/>
                <w:numId w:val="16"/>
              </w:numPr>
              <w:autoSpaceDE w:val="0"/>
              <w:autoSpaceDN w:val="0"/>
              <w:adjustRightInd w:val="0"/>
              <w:spacing w:after="255"/>
              <w:ind w:left="675"/>
              <w:rPr>
                <w:rFonts w:eastAsia="Times New Roman" w:cstheme="minorHAnsi"/>
                <w:color w:val="000000"/>
                <w:sz w:val="24"/>
                <w:szCs w:val="24"/>
                <w:shd w:val="clear" w:color="auto" w:fill="FFFFFF"/>
              </w:rPr>
            </w:pPr>
            <w:r w:rsidRPr="00067628">
              <w:rPr>
                <w:rFonts w:eastAsia="Times New Roman" w:cstheme="minorHAnsi"/>
                <w:color w:val="000000"/>
                <w:sz w:val="24"/>
                <w:szCs w:val="24"/>
                <w:shd w:val="clear" w:color="auto" w:fill="FFFFFF"/>
              </w:rPr>
              <w:t xml:space="preserve">Career Development Solutions </w:t>
            </w:r>
          </w:p>
          <w:p w14:paraId="26941CE9" w14:textId="77777777" w:rsidR="00067628" w:rsidRPr="00067628" w:rsidRDefault="00067628" w:rsidP="00F37878">
            <w:pPr>
              <w:pStyle w:val="ListParagraph"/>
              <w:widowControl w:val="0"/>
              <w:numPr>
                <w:ilvl w:val="0"/>
                <w:numId w:val="16"/>
              </w:numPr>
              <w:autoSpaceDE w:val="0"/>
              <w:autoSpaceDN w:val="0"/>
              <w:adjustRightInd w:val="0"/>
              <w:spacing w:after="255"/>
              <w:ind w:left="675"/>
              <w:rPr>
                <w:rFonts w:eastAsia="Times New Roman" w:cstheme="minorHAnsi"/>
                <w:color w:val="000000"/>
                <w:sz w:val="24"/>
                <w:szCs w:val="24"/>
                <w:shd w:val="clear" w:color="auto" w:fill="FFFFFF"/>
              </w:rPr>
            </w:pPr>
            <w:r w:rsidRPr="00067628">
              <w:rPr>
                <w:rFonts w:eastAsia="Times New Roman" w:cstheme="minorHAnsi"/>
                <w:color w:val="000000"/>
                <w:sz w:val="24"/>
                <w:szCs w:val="24"/>
                <w:shd w:val="clear" w:color="auto" w:fill="FFFFFF"/>
              </w:rPr>
              <w:t xml:space="preserve">America's Job Center of California </w:t>
            </w:r>
          </w:p>
          <w:p w14:paraId="1B25D390" w14:textId="77777777" w:rsidR="00067628" w:rsidRPr="00067628" w:rsidRDefault="00067628" w:rsidP="00F37878">
            <w:pPr>
              <w:pStyle w:val="ListParagraph"/>
              <w:widowControl w:val="0"/>
              <w:numPr>
                <w:ilvl w:val="0"/>
                <w:numId w:val="16"/>
              </w:numPr>
              <w:autoSpaceDE w:val="0"/>
              <w:autoSpaceDN w:val="0"/>
              <w:adjustRightInd w:val="0"/>
              <w:spacing w:after="255"/>
              <w:ind w:left="675"/>
              <w:rPr>
                <w:rFonts w:eastAsia="Times New Roman" w:cstheme="minorHAnsi"/>
                <w:color w:val="000000"/>
                <w:sz w:val="24"/>
                <w:szCs w:val="24"/>
                <w:shd w:val="clear" w:color="auto" w:fill="FFFFFF"/>
              </w:rPr>
            </w:pPr>
            <w:r w:rsidRPr="00067628">
              <w:rPr>
                <w:rFonts w:eastAsia="Times New Roman" w:cstheme="minorHAnsi"/>
                <w:color w:val="000000"/>
                <w:sz w:val="24"/>
                <w:szCs w:val="24"/>
                <w:shd w:val="clear" w:color="auto" w:fill="FFFFFF"/>
              </w:rPr>
              <w:t>Workforce Innovation and Opportunity Act (WIOA) Adult</w:t>
            </w:r>
          </w:p>
          <w:p w14:paraId="153208A4" w14:textId="77777777" w:rsidR="00067628" w:rsidRPr="00067628" w:rsidRDefault="00067628" w:rsidP="00F37878">
            <w:pPr>
              <w:pStyle w:val="ListParagraph"/>
              <w:widowControl w:val="0"/>
              <w:numPr>
                <w:ilvl w:val="0"/>
                <w:numId w:val="16"/>
              </w:numPr>
              <w:autoSpaceDE w:val="0"/>
              <w:autoSpaceDN w:val="0"/>
              <w:adjustRightInd w:val="0"/>
              <w:spacing w:after="255"/>
              <w:ind w:left="675"/>
              <w:rPr>
                <w:rFonts w:eastAsia="Times New Roman" w:cstheme="minorHAnsi"/>
                <w:color w:val="000000"/>
                <w:sz w:val="24"/>
                <w:szCs w:val="24"/>
                <w:shd w:val="clear" w:color="auto" w:fill="FFFFFF"/>
              </w:rPr>
            </w:pPr>
            <w:r w:rsidRPr="00067628">
              <w:rPr>
                <w:rFonts w:eastAsia="Times New Roman" w:cstheme="minorHAnsi"/>
                <w:color w:val="000000"/>
                <w:sz w:val="24"/>
                <w:szCs w:val="24"/>
                <w:shd w:val="clear" w:color="auto" w:fill="FFFFFF"/>
              </w:rPr>
              <w:t>Dislocated Worker and Youth programs</w:t>
            </w:r>
          </w:p>
        </w:tc>
      </w:tr>
      <w:tr w:rsidR="00067628" w:rsidRPr="00067628" w14:paraId="752E0DBD" w14:textId="77777777" w:rsidTr="000D4D6E">
        <w:tc>
          <w:tcPr>
            <w:tcW w:w="1975" w:type="dxa"/>
          </w:tcPr>
          <w:p w14:paraId="0EEEDFC2" w14:textId="77777777" w:rsidR="00067628" w:rsidRPr="00067628" w:rsidRDefault="00067628" w:rsidP="00067628">
            <w:pPr>
              <w:rPr>
                <w:rFonts w:cstheme="minorHAnsi"/>
                <w:b/>
                <w:sz w:val="24"/>
                <w:szCs w:val="24"/>
              </w:rPr>
            </w:pPr>
          </w:p>
          <w:p w14:paraId="7D0ACB7F" w14:textId="44B36702" w:rsidR="00067628" w:rsidRPr="00067628" w:rsidRDefault="00067628" w:rsidP="00067628">
            <w:pPr>
              <w:rPr>
                <w:rFonts w:cstheme="minorHAnsi"/>
                <w:b/>
                <w:sz w:val="24"/>
                <w:szCs w:val="24"/>
              </w:rPr>
            </w:pPr>
            <w:r w:rsidRPr="00067628">
              <w:rPr>
                <w:rFonts w:cstheme="minorHAnsi"/>
                <w:b/>
                <w:sz w:val="24"/>
                <w:szCs w:val="24"/>
              </w:rPr>
              <w:t>PROJECT DESCRIPTION</w:t>
            </w:r>
          </w:p>
          <w:p w14:paraId="222DC5EB" w14:textId="77777777" w:rsidR="00067628" w:rsidRPr="00067628" w:rsidRDefault="00067628" w:rsidP="00067628">
            <w:pPr>
              <w:rPr>
                <w:rFonts w:cstheme="minorHAnsi"/>
                <w:b/>
                <w:sz w:val="24"/>
                <w:szCs w:val="24"/>
              </w:rPr>
            </w:pPr>
          </w:p>
          <w:p w14:paraId="510E88BC" w14:textId="77777777" w:rsidR="00067628" w:rsidRPr="00067628" w:rsidRDefault="00067628" w:rsidP="00067628">
            <w:pPr>
              <w:rPr>
                <w:rFonts w:cstheme="minorHAnsi"/>
                <w:b/>
                <w:sz w:val="24"/>
                <w:szCs w:val="24"/>
              </w:rPr>
            </w:pPr>
          </w:p>
          <w:p w14:paraId="35A06F43" w14:textId="77777777" w:rsidR="00067628" w:rsidRPr="00067628" w:rsidRDefault="00067628" w:rsidP="00067628">
            <w:pPr>
              <w:rPr>
                <w:rFonts w:cstheme="minorHAnsi"/>
                <w:b/>
                <w:sz w:val="24"/>
                <w:szCs w:val="24"/>
              </w:rPr>
            </w:pPr>
          </w:p>
          <w:p w14:paraId="66D92472" w14:textId="77777777" w:rsidR="00067628" w:rsidRPr="00067628" w:rsidRDefault="00067628" w:rsidP="00067628">
            <w:pPr>
              <w:rPr>
                <w:rFonts w:cstheme="minorHAnsi"/>
                <w:b/>
                <w:sz w:val="24"/>
                <w:szCs w:val="24"/>
              </w:rPr>
            </w:pPr>
          </w:p>
          <w:p w14:paraId="335811B7" w14:textId="77777777" w:rsidR="00067628" w:rsidRPr="00067628" w:rsidRDefault="00067628" w:rsidP="00067628">
            <w:pPr>
              <w:rPr>
                <w:rFonts w:cstheme="minorHAnsi"/>
                <w:b/>
                <w:sz w:val="24"/>
                <w:szCs w:val="24"/>
              </w:rPr>
            </w:pPr>
          </w:p>
          <w:p w14:paraId="54AC6D53" w14:textId="77777777" w:rsidR="00067628" w:rsidRPr="00067628" w:rsidRDefault="00067628" w:rsidP="00067628">
            <w:pPr>
              <w:rPr>
                <w:rFonts w:cstheme="minorHAnsi"/>
                <w:b/>
                <w:sz w:val="24"/>
                <w:szCs w:val="24"/>
              </w:rPr>
            </w:pPr>
          </w:p>
          <w:p w14:paraId="75EAECCE" w14:textId="77777777" w:rsidR="00067628" w:rsidRPr="00067628" w:rsidRDefault="00067628" w:rsidP="00067628">
            <w:pPr>
              <w:rPr>
                <w:rFonts w:cstheme="minorHAnsi"/>
                <w:b/>
                <w:sz w:val="24"/>
                <w:szCs w:val="24"/>
              </w:rPr>
            </w:pPr>
          </w:p>
          <w:p w14:paraId="508B8B01" w14:textId="77777777" w:rsidR="00067628" w:rsidRPr="00067628" w:rsidRDefault="00067628" w:rsidP="00067628">
            <w:pPr>
              <w:rPr>
                <w:rFonts w:cstheme="minorHAnsi"/>
                <w:b/>
                <w:sz w:val="24"/>
                <w:szCs w:val="24"/>
              </w:rPr>
            </w:pPr>
          </w:p>
          <w:p w14:paraId="14607C0F" w14:textId="77777777" w:rsidR="00067628" w:rsidRPr="00067628" w:rsidRDefault="00067628" w:rsidP="00067628">
            <w:pPr>
              <w:rPr>
                <w:rFonts w:cstheme="minorHAnsi"/>
                <w:b/>
                <w:sz w:val="24"/>
                <w:szCs w:val="24"/>
              </w:rPr>
            </w:pPr>
          </w:p>
          <w:p w14:paraId="67C0714B" w14:textId="0A4E451F" w:rsidR="00067628" w:rsidRPr="00067628" w:rsidRDefault="00067628" w:rsidP="00067628">
            <w:pPr>
              <w:rPr>
                <w:rFonts w:ascii="Calibri" w:hAnsi="Calibri" w:cs="Calibri"/>
                <w:b/>
                <w:sz w:val="24"/>
                <w:szCs w:val="24"/>
              </w:rPr>
            </w:pPr>
          </w:p>
        </w:tc>
        <w:tc>
          <w:tcPr>
            <w:tcW w:w="7375" w:type="dxa"/>
          </w:tcPr>
          <w:p w14:paraId="5CC72F19" w14:textId="77777777" w:rsidR="00067628" w:rsidRPr="00067628" w:rsidRDefault="00067628" w:rsidP="00067628">
            <w:pPr>
              <w:rPr>
                <w:rFonts w:ascii="Calibri" w:eastAsia="Calibri" w:hAnsi="Calibri" w:cs="Times New Roman"/>
                <w:sz w:val="24"/>
                <w:szCs w:val="24"/>
              </w:rPr>
            </w:pPr>
          </w:p>
          <w:p w14:paraId="06A1B92E" w14:textId="77777777" w:rsidR="00067628" w:rsidRDefault="00067628" w:rsidP="00067628">
            <w:pPr>
              <w:rPr>
                <w:rFonts w:ascii="Calibri" w:eastAsia="Calibri" w:hAnsi="Calibri" w:cs="Times New Roman"/>
                <w:sz w:val="24"/>
                <w:szCs w:val="24"/>
              </w:rPr>
            </w:pPr>
            <w:r w:rsidRPr="00067628">
              <w:rPr>
                <w:rFonts w:ascii="Calibri" w:eastAsia="Calibri" w:hAnsi="Calibri" w:cs="Times New Roman"/>
                <w:sz w:val="24"/>
                <w:szCs w:val="24"/>
              </w:rPr>
              <w:t xml:space="preserve">The Ventura County Public Service Fellowship will provide 150 young adults with up to 320 hours of subsidized work experience at various County of Ventura sites. Young adults will also have an earn-and-learn opportunity to obtain their Six Sigma Yellow Belt, a project management and time-saving approach rooted in the profit-driven world. The program will utilize Navigators within Ventura County's America's Job Center of California (AJCC) system for local coordination, case management, and wrap-around services. Navigators will also assist young adults with learning how to apply for public service jobs and connecting them with employment opportunities after their work experience. </w:t>
            </w:r>
          </w:p>
          <w:p w14:paraId="78B69A1C" w14:textId="77777777" w:rsidR="00F90288" w:rsidRDefault="00F90288" w:rsidP="00067628">
            <w:pPr>
              <w:rPr>
                <w:rFonts w:ascii="Calibri" w:eastAsia="Calibri" w:hAnsi="Calibri" w:cs="Times New Roman"/>
                <w:sz w:val="24"/>
                <w:szCs w:val="24"/>
              </w:rPr>
            </w:pPr>
          </w:p>
          <w:p w14:paraId="7A530E91" w14:textId="77777777" w:rsidR="00F90288" w:rsidRDefault="00F90288" w:rsidP="00067628">
            <w:pPr>
              <w:rPr>
                <w:rFonts w:ascii="Calibri" w:eastAsia="Calibri" w:hAnsi="Calibri" w:cs="Times New Roman"/>
                <w:sz w:val="24"/>
                <w:szCs w:val="24"/>
              </w:rPr>
            </w:pPr>
          </w:p>
          <w:p w14:paraId="52ADEB70" w14:textId="3AB15FD5" w:rsidR="00F90288" w:rsidRPr="00067628" w:rsidRDefault="00F90288" w:rsidP="00067628">
            <w:pPr>
              <w:rPr>
                <w:rFonts w:ascii="Calibri" w:eastAsia="Calibri" w:hAnsi="Calibri" w:cs="Times New Roman"/>
                <w:sz w:val="24"/>
                <w:szCs w:val="24"/>
              </w:rPr>
            </w:pPr>
          </w:p>
        </w:tc>
      </w:tr>
      <w:tr w:rsidR="00F90288" w:rsidRPr="00067628" w14:paraId="178F8A4F" w14:textId="77777777" w:rsidTr="000D4D6E">
        <w:tc>
          <w:tcPr>
            <w:tcW w:w="1975" w:type="dxa"/>
          </w:tcPr>
          <w:p w14:paraId="77BE79EB" w14:textId="13B34725" w:rsidR="00F90288" w:rsidRPr="00067628" w:rsidRDefault="00F90288" w:rsidP="00F90288">
            <w:pPr>
              <w:rPr>
                <w:rFonts w:cstheme="minorHAnsi"/>
                <w:b/>
                <w:sz w:val="24"/>
                <w:szCs w:val="24"/>
              </w:rPr>
            </w:pPr>
            <w:r w:rsidRPr="00067628">
              <w:rPr>
                <w:rFonts w:cstheme="minorHAnsi"/>
                <w:b/>
                <w:sz w:val="24"/>
                <w:szCs w:val="24"/>
              </w:rPr>
              <w:lastRenderedPageBreak/>
              <w:t>EXPECTED</w:t>
            </w:r>
            <w:r w:rsidR="004701E0">
              <w:rPr>
                <w:rFonts w:cstheme="minorHAnsi"/>
                <w:b/>
                <w:sz w:val="24"/>
                <w:szCs w:val="24"/>
              </w:rPr>
              <w:t xml:space="preserve">        </w:t>
            </w:r>
          </w:p>
          <w:p w14:paraId="52A03B88" w14:textId="5B0930B4" w:rsidR="00F90288" w:rsidRPr="00067628" w:rsidRDefault="00F90288" w:rsidP="00F90288">
            <w:pPr>
              <w:rPr>
                <w:rFonts w:cstheme="minorHAnsi"/>
                <w:b/>
                <w:sz w:val="24"/>
                <w:szCs w:val="24"/>
              </w:rPr>
            </w:pPr>
            <w:r w:rsidRPr="00067628">
              <w:rPr>
                <w:rFonts w:cstheme="minorHAnsi"/>
                <w:b/>
                <w:sz w:val="24"/>
                <w:szCs w:val="24"/>
              </w:rPr>
              <w:t>OUTCOMES</w:t>
            </w:r>
          </w:p>
        </w:tc>
        <w:tc>
          <w:tcPr>
            <w:tcW w:w="7375" w:type="dxa"/>
          </w:tcPr>
          <w:p w14:paraId="19E16D1D" w14:textId="77777777" w:rsidR="00F90288" w:rsidRDefault="00F90288" w:rsidP="00F90288">
            <w:pPr>
              <w:rPr>
                <w:rFonts w:ascii="Calibri" w:eastAsia="Calibri" w:hAnsi="Calibri" w:cs="Times New Roman"/>
                <w:sz w:val="24"/>
                <w:szCs w:val="24"/>
              </w:rPr>
            </w:pPr>
            <w:r w:rsidRPr="00E62D53">
              <w:rPr>
                <w:rFonts w:ascii="Calibri" w:eastAsia="Calibri" w:hAnsi="Calibri" w:cs="Times New Roman"/>
                <w:sz w:val="24"/>
                <w:szCs w:val="24"/>
              </w:rPr>
              <w:t xml:space="preserve">The project will enroll 150 young adults: </w:t>
            </w:r>
          </w:p>
          <w:p w14:paraId="57FE7D3D" w14:textId="77777777" w:rsidR="00E47469" w:rsidRPr="00E62D53" w:rsidRDefault="00E47469" w:rsidP="00F90288">
            <w:pPr>
              <w:rPr>
                <w:rFonts w:ascii="Calibri" w:eastAsia="Calibri" w:hAnsi="Calibri" w:cs="Times New Roman"/>
                <w:sz w:val="24"/>
                <w:szCs w:val="24"/>
              </w:rPr>
            </w:pPr>
          </w:p>
          <w:p w14:paraId="7823C334" w14:textId="5B44A85F" w:rsidR="00F90288" w:rsidRPr="00067628" w:rsidRDefault="00F90288" w:rsidP="005D7DB2">
            <w:pPr>
              <w:pStyle w:val="ListParagraph"/>
              <w:numPr>
                <w:ilvl w:val="0"/>
                <w:numId w:val="17"/>
              </w:numPr>
              <w:ind w:left="680"/>
              <w:rPr>
                <w:rFonts w:ascii="Calibri" w:eastAsia="Calibri" w:hAnsi="Calibri" w:cs="Times New Roman"/>
                <w:sz w:val="24"/>
                <w:szCs w:val="24"/>
              </w:rPr>
            </w:pPr>
            <w:r w:rsidRPr="00067628">
              <w:rPr>
                <w:rFonts w:ascii="Calibri" w:eastAsia="Calibri" w:hAnsi="Calibri" w:cs="Times New Roman"/>
                <w:sz w:val="24"/>
                <w:szCs w:val="24"/>
              </w:rPr>
              <w:t xml:space="preserve">96 will be employed in the </w:t>
            </w:r>
            <w:r w:rsidR="004701E0">
              <w:rPr>
                <w:rFonts w:ascii="Calibri" w:eastAsia="Calibri" w:hAnsi="Calibri" w:cs="Times New Roman"/>
                <w:sz w:val="24"/>
                <w:szCs w:val="24"/>
              </w:rPr>
              <w:t>second</w:t>
            </w:r>
            <w:r w:rsidR="004701E0" w:rsidRPr="00067628">
              <w:rPr>
                <w:rFonts w:ascii="Calibri" w:eastAsia="Calibri" w:hAnsi="Calibri" w:cs="Times New Roman"/>
                <w:sz w:val="24"/>
                <w:szCs w:val="24"/>
              </w:rPr>
              <w:t xml:space="preserve"> </w:t>
            </w:r>
            <w:r w:rsidRPr="00067628">
              <w:rPr>
                <w:rFonts w:ascii="Calibri" w:eastAsia="Calibri" w:hAnsi="Calibri" w:cs="Times New Roman"/>
                <w:sz w:val="24"/>
                <w:szCs w:val="24"/>
              </w:rPr>
              <w:t>quarter after exit</w:t>
            </w:r>
            <w:r w:rsidR="004701E0">
              <w:rPr>
                <w:rFonts w:ascii="Calibri" w:eastAsia="Calibri" w:hAnsi="Calibri" w:cs="Times New Roman"/>
                <w:sz w:val="24"/>
                <w:szCs w:val="24"/>
              </w:rPr>
              <w:t xml:space="preserve">    </w:t>
            </w:r>
            <w:r w:rsidRPr="00067628">
              <w:rPr>
                <w:rFonts w:ascii="Calibri" w:eastAsia="Calibri" w:hAnsi="Calibri" w:cs="Times New Roman"/>
                <w:sz w:val="24"/>
                <w:szCs w:val="24"/>
              </w:rPr>
              <w:t xml:space="preserve"> </w:t>
            </w:r>
          </w:p>
          <w:p w14:paraId="5E67EE3E" w14:textId="73FC29BD" w:rsidR="00F90288" w:rsidRPr="00067628" w:rsidRDefault="00F90288" w:rsidP="005D7DB2">
            <w:pPr>
              <w:pStyle w:val="ListParagraph"/>
              <w:numPr>
                <w:ilvl w:val="0"/>
                <w:numId w:val="17"/>
              </w:numPr>
              <w:ind w:left="680"/>
              <w:rPr>
                <w:rFonts w:ascii="Calibri" w:eastAsia="Calibri" w:hAnsi="Calibri" w:cs="Times New Roman"/>
                <w:sz w:val="24"/>
                <w:szCs w:val="24"/>
              </w:rPr>
            </w:pPr>
            <w:r w:rsidRPr="00067628">
              <w:rPr>
                <w:rFonts w:ascii="Calibri" w:eastAsia="Calibri" w:hAnsi="Calibri" w:cs="Times New Roman"/>
                <w:sz w:val="24"/>
                <w:szCs w:val="24"/>
              </w:rPr>
              <w:t xml:space="preserve">92 will be employed in the </w:t>
            </w:r>
            <w:r w:rsidR="004701E0">
              <w:rPr>
                <w:rFonts w:ascii="Calibri" w:eastAsia="Calibri" w:hAnsi="Calibri" w:cs="Times New Roman"/>
                <w:sz w:val="24"/>
                <w:szCs w:val="24"/>
              </w:rPr>
              <w:t>fourth</w:t>
            </w:r>
            <w:r w:rsidR="004701E0" w:rsidRPr="00067628">
              <w:rPr>
                <w:rFonts w:ascii="Calibri" w:eastAsia="Calibri" w:hAnsi="Calibri" w:cs="Times New Roman"/>
                <w:sz w:val="24"/>
                <w:szCs w:val="24"/>
              </w:rPr>
              <w:t xml:space="preserve"> </w:t>
            </w:r>
            <w:r w:rsidRPr="00067628">
              <w:rPr>
                <w:rFonts w:ascii="Calibri" w:eastAsia="Calibri" w:hAnsi="Calibri" w:cs="Times New Roman"/>
                <w:sz w:val="24"/>
                <w:szCs w:val="24"/>
              </w:rPr>
              <w:t xml:space="preserve">quarter after exit </w:t>
            </w:r>
          </w:p>
          <w:p w14:paraId="542BAEBE" w14:textId="77777777" w:rsidR="00F90288" w:rsidRPr="00067628" w:rsidRDefault="00F90288" w:rsidP="005D7DB2">
            <w:pPr>
              <w:pStyle w:val="ListParagraph"/>
              <w:numPr>
                <w:ilvl w:val="0"/>
                <w:numId w:val="17"/>
              </w:numPr>
              <w:ind w:left="680"/>
              <w:rPr>
                <w:rFonts w:ascii="Calibri" w:eastAsia="Calibri" w:hAnsi="Calibri" w:cs="Times New Roman"/>
                <w:sz w:val="24"/>
                <w:szCs w:val="24"/>
              </w:rPr>
            </w:pPr>
            <w:r w:rsidRPr="00067628">
              <w:rPr>
                <w:rFonts w:ascii="Calibri" w:eastAsia="Calibri" w:hAnsi="Calibri" w:cs="Times New Roman"/>
                <w:sz w:val="24"/>
                <w:szCs w:val="24"/>
              </w:rPr>
              <w:t xml:space="preserve">150 will be enrolled in training </w:t>
            </w:r>
          </w:p>
          <w:p w14:paraId="235C1E92" w14:textId="77777777" w:rsidR="00F90288" w:rsidRPr="00067628" w:rsidRDefault="00F90288" w:rsidP="005D7DB2">
            <w:pPr>
              <w:pStyle w:val="ListParagraph"/>
              <w:numPr>
                <w:ilvl w:val="0"/>
                <w:numId w:val="17"/>
              </w:numPr>
              <w:ind w:left="680"/>
              <w:rPr>
                <w:rFonts w:ascii="Calibri" w:eastAsia="Calibri" w:hAnsi="Calibri" w:cs="Times New Roman"/>
                <w:sz w:val="24"/>
                <w:szCs w:val="24"/>
              </w:rPr>
            </w:pPr>
            <w:r w:rsidRPr="00067628">
              <w:rPr>
                <w:rFonts w:ascii="Calibri" w:eastAsia="Calibri" w:hAnsi="Calibri" w:cs="Times New Roman"/>
                <w:sz w:val="24"/>
                <w:szCs w:val="24"/>
              </w:rPr>
              <w:t>99 will attain a credential</w:t>
            </w:r>
          </w:p>
          <w:p w14:paraId="200D93FE" w14:textId="79D1BCC0" w:rsidR="00F90288" w:rsidRPr="00067628" w:rsidRDefault="00F90288" w:rsidP="005D7DB2">
            <w:pPr>
              <w:pStyle w:val="ListParagraph"/>
              <w:numPr>
                <w:ilvl w:val="0"/>
                <w:numId w:val="17"/>
              </w:numPr>
              <w:ind w:left="680"/>
              <w:rPr>
                <w:rFonts w:ascii="Calibri" w:eastAsia="Calibri" w:hAnsi="Calibri" w:cs="Times New Roman"/>
                <w:sz w:val="24"/>
                <w:szCs w:val="24"/>
              </w:rPr>
            </w:pPr>
            <w:r w:rsidRPr="00067628">
              <w:rPr>
                <w:rFonts w:ascii="Calibri" w:eastAsia="Calibri" w:hAnsi="Calibri" w:cs="Times New Roman"/>
                <w:sz w:val="24"/>
                <w:szCs w:val="24"/>
              </w:rPr>
              <w:t xml:space="preserve">83 will have </w:t>
            </w:r>
            <w:r w:rsidR="00F12362">
              <w:rPr>
                <w:rFonts w:ascii="Calibri" w:eastAsia="Calibri" w:hAnsi="Calibri" w:cs="Times New Roman"/>
                <w:sz w:val="24"/>
                <w:szCs w:val="24"/>
              </w:rPr>
              <w:t>m</w:t>
            </w:r>
            <w:r w:rsidRPr="00067628">
              <w:rPr>
                <w:rFonts w:ascii="Calibri" w:eastAsia="Calibri" w:hAnsi="Calibri" w:cs="Times New Roman"/>
                <w:sz w:val="24"/>
                <w:szCs w:val="24"/>
              </w:rPr>
              <w:t xml:space="preserve">easurable </w:t>
            </w:r>
            <w:r w:rsidR="00F12362">
              <w:rPr>
                <w:rFonts w:ascii="Calibri" w:eastAsia="Calibri" w:hAnsi="Calibri" w:cs="Times New Roman"/>
                <w:sz w:val="24"/>
                <w:szCs w:val="24"/>
              </w:rPr>
              <w:t>s</w:t>
            </w:r>
            <w:r w:rsidRPr="00067628">
              <w:rPr>
                <w:rFonts w:ascii="Calibri" w:eastAsia="Calibri" w:hAnsi="Calibri" w:cs="Times New Roman"/>
                <w:sz w:val="24"/>
                <w:szCs w:val="24"/>
              </w:rPr>
              <w:t xml:space="preserve">kills </w:t>
            </w:r>
            <w:r w:rsidR="00F12362">
              <w:rPr>
                <w:rFonts w:ascii="Calibri" w:eastAsia="Calibri" w:hAnsi="Calibri" w:cs="Times New Roman"/>
                <w:sz w:val="24"/>
                <w:szCs w:val="24"/>
              </w:rPr>
              <w:t>g</w:t>
            </w:r>
            <w:r w:rsidRPr="00067628">
              <w:rPr>
                <w:rFonts w:ascii="Calibri" w:eastAsia="Calibri" w:hAnsi="Calibri" w:cs="Times New Roman"/>
                <w:sz w:val="24"/>
                <w:szCs w:val="24"/>
              </w:rPr>
              <w:t>ains</w:t>
            </w:r>
            <w:r w:rsidR="004701E0">
              <w:rPr>
                <w:rFonts w:ascii="Calibri" w:eastAsia="Calibri" w:hAnsi="Calibri" w:cs="Times New Roman"/>
                <w:sz w:val="24"/>
                <w:szCs w:val="24"/>
              </w:rPr>
              <w:t xml:space="preserve">     </w:t>
            </w:r>
            <w:r w:rsidRPr="00067628">
              <w:rPr>
                <w:rFonts w:ascii="Calibri" w:eastAsia="Calibri" w:hAnsi="Calibri" w:cs="Times New Roman"/>
                <w:sz w:val="24"/>
                <w:szCs w:val="24"/>
              </w:rPr>
              <w:t xml:space="preserve"> </w:t>
            </w:r>
          </w:p>
          <w:p w14:paraId="6818B974" w14:textId="77777777" w:rsidR="00F90288" w:rsidRPr="00067628" w:rsidRDefault="00F90288" w:rsidP="00067628">
            <w:pPr>
              <w:rPr>
                <w:rFonts w:ascii="Calibri" w:eastAsia="Calibri" w:hAnsi="Calibri" w:cs="Times New Roman"/>
                <w:sz w:val="24"/>
                <w:szCs w:val="24"/>
              </w:rPr>
            </w:pPr>
          </w:p>
        </w:tc>
      </w:tr>
    </w:tbl>
    <w:p w14:paraId="2A5D002F" w14:textId="7E431878" w:rsidR="000A2808" w:rsidRDefault="000A2808"/>
    <w:tbl>
      <w:tblPr>
        <w:tblStyle w:val="TableGrid"/>
        <w:tblpPr w:leftFromText="180" w:rightFromText="180"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067628" w:rsidRPr="00067628" w14:paraId="00FA0B6A" w14:textId="77777777" w:rsidTr="000D4D6E">
        <w:tc>
          <w:tcPr>
            <w:tcW w:w="1975" w:type="dxa"/>
          </w:tcPr>
          <w:p w14:paraId="473BB7C1" w14:textId="77777777" w:rsidR="004B5796" w:rsidRDefault="004B5796" w:rsidP="00067628">
            <w:pPr>
              <w:rPr>
                <w:rFonts w:ascii="Calibri" w:hAnsi="Calibri" w:cs="Calibri"/>
                <w:b/>
                <w:sz w:val="24"/>
                <w:szCs w:val="24"/>
              </w:rPr>
            </w:pPr>
          </w:p>
          <w:p w14:paraId="02D1F4A4" w14:textId="1DC99B77" w:rsidR="00067628" w:rsidRPr="00067628" w:rsidRDefault="00067628" w:rsidP="00067628">
            <w:pPr>
              <w:rPr>
                <w:rFonts w:cstheme="minorHAnsi"/>
                <w:b/>
                <w:sz w:val="24"/>
                <w:szCs w:val="24"/>
              </w:rPr>
            </w:pPr>
            <w:r w:rsidRPr="00067628">
              <w:rPr>
                <w:rFonts w:ascii="Calibri" w:hAnsi="Calibri" w:cs="Calibri"/>
                <w:b/>
                <w:sz w:val="24"/>
                <w:szCs w:val="24"/>
              </w:rPr>
              <w:t>APPLICANT</w:t>
            </w:r>
          </w:p>
        </w:tc>
        <w:tc>
          <w:tcPr>
            <w:tcW w:w="7375" w:type="dxa"/>
          </w:tcPr>
          <w:p w14:paraId="3A3A9B12" w14:textId="77777777" w:rsidR="004B5796" w:rsidRDefault="004B5796" w:rsidP="00067628">
            <w:pPr>
              <w:rPr>
                <w:rFonts w:ascii="Calibri" w:hAnsi="Calibri" w:cs="Calibri"/>
                <w:b/>
                <w:bCs/>
                <w:sz w:val="24"/>
                <w:szCs w:val="24"/>
              </w:rPr>
            </w:pPr>
          </w:p>
          <w:p w14:paraId="4BA2D71F" w14:textId="59054526" w:rsidR="00067628" w:rsidRPr="00067628" w:rsidRDefault="00067628" w:rsidP="00067628">
            <w:pPr>
              <w:rPr>
                <w:rFonts w:ascii="Calibri" w:hAnsi="Calibri" w:cs="Calibri"/>
                <w:b/>
                <w:bCs/>
                <w:sz w:val="24"/>
                <w:szCs w:val="24"/>
              </w:rPr>
            </w:pPr>
            <w:r w:rsidRPr="00067628">
              <w:rPr>
                <w:rFonts w:ascii="Calibri" w:hAnsi="Calibri" w:cs="Calibri"/>
                <w:b/>
                <w:bCs/>
                <w:sz w:val="24"/>
                <w:szCs w:val="24"/>
              </w:rPr>
              <w:t>San Bernardino Community College District</w:t>
            </w:r>
          </w:p>
          <w:p w14:paraId="4123AC29"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1107 550 E. Hospitality Lane, Suite 200</w:t>
            </w:r>
          </w:p>
          <w:p w14:paraId="109080F5"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San Bernardino, CA 92408</w:t>
            </w:r>
          </w:p>
          <w:p w14:paraId="12AFE53D" w14:textId="77777777" w:rsidR="00067628" w:rsidRPr="00067628" w:rsidRDefault="00067628" w:rsidP="00067628">
            <w:pPr>
              <w:rPr>
                <w:rFonts w:ascii="Calibri" w:eastAsia="Calibri" w:hAnsi="Calibri" w:cs="Times New Roman"/>
                <w:sz w:val="24"/>
                <w:szCs w:val="24"/>
              </w:rPr>
            </w:pPr>
          </w:p>
        </w:tc>
      </w:tr>
      <w:tr w:rsidR="00067628" w:rsidRPr="00067628" w14:paraId="075661F4" w14:textId="77777777" w:rsidTr="000D4D6E">
        <w:tc>
          <w:tcPr>
            <w:tcW w:w="1975" w:type="dxa"/>
          </w:tcPr>
          <w:p w14:paraId="1394821B" w14:textId="19E7DB3E" w:rsidR="00067628" w:rsidRPr="00067628" w:rsidRDefault="00067628" w:rsidP="00067628">
            <w:pPr>
              <w:rPr>
                <w:rFonts w:ascii="Calibri" w:hAnsi="Calibri" w:cs="Calibri"/>
                <w:b/>
                <w:sz w:val="24"/>
                <w:szCs w:val="24"/>
              </w:rPr>
            </w:pPr>
            <w:r w:rsidRPr="00067628">
              <w:rPr>
                <w:rFonts w:ascii="Calibri" w:hAnsi="Calibri" w:cs="Calibri"/>
                <w:b/>
                <w:sz w:val="24"/>
                <w:szCs w:val="24"/>
              </w:rPr>
              <w:t>CONTACT</w:t>
            </w:r>
          </w:p>
        </w:tc>
        <w:tc>
          <w:tcPr>
            <w:tcW w:w="7375" w:type="dxa"/>
          </w:tcPr>
          <w:p w14:paraId="434FF9CF"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Deanna Krehbiel, Executive Director</w:t>
            </w:r>
          </w:p>
          <w:p w14:paraId="6E2F61C9" w14:textId="01AEAD6D" w:rsidR="00067628" w:rsidRPr="00067628" w:rsidRDefault="00E62D53" w:rsidP="00067628">
            <w:pPr>
              <w:rPr>
                <w:rFonts w:ascii="Calibri" w:hAnsi="Calibri" w:cs="Calibri"/>
                <w:sz w:val="24"/>
                <w:szCs w:val="24"/>
              </w:rPr>
            </w:pPr>
            <w:r>
              <w:rPr>
                <w:rFonts w:ascii="Calibri" w:hAnsi="Calibri" w:cs="Calibri"/>
                <w:sz w:val="24"/>
                <w:szCs w:val="24"/>
              </w:rPr>
              <w:t>1-</w:t>
            </w:r>
            <w:r w:rsidR="00067628" w:rsidRPr="00067628">
              <w:rPr>
                <w:rFonts w:ascii="Calibri" w:hAnsi="Calibri" w:cs="Calibri"/>
                <w:sz w:val="24"/>
                <w:szCs w:val="24"/>
              </w:rPr>
              <w:t>916-705-4909</w:t>
            </w:r>
          </w:p>
          <w:p w14:paraId="2AC74D9D" w14:textId="77777777" w:rsidR="00067628" w:rsidRPr="000A2808" w:rsidRDefault="000B61DE" w:rsidP="00067628">
            <w:pPr>
              <w:rPr>
                <w:sz w:val="24"/>
                <w:szCs w:val="24"/>
              </w:rPr>
            </w:pPr>
            <w:hyperlink r:id="rId16" w:history="1">
              <w:r w:rsidR="00067628" w:rsidRPr="000A2808">
                <w:rPr>
                  <w:rStyle w:val="Hyperlink"/>
                  <w:sz w:val="24"/>
                  <w:szCs w:val="24"/>
                  <w:u w:val="none"/>
                </w:rPr>
                <w:t>mlizarraga@lacooperativa.org</w:t>
              </w:r>
            </w:hyperlink>
          </w:p>
          <w:p w14:paraId="3AF94199" w14:textId="77777777" w:rsidR="00067628" w:rsidRPr="00067628" w:rsidRDefault="00067628" w:rsidP="00067628">
            <w:pPr>
              <w:rPr>
                <w:rFonts w:ascii="Calibri" w:hAnsi="Calibri" w:cs="Calibri"/>
                <w:b/>
                <w:bCs/>
                <w:sz w:val="24"/>
                <w:szCs w:val="24"/>
              </w:rPr>
            </w:pPr>
            <w:r w:rsidRPr="00067628">
              <w:rPr>
                <w:rFonts w:ascii="Calibri" w:hAnsi="Calibri" w:cs="Calibri"/>
                <w:sz w:val="24"/>
                <w:szCs w:val="24"/>
              </w:rPr>
              <w:t xml:space="preserve"> </w:t>
            </w:r>
          </w:p>
        </w:tc>
      </w:tr>
      <w:tr w:rsidR="00067628" w:rsidRPr="00067628" w14:paraId="6907FBB1" w14:textId="77777777" w:rsidTr="000D4D6E">
        <w:tc>
          <w:tcPr>
            <w:tcW w:w="1975" w:type="dxa"/>
          </w:tcPr>
          <w:p w14:paraId="17F8792D" w14:textId="5F705BE8" w:rsidR="00067628" w:rsidRPr="00067628" w:rsidRDefault="00067628" w:rsidP="00067628">
            <w:pPr>
              <w:rPr>
                <w:rFonts w:ascii="Calibri" w:hAnsi="Calibri" w:cs="Calibri"/>
                <w:b/>
                <w:sz w:val="24"/>
                <w:szCs w:val="24"/>
              </w:rPr>
            </w:pPr>
            <w:r w:rsidRPr="00067628">
              <w:rPr>
                <w:rFonts w:ascii="Calibri" w:hAnsi="Calibri" w:cs="Calibri"/>
                <w:b/>
                <w:sz w:val="24"/>
                <w:szCs w:val="24"/>
              </w:rPr>
              <w:t>AWARD</w:t>
            </w:r>
          </w:p>
        </w:tc>
        <w:tc>
          <w:tcPr>
            <w:tcW w:w="7375" w:type="dxa"/>
          </w:tcPr>
          <w:p w14:paraId="324D7B48" w14:textId="1C8D1524" w:rsidR="00067628" w:rsidRPr="00067628" w:rsidRDefault="004C08C6" w:rsidP="00067628">
            <w:pPr>
              <w:rPr>
                <w:rFonts w:ascii="Calibri" w:hAnsi="Calibri" w:cs="Calibri"/>
                <w:color w:val="000000"/>
                <w:sz w:val="24"/>
                <w:szCs w:val="24"/>
              </w:rPr>
            </w:pPr>
            <w:r w:rsidRPr="004C08C6">
              <w:rPr>
                <w:rFonts w:eastAsia="Calibri" w:cstheme="minorHAnsi"/>
                <w:bCs/>
                <w:noProof/>
                <w:sz w:val="24"/>
                <w:szCs w:val="24"/>
              </w:rPr>
              <w:t>$1,840,500.00</w:t>
            </w:r>
          </w:p>
          <w:p w14:paraId="617F3B04" w14:textId="77777777" w:rsidR="00067628" w:rsidRPr="00067628" w:rsidRDefault="00067628" w:rsidP="00067628">
            <w:pPr>
              <w:rPr>
                <w:rFonts w:ascii="Calibri" w:hAnsi="Calibri" w:cs="Calibri"/>
                <w:sz w:val="24"/>
                <w:szCs w:val="24"/>
              </w:rPr>
            </w:pPr>
          </w:p>
        </w:tc>
      </w:tr>
      <w:tr w:rsidR="00067628" w:rsidRPr="00067628" w14:paraId="71FE73CD" w14:textId="77777777" w:rsidTr="000D4D6E">
        <w:tc>
          <w:tcPr>
            <w:tcW w:w="1975" w:type="dxa"/>
          </w:tcPr>
          <w:p w14:paraId="724F9D13" w14:textId="5A925ED5" w:rsidR="00067628" w:rsidRPr="00067628" w:rsidRDefault="00067628" w:rsidP="00067628">
            <w:pPr>
              <w:rPr>
                <w:rFonts w:ascii="Calibri" w:hAnsi="Calibri" w:cs="Calibri"/>
                <w:b/>
                <w:sz w:val="24"/>
                <w:szCs w:val="24"/>
              </w:rPr>
            </w:pPr>
            <w:r w:rsidRPr="00067628">
              <w:rPr>
                <w:rFonts w:ascii="Calibri" w:hAnsi="Calibri" w:cs="Calibri"/>
                <w:b/>
                <w:sz w:val="24"/>
                <w:szCs w:val="24"/>
              </w:rPr>
              <w:t>INDUSTRY FOCUS</w:t>
            </w:r>
          </w:p>
        </w:tc>
        <w:tc>
          <w:tcPr>
            <w:tcW w:w="7375" w:type="dxa"/>
          </w:tcPr>
          <w:p w14:paraId="7349D1B1" w14:textId="77777777" w:rsidR="00067628" w:rsidRPr="00067628" w:rsidRDefault="00067628" w:rsidP="00067628">
            <w:pPr>
              <w:rPr>
                <w:rFonts w:ascii="Calibri" w:hAnsi="Calibri" w:cs="Calibri"/>
                <w:color w:val="000000"/>
                <w:sz w:val="24"/>
                <w:szCs w:val="24"/>
              </w:rPr>
            </w:pPr>
            <w:r w:rsidRPr="00067628">
              <w:rPr>
                <w:rFonts w:ascii="Calibri" w:hAnsi="Calibri" w:cs="Calibri"/>
                <w:sz w:val="24"/>
                <w:szCs w:val="24"/>
              </w:rPr>
              <w:t xml:space="preserve">Healthcare; Public; Manufacturing; Agriculture; Infrastructure </w:t>
            </w:r>
          </w:p>
        </w:tc>
      </w:tr>
      <w:tr w:rsidR="00067628" w:rsidRPr="00067628" w14:paraId="30F3D2A1" w14:textId="77777777" w:rsidTr="000D4D6E">
        <w:tc>
          <w:tcPr>
            <w:tcW w:w="1975" w:type="dxa"/>
          </w:tcPr>
          <w:p w14:paraId="49AD6D18" w14:textId="6C0D8A6C" w:rsidR="00067628" w:rsidRPr="00067628" w:rsidRDefault="00067628" w:rsidP="00067628">
            <w:pPr>
              <w:rPr>
                <w:rFonts w:ascii="Calibri" w:hAnsi="Calibri" w:cs="Calibri"/>
                <w:b/>
                <w:sz w:val="24"/>
                <w:szCs w:val="24"/>
              </w:rPr>
            </w:pPr>
            <w:r w:rsidRPr="00067628">
              <w:rPr>
                <w:rFonts w:ascii="Calibri" w:hAnsi="Calibri" w:cs="Calibri"/>
                <w:b/>
                <w:sz w:val="24"/>
                <w:szCs w:val="24"/>
              </w:rPr>
              <w:t>TARGETED PARTICIPANTS</w:t>
            </w:r>
          </w:p>
          <w:p w14:paraId="1D3F01AB" w14:textId="77777777" w:rsidR="00067628" w:rsidRPr="00067628" w:rsidRDefault="00067628" w:rsidP="00067628">
            <w:pPr>
              <w:rPr>
                <w:rFonts w:ascii="Calibri" w:hAnsi="Calibri" w:cs="Calibri"/>
                <w:b/>
                <w:sz w:val="24"/>
                <w:szCs w:val="24"/>
              </w:rPr>
            </w:pPr>
          </w:p>
        </w:tc>
        <w:tc>
          <w:tcPr>
            <w:tcW w:w="7375" w:type="dxa"/>
          </w:tcPr>
          <w:p w14:paraId="152FCFB2" w14:textId="6B1E2ABB" w:rsidR="00067628" w:rsidRPr="00067628" w:rsidRDefault="00067628" w:rsidP="00067628">
            <w:pPr>
              <w:rPr>
                <w:rFonts w:ascii="Calibri" w:hAnsi="Calibri" w:cs="Calibri"/>
                <w:sz w:val="24"/>
                <w:szCs w:val="24"/>
              </w:rPr>
            </w:pPr>
            <w:r w:rsidRPr="00067628">
              <w:rPr>
                <w:rFonts w:ascii="Calibri" w:hAnsi="Calibri" w:cs="Calibri"/>
                <w:sz w:val="24"/>
                <w:szCs w:val="24"/>
              </w:rPr>
              <w:t>Target populations to be served by the Inland Empire Opportunity Youth Initiative include OY between 18</w:t>
            </w:r>
            <w:r w:rsidR="00F12362">
              <w:rPr>
                <w:rFonts w:ascii="Calibri" w:hAnsi="Calibri" w:cs="Calibri"/>
                <w:sz w:val="24"/>
                <w:szCs w:val="24"/>
              </w:rPr>
              <w:t>-</w:t>
            </w:r>
            <w:r w:rsidRPr="00067628">
              <w:rPr>
                <w:rFonts w:ascii="Calibri" w:hAnsi="Calibri" w:cs="Calibri"/>
                <w:sz w:val="24"/>
                <w:szCs w:val="24"/>
              </w:rPr>
              <w:t xml:space="preserve">28. Specifically, this project will focus on serving those involved with foster care, justice-impacted, homelessness, and those with persistent economic constraints. </w:t>
            </w:r>
          </w:p>
          <w:p w14:paraId="663F9995" w14:textId="77777777" w:rsidR="00067628" w:rsidRPr="00067628" w:rsidRDefault="00067628" w:rsidP="00067628">
            <w:pPr>
              <w:rPr>
                <w:rFonts w:ascii="Calibri" w:hAnsi="Calibri" w:cs="Calibri"/>
                <w:sz w:val="24"/>
                <w:szCs w:val="24"/>
              </w:rPr>
            </w:pPr>
          </w:p>
        </w:tc>
      </w:tr>
      <w:tr w:rsidR="00701C06" w:rsidRPr="00067628" w14:paraId="3E5C10E8" w14:textId="77777777" w:rsidTr="000D4D6E">
        <w:tc>
          <w:tcPr>
            <w:tcW w:w="1975" w:type="dxa"/>
          </w:tcPr>
          <w:p w14:paraId="2FBE952F" w14:textId="0536E83E" w:rsidR="00701C06" w:rsidRPr="00067628" w:rsidRDefault="00701C06" w:rsidP="00701C06">
            <w:pPr>
              <w:rPr>
                <w:rFonts w:ascii="Calibri" w:hAnsi="Calibri" w:cs="Calibri"/>
                <w:b/>
                <w:sz w:val="24"/>
                <w:szCs w:val="24"/>
              </w:rPr>
            </w:pPr>
            <w:r w:rsidRPr="00067628">
              <w:rPr>
                <w:rFonts w:cstheme="minorHAnsi"/>
                <w:b/>
                <w:sz w:val="24"/>
                <w:szCs w:val="24"/>
              </w:rPr>
              <w:t>KEY PARTNERS</w:t>
            </w:r>
          </w:p>
        </w:tc>
        <w:tc>
          <w:tcPr>
            <w:tcW w:w="7375" w:type="dxa"/>
          </w:tcPr>
          <w:p w14:paraId="4F211368" w14:textId="6EBA33A4"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San Bernardino County Workforce Development Department </w:t>
            </w:r>
          </w:p>
          <w:p w14:paraId="42F26502" w14:textId="7204608F"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International Brotherhood of Teamsters </w:t>
            </w:r>
          </w:p>
          <w:p w14:paraId="6819CA9A" w14:textId="625AEC07"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IE Building Trades Council</w:t>
            </w:r>
          </w:p>
          <w:p w14:paraId="407E5DB9" w14:textId="005A5B08"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Carpenters Union</w:t>
            </w:r>
          </w:p>
          <w:p w14:paraId="4ADE4BA3" w14:textId="7CB2A721"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California Construction and Industry Materials Association </w:t>
            </w:r>
          </w:p>
          <w:p w14:paraId="4D08865A" w14:textId="2AE2FCC3"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International Brotherhood of Electrical Workers </w:t>
            </w:r>
          </w:p>
          <w:p w14:paraId="5B17183D" w14:textId="5C93D346"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County of San Bernardino </w:t>
            </w:r>
          </w:p>
          <w:p w14:paraId="2009CB6E" w14:textId="77FEC3FE"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City of San Bernardino </w:t>
            </w:r>
          </w:p>
          <w:p w14:paraId="32CE0AB0" w14:textId="714E0B94"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City of Redlands </w:t>
            </w:r>
          </w:p>
          <w:p w14:paraId="257CBF9B" w14:textId="5E5674B9"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Metropolitan Water District </w:t>
            </w:r>
          </w:p>
          <w:p w14:paraId="3DCF6397" w14:textId="735741CA"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PSG California </w:t>
            </w:r>
          </w:p>
          <w:p w14:paraId="582C803B" w14:textId="1726E9F0"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American Medical Response Redlands</w:t>
            </w:r>
          </w:p>
          <w:p w14:paraId="3E40323F" w14:textId="346818AC"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State Logistics Services, Inc. </w:t>
            </w:r>
          </w:p>
          <w:p w14:paraId="3FD47A6C" w14:textId="222B1F47"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NFI Industries</w:t>
            </w:r>
          </w:p>
          <w:p w14:paraId="55694B6A" w14:textId="780548DB"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U.S. Green Building Council-Los Angeles </w:t>
            </w:r>
          </w:p>
          <w:p w14:paraId="437EF49A" w14:textId="7C348825"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Tree People </w:t>
            </w:r>
          </w:p>
          <w:p w14:paraId="787AA2A4" w14:textId="0FF2F1C7"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MACRO Development and Training </w:t>
            </w:r>
          </w:p>
          <w:p w14:paraId="13BE6099" w14:textId="467592E6"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Inland Empire United Way 211 </w:t>
            </w:r>
          </w:p>
          <w:p w14:paraId="098C7A2B" w14:textId="2D6F2E3D"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Unite Us</w:t>
            </w:r>
          </w:p>
          <w:p w14:paraId="6D377A04" w14:textId="5FADC52A"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Inland Valley Recovery Services </w:t>
            </w:r>
          </w:p>
          <w:p w14:paraId="0450E6B7" w14:textId="4AE8AF69"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Young Visionaries </w:t>
            </w:r>
          </w:p>
          <w:p w14:paraId="2EAFA651" w14:textId="63E00D3F"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Operation New Hope </w:t>
            </w:r>
          </w:p>
          <w:p w14:paraId="238C2EDE" w14:textId="2F5E002B"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Anti- Recidivism Coalition </w:t>
            </w:r>
          </w:p>
          <w:p w14:paraId="53EED263" w14:textId="35ECB615"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Community Action Partnership </w:t>
            </w:r>
          </w:p>
          <w:p w14:paraId="0C0A14B5" w14:textId="7A7A03B2"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San Bernardino City Unified School District </w:t>
            </w:r>
          </w:p>
          <w:p w14:paraId="79C91714" w14:textId="77B61201"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Inland Career Education Center</w:t>
            </w:r>
          </w:p>
          <w:p w14:paraId="3287445D" w14:textId="01D616F8" w:rsidR="00701C06" w:rsidRPr="00701C06" w:rsidRDefault="00701C06" w:rsidP="00DB72B1">
            <w:pPr>
              <w:pStyle w:val="NoSpacing"/>
              <w:numPr>
                <w:ilvl w:val="0"/>
                <w:numId w:val="20"/>
              </w:numPr>
              <w:rPr>
                <w:sz w:val="24"/>
                <w:szCs w:val="24"/>
                <w:shd w:val="clear" w:color="auto" w:fill="FFFFFF"/>
              </w:rPr>
            </w:pPr>
            <w:r w:rsidRPr="00701C06">
              <w:rPr>
                <w:sz w:val="24"/>
                <w:szCs w:val="24"/>
                <w:shd w:val="clear" w:color="auto" w:fill="FFFFFF"/>
              </w:rPr>
              <w:t xml:space="preserve">San Bernardino Violence Intervention Program </w:t>
            </w:r>
          </w:p>
          <w:p w14:paraId="3D6DF4FB" w14:textId="1612C477" w:rsidR="00701C06" w:rsidRPr="00701C06" w:rsidRDefault="00701C06" w:rsidP="00DB72B1">
            <w:pPr>
              <w:pStyle w:val="NoSpacing"/>
              <w:numPr>
                <w:ilvl w:val="0"/>
                <w:numId w:val="20"/>
              </w:numPr>
              <w:rPr>
                <w:rFonts w:ascii="Calibri" w:hAnsi="Calibri" w:cs="Calibri"/>
                <w:sz w:val="24"/>
                <w:szCs w:val="24"/>
              </w:rPr>
            </w:pPr>
            <w:r w:rsidRPr="00701C06">
              <w:rPr>
                <w:sz w:val="24"/>
                <w:szCs w:val="24"/>
                <w:shd w:val="clear" w:color="auto" w:fill="FFFFFF"/>
              </w:rPr>
              <w:t>Parole and Community Team</w:t>
            </w:r>
          </w:p>
        </w:tc>
      </w:tr>
    </w:tbl>
    <w:p w14:paraId="14E43ABD" w14:textId="77777777" w:rsidR="00067628" w:rsidRPr="00067628" w:rsidRDefault="00067628" w:rsidP="00067628">
      <w:pPr>
        <w:rPr>
          <w:rFonts w:ascii="Calibri" w:hAnsi="Calibri" w:cs="Calibri"/>
          <w:b/>
          <w:sz w:val="24"/>
          <w:szCs w:val="24"/>
        </w:rPr>
        <w:sectPr w:rsidR="00067628" w:rsidRPr="00067628" w:rsidSect="00067628">
          <w:type w:val="continuous"/>
          <w:pgSz w:w="12240" w:h="15840"/>
          <w:pgMar w:top="1008" w:right="1008" w:bottom="1008" w:left="1008" w:header="720" w:footer="720" w:gutter="0"/>
          <w:cols w:space="720"/>
          <w:titlePg/>
          <w:docGrid w:linePitch="360"/>
        </w:sectPr>
      </w:pPr>
    </w:p>
    <w:p w14:paraId="7D1EB287" w14:textId="77777777" w:rsidR="00067628" w:rsidRPr="00067628" w:rsidRDefault="00067628" w:rsidP="00067628">
      <w:pPr>
        <w:rPr>
          <w:rFonts w:ascii="Calibri" w:hAnsi="Calibri" w:cs="Calibri"/>
          <w:b/>
          <w:sz w:val="24"/>
          <w:szCs w:val="24"/>
        </w:rPr>
        <w:sectPr w:rsidR="00067628" w:rsidRPr="00067628" w:rsidSect="005D6E61">
          <w:type w:val="continuous"/>
          <w:pgSz w:w="12240" w:h="15840"/>
          <w:pgMar w:top="1008" w:right="1008" w:bottom="1008" w:left="1008" w:header="720" w:footer="720" w:gutter="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067628" w:rsidRPr="00067628" w14:paraId="66C7171A" w14:textId="77777777" w:rsidTr="000D4D6E">
        <w:tc>
          <w:tcPr>
            <w:tcW w:w="1975" w:type="dxa"/>
          </w:tcPr>
          <w:p w14:paraId="1DB3D6F0" w14:textId="1A42249D" w:rsidR="00067628" w:rsidRPr="00067628" w:rsidRDefault="00067628" w:rsidP="00067628">
            <w:pPr>
              <w:rPr>
                <w:rFonts w:ascii="Calibri" w:hAnsi="Calibri" w:cs="Calibri"/>
                <w:b/>
                <w:sz w:val="24"/>
                <w:szCs w:val="24"/>
              </w:rPr>
            </w:pPr>
            <w:r w:rsidRPr="00067628">
              <w:rPr>
                <w:rFonts w:ascii="Calibri" w:hAnsi="Calibri" w:cs="Calibri"/>
                <w:b/>
                <w:sz w:val="24"/>
                <w:szCs w:val="24"/>
              </w:rPr>
              <w:lastRenderedPageBreak/>
              <w:t>PROJECT DESCRIPTION</w:t>
            </w:r>
          </w:p>
        </w:tc>
        <w:tc>
          <w:tcPr>
            <w:tcW w:w="7375" w:type="dxa"/>
          </w:tcPr>
          <w:p w14:paraId="17496C43" w14:textId="6F21ADCA" w:rsidR="00067628" w:rsidRPr="00067628" w:rsidRDefault="00067628" w:rsidP="00067628">
            <w:pPr>
              <w:rPr>
                <w:rFonts w:ascii="Calibri" w:hAnsi="Calibri" w:cs="Calibri"/>
                <w:sz w:val="24"/>
                <w:szCs w:val="24"/>
              </w:rPr>
            </w:pPr>
            <w:r w:rsidRPr="00067628">
              <w:rPr>
                <w:rFonts w:ascii="Calibri" w:eastAsiaTheme="minorEastAsia" w:hAnsi="Calibri" w:cs="Calibri"/>
                <w:bCs/>
                <w:sz w:val="24"/>
                <w:szCs w:val="24"/>
                <w:lang w:val="en"/>
              </w:rPr>
              <w:t>The Inland Empire Opportunity Youth Initiative will uplift Opportunity Youth between the ages of 18-28 in San Bernardino and Riverside Counties who are disconnected from education and employment. This initiative will bridge the gap by providing targeted workforce development and educational opportunities in high-demand sectors. Through strategic partnerships with community colleges, workforce development boards, and local organizations, the program offers training, support services, and apprenticeships, focusing on creating pathways to sustainable employment and economic mobility for OY. This effort will enhance the lives of individuals while strengthening the regional economy by meeting the needs of local industries for skilled workers.</w:t>
            </w:r>
            <w:r w:rsidR="004701E0">
              <w:rPr>
                <w:rFonts w:ascii="Calibri" w:eastAsiaTheme="minorEastAsia" w:hAnsi="Calibri" w:cs="Calibri"/>
                <w:bCs/>
                <w:sz w:val="24"/>
                <w:szCs w:val="24"/>
                <w:lang w:val="en"/>
              </w:rPr>
              <w:t xml:space="preserve">  </w:t>
            </w:r>
            <w:r w:rsidRPr="00067628">
              <w:rPr>
                <w:rFonts w:ascii="Calibri" w:eastAsiaTheme="minorEastAsia" w:hAnsi="Calibri" w:cs="Calibri"/>
                <w:bCs/>
                <w:sz w:val="24"/>
                <w:szCs w:val="24"/>
                <w:lang w:val="en"/>
              </w:rPr>
              <w:t xml:space="preserve"> </w:t>
            </w:r>
          </w:p>
          <w:p w14:paraId="76CB0D38" w14:textId="77777777" w:rsidR="00067628" w:rsidRPr="00067628" w:rsidRDefault="00067628" w:rsidP="00067628">
            <w:pPr>
              <w:rPr>
                <w:rFonts w:ascii="Calibri" w:hAnsi="Calibri" w:cs="Calibri"/>
                <w:sz w:val="24"/>
                <w:szCs w:val="24"/>
              </w:rPr>
            </w:pPr>
          </w:p>
        </w:tc>
      </w:tr>
      <w:tr w:rsidR="00067628" w:rsidRPr="00067628" w14:paraId="67B8F3C7" w14:textId="77777777" w:rsidTr="000D4D6E">
        <w:tc>
          <w:tcPr>
            <w:tcW w:w="1975" w:type="dxa"/>
          </w:tcPr>
          <w:p w14:paraId="7ECE20BA" w14:textId="591E3DB2" w:rsidR="00067628" w:rsidRPr="00067628" w:rsidRDefault="00067628" w:rsidP="00067628">
            <w:pPr>
              <w:rPr>
                <w:rFonts w:ascii="Calibri" w:hAnsi="Calibri" w:cs="Calibri"/>
                <w:b/>
                <w:sz w:val="24"/>
                <w:szCs w:val="24"/>
              </w:rPr>
            </w:pPr>
            <w:r w:rsidRPr="00067628">
              <w:rPr>
                <w:rFonts w:ascii="Calibri" w:hAnsi="Calibri" w:cs="Calibri"/>
                <w:b/>
                <w:sz w:val="24"/>
                <w:szCs w:val="24"/>
              </w:rPr>
              <w:t>EXPECTED OUTCOMES</w:t>
            </w:r>
          </w:p>
        </w:tc>
        <w:tc>
          <w:tcPr>
            <w:tcW w:w="7375" w:type="dxa"/>
          </w:tcPr>
          <w:p w14:paraId="44CA6912" w14:textId="5C00023A" w:rsidR="00067628" w:rsidRPr="00067628" w:rsidRDefault="00067628" w:rsidP="0094539A">
            <w:pPr>
              <w:pStyle w:val="ListParagraph"/>
              <w:numPr>
                <w:ilvl w:val="0"/>
                <w:numId w:val="15"/>
              </w:num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Will serve 435 participants through enrollment in and completion of certified training and work-based learning</w:t>
            </w:r>
            <w:r w:rsidR="000A2808">
              <w:rPr>
                <w:rFonts w:ascii="Calibri" w:eastAsia="Calibri" w:hAnsi="Calibri" w:cs="Calibri"/>
                <w:sz w:val="24"/>
                <w:szCs w:val="24"/>
              </w:rPr>
              <w:t>.</w:t>
            </w:r>
          </w:p>
          <w:p w14:paraId="242DA7CA" w14:textId="77777777" w:rsidR="00067628" w:rsidRPr="00067628" w:rsidRDefault="00067628" w:rsidP="0094539A">
            <w:pPr>
              <w:pStyle w:val="ListParagraph"/>
              <w:numPr>
                <w:ilvl w:val="0"/>
                <w:numId w:val="15"/>
              </w:num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The program anticipates an employment rate of 80% in the second quarter after the exit of 278 participants.</w:t>
            </w:r>
          </w:p>
          <w:p w14:paraId="068AB878" w14:textId="77777777" w:rsidR="00067628" w:rsidRPr="00067628" w:rsidRDefault="00067628" w:rsidP="0094539A">
            <w:pPr>
              <w:pStyle w:val="ListParagraph"/>
              <w:numPr>
                <w:ilvl w:val="0"/>
                <w:numId w:val="15"/>
              </w:num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The program anticipates an employment rate of 65% in the fourth quarter for 226 participants.</w:t>
            </w:r>
          </w:p>
          <w:p w14:paraId="12D37D08" w14:textId="07625446" w:rsidR="00067628" w:rsidRPr="00067628" w:rsidRDefault="00067628" w:rsidP="0094539A">
            <w:pPr>
              <w:pStyle w:val="ListParagraph"/>
              <w:numPr>
                <w:ilvl w:val="0"/>
                <w:numId w:val="15"/>
              </w:num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The goal of 100% credential attainment for 348 participants</w:t>
            </w:r>
            <w:r w:rsidR="000A2808">
              <w:rPr>
                <w:rFonts w:ascii="Calibri" w:eastAsia="Calibri" w:hAnsi="Calibri" w:cs="Calibri"/>
                <w:sz w:val="24"/>
                <w:szCs w:val="24"/>
              </w:rPr>
              <w:t>.</w:t>
            </w:r>
          </w:p>
          <w:p w14:paraId="5670608A" w14:textId="77777777" w:rsidR="00067628" w:rsidRPr="00067628" w:rsidRDefault="00067628" w:rsidP="00067628">
            <w:pPr>
              <w:contextualSpacing/>
              <w:rPr>
                <w:rFonts w:ascii="Calibri" w:eastAsia="Calibri" w:hAnsi="Calibri" w:cs="Calibri"/>
                <w:bCs/>
                <w:sz w:val="24"/>
                <w:szCs w:val="24"/>
              </w:rPr>
            </w:pPr>
          </w:p>
          <w:p w14:paraId="303476A9" w14:textId="77777777" w:rsidR="00067628" w:rsidRPr="00067628" w:rsidRDefault="00067628" w:rsidP="00067628">
            <w:pPr>
              <w:contextualSpacing/>
              <w:rPr>
                <w:rFonts w:ascii="Calibri" w:eastAsia="Calibri" w:hAnsi="Calibri" w:cs="Calibri"/>
                <w:bCs/>
                <w:sz w:val="24"/>
                <w:szCs w:val="24"/>
              </w:rPr>
            </w:pPr>
          </w:p>
        </w:tc>
      </w:tr>
      <w:bookmarkEnd w:id="0"/>
    </w:tbl>
    <w:p w14:paraId="3D6D16F3" w14:textId="77777777" w:rsidR="00067628" w:rsidRPr="00067628" w:rsidRDefault="00067628" w:rsidP="00067628">
      <w:pPr>
        <w:rPr>
          <w:sz w:val="24"/>
          <w:szCs w:val="24"/>
        </w:rPr>
      </w:pPr>
      <w:r w:rsidRPr="00067628">
        <w:rPr>
          <w:sz w:val="24"/>
          <w:szCs w:val="24"/>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75"/>
      </w:tblGrid>
      <w:tr w:rsidR="00067628" w:rsidRPr="00067628" w14:paraId="46F8042D" w14:textId="77777777" w:rsidTr="000D4D6E">
        <w:tc>
          <w:tcPr>
            <w:tcW w:w="2083" w:type="dxa"/>
          </w:tcPr>
          <w:p w14:paraId="1D163335" w14:textId="7EDE2BB6" w:rsidR="00067628" w:rsidRPr="00067628" w:rsidRDefault="00067628" w:rsidP="00067628">
            <w:pPr>
              <w:rPr>
                <w:rFonts w:ascii="Calibri" w:hAnsi="Calibri" w:cs="Calibri"/>
                <w:b/>
                <w:sz w:val="24"/>
                <w:szCs w:val="24"/>
              </w:rPr>
            </w:pPr>
            <w:r w:rsidRPr="00067628">
              <w:rPr>
                <w:rFonts w:ascii="Calibri" w:hAnsi="Calibri" w:cs="Calibri"/>
                <w:b/>
                <w:sz w:val="24"/>
                <w:szCs w:val="24"/>
              </w:rPr>
              <w:lastRenderedPageBreak/>
              <w:t>APPLICANT</w:t>
            </w:r>
          </w:p>
        </w:tc>
        <w:tc>
          <w:tcPr>
            <w:tcW w:w="7375" w:type="dxa"/>
          </w:tcPr>
          <w:p w14:paraId="77B7444E" w14:textId="77777777" w:rsidR="00067628" w:rsidRPr="00067628" w:rsidRDefault="00067628" w:rsidP="00067628">
            <w:pPr>
              <w:rPr>
                <w:rFonts w:ascii="Calibri" w:hAnsi="Calibri" w:cs="Calibri"/>
                <w:b/>
                <w:bCs/>
                <w:sz w:val="24"/>
                <w:szCs w:val="24"/>
              </w:rPr>
            </w:pPr>
            <w:r w:rsidRPr="00067628">
              <w:rPr>
                <w:rFonts w:ascii="Calibri" w:hAnsi="Calibri" w:cs="Calibri"/>
                <w:b/>
                <w:bCs/>
                <w:sz w:val="24"/>
                <w:szCs w:val="24"/>
              </w:rPr>
              <w:t xml:space="preserve">San Diego Workforce Partnerships </w:t>
            </w:r>
          </w:p>
          <w:p w14:paraId="4CC44C30" w14:textId="77777777" w:rsidR="00067628" w:rsidRPr="00067628" w:rsidRDefault="00067628" w:rsidP="00067628">
            <w:pPr>
              <w:rPr>
                <w:rFonts w:ascii="Calibri" w:hAnsi="Calibri" w:cs="Calibri"/>
                <w:bCs/>
                <w:sz w:val="24"/>
                <w:szCs w:val="24"/>
              </w:rPr>
            </w:pPr>
            <w:r w:rsidRPr="00067628">
              <w:rPr>
                <w:rFonts w:ascii="Calibri" w:hAnsi="Calibri" w:cs="Calibri"/>
                <w:bCs/>
                <w:sz w:val="24"/>
                <w:szCs w:val="24"/>
              </w:rPr>
              <w:t>9246 Lightwave Avenue #210</w:t>
            </w:r>
          </w:p>
          <w:p w14:paraId="21AB9DFD" w14:textId="18E6155F" w:rsidR="00067628" w:rsidRPr="00067628" w:rsidRDefault="00067628" w:rsidP="00067628">
            <w:pPr>
              <w:rPr>
                <w:rFonts w:ascii="Calibri" w:hAnsi="Calibri" w:cs="Calibri"/>
                <w:sz w:val="24"/>
                <w:szCs w:val="24"/>
              </w:rPr>
            </w:pPr>
            <w:r w:rsidRPr="00067628">
              <w:rPr>
                <w:rFonts w:ascii="Calibri" w:hAnsi="Calibri" w:cs="Calibri"/>
                <w:bCs/>
                <w:sz w:val="24"/>
                <w:szCs w:val="24"/>
              </w:rPr>
              <w:t>San Diego, CA</w:t>
            </w:r>
            <w:r w:rsidR="004701E0">
              <w:rPr>
                <w:rFonts w:ascii="Calibri" w:hAnsi="Calibri" w:cs="Calibri"/>
                <w:bCs/>
                <w:sz w:val="24"/>
                <w:szCs w:val="24"/>
              </w:rPr>
              <w:t xml:space="preserve"> </w:t>
            </w:r>
            <w:r w:rsidRPr="00067628">
              <w:rPr>
                <w:rFonts w:ascii="Calibri" w:hAnsi="Calibri" w:cs="Calibri"/>
                <w:bCs/>
                <w:sz w:val="24"/>
                <w:szCs w:val="24"/>
              </w:rPr>
              <w:t>92123</w:t>
            </w:r>
          </w:p>
          <w:p w14:paraId="4FD8B080" w14:textId="77777777" w:rsidR="00067628" w:rsidRPr="00067628" w:rsidRDefault="00067628" w:rsidP="00067628">
            <w:pPr>
              <w:rPr>
                <w:rFonts w:ascii="Calibri" w:hAnsi="Calibri" w:cs="Calibri"/>
                <w:sz w:val="24"/>
                <w:szCs w:val="24"/>
              </w:rPr>
            </w:pPr>
          </w:p>
        </w:tc>
      </w:tr>
      <w:tr w:rsidR="00067628" w:rsidRPr="00067628" w14:paraId="63D29125" w14:textId="77777777" w:rsidTr="000D4D6E">
        <w:tc>
          <w:tcPr>
            <w:tcW w:w="2083" w:type="dxa"/>
          </w:tcPr>
          <w:p w14:paraId="33C51ED8" w14:textId="7202B268" w:rsidR="00067628" w:rsidRPr="00067628" w:rsidRDefault="00067628" w:rsidP="00067628">
            <w:pPr>
              <w:rPr>
                <w:rFonts w:ascii="Calibri" w:hAnsi="Calibri" w:cs="Calibri"/>
                <w:b/>
                <w:sz w:val="24"/>
                <w:szCs w:val="24"/>
              </w:rPr>
            </w:pPr>
            <w:r w:rsidRPr="00067628">
              <w:rPr>
                <w:rFonts w:ascii="Calibri" w:hAnsi="Calibri" w:cs="Calibri"/>
                <w:b/>
                <w:sz w:val="24"/>
                <w:szCs w:val="24"/>
              </w:rPr>
              <w:t>CONTACT</w:t>
            </w:r>
          </w:p>
        </w:tc>
        <w:tc>
          <w:tcPr>
            <w:tcW w:w="7375" w:type="dxa"/>
          </w:tcPr>
          <w:p w14:paraId="2C3D1EE9" w14:textId="77777777" w:rsidR="00067628" w:rsidRPr="00067628" w:rsidRDefault="00067628" w:rsidP="00067628">
            <w:pPr>
              <w:rPr>
                <w:rFonts w:ascii="Calibri" w:eastAsia="Calibri" w:hAnsi="Calibri" w:cs="Calibri"/>
                <w:bCs/>
                <w:noProof/>
                <w:sz w:val="24"/>
                <w:szCs w:val="24"/>
              </w:rPr>
            </w:pPr>
            <w:r w:rsidRPr="00067628">
              <w:rPr>
                <w:rFonts w:ascii="Calibri" w:eastAsia="Calibri" w:hAnsi="Calibri" w:cs="Calibri"/>
                <w:bCs/>
                <w:noProof/>
                <w:sz w:val="24"/>
                <w:szCs w:val="24"/>
              </w:rPr>
              <w:t>Miguel Vasquez, Vice President of Client Services</w:t>
            </w:r>
          </w:p>
          <w:p w14:paraId="3FD78D56" w14:textId="4ED412DF" w:rsidR="00067628" w:rsidRPr="00067628" w:rsidRDefault="000A2808" w:rsidP="00067628">
            <w:pPr>
              <w:rPr>
                <w:rFonts w:ascii="Calibri" w:eastAsia="Calibri" w:hAnsi="Calibri" w:cs="Calibri"/>
                <w:sz w:val="24"/>
                <w:szCs w:val="24"/>
              </w:rPr>
            </w:pPr>
            <w:r>
              <w:rPr>
                <w:rFonts w:ascii="Calibri" w:eastAsia="Calibri" w:hAnsi="Calibri" w:cs="Calibri"/>
                <w:sz w:val="24"/>
                <w:szCs w:val="24"/>
              </w:rPr>
              <w:t>1-</w:t>
            </w:r>
            <w:r w:rsidR="00067628" w:rsidRPr="00067628">
              <w:rPr>
                <w:rFonts w:ascii="Calibri" w:eastAsia="Calibri" w:hAnsi="Calibri" w:cs="Calibri"/>
                <w:sz w:val="24"/>
                <w:szCs w:val="24"/>
              </w:rPr>
              <w:t>619-228-2911</w:t>
            </w:r>
          </w:p>
          <w:p w14:paraId="4B55FB07" w14:textId="77777777" w:rsidR="00067628" w:rsidRPr="00067628" w:rsidRDefault="00067628" w:rsidP="00067628">
            <w:pPr>
              <w:rPr>
                <w:rFonts w:ascii="Calibri" w:hAnsi="Calibri" w:cs="Calibri"/>
                <w:color w:val="0563C1"/>
                <w:sz w:val="24"/>
                <w:szCs w:val="24"/>
              </w:rPr>
            </w:pPr>
            <w:r w:rsidRPr="00067628">
              <w:rPr>
                <w:rFonts w:ascii="Calibri" w:hAnsi="Calibri" w:cs="Calibri"/>
                <w:color w:val="0563C1"/>
                <w:sz w:val="24"/>
                <w:szCs w:val="24"/>
              </w:rPr>
              <w:t>miguelvasquez@workforce.org</w:t>
            </w:r>
          </w:p>
          <w:p w14:paraId="3C8C0CC4" w14:textId="77777777" w:rsidR="00067628" w:rsidRPr="00067628" w:rsidRDefault="00067628" w:rsidP="00067628">
            <w:pPr>
              <w:rPr>
                <w:rFonts w:ascii="Calibri" w:hAnsi="Calibri" w:cs="Calibri"/>
                <w:sz w:val="24"/>
                <w:szCs w:val="24"/>
              </w:rPr>
            </w:pPr>
          </w:p>
        </w:tc>
      </w:tr>
      <w:tr w:rsidR="00067628" w:rsidRPr="00067628" w14:paraId="2F6BAA7E" w14:textId="77777777" w:rsidTr="000D4D6E">
        <w:trPr>
          <w:trHeight w:val="432"/>
        </w:trPr>
        <w:tc>
          <w:tcPr>
            <w:tcW w:w="2083" w:type="dxa"/>
          </w:tcPr>
          <w:p w14:paraId="20171F65" w14:textId="5D7AB424" w:rsidR="00067628" w:rsidRPr="00067628" w:rsidRDefault="00067628" w:rsidP="00067628">
            <w:pPr>
              <w:rPr>
                <w:rFonts w:ascii="Calibri" w:hAnsi="Calibri" w:cs="Calibri"/>
                <w:b/>
                <w:sz w:val="24"/>
                <w:szCs w:val="24"/>
              </w:rPr>
            </w:pPr>
            <w:r w:rsidRPr="00067628">
              <w:rPr>
                <w:rFonts w:ascii="Calibri" w:hAnsi="Calibri" w:cs="Calibri"/>
                <w:b/>
                <w:sz w:val="24"/>
                <w:szCs w:val="24"/>
              </w:rPr>
              <w:t>AWARD</w:t>
            </w:r>
          </w:p>
        </w:tc>
        <w:tc>
          <w:tcPr>
            <w:tcW w:w="7375" w:type="dxa"/>
          </w:tcPr>
          <w:p w14:paraId="321FCF0C" w14:textId="77777777" w:rsidR="00067628" w:rsidRDefault="004C08C6" w:rsidP="00067628">
            <w:pPr>
              <w:rPr>
                <w:rFonts w:eastAsia="Calibri" w:cstheme="minorHAnsi"/>
                <w:bCs/>
                <w:noProof/>
                <w:sz w:val="24"/>
                <w:szCs w:val="24"/>
              </w:rPr>
            </w:pPr>
            <w:r w:rsidRPr="004C08C6">
              <w:rPr>
                <w:rFonts w:eastAsia="Calibri" w:cstheme="minorHAnsi"/>
                <w:bCs/>
                <w:noProof/>
                <w:sz w:val="24"/>
                <w:szCs w:val="24"/>
              </w:rPr>
              <w:t>$1,840,500.00</w:t>
            </w:r>
          </w:p>
          <w:p w14:paraId="7E4B7245" w14:textId="1135A83F" w:rsidR="004C08C6" w:rsidRPr="00067628" w:rsidRDefault="004C08C6" w:rsidP="00067628">
            <w:pPr>
              <w:rPr>
                <w:rFonts w:ascii="Calibri" w:hAnsi="Calibri" w:cs="Calibri"/>
                <w:sz w:val="24"/>
                <w:szCs w:val="24"/>
              </w:rPr>
            </w:pPr>
          </w:p>
        </w:tc>
      </w:tr>
      <w:tr w:rsidR="00067628" w:rsidRPr="00067628" w14:paraId="7DCC1632" w14:textId="77777777" w:rsidTr="000D4D6E">
        <w:trPr>
          <w:trHeight w:val="567"/>
        </w:trPr>
        <w:tc>
          <w:tcPr>
            <w:tcW w:w="2083" w:type="dxa"/>
          </w:tcPr>
          <w:p w14:paraId="50786D21" w14:textId="38E6CF3C" w:rsidR="00067628" w:rsidRPr="00067628" w:rsidRDefault="00067628" w:rsidP="00067628">
            <w:pPr>
              <w:rPr>
                <w:rFonts w:ascii="Calibri" w:hAnsi="Calibri" w:cs="Calibri"/>
                <w:b/>
                <w:sz w:val="24"/>
                <w:szCs w:val="24"/>
              </w:rPr>
            </w:pPr>
            <w:r w:rsidRPr="00067628">
              <w:rPr>
                <w:rFonts w:ascii="Calibri" w:hAnsi="Calibri" w:cs="Calibri"/>
                <w:b/>
                <w:sz w:val="24"/>
                <w:szCs w:val="24"/>
              </w:rPr>
              <w:t>INDUSTRY FOCUS</w:t>
            </w:r>
          </w:p>
        </w:tc>
        <w:tc>
          <w:tcPr>
            <w:tcW w:w="7375" w:type="dxa"/>
          </w:tcPr>
          <w:p w14:paraId="36FF5E29"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 xml:space="preserve">Healthcare; Public; Manufacturing; Infrastructure </w:t>
            </w:r>
          </w:p>
        </w:tc>
      </w:tr>
      <w:tr w:rsidR="00067628" w:rsidRPr="00067628" w14:paraId="149D5334" w14:textId="77777777" w:rsidTr="000D4D6E">
        <w:tc>
          <w:tcPr>
            <w:tcW w:w="2083" w:type="dxa"/>
          </w:tcPr>
          <w:p w14:paraId="197C6B10" w14:textId="2ED27305" w:rsidR="00067628" w:rsidRPr="00067628" w:rsidRDefault="00067628" w:rsidP="00067628">
            <w:pPr>
              <w:rPr>
                <w:rFonts w:ascii="Calibri" w:hAnsi="Calibri" w:cs="Calibri"/>
                <w:b/>
                <w:sz w:val="24"/>
                <w:szCs w:val="24"/>
              </w:rPr>
            </w:pPr>
            <w:r w:rsidRPr="00067628">
              <w:rPr>
                <w:rFonts w:ascii="Calibri" w:hAnsi="Calibri" w:cs="Calibri"/>
                <w:b/>
                <w:sz w:val="24"/>
                <w:szCs w:val="24"/>
              </w:rPr>
              <w:t>TARGETED PARTICIPANTS</w:t>
            </w:r>
          </w:p>
          <w:p w14:paraId="5523F1B2" w14:textId="77777777" w:rsidR="00067628" w:rsidRPr="00067628" w:rsidRDefault="00067628" w:rsidP="00067628">
            <w:pPr>
              <w:rPr>
                <w:rFonts w:ascii="Calibri" w:hAnsi="Calibri" w:cs="Calibri"/>
                <w:b/>
                <w:sz w:val="24"/>
                <w:szCs w:val="24"/>
              </w:rPr>
            </w:pPr>
          </w:p>
        </w:tc>
        <w:tc>
          <w:tcPr>
            <w:tcW w:w="7375" w:type="dxa"/>
          </w:tcPr>
          <w:p w14:paraId="5EFC0BEF" w14:textId="77777777" w:rsidR="00067628" w:rsidRPr="00067628" w:rsidRDefault="00067628" w:rsidP="00067628">
            <w:pPr>
              <w:rPr>
                <w:rFonts w:ascii="Calibri" w:hAnsi="Calibri" w:cs="Calibri"/>
                <w:sz w:val="24"/>
                <w:szCs w:val="24"/>
              </w:rPr>
            </w:pPr>
            <w:r w:rsidRPr="00067628">
              <w:rPr>
                <w:rFonts w:ascii="Calibri" w:hAnsi="Calibri" w:cs="Calibri"/>
                <w:sz w:val="24"/>
                <w:szCs w:val="24"/>
              </w:rPr>
              <w:t>Target populations include young adults ages 18-28 that have one or more of the following characteristics: Black opportunity, justice impacted, homeless/housing insecure, current or former foster youth, English Language Learners, refugees, immigrants, youth with disabilities, pregnant and parenting youth, unemployed youth, youth that have never held a job, or are underemployed, and youth that have dropped out or lack a high school diploma or GED.</w:t>
            </w:r>
          </w:p>
          <w:p w14:paraId="0662BA9A" w14:textId="77777777" w:rsidR="00067628" w:rsidRPr="00067628" w:rsidRDefault="00067628" w:rsidP="00067628">
            <w:pPr>
              <w:rPr>
                <w:rFonts w:ascii="Calibri" w:hAnsi="Calibri" w:cs="Calibri"/>
                <w:sz w:val="24"/>
                <w:szCs w:val="24"/>
              </w:rPr>
            </w:pPr>
          </w:p>
        </w:tc>
      </w:tr>
      <w:tr w:rsidR="00067628" w:rsidRPr="00067628" w14:paraId="50344060" w14:textId="77777777" w:rsidTr="000D4D6E">
        <w:tc>
          <w:tcPr>
            <w:tcW w:w="2083" w:type="dxa"/>
          </w:tcPr>
          <w:p w14:paraId="728DC0A3" w14:textId="335F28A1" w:rsidR="00067628" w:rsidRPr="00067628" w:rsidRDefault="00067628" w:rsidP="00067628">
            <w:pPr>
              <w:rPr>
                <w:rFonts w:ascii="Calibri" w:hAnsi="Calibri" w:cs="Calibri"/>
                <w:b/>
                <w:sz w:val="24"/>
                <w:szCs w:val="24"/>
              </w:rPr>
            </w:pPr>
            <w:r w:rsidRPr="00067628">
              <w:rPr>
                <w:rFonts w:ascii="Calibri" w:hAnsi="Calibri" w:cs="Calibri"/>
                <w:b/>
                <w:sz w:val="24"/>
                <w:szCs w:val="24"/>
              </w:rPr>
              <w:t>KEY PARTNERS</w:t>
            </w:r>
          </w:p>
        </w:tc>
        <w:tc>
          <w:tcPr>
            <w:tcW w:w="7375" w:type="dxa"/>
          </w:tcPr>
          <w:p w14:paraId="432429BF"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University of California San Diego </w:t>
            </w:r>
          </w:p>
          <w:p w14:paraId="5D625A07"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San Diego State University </w:t>
            </w:r>
          </w:p>
          <w:p w14:paraId="2124AFFD"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Access Inc. </w:t>
            </w:r>
          </w:p>
          <w:p w14:paraId="1780308A"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San Diego Continuing Education Foundation,</w:t>
            </w:r>
          </w:p>
          <w:p w14:paraId="2BD2D761"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San Diego Youth Services </w:t>
            </w:r>
          </w:p>
          <w:p w14:paraId="529D7563"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YMCA of San Diego County </w:t>
            </w:r>
          </w:p>
          <w:p w14:paraId="7DAD25F0"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SBCS (formerly known as South Bay Community Services) </w:t>
            </w:r>
          </w:p>
          <w:p w14:paraId="76955342"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 xml:space="preserve">Youth Will </w:t>
            </w:r>
          </w:p>
          <w:p w14:paraId="59A7FA8B"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Public Works Alliance</w:t>
            </w:r>
          </w:p>
          <w:p w14:paraId="1C43922C" w14:textId="77777777" w:rsidR="00067628" w:rsidRPr="00067628" w:rsidRDefault="00067628" w:rsidP="0094539A">
            <w:pPr>
              <w:pStyle w:val="ListParagraph"/>
              <w:widowControl w:val="0"/>
              <w:numPr>
                <w:ilvl w:val="0"/>
                <w:numId w:val="12"/>
              </w:numPr>
              <w:autoSpaceDE w:val="0"/>
              <w:autoSpaceDN w:val="0"/>
              <w:adjustRightInd w:val="0"/>
              <w:rPr>
                <w:rFonts w:ascii="Calibri" w:eastAsia="Arial" w:hAnsi="Calibri" w:cs="Calibri"/>
                <w:sz w:val="24"/>
                <w:szCs w:val="24"/>
              </w:rPr>
            </w:pPr>
            <w:r w:rsidRPr="00067628">
              <w:rPr>
                <w:rFonts w:ascii="Calibri" w:eastAsia="Arial" w:hAnsi="Calibri" w:cs="Calibri"/>
                <w:sz w:val="24"/>
                <w:szCs w:val="24"/>
              </w:rPr>
              <w:t>San Diego Eligible Training Provider List of approved training providers</w:t>
            </w:r>
          </w:p>
          <w:p w14:paraId="674B5622" w14:textId="77777777" w:rsidR="00067628" w:rsidRPr="00067628" w:rsidRDefault="00067628" w:rsidP="00067628">
            <w:pPr>
              <w:widowControl w:val="0"/>
              <w:autoSpaceDE w:val="0"/>
              <w:autoSpaceDN w:val="0"/>
              <w:adjustRightInd w:val="0"/>
              <w:ind w:left="720"/>
              <w:contextualSpacing/>
              <w:rPr>
                <w:rFonts w:ascii="Calibri" w:hAnsi="Calibri" w:cs="Calibri"/>
                <w:sz w:val="24"/>
                <w:szCs w:val="24"/>
              </w:rPr>
            </w:pPr>
          </w:p>
        </w:tc>
      </w:tr>
      <w:tr w:rsidR="00067628" w:rsidRPr="00067628" w14:paraId="309B3B72" w14:textId="77777777" w:rsidTr="000D4D6E">
        <w:trPr>
          <w:trHeight w:val="360"/>
        </w:trPr>
        <w:tc>
          <w:tcPr>
            <w:tcW w:w="2083" w:type="dxa"/>
          </w:tcPr>
          <w:p w14:paraId="7F967D89" w14:textId="0461CB0C" w:rsidR="00067628" w:rsidRPr="00067628" w:rsidRDefault="00067628" w:rsidP="00067628">
            <w:pPr>
              <w:rPr>
                <w:rFonts w:ascii="Calibri" w:hAnsi="Calibri" w:cs="Calibri"/>
                <w:b/>
                <w:sz w:val="24"/>
                <w:szCs w:val="24"/>
              </w:rPr>
            </w:pPr>
            <w:r w:rsidRPr="00067628">
              <w:rPr>
                <w:rFonts w:ascii="Calibri" w:hAnsi="Calibri" w:cs="Calibri"/>
                <w:b/>
                <w:sz w:val="24"/>
                <w:szCs w:val="24"/>
              </w:rPr>
              <w:t>PROJECT DESCRIPTION</w:t>
            </w:r>
          </w:p>
        </w:tc>
        <w:tc>
          <w:tcPr>
            <w:tcW w:w="7375" w:type="dxa"/>
          </w:tcPr>
          <w:p w14:paraId="4B5AE8BB" w14:textId="0877AD44" w:rsidR="00067628" w:rsidRDefault="00067628" w:rsidP="00067628">
            <w:pPr>
              <w:widowControl w:val="0"/>
              <w:autoSpaceDE w:val="0"/>
              <w:autoSpaceDN w:val="0"/>
              <w:adjustRightInd w:val="0"/>
              <w:contextualSpacing/>
              <w:rPr>
                <w:rFonts w:ascii="Calibri" w:eastAsia="Arial" w:hAnsi="Calibri" w:cs="Calibri"/>
                <w:sz w:val="24"/>
                <w:szCs w:val="24"/>
              </w:rPr>
            </w:pPr>
            <w:r w:rsidRPr="00067628">
              <w:rPr>
                <w:rFonts w:ascii="Calibri" w:eastAsia="Arial" w:hAnsi="Calibri" w:cs="Calibri"/>
                <w:sz w:val="24"/>
                <w:szCs w:val="24"/>
              </w:rPr>
              <w:t>The Forward Future program, an initiative of the San Diego Workforce Partnership, is designed to address significant employment barriers faced by individuals aged 18-28 within the Opportunity OYA population. The program merges WIOA Title I Youth and Adult services offering comprehensive training, work-based learning opportunities, and supportive services to empower OYA’s in accessing quality jobs with career advancement prospects in the public, infrastructure, manufacturing, and health sectors.</w:t>
            </w:r>
          </w:p>
          <w:p w14:paraId="25E4899C" w14:textId="77777777" w:rsidR="00294D90" w:rsidRPr="00067628" w:rsidRDefault="00294D90" w:rsidP="00067628">
            <w:pPr>
              <w:widowControl w:val="0"/>
              <w:autoSpaceDE w:val="0"/>
              <w:autoSpaceDN w:val="0"/>
              <w:adjustRightInd w:val="0"/>
              <w:contextualSpacing/>
              <w:rPr>
                <w:rFonts w:ascii="Calibri" w:eastAsia="Arial" w:hAnsi="Calibri" w:cs="Calibri"/>
                <w:sz w:val="24"/>
                <w:szCs w:val="24"/>
              </w:rPr>
            </w:pPr>
          </w:p>
          <w:p w14:paraId="799F206D" w14:textId="723ECBF0" w:rsidR="00067628" w:rsidRDefault="00067628" w:rsidP="00067628">
            <w:pPr>
              <w:widowControl w:val="0"/>
              <w:autoSpaceDE w:val="0"/>
              <w:autoSpaceDN w:val="0"/>
              <w:adjustRightInd w:val="0"/>
              <w:contextualSpacing/>
              <w:rPr>
                <w:rFonts w:ascii="Calibri" w:eastAsia="Arial" w:hAnsi="Calibri" w:cs="Calibri"/>
                <w:sz w:val="24"/>
                <w:szCs w:val="24"/>
              </w:rPr>
            </w:pPr>
            <w:r w:rsidRPr="00067628">
              <w:rPr>
                <w:rFonts w:ascii="Calibri" w:eastAsia="Arial" w:hAnsi="Calibri" w:cs="Calibri"/>
                <w:sz w:val="24"/>
                <w:szCs w:val="24"/>
              </w:rPr>
              <w:t xml:space="preserve">The primary objectives of the Forward Future Program include providing in-demand skills training, offering individualized career plans, and facilitating access to quality jobs. Services start with outreach and eligibility assessments, progressing through vocational programs, apprenticeships, and work-based learning opportunities. Job search </w:t>
            </w:r>
            <w:r w:rsidRPr="00067628">
              <w:rPr>
                <w:rFonts w:ascii="Calibri" w:eastAsia="Arial" w:hAnsi="Calibri" w:cs="Calibri"/>
                <w:sz w:val="24"/>
                <w:szCs w:val="24"/>
              </w:rPr>
              <w:lastRenderedPageBreak/>
              <w:t>support, including resume writing, interview preparation and placement services is integral and supplemented by additional supportive services, stipends, and incentives. Progress is closely monitored, with the program's continuous quality improvement informed by participant feedback and labor/market trends.</w:t>
            </w:r>
          </w:p>
          <w:p w14:paraId="571B8B3E" w14:textId="77777777" w:rsidR="00294D90" w:rsidRPr="00B07631" w:rsidRDefault="00294D90" w:rsidP="00067628">
            <w:pPr>
              <w:widowControl w:val="0"/>
              <w:autoSpaceDE w:val="0"/>
              <w:autoSpaceDN w:val="0"/>
              <w:adjustRightInd w:val="0"/>
              <w:contextualSpacing/>
              <w:rPr>
                <w:rFonts w:ascii="Calibri" w:eastAsia="Arial" w:hAnsi="Calibri" w:cs="Calibri"/>
                <w:sz w:val="12"/>
                <w:szCs w:val="12"/>
              </w:rPr>
            </w:pPr>
          </w:p>
          <w:p w14:paraId="68ABF546" w14:textId="6CC93696" w:rsidR="00067628" w:rsidRDefault="00067628" w:rsidP="00067628">
            <w:pPr>
              <w:widowControl w:val="0"/>
              <w:autoSpaceDE w:val="0"/>
              <w:autoSpaceDN w:val="0"/>
              <w:adjustRightInd w:val="0"/>
              <w:contextualSpacing/>
              <w:rPr>
                <w:rFonts w:ascii="Calibri" w:eastAsia="Arial" w:hAnsi="Calibri" w:cs="Calibri"/>
                <w:sz w:val="24"/>
                <w:szCs w:val="24"/>
              </w:rPr>
            </w:pPr>
            <w:r w:rsidRPr="00067628">
              <w:rPr>
                <w:rFonts w:ascii="Calibri" w:eastAsia="Arial" w:hAnsi="Calibri" w:cs="Calibri"/>
                <w:sz w:val="24"/>
                <w:szCs w:val="24"/>
              </w:rPr>
              <w:t>This program adopts an innovative</w:t>
            </w:r>
            <w:r w:rsidR="00294D90">
              <w:rPr>
                <w:rFonts w:ascii="Calibri" w:eastAsia="Arial" w:hAnsi="Calibri" w:cs="Calibri"/>
                <w:sz w:val="24"/>
                <w:szCs w:val="24"/>
              </w:rPr>
              <w:t>,</w:t>
            </w:r>
            <w:r w:rsidRPr="00067628">
              <w:rPr>
                <w:rFonts w:ascii="Calibri" w:eastAsia="Arial" w:hAnsi="Calibri" w:cs="Calibri"/>
                <w:sz w:val="24"/>
                <w:szCs w:val="24"/>
              </w:rPr>
              <w:t xml:space="preserve"> human-centered design approach, incorporating best practices identified through prior Requests for Proposals and a Youth Advisory Board involving the OYA population. The Youth Advisory Board informed decisions on framework creation and program evaluation ensuring programs are tailored to individual needs specific to OYA</w:t>
            </w:r>
            <w:r w:rsidR="00294D90">
              <w:rPr>
                <w:rFonts w:ascii="Calibri" w:eastAsia="Arial" w:hAnsi="Calibri" w:cs="Calibri"/>
                <w:sz w:val="24"/>
                <w:szCs w:val="24"/>
              </w:rPr>
              <w:t>s</w:t>
            </w:r>
            <w:r w:rsidRPr="00067628">
              <w:rPr>
                <w:rFonts w:ascii="Calibri" w:eastAsia="Arial" w:hAnsi="Calibri" w:cs="Calibri"/>
                <w:sz w:val="24"/>
                <w:szCs w:val="24"/>
              </w:rPr>
              <w:t>. Data on youth disconnection informs spending priorities focusing efforts on those needing the most support with an emphasis on providing services to the identified target populations in the San Diego region.</w:t>
            </w:r>
          </w:p>
          <w:p w14:paraId="0ED4BB56" w14:textId="77777777" w:rsidR="00294D90" w:rsidRPr="00B07631" w:rsidRDefault="00294D90" w:rsidP="00067628">
            <w:pPr>
              <w:widowControl w:val="0"/>
              <w:autoSpaceDE w:val="0"/>
              <w:autoSpaceDN w:val="0"/>
              <w:adjustRightInd w:val="0"/>
              <w:contextualSpacing/>
              <w:rPr>
                <w:rFonts w:ascii="Calibri" w:eastAsia="Arial" w:hAnsi="Calibri" w:cs="Calibri"/>
                <w:sz w:val="12"/>
                <w:szCs w:val="12"/>
              </w:rPr>
            </w:pPr>
          </w:p>
          <w:p w14:paraId="27ED6C0D" w14:textId="77777777" w:rsidR="00067628" w:rsidRDefault="00067628" w:rsidP="00067628">
            <w:pPr>
              <w:widowControl w:val="0"/>
              <w:autoSpaceDE w:val="0"/>
              <w:autoSpaceDN w:val="0"/>
              <w:adjustRightInd w:val="0"/>
              <w:contextualSpacing/>
              <w:rPr>
                <w:rFonts w:ascii="Calibri" w:eastAsia="Arial" w:hAnsi="Calibri" w:cs="Calibri"/>
                <w:sz w:val="24"/>
                <w:szCs w:val="24"/>
              </w:rPr>
            </w:pPr>
            <w:r w:rsidRPr="00067628">
              <w:rPr>
                <w:rFonts w:ascii="Calibri" w:eastAsia="Arial" w:hAnsi="Calibri" w:cs="Calibri"/>
                <w:sz w:val="24"/>
                <w:szCs w:val="24"/>
              </w:rPr>
              <w:t>The Forward Future Program prioritizes career pathways within the public, health, infrastructure, and manufacturing sectors. Through comprehensive case management and access to in-demand training services, participants gain access to diverse opportunities and acquire stackable credentials crucial for career advancement. Leveraging these credentials, individuals can expand their expertise and pursue new prospects within these priority industries, fostering personal and professional growth and leading to livable wages.</w:t>
            </w:r>
          </w:p>
          <w:p w14:paraId="0D795080" w14:textId="77777777" w:rsidR="00294D90" w:rsidRPr="00B07631" w:rsidRDefault="00294D90" w:rsidP="00067628">
            <w:pPr>
              <w:widowControl w:val="0"/>
              <w:autoSpaceDE w:val="0"/>
              <w:autoSpaceDN w:val="0"/>
              <w:adjustRightInd w:val="0"/>
              <w:contextualSpacing/>
              <w:rPr>
                <w:rFonts w:ascii="Calibri" w:eastAsia="Arial" w:hAnsi="Calibri" w:cs="Calibri"/>
                <w:sz w:val="12"/>
                <w:szCs w:val="12"/>
              </w:rPr>
            </w:pPr>
          </w:p>
          <w:p w14:paraId="5A56FE98" w14:textId="77777777" w:rsidR="00067628" w:rsidRDefault="00067628" w:rsidP="00067628">
            <w:pPr>
              <w:widowControl w:val="0"/>
              <w:autoSpaceDE w:val="0"/>
              <w:autoSpaceDN w:val="0"/>
              <w:adjustRightInd w:val="0"/>
              <w:contextualSpacing/>
              <w:rPr>
                <w:rFonts w:ascii="Calibri" w:eastAsia="Arial" w:hAnsi="Calibri" w:cs="Calibri"/>
                <w:sz w:val="24"/>
                <w:szCs w:val="24"/>
              </w:rPr>
            </w:pPr>
            <w:r w:rsidRPr="00067628">
              <w:rPr>
                <w:rFonts w:ascii="Calibri" w:eastAsia="Arial" w:hAnsi="Calibri" w:cs="Calibri"/>
                <w:sz w:val="24"/>
                <w:szCs w:val="24"/>
              </w:rPr>
              <w:t>The program serves as a catalyst for collaboration among WIOA Title I Youth and Adult service providers. Seamless co-enrollment and joint case management processes streamline access to resources and supportive services tailored to individual needs establishing clear pathways to employment in focused priority sectors. Continuous support and follow-up services ensure the long-term success of participants, reinforcing a cohesive network that empowers individuals to achieve their career goals and aspirations.</w:t>
            </w:r>
          </w:p>
          <w:p w14:paraId="64FE1E52" w14:textId="77777777" w:rsidR="00294D90" w:rsidRPr="00B07631" w:rsidRDefault="00294D90" w:rsidP="00067628">
            <w:pPr>
              <w:widowControl w:val="0"/>
              <w:autoSpaceDE w:val="0"/>
              <w:autoSpaceDN w:val="0"/>
              <w:adjustRightInd w:val="0"/>
              <w:contextualSpacing/>
              <w:rPr>
                <w:rFonts w:ascii="Calibri" w:eastAsia="Arial" w:hAnsi="Calibri" w:cs="Calibri"/>
                <w:sz w:val="12"/>
                <w:szCs w:val="12"/>
              </w:rPr>
            </w:pPr>
          </w:p>
          <w:p w14:paraId="5671FF2F" w14:textId="6E22A5E7" w:rsidR="00067628" w:rsidRPr="00067628" w:rsidRDefault="00067628" w:rsidP="00067628">
            <w:pPr>
              <w:widowControl w:val="0"/>
              <w:autoSpaceDE w:val="0"/>
              <w:autoSpaceDN w:val="0"/>
              <w:adjustRightInd w:val="0"/>
              <w:contextualSpacing/>
              <w:rPr>
                <w:rFonts w:ascii="Calibri" w:eastAsia="Arial" w:hAnsi="Calibri" w:cs="Calibri"/>
                <w:sz w:val="24"/>
                <w:szCs w:val="24"/>
              </w:rPr>
            </w:pPr>
            <w:r w:rsidRPr="00067628">
              <w:rPr>
                <w:rFonts w:ascii="Calibri" w:eastAsia="Arial" w:hAnsi="Calibri" w:cs="Calibri"/>
                <w:sz w:val="24"/>
                <w:szCs w:val="24"/>
              </w:rPr>
              <w:t>The Future Forward Program is poised to make a significant impact on breaking down employment barriers for OYA</w:t>
            </w:r>
            <w:r w:rsidR="00294D90">
              <w:rPr>
                <w:rFonts w:ascii="Calibri" w:eastAsia="Arial" w:hAnsi="Calibri" w:cs="Calibri"/>
                <w:sz w:val="24"/>
                <w:szCs w:val="24"/>
              </w:rPr>
              <w:t>s</w:t>
            </w:r>
            <w:r w:rsidRPr="00067628">
              <w:rPr>
                <w:rFonts w:ascii="Calibri" w:eastAsia="Arial" w:hAnsi="Calibri" w:cs="Calibri"/>
                <w:sz w:val="24"/>
                <w:szCs w:val="24"/>
              </w:rPr>
              <w:t>. It’s the beginning of a transformative journey providing OYA</w:t>
            </w:r>
            <w:r w:rsidR="00294D90">
              <w:rPr>
                <w:rFonts w:ascii="Calibri" w:eastAsia="Arial" w:hAnsi="Calibri" w:cs="Calibri"/>
                <w:sz w:val="24"/>
                <w:szCs w:val="24"/>
              </w:rPr>
              <w:t>s</w:t>
            </w:r>
            <w:r w:rsidRPr="00067628">
              <w:rPr>
                <w:rFonts w:ascii="Calibri" w:eastAsia="Arial" w:hAnsi="Calibri" w:cs="Calibri"/>
                <w:sz w:val="24"/>
                <w:szCs w:val="24"/>
              </w:rPr>
              <w:t xml:space="preserve"> with the skills, support, and opportunities needed to secure meaningful employment, advancement in their careers, and contribute positively to their communities.</w:t>
            </w:r>
            <w:r w:rsidR="004701E0">
              <w:rPr>
                <w:rFonts w:ascii="Calibri" w:eastAsia="Arial" w:hAnsi="Calibri" w:cs="Calibri"/>
                <w:sz w:val="24"/>
                <w:szCs w:val="24"/>
              </w:rPr>
              <w:t xml:space="preserve"> </w:t>
            </w:r>
            <w:r w:rsidRPr="00067628">
              <w:rPr>
                <w:rFonts w:ascii="Calibri" w:eastAsia="Arial" w:hAnsi="Calibri" w:cs="Calibri"/>
                <w:sz w:val="24"/>
                <w:szCs w:val="24"/>
              </w:rPr>
              <w:t xml:space="preserve"> </w:t>
            </w:r>
          </w:p>
          <w:p w14:paraId="6E57927A" w14:textId="77777777" w:rsidR="00067628" w:rsidRPr="00067628" w:rsidRDefault="00067628" w:rsidP="00067628">
            <w:pPr>
              <w:widowControl w:val="0"/>
              <w:autoSpaceDE w:val="0"/>
              <w:autoSpaceDN w:val="0"/>
              <w:adjustRightInd w:val="0"/>
              <w:contextualSpacing/>
              <w:rPr>
                <w:rFonts w:ascii="Calibri" w:hAnsi="Calibri" w:cs="Calibri"/>
                <w:sz w:val="24"/>
                <w:szCs w:val="24"/>
              </w:rPr>
            </w:pPr>
            <w:r w:rsidRPr="00067628">
              <w:rPr>
                <w:rFonts w:ascii="Calibri" w:hAnsi="Calibri" w:cs="Calibri"/>
                <w:sz w:val="24"/>
                <w:szCs w:val="24"/>
              </w:rPr>
              <w:t xml:space="preserve"> </w:t>
            </w:r>
          </w:p>
        </w:tc>
      </w:tr>
      <w:tr w:rsidR="00067628" w:rsidRPr="00067628" w14:paraId="766E1B3E" w14:textId="77777777" w:rsidTr="000D4D6E">
        <w:tc>
          <w:tcPr>
            <w:tcW w:w="2083" w:type="dxa"/>
          </w:tcPr>
          <w:p w14:paraId="4E445842" w14:textId="76E94533" w:rsidR="00067628" w:rsidRPr="00067628" w:rsidRDefault="00067628" w:rsidP="00067628">
            <w:pPr>
              <w:rPr>
                <w:rFonts w:ascii="Calibri" w:hAnsi="Calibri" w:cs="Calibri"/>
                <w:b/>
                <w:sz w:val="24"/>
                <w:szCs w:val="24"/>
              </w:rPr>
            </w:pPr>
            <w:r w:rsidRPr="00067628">
              <w:rPr>
                <w:rFonts w:ascii="Calibri" w:hAnsi="Calibri" w:cs="Calibri"/>
                <w:b/>
                <w:sz w:val="24"/>
                <w:szCs w:val="24"/>
              </w:rPr>
              <w:lastRenderedPageBreak/>
              <w:t>EXPECTED OUTCOMES</w:t>
            </w:r>
          </w:p>
        </w:tc>
        <w:tc>
          <w:tcPr>
            <w:tcW w:w="7375" w:type="dxa"/>
          </w:tcPr>
          <w:p w14:paraId="2EFABFA2" w14:textId="387948B5" w:rsidR="00067628" w:rsidRPr="00067628" w:rsidRDefault="00067628" w:rsidP="00D442DA">
            <w:pPr>
              <w:pStyle w:val="ListParagraph"/>
              <w:widowControl w:val="0"/>
              <w:numPr>
                <w:ilvl w:val="0"/>
                <w:numId w:val="13"/>
              </w:numPr>
              <w:autoSpaceDE w:val="0"/>
              <w:autoSpaceDN w:val="0"/>
              <w:adjustRightInd w:val="0"/>
              <w:rPr>
                <w:rFonts w:ascii="Calibri" w:eastAsia="Calibri" w:hAnsi="Calibri" w:cs="Calibri"/>
                <w:bCs/>
                <w:sz w:val="24"/>
                <w:szCs w:val="24"/>
              </w:rPr>
            </w:pPr>
            <w:r w:rsidRPr="00067628">
              <w:rPr>
                <w:rFonts w:ascii="Calibri" w:eastAsia="Calibri" w:hAnsi="Calibri" w:cs="Calibri"/>
                <w:bCs/>
                <w:sz w:val="24"/>
                <w:szCs w:val="24"/>
              </w:rPr>
              <w:t>Enroll and serve 180 OYA</w:t>
            </w:r>
            <w:r w:rsidR="00294D90">
              <w:rPr>
                <w:rFonts w:ascii="Calibri" w:eastAsia="Calibri" w:hAnsi="Calibri" w:cs="Calibri"/>
                <w:bCs/>
                <w:sz w:val="24"/>
                <w:szCs w:val="24"/>
              </w:rPr>
              <w:t>s</w:t>
            </w:r>
            <w:r w:rsidRPr="00067628">
              <w:rPr>
                <w:rFonts w:ascii="Calibri" w:eastAsia="Calibri" w:hAnsi="Calibri" w:cs="Calibri"/>
                <w:bCs/>
                <w:sz w:val="24"/>
                <w:szCs w:val="24"/>
              </w:rPr>
              <w:t xml:space="preserve"> in WBL opportunities, including work experience and on-the-job training, transitional job services, and apprenticeship opportunities.</w:t>
            </w:r>
          </w:p>
          <w:p w14:paraId="649673A7" w14:textId="1FE71741" w:rsidR="00067628" w:rsidRPr="00067628" w:rsidRDefault="00067628" w:rsidP="00D442DA">
            <w:pPr>
              <w:pStyle w:val="ListParagraph"/>
              <w:widowControl w:val="0"/>
              <w:numPr>
                <w:ilvl w:val="0"/>
                <w:numId w:val="13"/>
              </w:numPr>
              <w:autoSpaceDE w:val="0"/>
              <w:autoSpaceDN w:val="0"/>
              <w:adjustRightInd w:val="0"/>
              <w:rPr>
                <w:rFonts w:ascii="Calibri" w:eastAsia="Calibri" w:hAnsi="Calibri" w:cs="Calibri"/>
                <w:bCs/>
                <w:sz w:val="24"/>
                <w:szCs w:val="24"/>
              </w:rPr>
            </w:pPr>
            <w:r w:rsidRPr="00067628">
              <w:rPr>
                <w:rFonts w:ascii="Calibri" w:eastAsia="Calibri" w:hAnsi="Calibri" w:cs="Calibri"/>
                <w:bCs/>
                <w:sz w:val="24"/>
                <w:szCs w:val="24"/>
              </w:rPr>
              <w:t xml:space="preserve">Specific performance targets for each population are not included, as enrollment and services will be provided and distributed based on equitable access, interest in work-based learning </w:t>
            </w:r>
            <w:r w:rsidR="00294D90">
              <w:rPr>
                <w:rFonts w:ascii="Calibri" w:eastAsia="Calibri" w:hAnsi="Calibri" w:cs="Calibri"/>
                <w:bCs/>
                <w:sz w:val="24"/>
                <w:szCs w:val="24"/>
              </w:rPr>
              <w:t>and</w:t>
            </w:r>
            <w:r w:rsidR="00294D90" w:rsidRPr="00067628">
              <w:rPr>
                <w:rFonts w:ascii="Calibri" w:eastAsia="Calibri" w:hAnsi="Calibri" w:cs="Calibri"/>
                <w:bCs/>
                <w:sz w:val="24"/>
                <w:szCs w:val="24"/>
              </w:rPr>
              <w:t xml:space="preserve"> </w:t>
            </w:r>
            <w:r w:rsidRPr="00067628">
              <w:rPr>
                <w:rFonts w:ascii="Calibri" w:eastAsia="Calibri" w:hAnsi="Calibri" w:cs="Calibri"/>
                <w:bCs/>
                <w:sz w:val="24"/>
                <w:szCs w:val="24"/>
              </w:rPr>
              <w:t xml:space="preserve">training, skills assessments, and suitability from each community. </w:t>
            </w:r>
          </w:p>
          <w:p w14:paraId="7ADFCAA5" w14:textId="57DF381C" w:rsidR="00067628" w:rsidRPr="00067628" w:rsidRDefault="00067628" w:rsidP="00D442DA">
            <w:pPr>
              <w:pStyle w:val="ListParagraph"/>
              <w:widowControl w:val="0"/>
              <w:numPr>
                <w:ilvl w:val="0"/>
                <w:numId w:val="13"/>
              </w:numPr>
              <w:autoSpaceDE w:val="0"/>
              <w:autoSpaceDN w:val="0"/>
              <w:adjustRightInd w:val="0"/>
              <w:rPr>
                <w:rFonts w:ascii="Calibri" w:eastAsia="Calibri" w:hAnsi="Calibri" w:cs="Calibri"/>
                <w:bCs/>
                <w:sz w:val="24"/>
                <w:szCs w:val="24"/>
              </w:rPr>
            </w:pPr>
            <w:r w:rsidRPr="00067628">
              <w:rPr>
                <w:rFonts w:ascii="Calibri" w:eastAsia="Calibri" w:hAnsi="Calibri" w:cs="Calibri"/>
                <w:bCs/>
                <w:sz w:val="24"/>
                <w:szCs w:val="24"/>
              </w:rPr>
              <w:t>The opportunity to enroll in the Future Forward Program will be evenly distributed amongst our targeted OYA</w:t>
            </w:r>
            <w:r w:rsidR="00294D90">
              <w:rPr>
                <w:rFonts w:ascii="Calibri" w:eastAsia="Calibri" w:hAnsi="Calibri" w:cs="Calibri"/>
                <w:bCs/>
                <w:sz w:val="24"/>
                <w:szCs w:val="24"/>
              </w:rPr>
              <w:t>s</w:t>
            </w:r>
            <w:r w:rsidRPr="00067628">
              <w:rPr>
                <w:rFonts w:ascii="Calibri" w:eastAsia="Calibri" w:hAnsi="Calibri" w:cs="Calibri"/>
                <w:bCs/>
                <w:sz w:val="24"/>
                <w:szCs w:val="24"/>
              </w:rPr>
              <w:t xml:space="preserve">. </w:t>
            </w:r>
          </w:p>
        </w:tc>
      </w:tr>
    </w:tbl>
    <w:p w14:paraId="19A71680" w14:textId="5E841C1A" w:rsidR="004B5796" w:rsidRDefault="004B5796">
      <w:bookmarkStart w:id="1" w:name="_Hlk1623471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B5796" w:rsidRPr="00F90288" w14:paraId="03FF2FD3" w14:textId="77777777" w:rsidTr="003F67E9">
        <w:tc>
          <w:tcPr>
            <w:tcW w:w="1975" w:type="dxa"/>
          </w:tcPr>
          <w:p w14:paraId="3A16F375" w14:textId="3D7C594A" w:rsidR="004B5796" w:rsidRPr="00F90288" w:rsidRDefault="004B5796" w:rsidP="003F67E9">
            <w:pPr>
              <w:rPr>
                <w:rFonts w:cs="Arial"/>
                <w:b/>
                <w:sz w:val="24"/>
                <w:szCs w:val="24"/>
              </w:rPr>
            </w:pPr>
            <w:r w:rsidRPr="00F90288">
              <w:rPr>
                <w:rFonts w:cs="Arial"/>
                <w:b/>
                <w:sz w:val="24"/>
                <w:szCs w:val="24"/>
              </w:rPr>
              <w:t>APPLICANT</w:t>
            </w:r>
          </w:p>
        </w:tc>
        <w:tc>
          <w:tcPr>
            <w:tcW w:w="7375" w:type="dxa"/>
          </w:tcPr>
          <w:p w14:paraId="1D86A9DF" w14:textId="77777777" w:rsidR="004B5796" w:rsidRPr="00F90288" w:rsidRDefault="004B5796" w:rsidP="003F67E9">
            <w:pPr>
              <w:rPr>
                <w:rFonts w:eastAsia="Calibri" w:cstheme="minorHAnsi"/>
                <w:b/>
                <w:noProof/>
                <w:sz w:val="24"/>
                <w:szCs w:val="24"/>
              </w:rPr>
            </w:pPr>
            <w:r w:rsidRPr="00F90288">
              <w:rPr>
                <w:rFonts w:eastAsia="Calibri" w:cstheme="minorHAnsi"/>
                <w:b/>
                <w:noProof/>
                <w:sz w:val="24"/>
                <w:szCs w:val="24"/>
              </w:rPr>
              <w:t>Riverside County Workforce Development Division</w:t>
            </w:r>
          </w:p>
          <w:p w14:paraId="522F85BC" w14:textId="77777777" w:rsidR="004B5796" w:rsidRPr="00F90288" w:rsidRDefault="004B5796" w:rsidP="003F67E9">
            <w:pPr>
              <w:rPr>
                <w:rFonts w:cstheme="minorHAnsi"/>
                <w:bCs/>
                <w:sz w:val="24"/>
                <w:szCs w:val="24"/>
              </w:rPr>
            </w:pPr>
            <w:r w:rsidRPr="00F90288">
              <w:rPr>
                <w:rFonts w:cstheme="minorHAnsi"/>
                <w:bCs/>
                <w:sz w:val="24"/>
                <w:szCs w:val="24"/>
              </w:rPr>
              <w:t>1325 Spruce Street, Suite 400</w:t>
            </w:r>
          </w:p>
          <w:p w14:paraId="042A6035" w14:textId="77777777" w:rsidR="004B5796" w:rsidRPr="00F90288" w:rsidRDefault="004B5796" w:rsidP="003F67E9">
            <w:pPr>
              <w:rPr>
                <w:rFonts w:cstheme="minorHAnsi"/>
                <w:bCs/>
                <w:sz w:val="24"/>
                <w:szCs w:val="24"/>
              </w:rPr>
            </w:pPr>
            <w:r w:rsidRPr="00F90288">
              <w:rPr>
                <w:rFonts w:cstheme="minorHAnsi"/>
                <w:bCs/>
                <w:sz w:val="24"/>
                <w:szCs w:val="24"/>
              </w:rPr>
              <w:t>City, State &amp; Zip Code</w:t>
            </w:r>
          </w:p>
          <w:p w14:paraId="68B97BBC" w14:textId="77777777" w:rsidR="004B5796" w:rsidRPr="00F90288" w:rsidRDefault="004B5796" w:rsidP="003F67E9">
            <w:pPr>
              <w:rPr>
                <w:rFonts w:cstheme="minorHAnsi"/>
                <w:bCs/>
                <w:sz w:val="24"/>
                <w:szCs w:val="24"/>
              </w:rPr>
            </w:pPr>
            <w:r w:rsidRPr="00F90288">
              <w:rPr>
                <w:rFonts w:cstheme="minorHAnsi"/>
                <w:bCs/>
                <w:sz w:val="24"/>
                <w:szCs w:val="24"/>
              </w:rPr>
              <w:t>Riverside, CA 92507</w:t>
            </w:r>
          </w:p>
          <w:p w14:paraId="2ECCDB20" w14:textId="77777777" w:rsidR="004B5796" w:rsidRPr="00F90288" w:rsidRDefault="004B5796" w:rsidP="003F67E9">
            <w:pPr>
              <w:rPr>
                <w:rFonts w:cs="Arial"/>
                <w:b/>
                <w:color w:val="FF0000"/>
                <w:sz w:val="24"/>
                <w:szCs w:val="24"/>
              </w:rPr>
            </w:pPr>
          </w:p>
        </w:tc>
      </w:tr>
      <w:tr w:rsidR="004B5796" w:rsidRPr="00F90288" w14:paraId="34789E7E" w14:textId="77777777" w:rsidTr="003F67E9">
        <w:tc>
          <w:tcPr>
            <w:tcW w:w="1975" w:type="dxa"/>
          </w:tcPr>
          <w:p w14:paraId="6FDA52EB" w14:textId="53E415AF" w:rsidR="004B5796" w:rsidRPr="00F90288" w:rsidRDefault="004B5796" w:rsidP="003F67E9">
            <w:pPr>
              <w:rPr>
                <w:rFonts w:cs="Arial"/>
                <w:b/>
                <w:sz w:val="24"/>
                <w:szCs w:val="24"/>
              </w:rPr>
            </w:pPr>
            <w:r w:rsidRPr="00F90288">
              <w:rPr>
                <w:rFonts w:cs="Arial"/>
                <w:b/>
                <w:sz w:val="24"/>
                <w:szCs w:val="24"/>
              </w:rPr>
              <w:t>CONTACT</w:t>
            </w:r>
          </w:p>
        </w:tc>
        <w:tc>
          <w:tcPr>
            <w:tcW w:w="7375" w:type="dxa"/>
          </w:tcPr>
          <w:p w14:paraId="25ABF417" w14:textId="77777777" w:rsidR="004B5796" w:rsidRPr="00F90288" w:rsidRDefault="004B5796" w:rsidP="003F67E9">
            <w:pPr>
              <w:rPr>
                <w:rFonts w:eastAsia="Calibri"/>
                <w:bCs/>
                <w:noProof/>
                <w:sz w:val="24"/>
                <w:szCs w:val="24"/>
              </w:rPr>
            </w:pPr>
            <w:r w:rsidRPr="00F90288">
              <w:rPr>
                <w:rFonts w:eastAsia="Calibri"/>
                <w:bCs/>
                <w:noProof/>
                <w:sz w:val="24"/>
                <w:szCs w:val="24"/>
              </w:rPr>
              <w:t>Ruben Gonzales, Jr</w:t>
            </w:r>
          </w:p>
          <w:p w14:paraId="50BFCD6D" w14:textId="77777777" w:rsidR="004B5796" w:rsidRPr="00F90288" w:rsidRDefault="004B5796" w:rsidP="003F67E9">
            <w:pPr>
              <w:rPr>
                <w:rFonts w:eastAsia="Calibri"/>
                <w:bCs/>
                <w:noProof/>
                <w:sz w:val="24"/>
                <w:szCs w:val="24"/>
              </w:rPr>
            </w:pPr>
            <w:r w:rsidRPr="00F90288">
              <w:rPr>
                <w:rFonts w:eastAsia="Calibri"/>
                <w:bCs/>
                <w:noProof/>
                <w:sz w:val="24"/>
                <w:szCs w:val="24"/>
              </w:rPr>
              <w:t>1-951-304-5421</w:t>
            </w:r>
          </w:p>
          <w:p w14:paraId="6938BBD7" w14:textId="77777777" w:rsidR="004B5796" w:rsidRPr="00F90288" w:rsidRDefault="000B61DE" w:rsidP="003F67E9">
            <w:pPr>
              <w:rPr>
                <w:color w:val="FF0000"/>
                <w:sz w:val="24"/>
                <w:szCs w:val="24"/>
              </w:rPr>
            </w:pPr>
            <w:hyperlink r:id="rId17" w:history="1">
              <w:r w:rsidR="004B5796" w:rsidRPr="00F90288">
                <w:rPr>
                  <w:rStyle w:val="Hyperlink"/>
                  <w:rFonts w:eastAsia="Calibri"/>
                  <w:bCs/>
                  <w:noProof/>
                  <w:sz w:val="24"/>
                  <w:szCs w:val="24"/>
                </w:rPr>
                <w:t>rubengonzales@rivco.org</w:t>
              </w:r>
            </w:hyperlink>
          </w:p>
          <w:p w14:paraId="408B20DD" w14:textId="77777777" w:rsidR="004B5796" w:rsidRPr="00F90288" w:rsidRDefault="004B5796" w:rsidP="003F67E9">
            <w:pPr>
              <w:rPr>
                <w:rFonts w:cs="Arial"/>
                <w:color w:val="FF0000"/>
                <w:sz w:val="24"/>
                <w:szCs w:val="24"/>
              </w:rPr>
            </w:pPr>
          </w:p>
        </w:tc>
      </w:tr>
      <w:tr w:rsidR="004B5796" w:rsidRPr="00F90288" w14:paraId="0E17D577" w14:textId="77777777" w:rsidTr="003F67E9">
        <w:trPr>
          <w:trHeight w:val="432"/>
        </w:trPr>
        <w:tc>
          <w:tcPr>
            <w:tcW w:w="1975" w:type="dxa"/>
          </w:tcPr>
          <w:p w14:paraId="12652A4F" w14:textId="1BAD88CC" w:rsidR="004B5796" w:rsidRPr="00F90288" w:rsidRDefault="004B5796" w:rsidP="003F67E9">
            <w:pPr>
              <w:rPr>
                <w:rFonts w:cs="Arial"/>
                <w:b/>
                <w:sz w:val="24"/>
                <w:szCs w:val="24"/>
              </w:rPr>
            </w:pPr>
            <w:r w:rsidRPr="00F90288">
              <w:rPr>
                <w:rFonts w:cs="Arial"/>
                <w:b/>
                <w:sz w:val="24"/>
                <w:szCs w:val="24"/>
              </w:rPr>
              <w:t>AWARD</w:t>
            </w:r>
          </w:p>
        </w:tc>
        <w:tc>
          <w:tcPr>
            <w:tcW w:w="7375" w:type="dxa"/>
          </w:tcPr>
          <w:p w14:paraId="4E14C6B4" w14:textId="77777777" w:rsidR="004B5796" w:rsidRPr="00F90288" w:rsidRDefault="004B5796" w:rsidP="003F67E9">
            <w:pPr>
              <w:rPr>
                <w:rFonts w:cs="Arial"/>
                <w:color w:val="FF0000"/>
                <w:sz w:val="24"/>
                <w:szCs w:val="24"/>
              </w:rPr>
            </w:pPr>
            <w:r w:rsidRPr="00F90288">
              <w:rPr>
                <w:rFonts w:eastAsia="Calibri"/>
                <w:bCs/>
                <w:noProof/>
                <w:sz w:val="24"/>
                <w:szCs w:val="24"/>
              </w:rPr>
              <w:t>$1,840,500.00</w:t>
            </w:r>
          </w:p>
        </w:tc>
      </w:tr>
      <w:tr w:rsidR="004B5796" w:rsidRPr="00F90288" w14:paraId="2DB7B080" w14:textId="77777777" w:rsidTr="003F67E9">
        <w:trPr>
          <w:trHeight w:val="567"/>
        </w:trPr>
        <w:tc>
          <w:tcPr>
            <w:tcW w:w="1975" w:type="dxa"/>
          </w:tcPr>
          <w:p w14:paraId="4364E330" w14:textId="3C506E97" w:rsidR="004B5796" w:rsidRPr="00F90288" w:rsidRDefault="004B5796" w:rsidP="003F67E9">
            <w:pPr>
              <w:rPr>
                <w:rFonts w:cs="Arial"/>
                <w:b/>
                <w:sz w:val="24"/>
                <w:szCs w:val="24"/>
              </w:rPr>
            </w:pPr>
            <w:r w:rsidRPr="00F90288">
              <w:rPr>
                <w:rFonts w:cs="Arial"/>
                <w:b/>
                <w:sz w:val="24"/>
                <w:szCs w:val="24"/>
              </w:rPr>
              <w:t>INDUSTRY FOCUS</w:t>
            </w:r>
          </w:p>
        </w:tc>
        <w:tc>
          <w:tcPr>
            <w:tcW w:w="7375" w:type="dxa"/>
          </w:tcPr>
          <w:p w14:paraId="106C81AE" w14:textId="77777777" w:rsidR="004B5796" w:rsidRPr="00F90288" w:rsidRDefault="004B5796" w:rsidP="003F67E9">
            <w:pPr>
              <w:rPr>
                <w:rFonts w:cs="Arial"/>
                <w:sz w:val="24"/>
                <w:szCs w:val="24"/>
              </w:rPr>
            </w:pPr>
            <w:r w:rsidRPr="00F90288">
              <w:rPr>
                <w:rFonts w:ascii="Calibri" w:hAnsi="Calibri" w:cs="Calibri"/>
                <w:sz w:val="24"/>
                <w:szCs w:val="24"/>
              </w:rPr>
              <w:t>Healthcare</w:t>
            </w:r>
          </w:p>
        </w:tc>
      </w:tr>
      <w:tr w:rsidR="004B5796" w:rsidRPr="00F90288" w14:paraId="5A826FF1" w14:textId="77777777" w:rsidTr="003F67E9">
        <w:tc>
          <w:tcPr>
            <w:tcW w:w="1975" w:type="dxa"/>
          </w:tcPr>
          <w:p w14:paraId="7AFAF27E" w14:textId="317EAB7B" w:rsidR="004B5796" w:rsidRPr="00F90288" w:rsidRDefault="004B5796" w:rsidP="003F67E9">
            <w:pPr>
              <w:rPr>
                <w:rFonts w:cs="Arial"/>
                <w:b/>
                <w:sz w:val="24"/>
                <w:szCs w:val="24"/>
              </w:rPr>
            </w:pPr>
            <w:r w:rsidRPr="00F90288">
              <w:rPr>
                <w:rFonts w:cs="Arial"/>
                <w:b/>
                <w:sz w:val="24"/>
                <w:szCs w:val="24"/>
              </w:rPr>
              <w:t>TARGETED PARTICIPANTS</w:t>
            </w:r>
          </w:p>
          <w:p w14:paraId="0835BD5E" w14:textId="77777777" w:rsidR="004B5796" w:rsidRPr="00F90288" w:rsidRDefault="004B5796" w:rsidP="003F67E9">
            <w:pPr>
              <w:rPr>
                <w:rFonts w:cs="Arial"/>
                <w:b/>
                <w:color w:val="FF0000"/>
                <w:sz w:val="24"/>
                <w:szCs w:val="24"/>
              </w:rPr>
            </w:pPr>
          </w:p>
        </w:tc>
        <w:tc>
          <w:tcPr>
            <w:tcW w:w="7375" w:type="dxa"/>
          </w:tcPr>
          <w:p w14:paraId="10AE80B7" w14:textId="7F73E7BC" w:rsidR="004B5796" w:rsidRPr="00F90288" w:rsidRDefault="004B5796" w:rsidP="003F67E9">
            <w:pPr>
              <w:rPr>
                <w:rFonts w:ascii="Calibri" w:hAnsi="Calibri" w:cs="Calibri"/>
                <w:sz w:val="24"/>
                <w:szCs w:val="24"/>
              </w:rPr>
            </w:pPr>
            <w:r w:rsidRPr="00F90288">
              <w:rPr>
                <w:rFonts w:ascii="Calibri" w:hAnsi="Calibri" w:cs="Calibri"/>
                <w:sz w:val="24"/>
                <w:szCs w:val="24"/>
              </w:rPr>
              <w:t>The targeted populations for I</w:t>
            </w:r>
            <w:r w:rsidR="0032309A">
              <w:rPr>
                <w:rFonts w:ascii="Calibri" w:hAnsi="Calibri" w:cs="Calibri"/>
                <w:sz w:val="24"/>
                <w:szCs w:val="24"/>
              </w:rPr>
              <w:t xml:space="preserve">nland </w:t>
            </w:r>
            <w:r w:rsidRPr="00F90288">
              <w:rPr>
                <w:rFonts w:ascii="Calibri" w:hAnsi="Calibri" w:cs="Calibri"/>
                <w:sz w:val="24"/>
                <w:szCs w:val="24"/>
              </w:rPr>
              <w:t>E</w:t>
            </w:r>
            <w:r w:rsidR="0032309A">
              <w:rPr>
                <w:rFonts w:ascii="Calibri" w:hAnsi="Calibri" w:cs="Calibri"/>
                <w:sz w:val="24"/>
                <w:szCs w:val="24"/>
              </w:rPr>
              <w:t xml:space="preserve">mpire (IE) </w:t>
            </w:r>
            <w:r w:rsidRPr="00F90288">
              <w:rPr>
                <w:rFonts w:ascii="Calibri" w:hAnsi="Calibri" w:cs="Calibri"/>
                <w:sz w:val="24"/>
                <w:szCs w:val="24"/>
              </w:rPr>
              <w:t xml:space="preserve">OYA include women, people with low parental earnings and wealth, and people of color (POC). These target populations account for over the half of the total </w:t>
            </w:r>
            <w:r w:rsidR="0032309A">
              <w:rPr>
                <w:rFonts w:ascii="Calibri" w:hAnsi="Calibri" w:cs="Calibri"/>
                <w:sz w:val="24"/>
                <w:szCs w:val="24"/>
              </w:rPr>
              <w:t>IE</w:t>
            </w:r>
            <w:r w:rsidRPr="00F90288">
              <w:rPr>
                <w:rFonts w:ascii="Calibri" w:hAnsi="Calibri" w:cs="Calibri"/>
                <w:sz w:val="24"/>
                <w:szCs w:val="24"/>
              </w:rPr>
              <w:t xml:space="preserve"> population.</w:t>
            </w:r>
          </w:p>
          <w:p w14:paraId="118C9D7D" w14:textId="77777777" w:rsidR="004B5796" w:rsidRPr="00F90288" w:rsidRDefault="004B5796" w:rsidP="003F67E9">
            <w:pPr>
              <w:rPr>
                <w:rFonts w:cs="Arial"/>
                <w:color w:val="FF0000"/>
                <w:sz w:val="24"/>
                <w:szCs w:val="24"/>
              </w:rPr>
            </w:pPr>
          </w:p>
        </w:tc>
      </w:tr>
      <w:tr w:rsidR="004B5796" w:rsidRPr="00F90288" w14:paraId="16DD70FA" w14:textId="77777777" w:rsidTr="003F67E9">
        <w:tc>
          <w:tcPr>
            <w:tcW w:w="1975" w:type="dxa"/>
          </w:tcPr>
          <w:p w14:paraId="590D5ED8" w14:textId="287E6890" w:rsidR="004B5796" w:rsidRPr="00F90288" w:rsidRDefault="004B5796" w:rsidP="003F67E9">
            <w:pPr>
              <w:rPr>
                <w:rFonts w:cs="Arial"/>
                <w:b/>
                <w:color w:val="FF0000"/>
                <w:sz w:val="24"/>
                <w:szCs w:val="24"/>
              </w:rPr>
            </w:pPr>
            <w:r w:rsidRPr="00F90288">
              <w:rPr>
                <w:rFonts w:cs="Arial"/>
                <w:b/>
                <w:sz w:val="24"/>
                <w:szCs w:val="24"/>
              </w:rPr>
              <w:t>KEY PARTNERS</w:t>
            </w:r>
          </w:p>
        </w:tc>
        <w:tc>
          <w:tcPr>
            <w:tcW w:w="7375" w:type="dxa"/>
          </w:tcPr>
          <w:p w14:paraId="70FC6CB1" w14:textId="77777777" w:rsidR="004B5796" w:rsidRPr="00F90288" w:rsidRDefault="004B5796" w:rsidP="00D442DA">
            <w:pPr>
              <w:pStyle w:val="ListParagraph"/>
              <w:widowControl w:val="0"/>
              <w:numPr>
                <w:ilvl w:val="0"/>
                <w:numId w:val="2"/>
              </w:numPr>
              <w:autoSpaceDE w:val="0"/>
              <w:autoSpaceDN w:val="0"/>
              <w:adjustRightInd w:val="0"/>
              <w:rPr>
                <w:rFonts w:ascii="Calibri" w:eastAsia="Times New Roman" w:hAnsi="Calibri" w:cs="Calibri"/>
                <w:bCs/>
                <w:sz w:val="24"/>
                <w:szCs w:val="24"/>
              </w:rPr>
            </w:pPr>
            <w:r w:rsidRPr="00F90288">
              <w:rPr>
                <w:rFonts w:ascii="Calibri" w:eastAsia="Times New Roman" w:hAnsi="Calibri" w:cs="Calibri"/>
                <w:bCs/>
                <w:sz w:val="24"/>
                <w:szCs w:val="24"/>
              </w:rPr>
              <w:t>San Bernardino County Workforce Development Department</w:t>
            </w:r>
          </w:p>
          <w:p w14:paraId="1EE2B58B" w14:textId="77777777" w:rsidR="004B5796" w:rsidRPr="00F90288" w:rsidRDefault="004B5796" w:rsidP="00D442DA">
            <w:pPr>
              <w:pStyle w:val="ListParagraph"/>
              <w:widowControl w:val="0"/>
              <w:numPr>
                <w:ilvl w:val="0"/>
                <w:numId w:val="2"/>
              </w:numPr>
              <w:autoSpaceDE w:val="0"/>
              <w:autoSpaceDN w:val="0"/>
              <w:adjustRightInd w:val="0"/>
              <w:rPr>
                <w:rFonts w:ascii="Calibri" w:eastAsia="Times New Roman" w:hAnsi="Calibri" w:cs="Calibri"/>
                <w:bCs/>
                <w:sz w:val="24"/>
                <w:szCs w:val="24"/>
              </w:rPr>
            </w:pPr>
            <w:r w:rsidRPr="00F90288">
              <w:rPr>
                <w:rFonts w:ascii="Calibri" w:eastAsia="Times New Roman" w:hAnsi="Calibri" w:cs="Calibri"/>
                <w:bCs/>
                <w:sz w:val="24"/>
                <w:szCs w:val="24"/>
              </w:rPr>
              <w:t>Education and Training Partners: American College Health Care and Technology, Chaffey College, College of the Desert, Crafton Hills College, Moreno Valley College, Riverside County Office of Education, Victor Valley College</w:t>
            </w:r>
          </w:p>
          <w:p w14:paraId="7A5B570E" w14:textId="77777777" w:rsidR="004B5796" w:rsidRPr="00F90288" w:rsidRDefault="004B5796" w:rsidP="00D442DA">
            <w:pPr>
              <w:pStyle w:val="ListParagraph"/>
              <w:widowControl w:val="0"/>
              <w:numPr>
                <w:ilvl w:val="0"/>
                <w:numId w:val="2"/>
              </w:numPr>
              <w:autoSpaceDE w:val="0"/>
              <w:autoSpaceDN w:val="0"/>
              <w:adjustRightInd w:val="0"/>
              <w:rPr>
                <w:rFonts w:ascii="Calibri" w:eastAsia="Times New Roman" w:hAnsi="Calibri" w:cs="Calibri"/>
                <w:bCs/>
                <w:sz w:val="24"/>
                <w:szCs w:val="24"/>
              </w:rPr>
            </w:pPr>
            <w:r w:rsidRPr="00F90288">
              <w:rPr>
                <w:rFonts w:ascii="Calibri" w:eastAsia="Times New Roman" w:hAnsi="Calibri" w:cs="Calibri"/>
                <w:bCs/>
                <w:sz w:val="24"/>
                <w:szCs w:val="24"/>
              </w:rPr>
              <w:t xml:space="preserve">Employer Partners: American Medical Response, DAP Health, Palm Court Dental, Riverside University Health Systems, Teamsters </w:t>
            </w:r>
          </w:p>
          <w:p w14:paraId="2DD6C010" w14:textId="77777777" w:rsidR="0032309A" w:rsidRPr="00D442DA" w:rsidRDefault="004B5796" w:rsidP="00D442DA">
            <w:pPr>
              <w:numPr>
                <w:ilvl w:val="0"/>
                <w:numId w:val="2"/>
              </w:numPr>
              <w:rPr>
                <w:rFonts w:cs="Arial"/>
                <w:sz w:val="24"/>
                <w:szCs w:val="24"/>
              </w:rPr>
            </w:pPr>
            <w:r w:rsidRPr="00F90288">
              <w:rPr>
                <w:rFonts w:ascii="Calibri" w:eastAsia="Times New Roman" w:hAnsi="Calibri" w:cs="Calibri"/>
                <w:bCs/>
                <w:sz w:val="24"/>
                <w:szCs w:val="24"/>
              </w:rPr>
              <w:t>Community-Based Organizations: Community Health Association Inland Southern Region, Reach Out</w:t>
            </w:r>
          </w:p>
          <w:p w14:paraId="1D27B1D1" w14:textId="4AF9A5F7" w:rsidR="0032309A" w:rsidRPr="0032309A" w:rsidRDefault="0032309A" w:rsidP="00D442DA">
            <w:pPr>
              <w:rPr>
                <w:rFonts w:cs="Arial"/>
                <w:sz w:val="24"/>
                <w:szCs w:val="24"/>
              </w:rPr>
            </w:pPr>
          </w:p>
        </w:tc>
      </w:tr>
      <w:tr w:rsidR="004B5796" w:rsidRPr="00F90288" w14:paraId="1CC18431" w14:textId="77777777" w:rsidTr="003F67E9">
        <w:tc>
          <w:tcPr>
            <w:tcW w:w="1975" w:type="dxa"/>
          </w:tcPr>
          <w:p w14:paraId="4843D653" w14:textId="7755B830" w:rsidR="004B5796" w:rsidRPr="00F90288" w:rsidRDefault="004B5796" w:rsidP="003F67E9">
            <w:pPr>
              <w:rPr>
                <w:rFonts w:cs="Arial"/>
                <w:b/>
                <w:sz w:val="24"/>
                <w:szCs w:val="24"/>
              </w:rPr>
            </w:pPr>
            <w:r w:rsidRPr="00F90288">
              <w:rPr>
                <w:rFonts w:cs="Arial"/>
                <w:b/>
                <w:sz w:val="24"/>
                <w:szCs w:val="24"/>
              </w:rPr>
              <w:t>PROJECT DESCRIPTION</w:t>
            </w:r>
          </w:p>
        </w:tc>
        <w:tc>
          <w:tcPr>
            <w:tcW w:w="7375" w:type="dxa"/>
          </w:tcPr>
          <w:p w14:paraId="6D820E22" w14:textId="52C58AFA" w:rsidR="004B5796" w:rsidRPr="00F90288" w:rsidRDefault="004B5796" w:rsidP="003F67E9">
            <w:pPr>
              <w:rPr>
                <w:rFonts w:ascii="Calibri" w:eastAsiaTheme="minorEastAsia" w:hAnsi="Calibri" w:cs="Calibri"/>
                <w:bCs/>
                <w:sz w:val="24"/>
                <w:szCs w:val="24"/>
                <w:lang w:val="en"/>
              </w:rPr>
            </w:pPr>
            <w:r w:rsidRPr="00F90288">
              <w:rPr>
                <w:rFonts w:ascii="Calibri" w:eastAsiaTheme="minorEastAsia" w:hAnsi="Calibri" w:cs="Calibri"/>
                <w:bCs/>
                <w:sz w:val="24"/>
                <w:szCs w:val="24"/>
                <w:lang w:val="en"/>
              </w:rPr>
              <w:t>IEOYA’s Project seeks to address the gaps and barriers that OYA</w:t>
            </w:r>
            <w:r w:rsidR="0032309A">
              <w:rPr>
                <w:rFonts w:ascii="Calibri" w:eastAsiaTheme="minorEastAsia" w:hAnsi="Calibri" w:cs="Calibri"/>
                <w:bCs/>
                <w:sz w:val="24"/>
                <w:szCs w:val="24"/>
                <w:lang w:val="en"/>
              </w:rPr>
              <w:t>s</w:t>
            </w:r>
            <w:r w:rsidRPr="00F90288">
              <w:rPr>
                <w:rFonts w:ascii="Calibri" w:eastAsiaTheme="minorEastAsia" w:hAnsi="Calibri" w:cs="Calibri"/>
                <w:bCs/>
                <w:sz w:val="24"/>
                <w:szCs w:val="24"/>
                <w:lang w:val="en"/>
              </w:rPr>
              <w:t xml:space="preserve"> ages 18-28 are facing when pursuing careers in the healthcare sector. This project will focus on the IE’s female, POC, and low parental earnings and wealth populations. Through this initiative</w:t>
            </w:r>
            <w:r w:rsidR="0032309A">
              <w:rPr>
                <w:rFonts w:ascii="Calibri" w:eastAsiaTheme="minorEastAsia" w:hAnsi="Calibri" w:cs="Calibri"/>
                <w:bCs/>
                <w:sz w:val="24"/>
                <w:szCs w:val="24"/>
                <w:lang w:val="en"/>
              </w:rPr>
              <w:t>,</w:t>
            </w:r>
            <w:r w:rsidRPr="00F90288">
              <w:rPr>
                <w:rFonts w:ascii="Calibri" w:eastAsiaTheme="minorEastAsia" w:hAnsi="Calibri" w:cs="Calibri"/>
                <w:bCs/>
                <w:sz w:val="24"/>
                <w:szCs w:val="24"/>
                <w:lang w:val="en"/>
              </w:rPr>
              <w:t xml:space="preserve"> additional funding will be allocated to help subsidize the training expenses that surpass the WIOA funding cap. This project also seeks to expand on the supportive services that are offered to participants as they go through their healthcare trainings. IEOYA’s Project will provide supportive services such as childcare and transportation to lessen the burden of completing training programs, therefore expanding career pathways for OYA</w:t>
            </w:r>
            <w:r w:rsidR="0032309A">
              <w:rPr>
                <w:rFonts w:ascii="Calibri" w:eastAsiaTheme="minorEastAsia" w:hAnsi="Calibri" w:cs="Calibri"/>
                <w:bCs/>
                <w:sz w:val="24"/>
                <w:szCs w:val="24"/>
                <w:lang w:val="en"/>
              </w:rPr>
              <w:t>s</w:t>
            </w:r>
            <w:r w:rsidRPr="00F90288">
              <w:rPr>
                <w:rFonts w:ascii="Calibri" w:eastAsiaTheme="minorEastAsia" w:hAnsi="Calibri" w:cs="Calibri"/>
                <w:bCs/>
                <w:sz w:val="24"/>
                <w:szCs w:val="24"/>
                <w:lang w:val="en"/>
              </w:rPr>
              <w:t xml:space="preserve"> whose circumstances have attributed to them being socioeconomically disadvantaged. </w:t>
            </w:r>
          </w:p>
          <w:p w14:paraId="31652257" w14:textId="77777777" w:rsidR="004B5796" w:rsidRPr="00F90288" w:rsidRDefault="004B5796" w:rsidP="003F67E9">
            <w:pPr>
              <w:rPr>
                <w:rFonts w:ascii="Calibri" w:eastAsiaTheme="minorEastAsia" w:hAnsi="Calibri" w:cs="Calibri"/>
                <w:bCs/>
                <w:sz w:val="24"/>
                <w:szCs w:val="24"/>
                <w:lang w:val="en"/>
              </w:rPr>
            </w:pPr>
          </w:p>
          <w:p w14:paraId="4CC811A9" w14:textId="77777777" w:rsidR="004B5796" w:rsidRDefault="004B5796" w:rsidP="003F67E9">
            <w:pPr>
              <w:rPr>
                <w:rFonts w:ascii="Calibri" w:eastAsiaTheme="minorEastAsia" w:hAnsi="Calibri" w:cs="Calibri"/>
                <w:bCs/>
                <w:sz w:val="24"/>
                <w:szCs w:val="24"/>
                <w:lang w:val="en"/>
              </w:rPr>
            </w:pPr>
            <w:r w:rsidRPr="00F90288">
              <w:rPr>
                <w:rFonts w:ascii="Calibri" w:eastAsiaTheme="minorEastAsia" w:hAnsi="Calibri" w:cs="Calibri"/>
                <w:bCs/>
                <w:sz w:val="24"/>
                <w:szCs w:val="24"/>
                <w:lang w:val="en"/>
              </w:rPr>
              <w:t xml:space="preserve">It is through our established partnerships that key regional stakeholders’ expertise will be leveraged to identify and address target populations’ and employers’ needs within the healthcare field. In conjunction with education and training providers, employers, and community partners, IEOYA will work collaboratively to ensure that the proposed strategies </w:t>
            </w:r>
            <w:r w:rsidRPr="00F90288">
              <w:rPr>
                <w:rFonts w:ascii="Calibri" w:eastAsiaTheme="minorEastAsia" w:hAnsi="Calibri" w:cs="Calibri"/>
                <w:bCs/>
                <w:sz w:val="24"/>
                <w:szCs w:val="24"/>
                <w:lang w:val="en"/>
              </w:rPr>
              <w:lastRenderedPageBreak/>
              <w:t>and are successfully implemented, providing a holistic approach for OYA to succeed.</w:t>
            </w:r>
          </w:p>
          <w:p w14:paraId="0FE34457" w14:textId="77777777" w:rsidR="0032309A" w:rsidRPr="00F90288" w:rsidRDefault="0032309A" w:rsidP="003F67E9">
            <w:pPr>
              <w:rPr>
                <w:rFonts w:cs="Arial"/>
                <w:sz w:val="24"/>
                <w:szCs w:val="24"/>
              </w:rPr>
            </w:pPr>
          </w:p>
        </w:tc>
      </w:tr>
      <w:tr w:rsidR="004B5796" w:rsidRPr="00F90288" w14:paraId="705E024C" w14:textId="77777777" w:rsidTr="003F67E9">
        <w:tc>
          <w:tcPr>
            <w:tcW w:w="1975" w:type="dxa"/>
          </w:tcPr>
          <w:p w14:paraId="46F90353" w14:textId="1C76F95D" w:rsidR="004B5796" w:rsidRPr="00F90288" w:rsidRDefault="004B5796" w:rsidP="003F67E9">
            <w:pPr>
              <w:rPr>
                <w:rFonts w:cs="Arial"/>
                <w:b/>
                <w:sz w:val="24"/>
                <w:szCs w:val="24"/>
              </w:rPr>
            </w:pPr>
            <w:r w:rsidRPr="00F90288">
              <w:rPr>
                <w:rFonts w:cs="Arial"/>
                <w:b/>
                <w:sz w:val="24"/>
                <w:szCs w:val="24"/>
              </w:rPr>
              <w:lastRenderedPageBreak/>
              <w:t>EXPECTED OUTCOMES</w:t>
            </w:r>
          </w:p>
        </w:tc>
        <w:tc>
          <w:tcPr>
            <w:tcW w:w="7375" w:type="dxa"/>
          </w:tcPr>
          <w:p w14:paraId="5A01517B" w14:textId="7F7176DA" w:rsidR="004B5796" w:rsidRPr="00F90288" w:rsidRDefault="004B5796" w:rsidP="003F67E9">
            <w:pPr>
              <w:pStyle w:val="Header"/>
              <w:rPr>
                <w:rFonts w:ascii="Calibri" w:hAnsi="Calibri" w:cs="Calibri"/>
                <w:bCs/>
                <w:sz w:val="24"/>
                <w:szCs w:val="24"/>
              </w:rPr>
            </w:pPr>
            <w:r w:rsidRPr="00F90288">
              <w:rPr>
                <w:rFonts w:ascii="Calibri" w:hAnsi="Calibri" w:cs="Calibri"/>
                <w:bCs/>
                <w:sz w:val="24"/>
                <w:szCs w:val="24"/>
              </w:rPr>
              <w:t>The proposed outcome for IEOYA is to serve a total of 200 participants, with an equal number of participants being served in each county. IEOYA will serve a total of 100 participants that are female, 50 participants that are POC, and 50 participants who come from a household of low parental earnings and wealth. As participants complete training and receive certification, customized supportive services will be granted to each participant accordingly. This creates programs that have wrap-around support services specifically designed to aid each individual participant with their particular needs, ensuring the holistic approach is achieved.</w:t>
            </w:r>
          </w:p>
          <w:p w14:paraId="7F9FBCB6" w14:textId="77777777" w:rsidR="004B5796" w:rsidRPr="00F90288" w:rsidRDefault="004B5796" w:rsidP="003F67E9">
            <w:pPr>
              <w:pStyle w:val="Header"/>
              <w:rPr>
                <w:rFonts w:ascii="Calibri" w:hAnsi="Calibri" w:cs="Calibri"/>
                <w:bCs/>
                <w:sz w:val="24"/>
                <w:szCs w:val="24"/>
              </w:rPr>
            </w:pPr>
          </w:p>
          <w:p w14:paraId="2E179AF0" w14:textId="02A94224" w:rsidR="004B5796" w:rsidRPr="00F90288" w:rsidRDefault="004B5796" w:rsidP="003F67E9">
            <w:pPr>
              <w:pStyle w:val="Header"/>
              <w:rPr>
                <w:rFonts w:ascii="Calibri" w:hAnsi="Calibri" w:cs="Calibri"/>
                <w:bCs/>
                <w:sz w:val="24"/>
                <w:szCs w:val="24"/>
              </w:rPr>
            </w:pPr>
            <w:r w:rsidRPr="00F90288">
              <w:rPr>
                <w:rFonts w:ascii="Calibri" w:hAnsi="Calibri" w:cs="Calibri"/>
                <w:bCs/>
                <w:sz w:val="24"/>
                <w:szCs w:val="24"/>
              </w:rPr>
              <w:t xml:space="preserve">The IE has consistently performed above </w:t>
            </w:r>
            <w:r w:rsidR="005C03E5">
              <w:rPr>
                <w:rFonts w:ascii="Calibri" w:hAnsi="Calibri" w:cs="Calibri"/>
                <w:bCs/>
                <w:sz w:val="24"/>
                <w:szCs w:val="24"/>
              </w:rPr>
              <w:t>s</w:t>
            </w:r>
            <w:r w:rsidRPr="00F90288">
              <w:rPr>
                <w:rFonts w:ascii="Calibri" w:hAnsi="Calibri" w:cs="Calibri"/>
                <w:bCs/>
                <w:sz w:val="24"/>
                <w:szCs w:val="24"/>
              </w:rPr>
              <w:t xml:space="preserve">tate </w:t>
            </w:r>
            <w:r w:rsidR="005C03E5">
              <w:rPr>
                <w:rFonts w:ascii="Calibri" w:hAnsi="Calibri" w:cs="Calibri"/>
                <w:bCs/>
                <w:sz w:val="24"/>
                <w:szCs w:val="24"/>
              </w:rPr>
              <w:t>n</w:t>
            </w:r>
            <w:r w:rsidRPr="00F90288">
              <w:rPr>
                <w:rFonts w:ascii="Calibri" w:hAnsi="Calibri" w:cs="Calibri"/>
                <w:bCs/>
                <w:sz w:val="24"/>
                <w:szCs w:val="24"/>
              </w:rPr>
              <w:t xml:space="preserve">egotiated </w:t>
            </w:r>
            <w:r w:rsidR="005C03E5">
              <w:rPr>
                <w:rFonts w:ascii="Calibri" w:hAnsi="Calibri" w:cs="Calibri"/>
                <w:bCs/>
                <w:sz w:val="24"/>
                <w:szCs w:val="24"/>
              </w:rPr>
              <w:t>p</w:t>
            </w:r>
            <w:r w:rsidRPr="00F90288">
              <w:rPr>
                <w:rFonts w:ascii="Calibri" w:hAnsi="Calibri" w:cs="Calibri"/>
                <w:bCs/>
                <w:sz w:val="24"/>
                <w:szCs w:val="24"/>
              </w:rPr>
              <w:t xml:space="preserve">erformance </w:t>
            </w:r>
            <w:r w:rsidR="005C03E5">
              <w:rPr>
                <w:rFonts w:ascii="Calibri" w:hAnsi="Calibri" w:cs="Calibri"/>
                <w:bCs/>
                <w:sz w:val="24"/>
                <w:szCs w:val="24"/>
              </w:rPr>
              <w:t>r</w:t>
            </w:r>
            <w:r w:rsidRPr="00F90288">
              <w:rPr>
                <w:rFonts w:ascii="Calibri" w:hAnsi="Calibri" w:cs="Calibri"/>
                <w:bCs/>
                <w:sz w:val="24"/>
                <w:szCs w:val="24"/>
              </w:rPr>
              <w:t xml:space="preserve">ates, and therefore will see a minimum of 76% of the 200 participants attain credentials. At this rate, 75 females, 38 POC, and 38 individuals who come from a household of low parental earnings and wealth would take the first step in obtaining or advancing in a healthcare career. </w:t>
            </w:r>
          </w:p>
          <w:p w14:paraId="5A9FB6BD" w14:textId="77777777" w:rsidR="004B5796" w:rsidRPr="00F90288" w:rsidRDefault="004B5796" w:rsidP="003F67E9">
            <w:pPr>
              <w:pStyle w:val="Header"/>
              <w:rPr>
                <w:rFonts w:ascii="Calibri" w:hAnsi="Calibri" w:cs="Calibri"/>
                <w:bCs/>
                <w:sz w:val="24"/>
                <w:szCs w:val="24"/>
              </w:rPr>
            </w:pPr>
          </w:p>
          <w:p w14:paraId="3C324A6D" w14:textId="325B15C7" w:rsidR="004B5796" w:rsidRPr="00F90288" w:rsidRDefault="004B5796" w:rsidP="003F67E9">
            <w:pPr>
              <w:pStyle w:val="Header"/>
              <w:rPr>
                <w:rFonts w:ascii="Calibri" w:hAnsi="Calibri" w:cs="Calibri"/>
                <w:bCs/>
                <w:sz w:val="24"/>
                <w:szCs w:val="24"/>
              </w:rPr>
            </w:pPr>
            <w:r w:rsidRPr="00F90288">
              <w:rPr>
                <w:rFonts w:ascii="Calibri" w:hAnsi="Calibri" w:cs="Calibri"/>
                <w:bCs/>
                <w:sz w:val="24"/>
                <w:szCs w:val="24"/>
              </w:rPr>
              <w:t xml:space="preserve">Upon the completion of the certificate training programs, participants will be work with business services representatives, who will aid participants in being placed in good-quality healthcare careers. Based on the most recent regional performance metrics, IEOYA will employ a minimum of 103 participants (68%) 2nd quarter after exit and 97 participants (64%) </w:t>
            </w:r>
            <w:r w:rsidR="004701E0">
              <w:rPr>
                <w:rFonts w:ascii="Calibri" w:hAnsi="Calibri" w:cs="Calibri"/>
                <w:bCs/>
                <w:sz w:val="24"/>
                <w:szCs w:val="24"/>
              </w:rPr>
              <w:t>fourth</w:t>
            </w:r>
            <w:r w:rsidR="004701E0" w:rsidRPr="00F90288">
              <w:rPr>
                <w:rFonts w:ascii="Calibri" w:hAnsi="Calibri" w:cs="Calibri"/>
                <w:bCs/>
                <w:sz w:val="24"/>
                <w:szCs w:val="24"/>
              </w:rPr>
              <w:t xml:space="preserve"> </w:t>
            </w:r>
            <w:r w:rsidRPr="00F90288">
              <w:rPr>
                <w:rFonts w:ascii="Calibri" w:hAnsi="Calibri" w:cs="Calibri"/>
                <w:bCs/>
                <w:sz w:val="24"/>
                <w:szCs w:val="24"/>
              </w:rPr>
              <w:t>quarter after their exit. While these metrics are standardized based off the most recent labor market information and regional performance reviews, the holistic approach aims to equip all participants with skills, experiences, and training to strengthen their pathways to success, improve employment outcomes, and create a sustainable lifestyle for our participants.</w:t>
            </w:r>
          </w:p>
        </w:tc>
      </w:tr>
    </w:tbl>
    <w:p w14:paraId="0F6D479F" w14:textId="77777777" w:rsidR="004B5796" w:rsidRDefault="004B5796"/>
    <w:p w14:paraId="25F63DAC" w14:textId="77777777" w:rsidR="00B07631" w:rsidRDefault="00B0763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B5796" w:rsidRPr="00067628" w14:paraId="75178B93" w14:textId="77777777" w:rsidTr="003F67E9">
        <w:tc>
          <w:tcPr>
            <w:tcW w:w="1975" w:type="dxa"/>
          </w:tcPr>
          <w:p w14:paraId="15CDAC8D" w14:textId="0E5D2237" w:rsidR="004B5796" w:rsidRPr="00067628" w:rsidRDefault="004B5796" w:rsidP="003F67E9">
            <w:pPr>
              <w:rPr>
                <w:rFonts w:ascii="Calibri" w:hAnsi="Calibri" w:cs="Calibri"/>
                <w:b/>
                <w:sz w:val="24"/>
                <w:szCs w:val="24"/>
              </w:rPr>
            </w:pPr>
            <w:r w:rsidRPr="00067628">
              <w:rPr>
                <w:rFonts w:ascii="Calibri" w:hAnsi="Calibri" w:cs="Calibri"/>
                <w:sz w:val="24"/>
                <w:szCs w:val="24"/>
              </w:rPr>
              <w:lastRenderedPageBreak/>
              <w:br w:type="page"/>
            </w:r>
            <w:r w:rsidRPr="00067628">
              <w:rPr>
                <w:rFonts w:ascii="Calibri" w:hAnsi="Calibri" w:cs="Calibri"/>
                <w:b/>
                <w:sz w:val="24"/>
                <w:szCs w:val="24"/>
              </w:rPr>
              <w:t>APPLICANT</w:t>
            </w:r>
            <w:r w:rsidR="004701E0">
              <w:rPr>
                <w:rFonts w:ascii="Calibri" w:hAnsi="Calibri" w:cs="Calibri"/>
                <w:b/>
                <w:sz w:val="24"/>
                <w:szCs w:val="24"/>
              </w:rPr>
              <w:t xml:space="preserve">              </w:t>
            </w:r>
            <w:r w:rsidRPr="00067628">
              <w:rPr>
                <w:rFonts w:ascii="Calibri" w:hAnsi="Calibri" w:cs="Calibri"/>
                <w:b/>
                <w:sz w:val="24"/>
                <w:szCs w:val="24"/>
              </w:rPr>
              <w:t xml:space="preserve"> </w:t>
            </w:r>
          </w:p>
        </w:tc>
        <w:tc>
          <w:tcPr>
            <w:tcW w:w="7375" w:type="dxa"/>
          </w:tcPr>
          <w:p w14:paraId="0E615892" w14:textId="77777777" w:rsidR="004B5796" w:rsidRPr="00067628" w:rsidRDefault="004B5796" w:rsidP="003F67E9">
            <w:pPr>
              <w:rPr>
                <w:rFonts w:ascii="Calibri" w:hAnsi="Calibri" w:cs="Calibri"/>
                <w:b/>
                <w:bCs/>
                <w:sz w:val="24"/>
                <w:szCs w:val="24"/>
              </w:rPr>
            </w:pPr>
            <w:r w:rsidRPr="00067628">
              <w:rPr>
                <w:rFonts w:ascii="Calibri" w:hAnsi="Calibri" w:cs="Calibri"/>
                <w:b/>
                <w:bCs/>
                <w:sz w:val="24"/>
                <w:szCs w:val="24"/>
              </w:rPr>
              <w:t xml:space="preserve">United Way Bay Area </w:t>
            </w:r>
          </w:p>
          <w:p w14:paraId="478F871F" w14:textId="77777777" w:rsidR="004B5796" w:rsidRPr="00067628" w:rsidRDefault="004B5796" w:rsidP="003F67E9">
            <w:pPr>
              <w:rPr>
                <w:rFonts w:ascii="Calibri" w:hAnsi="Calibri" w:cs="Calibri"/>
                <w:sz w:val="24"/>
                <w:szCs w:val="24"/>
              </w:rPr>
            </w:pPr>
            <w:r w:rsidRPr="00067628">
              <w:rPr>
                <w:rFonts w:ascii="Calibri" w:hAnsi="Calibri" w:cs="Calibri"/>
                <w:sz w:val="24"/>
                <w:szCs w:val="24"/>
              </w:rPr>
              <w:t>550 K</w:t>
            </w:r>
            <w:r w:rsidRPr="00067628">
              <w:rPr>
                <w:sz w:val="24"/>
                <w:szCs w:val="24"/>
              </w:rPr>
              <w:t>earny St, Suite 51</w:t>
            </w:r>
            <w:r w:rsidRPr="00067628">
              <w:rPr>
                <w:rFonts w:ascii="Calibri" w:hAnsi="Calibri" w:cs="Calibri"/>
                <w:sz w:val="24"/>
                <w:szCs w:val="24"/>
              </w:rPr>
              <w:t>0</w:t>
            </w:r>
          </w:p>
          <w:p w14:paraId="683F7EEF" w14:textId="77777777" w:rsidR="004B5796" w:rsidRPr="00067628" w:rsidRDefault="004B5796" w:rsidP="003F67E9">
            <w:pPr>
              <w:rPr>
                <w:rFonts w:ascii="Calibri" w:hAnsi="Calibri" w:cs="Calibri"/>
                <w:sz w:val="24"/>
                <w:szCs w:val="24"/>
              </w:rPr>
            </w:pPr>
            <w:r w:rsidRPr="00067628">
              <w:rPr>
                <w:rFonts w:ascii="Calibri" w:hAnsi="Calibri" w:cs="Calibri"/>
                <w:sz w:val="24"/>
                <w:szCs w:val="24"/>
              </w:rPr>
              <w:t>San Francisco, CA 94108-2524</w:t>
            </w:r>
          </w:p>
          <w:p w14:paraId="66F58C62" w14:textId="77777777" w:rsidR="004B5796" w:rsidRPr="00067628" w:rsidRDefault="004B5796" w:rsidP="003F67E9">
            <w:pPr>
              <w:rPr>
                <w:rFonts w:ascii="Calibri" w:hAnsi="Calibri" w:cs="Calibri"/>
                <w:sz w:val="24"/>
                <w:szCs w:val="24"/>
              </w:rPr>
            </w:pPr>
          </w:p>
        </w:tc>
      </w:tr>
      <w:tr w:rsidR="004B5796" w:rsidRPr="00067628" w14:paraId="1C1FA645" w14:textId="77777777" w:rsidTr="003F67E9">
        <w:tc>
          <w:tcPr>
            <w:tcW w:w="1975" w:type="dxa"/>
          </w:tcPr>
          <w:p w14:paraId="23528FE6" w14:textId="5DD64B0F" w:rsidR="004B5796" w:rsidRPr="00067628" w:rsidRDefault="004B5796" w:rsidP="003F67E9">
            <w:pPr>
              <w:rPr>
                <w:rFonts w:ascii="Calibri" w:hAnsi="Calibri" w:cs="Calibri"/>
                <w:b/>
                <w:sz w:val="24"/>
                <w:szCs w:val="24"/>
              </w:rPr>
            </w:pPr>
            <w:r w:rsidRPr="00067628">
              <w:rPr>
                <w:rFonts w:ascii="Calibri" w:hAnsi="Calibri" w:cs="Calibri"/>
                <w:b/>
                <w:sz w:val="24"/>
                <w:szCs w:val="24"/>
              </w:rPr>
              <w:t>CONTACT</w:t>
            </w:r>
          </w:p>
        </w:tc>
        <w:tc>
          <w:tcPr>
            <w:tcW w:w="7375" w:type="dxa"/>
          </w:tcPr>
          <w:p w14:paraId="31672A05" w14:textId="77777777" w:rsidR="004B5796" w:rsidRPr="00067628" w:rsidRDefault="004B5796" w:rsidP="003F67E9">
            <w:pPr>
              <w:contextualSpacing/>
              <w:rPr>
                <w:rFonts w:ascii="Calibri" w:eastAsia="Calibri" w:hAnsi="Calibri" w:cs="Calibri"/>
                <w:bCs/>
                <w:noProof/>
                <w:sz w:val="24"/>
                <w:szCs w:val="24"/>
              </w:rPr>
            </w:pPr>
            <w:r w:rsidRPr="00067628">
              <w:rPr>
                <w:rFonts w:ascii="Calibri" w:eastAsia="Calibri" w:hAnsi="Calibri" w:cs="Calibri"/>
                <w:bCs/>
                <w:noProof/>
                <w:sz w:val="24"/>
                <w:szCs w:val="24"/>
              </w:rPr>
              <w:t>Gabriella Giannini, Director, Institutional Partnerships</w:t>
            </w:r>
          </w:p>
          <w:p w14:paraId="5DC3D5E2" w14:textId="77777777" w:rsidR="004B5796" w:rsidRPr="00067628" w:rsidRDefault="004B5796" w:rsidP="003F67E9">
            <w:pPr>
              <w:rPr>
                <w:rFonts w:ascii="Calibri" w:eastAsia="Calibri" w:hAnsi="Calibri" w:cs="Calibri"/>
                <w:sz w:val="24"/>
                <w:szCs w:val="24"/>
              </w:rPr>
            </w:pPr>
            <w:r>
              <w:rPr>
                <w:rFonts w:ascii="Calibri" w:eastAsia="Calibri" w:hAnsi="Calibri" w:cs="Calibri"/>
                <w:sz w:val="24"/>
                <w:szCs w:val="24"/>
              </w:rPr>
              <w:t>1-</w:t>
            </w:r>
            <w:r w:rsidRPr="00067628">
              <w:rPr>
                <w:rFonts w:ascii="Calibri" w:eastAsia="Calibri" w:hAnsi="Calibri" w:cs="Calibri"/>
                <w:sz w:val="24"/>
                <w:szCs w:val="24"/>
              </w:rPr>
              <w:t>415-808-4</w:t>
            </w:r>
            <w:r w:rsidRPr="00067628">
              <w:rPr>
                <w:rFonts w:eastAsia="Calibri"/>
                <w:sz w:val="24"/>
                <w:szCs w:val="24"/>
              </w:rPr>
              <w:t>439</w:t>
            </w:r>
          </w:p>
          <w:p w14:paraId="3CF137A9" w14:textId="77777777" w:rsidR="004B5796" w:rsidRPr="000A2808" w:rsidRDefault="000B61DE" w:rsidP="003F67E9">
            <w:pPr>
              <w:rPr>
                <w:rFonts w:ascii="Calibri" w:hAnsi="Calibri" w:cs="Calibri"/>
                <w:color w:val="0563C1"/>
                <w:sz w:val="24"/>
                <w:szCs w:val="24"/>
              </w:rPr>
            </w:pPr>
            <w:hyperlink r:id="rId18" w:history="1">
              <w:r w:rsidR="004B5796" w:rsidRPr="000A2808">
                <w:rPr>
                  <w:rStyle w:val="Hyperlink"/>
                  <w:rFonts w:ascii="Calibri" w:hAnsi="Calibri" w:cs="Calibri"/>
                  <w:sz w:val="24"/>
                  <w:szCs w:val="24"/>
                  <w:u w:val="none"/>
                </w:rPr>
                <w:t>g</w:t>
              </w:r>
              <w:r w:rsidR="004B5796" w:rsidRPr="000A2808">
                <w:rPr>
                  <w:rStyle w:val="Hyperlink"/>
                  <w:sz w:val="24"/>
                  <w:szCs w:val="24"/>
                  <w:u w:val="none"/>
                </w:rPr>
                <w:t>giannini</w:t>
              </w:r>
              <w:r w:rsidR="004B5796" w:rsidRPr="000A2808">
                <w:rPr>
                  <w:rStyle w:val="Hyperlink"/>
                  <w:rFonts w:ascii="Calibri" w:hAnsi="Calibri" w:cs="Calibri"/>
                  <w:sz w:val="24"/>
                  <w:szCs w:val="24"/>
                  <w:u w:val="none"/>
                </w:rPr>
                <w:t>@u</w:t>
              </w:r>
              <w:r w:rsidR="004B5796" w:rsidRPr="000A2808">
                <w:rPr>
                  <w:rStyle w:val="Hyperlink"/>
                  <w:sz w:val="24"/>
                  <w:szCs w:val="24"/>
                  <w:u w:val="none"/>
                </w:rPr>
                <w:t>wba</w:t>
              </w:r>
              <w:r w:rsidR="004B5796" w:rsidRPr="000A2808">
                <w:rPr>
                  <w:rStyle w:val="Hyperlink"/>
                  <w:rFonts w:ascii="Calibri" w:hAnsi="Calibri" w:cs="Calibri"/>
                  <w:sz w:val="24"/>
                  <w:szCs w:val="24"/>
                  <w:u w:val="none"/>
                </w:rPr>
                <w:t>.org</w:t>
              </w:r>
            </w:hyperlink>
          </w:p>
          <w:p w14:paraId="0CF13234" w14:textId="77777777" w:rsidR="004B5796" w:rsidRPr="00067628" w:rsidRDefault="004B5796" w:rsidP="003F67E9">
            <w:pPr>
              <w:rPr>
                <w:rFonts w:ascii="Calibri" w:hAnsi="Calibri" w:cs="Calibri"/>
                <w:sz w:val="24"/>
                <w:szCs w:val="24"/>
              </w:rPr>
            </w:pPr>
          </w:p>
        </w:tc>
      </w:tr>
      <w:tr w:rsidR="004B5796" w:rsidRPr="00067628" w14:paraId="2413071C" w14:textId="77777777" w:rsidTr="003F67E9">
        <w:trPr>
          <w:trHeight w:val="432"/>
        </w:trPr>
        <w:tc>
          <w:tcPr>
            <w:tcW w:w="1975" w:type="dxa"/>
          </w:tcPr>
          <w:p w14:paraId="053A7372" w14:textId="414859C4" w:rsidR="004B5796" w:rsidRPr="00067628" w:rsidRDefault="004B5796" w:rsidP="003F67E9">
            <w:pPr>
              <w:rPr>
                <w:rFonts w:ascii="Calibri" w:hAnsi="Calibri" w:cs="Calibri"/>
                <w:b/>
                <w:sz w:val="24"/>
                <w:szCs w:val="24"/>
              </w:rPr>
            </w:pPr>
            <w:r w:rsidRPr="00067628">
              <w:rPr>
                <w:rFonts w:ascii="Calibri" w:hAnsi="Calibri" w:cs="Calibri"/>
                <w:b/>
                <w:sz w:val="24"/>
                <w:szCs w:val="24"/>
              </w:rPr>
              <w:t>AWARD</w:t>
            </w:r>
          </w:p>
        </w:tc>
        <w:tc>
          <w:tcPr>
            <w:tcW w:w="7375" w:type="dxa"/>
          </w:tcPr>
          <w:p w14:paraId="2E6B8FBE" w14:textId="77777777" w:rsidR="004B5796" w:rsidRDefault="004B5796" w:rsidP="003F67E9">
            <w:pPr>
              <w:rPr>
                <w:rFonts w:eastAsia="Calibri" w:cstheme="minorHAnsi"/>
                <w:bCs/>
                <w:noProof/>
                <w:sz w:val="24"/>
                <w:szCs w:val="24"/>
              </w:rPr>
            </w:pPr>
            <w:r w:rsidRPr="004C08C6">
              <w:rPr>
                <w:rFonts w:eastAsia="Calibri" w:cstheme="minorHAnsi"/>
                <w:bCs/>
                <w:noProof/>
                <w:sz w:val="24"/>
                <w:szCs w:val="24"/>
              </w:rPr>
              <w:t>$1,840,500.00</w:t>
            </w:r>
          </w:p>
          <w:p w14:paraId="6F762FC2" w14:textId="77777777" w:rsidR="004B5796" w:rsidRPr="00067628" w:rsidRDefault="004B5796" w:rsidP="003F67E9">
            <w:pPr>
              <w:rPr>
                <w:rFonts w:ascii="Calibri" w:hAnsi="Calibri" w:cs="Calibri"/>
                <w:sz w:val="24"/>
                <w:szCs w:val="24"/>
              </w:rPr>
            </w:pPr>
          </w:p>
        </w:tc>
      </w:tr>
      <w:tr w:rsidR="004B5796" w:rsidRPr="00067628" w14:paraId="630D7F29" w14:textId="77777777" w:rsidTr="003F67E9">
        <w:trPr>
          <w:trHeight w:val="567"/>
        </w:trPr>
        <w:tc>
          <w:tcPr>
            <w:tcW w:w="1975" w:type="dxa"/>
          </w:tcPr>
          <w:p w14:paraId="09048ABA" w14:textId="2344A7DC" w:rsidR="004B5796" w:rsidRPr="00067628" w:rsidRDefault="004B5796" w:rsidP="003F67E9">
            <w:pPr>
              <w:rPr>
                <w:rFonts w:ascii="Calibri" w:hAnsi="Calibri" w:cs="Calibri"/>
                <w:b/>
                <w:sz w:val="24"/>
                <w:szCs w:val="24"/>
              </w:rPr>
            </w:pPr>
            <w:r w:rsidRPr="00067628">
              <w:rPr>
                <w:rFonts w:ascii="Calibri" w:hAnsi="Calibri" w:cs="Calibri"/>
                <w:b/>
                <w:sz w:val="24"/>
                <w:szCs w:val="24"/>
              </w:rPr>
              <w:t>INDUSTRY FOCUS</w:t>
            </w:r>
          </w:p>
        </w:tc>
        <w:tc>
          <w:tcPr>
            <w:tcW w:w="7375" w:type="dxa"/>
          </w:tcPr>
          <w:p w14:paraId="0E4AB4F9" w14:textId="77777777" w:rsidR="004B5796" w:rsidRPr="00067628" w:rsidRDefault="004B5796" w:rsidP="003F67E9">
            <w:pPr>
              <w:rPr>
                <w:rFonts w:ascii="Calibri" w:hAnsi="Calibri" w:cs="Calibri"/>
                <w:sz w:val="24"/>
                <w:szCs w:val="24"/>
              </w:rPr>
            </w:pPr>
            <w:r w:rsidRPr="00067628">
              <w:rPr>
                <w:rFonts w:ascii="Calibri" w:hAnsi="Calibri" w:cs="Calibri"/>
                <w:bCs/>
                <w:sz w:val="24"/>
                <w:szCs w:val="24"/>
              </w:rPr>
              <w:t>United Way Bay Area (UWBA) will take a regional approach to cohort-building and convene workforce stakeholders and employer partners across various industries with projected career growth and advancement potential, including the Healthcare and Public Service sectors.</w:t>
            </w:r>
          </w:p>
        </w:tc>
      </w:tr>
      <w:tr w:rsidR="004B5796" w:rsidRPr="00067628" w14:paraId="4097DB2C" w14:textId="77777777" w:rsidTr="003F67E9">
        <w:tc>
          <w:tcPr>
            <w:tcW w:w="1975" w:type="dxa"/>
          </w:tcPr>
          <w:p w14:paraId="17D42568" w14:textId="77777777" w:rsidR="004B5796" w:rsidRPr="00067628" w:rsidRDefault="004B5796" w:rsidP="003F67E9">
            <w:pPr>
              <w:rPr>
                <w:rFonts w:ascii="Calibri" w:hAnsi="Calibri" w:cs="Calibri"/>
                <w:b/>
                <w:sz w:val="24"/>
                <w:szCs w:val="24"/>
              </w:rPr>
            </w:pPr>
          </w:p>
          <w:p w14:paraId="40ABD4A2" w14:textId="37807C87" w:rsidR="004B5796" w:rsidRPr="00067628" w:rsidRDefault="004B5796" w:rsidP="003F67E9">
            <w:pPr>
              <w:rPr>
                <w:rFonts w:ascii="Calibri" w:hAnsi="Calibri" w:cs="Calibri"/>
                <w:b/>
                <w:sz w:val="24"/>
                <w:szCs w:val="24"/>
              </w:rPr>
            </w:pPr>
            <w:r w:rsidRPr="00067628">
              <w:rPr>
                <w:rFonts w:ascii="Calibri" w:hAnsi="Calibri" w:cs="Calibri"/>
                <w:b/>
                <w:sz w:val="24"/>
                <w:szCs w:val="24"/>
              </w:rPr>
              <w:t>TARGETED PARTICIPANTS</w:t>
            </w:r>
          </w:p>
          <w:p w14:paraId="1B091A21" w14:textId="77777777" w:rsidR="004B5796" w:rsidRPr="00067628" w:rsidRDefault="004B5796" w:rsidP="003F67E9">
            <w:pPr>
              <w:rPr>
                <w:rFonts w:ascii="Calibri" w:hAnsi="Calibri" w:cs="Calibri"/>
                <w:b/>
                <w:sz w:val="24"/>
                <w:szCs w:val="24"/>
              </w:rPr>
            </w:pPr>
          </w:p>
        </w:tc>
        <w:tc>
          <w:tcPr>
            <w:tcW w:w="7375" w:type="dxa"/>
          </w:tcPr>
          <w:p w14:paraId="473C1E35" w14:textId="77777777" w:rsidR="004B5796" w:rsidRPr="00067628" w:rsidRDefault="004B5796" w:rsidP="003F67E9">
            <w:pPr>
              <w:rPr>
                <w:rFonts w:ascii="Calibri" w:hAnsi="Calibri" w:cs="Calibri"/>
                <w:sz w:val="24"/>
                <w:szCs w:val="24"/>
              </w:rPr>
            </w:pPr>
          </w:p>
          <w:p w14:paraId="685FB643" w14:textId="6CCB9C8A" w:rsidR="004B5796" w:rsidRPr="00067628" w:rsidRDefault="004B5796" w:rsidP="003F67E9">
            <w:pPr>
              <w:rPr>
                <w:rFonts w:ascii="Calibri" w:hAnsi="Calibri" w:cs="Calibri"/>
                <w:sz w:val="24"/>
                <w:szCs w:val="24"/>
              </w:rPr>
            </w:pPr>
            <w:r w:rsidRPr="00067628">
              <w:rPr>
                <w:rFonts w:ascii="Calibri" w:hAnsi="Calibri" w:cs="Calibri"/>
                <w:sz w:val="24"/>
                <w:szCs w:val="24"/>
              </w:rPr>
              <w:t xml:space="preserve">Low-income and disconnected young adults between the ages of 18-24, including but not limited to BIPOC, recent high school graduates, those re-entering the workforce, the underemployed and persistently unemployed, justice-involved and/or foster care youth. </w:t>
            </w:r>
          </w:p>
          <w:p w14:paraId="3AE00E78" w14:textId="77777777" w:rsidR="004B5796" w:rsidRPr="00067628" w:rsidRDefault="004B5796" w:rsidP="003F67E9">
            <w:pPr>
              <w:rPr>
                <w:rFonts w:ascii="Calibri" w:hAnsi="Calibri" w:cs="Calibri"/>
                <w:sz w:val="24"/>
                <w:szCs w:val="24"/>
              </w:rPr>
            </w:pPr>
          </w:p>
        </w:tc>
      </w:tr>
      <w:tr w:rsidR="004B5796" w:rsidRPr="00067628" w14:paraId="7E6F9D66" w14:textId="77777777" w:rsidTr="003F67E9">
        <w:tc>
          <w:tcPr>
            <w:tcW w:w="1975" w:type="dxa"/>
          </w:tcPr>
          <w:p w14:paraId="1CC00F10" w14:textId="1B6B6942" w:rsidR="004B5796" w:rsidRPr="00067628" w:rsidRDefault="004B5796" w:rsidP="003F67E9">
            <w:pPr>
              <w:rPr>
                <w:rFonts w:ascii="Calibri" w:hAnsi="Calibri" w:cs="Calibri"/>
                <w:b/>
                <w:sz w:val="24"/>
                <w:szCs w:val="24"/>
              </w:rPr>
            </w:pPr>
            <w:r w:rsidRPr="00067628">
              <w:rPr>
                <w:rFonts w:ascii="Calibri" w:hAnsi="Calibri" w:cs="Calibri"/>
                <w:b/>
                <w:sz w:val="24"/>
                <w:szCs w:val="24"/>
              </w:rPr>
              <w:t>KEY PARTNERS</w:t>
            </w:r>
          </w:p>
        </w:tc>
        <w:tc>
          <w:tcPr>
            <w:tcW w:w="7375" w:type="dxa"/>
          </w:tcPr>
          <w:p w14:paraId="0F0E97C1"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NBJwJ</w:t>
            </w:r>
          </w:p>
          <w:p w14:paraId="3DE090C5"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Resilience Works</w:t>
            </w:r>
          </w:p>
          <w:p w14:paraId="6B1E9E3F"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Santa Rosa Junior College (SJCC)</w:t>
            </w:r>
          </w:p>
          <w:p w14:paraId="10A9B812"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Audubon Canyon Ranch's Fire Forward Program</w:t>
            </w:r>
          </w:p>
          <w:p w14:paraId="5A0754A4"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Tribal Eco-Restoration Alliance</w:t>
            </w:r>
          </w:p>
          <w:p w14:paraId="66470A11"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Corazon Healdsburg</w:t>
            </w:r>
          </w:p>
          <w:p w14:paraId="4E5A1CFF" w14:textId="77777777" w:rsidR="004B5796" w:rsidRPr="00067628" w:rsidRDefault="004B5796" w:rsidP="004B5796">
            <w:pPr>
              <w:pStyle w:val="ListParagraph"/>
              <w:numPr>
                <w:ilvl w:val="0"/>
                <w:numId w:val="10"/>
              </w:numPr>
              <w:pBdr>
                <w:top w:val="nil"/>
                <w:left w:val="nil"/>
                <w:bottom w:val="nil"/>
                <w:right w:val="nil"/>
                <w:between w:val="nil"/>
              </w:pBdr>
              <w:rPr>
                <w:rFonts w:ascii="Calibri" w:eastAsia="Calibri" w:hAnsi="Calibri" w:cs="Calibri"/>
                <w:color w:val="000000"/>
                <w:sz w:val="24"/>
                <w:szCs w:val="24"/>
              </w:rPr>
            </w:pPr>
            <w:r w:rsidRPr="00067628">
              <w:rPr>
                <w:rFonts w:ascii="Calibri" w:eastAsia="Calibri" w:hAnsi="Calibri" w:cs="Calibri"/>
                <w:color w:val="000000"/>
                <w:sz w:val="24"/>
                <w:szCs w:val="24"/>
              </w:rPr>
              <w:t>La Familia Sana</w:t>
            </w:r>
          </w:p>
          <w:p w14:paraId="72172EE9" w14:textId="77777777" w:rsidR="004B5796" w:rsidRPr="00067628" w:rsidRDefault="004B5796" w:rsidP="003F67E9">
            <w:pPr>
              <w:pStyle w:val="ListParagraph"/>
              <w:pBdr>
                <w:top w:val="nil"/>
                <w:left w:val="nil"/>
                <w:bottom w:val="nil"/>
                <w:right w:val="nil"/>
                <w:between w:val="nil"/>
              </w:pBdr>
              <w:rPr>
                <w:rFonts w:ascii="Calibri" w:hAnsi="Calibri" w:cs="Calibri"/>
                <w:sz w:val="24"/>
                <w:szCs w:val="24"/>
              </w:rPr>
            </w:pPr>
          </w:p>
        </w:tc>
      </w:tr>
      <w:tr w:rsidR="004B5796" w:rsidRPr="00067628" w14:paraId="58DE5BC6" w14:textId="77777777" w:rsidTr="003F67E9">
        <w:tc>
          <w:tcPr>
            <w:tcW w:w="1975" w:type="dxa"/>
          </w:tcPr>
          <w:p w14:paraId="1AF63C88" w14:textId="3058D2AC" w:rsidR="004B5796" w:rsidRPr="00067628" w:rsidRDefault="004B5796" w:rsidP="003F67E9">
            <w:pPr>
              <w:rPr>
                <w:rFonts w:ascii="Calibri" w:hAnsi="Calibri" w:cs="Calibri"/>
                <w:b/>
                <w:sz w:val="24"/>
                <w:szCs w:val="24"/>
              </w:rPr>
            </w:pPr>
            <w:r w:rsidRPr="00067628">
              <w:rPr>
                <w:rFonts w:ascii="Calibri" w:hAnsi="Calibri" w:cs="Calibri"/>
                <w:b/>
                <w:sz w:val="24"/>
                <w:szCs w:val="24"/>
              </w:rPr>
              <w:t>PROJECT DESCRIPTION</w:t>
            </w:r>
          </w:p>
        </w:tc>
        <w:tc>
          <w:tcPr>
            <w:tcW w:w="7375" w:type="dxa"/>
          </w:tcPr>
          <w:p w14:paraId="737CE53A" w14:textId="77777777" w:rsidR="004B5796" w:rsidRDefault="004B5796" w:rsidP="003F67E9">
            <w:p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UWBA will subsidize participant tuition to offset the costs to train and graduate 25 participants in one of the healthcare training tracks offered by Kaiser Permanente’s School of Allied Health Sciences.</w:t>
            </w:r>
          </w:p>
          <w:p w14:paraId="1E862F44" w14:textId="77777777" w:rsidR="005C03E5" w:rsidRPr="00067628" w:rsidRDefault="005C03E5" w:rsidP="003F67E9">
            <w:pPr>
              <w:tabs>
                <w:tab w:val="center" w:pos="4680"/>
                <w:tab w:val="right" w:pos="9360"/>
              </w:tabs>
              <w:rPr>
                <w:rFonts w:ascii="Calibri" w:eastAsia="Calibri" w:hAnsi="Calibri" w:cs="Calibri"/>
                <w:sz w:val="24"/>
                <w:szCs w:val="24"/>
              </w:rPr>
            </w:pPr>
          </w:p>
          <w:p w14:paraId="379AB58F" w14:textId="77777777" w:rsidR="005C03E5" w:rsidRDefault="004B5796" w:rsidP="003F67E9">
            <w:p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SJCC will provide a four-course training pathway that will give 50 corps members in Santa Clara County the opportunity to build the skills and required credentials necessary for a career in wildland firefighting, parks maintenance and related fields.</w:t>
            </w:r>
          </w:p>
          <w:p w14:paraId="1972C846" w14:textId="6E9DD253" w:rsidR="004B5796" w:rsidRPr="00067628" w:rsidRDefault="004B5796" w:rsidP="003F67E9">
            <w:pPr>
              <w:tabs>
                <w:tab w:val="center" w:pos="4680"/>
                <w:tab w:val="right" w:pos="9360"/>
              </w:tabs>
              <w:rPr>
                <w:rFonts w:ascii="Calibri" w:eastAsia="Calibri" w:hAnsi="Calibri" w:cs="Calibri"/>
                <w:sz w:val="24"/>
                <w:szCs w:val="24"/>
              </w:rPr>
            </w:pPr>
            <w:r w:rsidRPr="00067628">
              <w:rPr>
                <w:rFonts w:ascii="Calibri" w:eastAsia="Calibri" w:hAnsi="Calibri" w:cs="Calibri"/>
                <w:sz w:val="24"/>
                <w:szCs w:val="24"/>
              </w:rPr>
              <w:t xml:space="preserve"> </w:t>
            </w:r>
          </w:p>
          <w:p w14:paraId="6379F5FA" w14:textId="13AA1B3D" w:rsidR="004B5796" w:rsidRPr="00067628" w:rsidRDefault="004B5796" w:rsidP="003F67E9">
            <w:pPr>
              <w:tabs>
                <w:tab w:val="center" w:pos="4680"/>
                <w:tab w:val="right" w:pos="9360"/>
              </w:tabs>
              <w:rPr>
                <w:rFonts w:ascii="Calibri" w:hAnsi="Calibri" w:cs="Calibri"/>
                <w:sz w:val="24"/>
                <w:szCs w:val="24"/>
              </w:rPr>
            </w:pPr>
            <w:r w:rsidRPr="00067628">
              <w:rPr>
                <w:rFonts w:ascii="Calibri" w:eastAsia="Calibri" w:hAnsi="Calibri" w:cs="Calibri"/>
                <w:sz w:val="24"/>
                <w:szCs w:val="24"/>
              </w:rPr>
              <w:t>A direct service provider will train 60 young adults recruited by E</w:t>
            </w:r>
            <w:r w:rsidR="005C03E5">
              <w:rPr>
                <w:rFonts w:ascii="Calibri" w:eastAsia="Calibri" w:hAnsi="Calibri" w:cs="Calibri"/>
                <w:sz w:val="24"/>
                <w:szCs w:val="24"/>
              </w:rPr>
              <w:t xml:space="preserve">ast </w:t>
            </w:r>
            <w:r w:rsidRPr="00067628">
              <w:rPr>
                <w:rFonts w:ascii="Calibri" w:eastAsia="Calibri" w:hAnsi="Calibri" w:cs="Calibri"/>
                <w:sz w:val="24"/>
                <w:szCs w:val="24"/>
              </w:rPr>
              <w:t>B</w:t>
            </w:r>
            <w:r w:rsidR="005C03E5">
              <w:rPr>
                <w:rFonts w:ascii="Calibri" w:eastAsia="Calibri" w:hAnsi="Calibri" w:cs="Calibri"/>
                <w:sz w:val="24"/>
                <w:szCs w:val="24"/>
              </w:rPr>
              <w:t xml:space="preserve">ay </w:t>
            </w:r>
            <w:r w:rsidRPr="00067628">
              <w:rPr>
                <w:rFonts w:ascii="Calibri" w:eastAsia="Calibri" w:hAnsi="Calibri" w:cs="Calibri"/>
                <w:sz w:val="24"/>
                <w:szCs w:val="24"/>
              </w:rPr>
              <w:t>A</w:t>
            </w:r>
            <w:r w:rsidR="005C03E5">
              <w:rPr>
                <w:rFonts w:ascii="Calibri" w:eastAsia="Calibri" w:hAnsi="Calibri" w:cs="Calibri"/>
                <w:sz w:val="24"/>
                <w:szCs w:val="24"/>
              </w:rPr>
              <w:t xml:space="preserve">sian </w:t>
            </w:r>
            <w:r w:rsidRPr="00067628">
              <w:rPr>
                <w:rFonts w:ascii="Calibri" w:eastAsia="Calibri" w:hAnsi="Calibri" w:cs="Calibri"/>
                <w:sz w:val="24"/>
                <w:szCs w:val="24"/>
              </w:rPr>
              <w:t>L</w:t>
            </w:r>
            <w:r w:rsidR="005C03E5">
              <w:rPr>
                <w:rFonts w:ascii="Calibri" w:eastAsia="Calibri" w:hAnsi="Calibri" w:cs="Calibri"/>
                <w:sz w:val="24"/>
                <w:szCs w:val="24"/>
              </w:rPr>
              <w:t xml:space="preserve">ocal </w:t>
            </w:r>
            <w:r w:rsidRPr="00067628">
              <w:rPr>
                <w:rFonts w:ascii="Calibri" w:eastAsia="Calibri" w:hAnsi="Calibri" w:cs="Calibri"/>
                <w:sz w:val="24"/>
                <w:szCs w:val="24"/>
              </w:rPr>
              <w:t>D</w:t>
            </w:r>
            <w:r w:rsidR="005C03E5">
              <w:rPr>
                <w:rFonts w:ascii="Calibri" w:eastAsia="Calibri" w:hAnsi="Calibri" w:cs="Calibri"/>
                <w:sz w:val="24"/>
                <w:szCs w:val="24"/>
              </w:rPr>
              <w:t xml:space="preserve">evelopment </w:t>
            </w:r>
            <w:r w:rsidRPr="00067628">
              <w:rPr>
                <w:rFonts w:ascii="Calibri" w:eastAsia="Calibri" w:hAnsi="Calibri" w:cs="Calibri"/>
                <w:sz w:val="24"/>
                <w:szCs w:val="24"/>
              </w:rPr>
              <w:t>C</w:t>
            </w:r>
            <w:r w:rsidR="005C03E5">
              <w:rPr>
                <w:rFonts w:ascii="Calibri" w:eastAsia="Calibri" w:hAnsi="Calibri" w:cs="Calibri"/>
                <w:sz w:val="24"/>
                <w:szCs w:val="24"/>
              </w:rPr>
              <w:t>orporation</w:t>
            </w:r>
            <w:r w:rsidRPr="00067628">
              <w:rPr>
                <w:rFonts w:ascii="Calibri" w:eastAsia="Calibri" w:hAnsi="Calibri" w:cs="Calibri"/>
                <w:sz w:val="24"/>
                <w:szCs w:val="24"/>
              </w:rPr>
              <w:t xml:space="preserve">’s </w:t>
            </w:r>
            <w:r w:rsidR="005C03E5">
              <w:rPr>
                <w:rFonts w:ascii="Calibri" w:eastAsia="Calibri" w:hAnsi="Calibri" w:cs="Calibri"/>
                <w:sz w:val="24"/>
                <w:szCs w:val="24"/>
              </w:rPr>
              <w:t xml:space="preserve">(EBALDC’s) </w:t>
            </w:r>
            <w:r w:rsidRPr="00067628">
              <w:rPr>
                <w:rFonts w:ascii="Calibri" w:eastAsia="Calibri" w:hAnsi="Calibri" w:cs="Calibri"/>
                <w:sz w:val="24"/>
                <w:szCs w:val="24"/>
              </w:rPr>
              <w:t>SparkPoint Oakland program in the career pathway of their choice. EBALDC will also provide one-on-one financial coaching paired with financial workshops to set and achieve financial goals.</w:t>
            </w:r>
            <w:r w:rsidR="004701E0">
              <w:rPr>
                <w:rFonts w:ascii="Calibri" w:eastAsia="Calibri" w:hAnsi="Calibri" w:cs="Calibri"/>
                <w:sz w:val="24"/>
                <w:szCs w:val="24"/>
              </w:rPr>
              <w:t xml:space="preserve">  </w:t>
            </w:r>
          </w:p>
        </w:tc>
      </w:tr>
      <w:tr w:rsidR="004B5796" w:rsidRPr="00067628" w14:paraId="08F91CA4" w14:textId="77777777" w:rsidTr="003F67E9">
        <w:tc>
          <w:tcPr>
            <w:tcW w:w="1975" w:type="dxa"/>
          </w:tcPr>
          <w:p w14:paraId="6573A09B" w14:textId="77777777" w:rsidR="004B5796" w:rsidRPr="00067628" w:rsidRDefault="004B5796" w:rsidP="003F67E9">
            <w:pPr>
              <w:rPr>
                <w:rFonts w:ascii="Calibri" w:hAnsi="Calibri" w:cs="Calibri"/>
                <w:b/>
                <w:sz w:val="24"/>
                <w:szCs w:val="24"/>
              </w:rPr>
            </w:pPr>
          </w:p>
          <w:p w14:paraId="1FE546CF" w14:textId="4E4F480A" w:rsidR="004B5796" w:rsidRPr="00067628" w:rsidRDefault="004B5796" w:rsidP="003F67E9">
            <w:pPr>
              <w:rPr>
                <w:rFonts w:ascii="Calibri" w:hAnsi="Calibri" w:cs="Calibri"/>
                <w:b/>
                <w:sz w:val="24"/>
                <w:szCs w:val="24"/>
              </w:rPr>
            </w:pPr>
            <w:r w:rsidRPr="00067628">
              <w:rPr>
                <w:rFonts w:ascii="Calibri" w:hAnsi="Calibri" w:cs="Calibri"/>
                <w:b/>
                <w:sz w:val="24"/>
                <w:szCs w:val="24"/>
              </w:rPr>
              <w:t>EXPECTED OUTCOMES</w:t>
            </w:r>
          </w:p>
        </w:tc>
        <w:tc>
          <w:tcPr>
            <w:tcW w:w="7375" w:type="dxa"/>
          </w:tcPr>
          <w:p w14:paraId="39DA2746" w14:textId="77777777" w:rsidR="004B5796" w:rsidRPr="00067628" w:rsidRDefault="004B5796" w:rsidP="003F67E9">
            <w:pPr>
              <w:tabs>
                <w:tab w:val="center" w:pos="4680"/>
                <w:tab w:val="right" w:pos="9360"/>
              </w:tabs>
              <w:rPr>
                <w:rFonts w:ascii="Calibri" w:eastAsia="Calibri" w:hAnsi="Calibri" w:cs="Calibri"/>
                <w:bCs/>
                <w:sz w:val="24"/>
                <w:szCs w:val="24"/>
              </w:rPr>
            </w:pPr>
            <w:r w:rsidRPr="00067628">
              <w:rPr>
                <w:rFonts w:ascii="Calibri" w:eastAsia="Calibri" w:hAnsi="Calibri" w:cs="Calibri"/>
                <w:sz w:val="24"/>
                <w:szCs w:val="24"/>
              </w:rPr>
              <w:t xml:space="preserve"> </w:t>
            </w:r>
          </w:p>
          <w:p w14:paraId="01218B7D" w14:textId="77777777" w:rsidR="004B5796" w:rsidRDefault="004B5796" w:rsidP="003F67E9">
            <w:pPr>
              <w:tabs>
                <w:tab w:val="center" w:pos="4680"/>
                <w:tab w:val="right" w:pos="9360"/>
              </w:tabs>
              <w:rPr>
                <w:rFonts w:ascii="Calibri" w:eastAsia="Calibri" w:hAnsi="Calibri" w:cs="Calibri"/>
                <w:bCs/>
                <w:sz w:val="24"/>
                <w:szCs w:val="24"/>
              </w:rPr>
            </w:pPr>
            <w:r w:rsidRPr="00067628">
              <w:rPr>
                <w:rFonts w:ascii="Calibri" w:eastAsia="Calibri" w:hAnsi="Calibri" w:cs="Calibri"/>
                <w:bCs/>
                <w:sz w:val="24"/>
                <w:szCs w:val="24"/>
              </w:rPr>
              <w:t>UWBA has set performance goals that align with WIOA performance indicators and meet or exceed the state-negotiated performance goals in delivering measurable employment and quality job outcomes</w:t>
            </w:r>
            <w:r>
              <w:rPr>
                <w:rFonts w:ascii="Calibri" w:eastAsia="Calibri" w:hAnsi="Calibri" w:cs="Calibri"/>
                <w:bCs/>
                <w:sz w:val="24"/>
                <w:szCs w:val="24"/>
              </w:rPr>
              <w:t>:</w:t>
            </w:r>
          </w:p>
          <w:p w14:paraId="6ACD01FE" w14:textId="77777777" w:rsidR="005C03E5" w:rsidRPr="00067628" w:rsidRDefault="005C03E5" w:rsidP="003F67E9">
            <w:pPr>
              <w:tabs>
                <w:tab w:val="center" w:pos="4680"/>
                <w:tab w:val="right" w:pos="9360"/>
              </w:tabs>
              <w:rPr>
                <w:rFonts w:ascii="Calibri" w:eastAsia="Calibri" w:hAnsi="Calibri" w:cs="Calibri"/>
                <w:bCs/>
                <w:sz w:val="24"/>
                <w:szCs w:val="24"/>
              </w:rPr>
            </w:pPr>
          </w:p>
          <w:p w14:paraId="7EF0F2D4" w14:textId="77777777" w:rsidR="004B5796" w:rsidRPr="00067628" w:rsidRDefault="004B5796" w:rsidP="004B5796">
            <w:pPr>
              <w:pStyle w:val="ListParagraph"/>
              <w:numPr>
                <w:ilvl w:val="0"/>
                <w:numId w:val="11"/>
              </w:numPr>
              <w:tabs>
                <w:tab w:val="center" w:pos="4680"/>
                <w:tab w:val="right" w:pos="9360"/>
              </w:tabs>
              <w:rPr>
                <w:rFonts w:ascii="Calibri" w:eastAsia="Calibri" w:hAnsi="Calibri" w:cs="Calibri"/>
                <w:bCs/>
                <w:sz w:val="24"/>
                <w:szCs w:val="24"/>
              </w:rPr>
            </w:pPr>
            <w:r w:rsidRPr="00067628">
              <w:rPr>
                <w:rFonts w:ascii="Calibri" w:eastAsia="Calibri" w:hAnsi="Calibri" w:cs="Calibri"/>
                <w:bCs/>
                <w:sz w:val="24"/>
                <w:szCs w:val="24"/>
              </w:rPr>
              <w:t>Recruit 180 participants to enroll in certified training and work-based learning of participants' choice</w:t>
            </w:r>
            <w:r>
              <w:rPr>
                <w:rFonts w:ascii="Calibri" w:eastAsia="Calibri" w:hAnsi="Calibri" w:cs="Calibri"/>
                <w:bCs/>
                <w:sz w:val="24"/>
                <w:szCs w:val="24"/>
              </w:rPr>
              <w:t>.</w:t>
            </w:r>
          </w:p>
          <w:p w14:paraId="7CA0A699" w14:textId="77777777" w:rsidR="004B5796" w:rsidRPr="00067628" w:rsidRDefault="004B5796" w:rsidP="004B5796">
            <w:pPr>
              <w:pStyle w:val="ListParagraph"/>
              <w:numPr>
                <w:ilvl w:val="0"/>
                <w:numId w:val="11"/>
              </w:numPr>
              <w:tabs>
                <w:tab w:val="center" w:pos="4680"/>
                <w:tab w:val="right" w:pos="9360"/>
              </w:tabs>
              <w:rPr>
                <w:rFonts w:ascii="Calibri" w:eastAsia="Calibri" w:hAnsi="Calibri" w:cs="Calibri"/>
                <w:bCs/>
                <w:sz w:val="24"/>
                <w:szCs w:val="24"/>
              </w:rPr>
            </w:pPr>
            <w:r w:rsidRPr="00067628">
              <w:rPr>
                <w:rFonts w:ascii="Calibri" w:eastAsia="Calibri" w:hAnsi="Calibri" w:cs="Calibri"/>
                <w:bCs/>
                <w:sz w:val="24"/>
                <w:szCs w:val="24"/>
              </w:rPr>
              <w:t>Approximately 135 (75%) of the participants will complete training</w:t>
            </w:r>
            <w:r>
              <w:rPr>
                <w:rFonts w:ascii="Calibri" w:eastAsia="Calibri" w:hAnsi="Calibri" w:cs="Calibri"/>
                <w:bCs/>
                <w:sz w:val="24"/>
                <w:szCs w:val="24"/>
              </w:rPr>
              <w:t>.</w:t>
            </w:r>
          </w:p>
          <w:p w14:paraId="3A24436D" w14:textId="77777777" w:rsidR="004B5796" w:rsidRPr="00067628" w:rsidRDefault="004B5796" w:rsidP="004B5796">
            <w:pPr>
              <w:pStyle w:val="ListParagraph"/>
              <w:numPr>
                <w:ilvl w:val="0"/>
                <w:numId w:val="11"/>
              </w:numPr>
              <w:tabs>
                <w:tab w:val="center" w:pos="4680"/>
                <w:tab w:val="right" w:pos="9360"/>
              </w:tabs>
              <w:rPr>
                <w:rFonts w:ascii="Calibri" w:eastAsia="Calibri" w:hAnsi="Calibri" w:cs="Calibri"/>
                <w:bCs/>
                <w:sz w:val="24"/>
                <w:szCs w:val="24"/>
              </w:rPr>
            </w:pPr>
            <w:r w:rsidRPr="00067628">
              <w:rPr>
                <w:rFonts w:ascii="Calibri" w:eastAsia="Calibri" w:hAnsi="Calibri" w:cs="Calibri"/>
                <w:bCs/>
                <w:sz w:val="24"/>
                <w:szCs w:val="24"/>
              </w:rPr>
              <w:t>97 participants (72%) will transition into the next job at a higher wage than the previous job or hourly wages that meet or exceed the living wage standard for the San Francisco Bay Area within the fourth quarter after exit.</w:t>
            </w:r>
          </w:p>
          <w:p w14:paraId="1C3B9294" w14:textId="77777777" w:rsidR="004B5796" w:rsidRPr="00067628" w:rsidRDefault="004B5796" w:rsidP="003F67E9">
            <w:pPr>
              <w:tabs>
                <w:tab w:val="center" w:pos="4680"/>
                <w:tab w:val="right" w:pos="9360"/>
              </w:tabs>
              <w:rPr>
                <w:rFonts w:ascii="Calibri" w:eastAsia="Calibri" w:hAnsi="Calibri" w:cs="Calibri"/>
                <w:bCs/>
                <w:sz w:val="24"/>
                <w:szCs w:val="24"/>
              </w:rPr>
            </w:pPr>
          </w:p>
          <w:p w14:paraId="3472F369" w14:textId="77777777" w:rsidR="004B5796" w:rsidRPr="00067628" w:rsidRDefault="004B5796" w:rsidP="003F67E9">
            <w:pPr>
              <w:tabs>
                <w:tab w:val="center" w:pos="4680"/>
                <w:tab w:val="right" w:pos="9360"/>
              </w:tabs>
              <w:rPr>
                <w:rFonts w:ascii="Calibri" w:eastAsia="Calibri" w:hAnsi="Calibri" w:cs="Calibri"/>
                <w:bCs/>
                <w:sz w:val="24"/>
                <w:szCs w:val="24"/>
              </w:rPr>
            </w:pPr>
          </w:p>
          <w:p w14:paraId="38F0CD19" w14:textId="77777777" w:rsidR="004B5796" w:rsidRPr="00067628" w:rsidRDefault="004B5796" w:rsidP="003F67E9">
            <w:pPr>
              <w:pStyle w:val="ListParagraph"/>
              <w:tabs>
                <w:tab w:val="center" w:pos="4680"/>
                <w:tab w:val="right" w:pos="9360"/>
              </w:tabs>
              <w:rPr>
                <w:rFonts w:ascii="Calibri" w:eastAsiaTheme="minorEastAsia" w:hAnsi="Calibri" w:cs="Calibri"/>
                <w:bCs/>
                <w:color w:val="000000"/>
                <w:sz w:val="24"/>
                <w:szCs w:val="24"/>
              </w:rPr>
            </w:pPr>
          </w:p>
        </w:tc>
      </w:tr>
    </w:tbl>
    <w:p w14:paraId="5EF15F1F" w14:textId="4719902D" w:rsidR="00B07631" w:rsidRDefault="00B07631"/>
    <w:p w14:paraId="3ABCF347" w14:textId="77777777" w:rsidR="00B07631" w:rsidRDefault="00B07631">
      <w:r>
        <w:br w:type="page"/>
      </w:r>
    </w:p>
    <w:p w14:paraId="6F19AD48" w14:textId="77777777" w:rsidR="004B5796" w:rsidRDefault="004B579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437"/>
        <w:gridCol w:w="108"/>
        <w:gridCol w:w="7267"/>
        <w:gridCol w:w="108"/>
      </w:tblGrid>
      <w:tr w:rsidR="004B5796" w:rsidRPr="00F90288" w14:paraId="32FBC6F5" w14:textId="77777777" w:rsidTr="00AD304E">
        <w:trPr>
          <w:gridBefore w:val="1"/>
          <w:wBefore w:w="108" w:type="dxa"/>
        </w:trPr>
        <w:tc>
          <w:tcPr>
            <w:tcW w:w="2545" w:type="dxa"/>
            <w:gridSpan w:val="2"/>
          </w:tcPr>
          <w:p w14:paraId="608C5F97" w14:textId="686DD18D" w:rsidR="004B5796" w:rsidRPr="00F90288" w:rsidRDefault="004B5796" w:rsidP="003F67E9">
            <w:pPr>
              <w:rPr>
                <w:rFonts w:cstheme="minorHAnsi"/>
                <w:b/>
                <w:sz w:val="24"/>
                <w:szCs w:val="24"/>
              </w:rPr>
            </w:pPr>
            <w:r w:rsidRPr="00F90288">
              <w:rPr>
                <w:rFonts w:cstheme="minorHAnsi"/>
                <w:b/>
                <w:sz w:val="24"/>
                <w:szCs w:val="24"/>
              </w:rPr>
              <w:t>APPLICANT</w:t>
            </w:r>
          </w:p>
        </w:tc>
        <w:tc>
          <w:tcPr>
            <w:tcW w:w="7375" w:type="dxa"/>
            <w:gridSpan w:val="2"/>
          </w:tcPr>
          <w:p w14:paraId="043C112E" w14:textId="77777777" w:rsidR="004B5796" w:rsidRPr="00F90288" w:rsidRDefault="004B5796" w:rsidP="003F67E9">
            <w:pPr>
              <w:rPr>
                <w:rFonts w:cstheme="minorHAnsi"/>
                <w:b/>
                <w:sz w:val="24"/>
                <w:szCs w:val="24"/>
              </w:rPr>
            </w:pPr>
            <w:r w:rsidRPr="00F90288">
              <w:rPr>
                <w:rFonts w:eastAsia="Calibri" w:cstheme="minorHAnsi"/>
                <w:b/>
                <w:noProof/>
                <w:sz w:val="24"/>
                <w:szCs w:val="24"/>
              </w:rPr>
              <w:t>NextGen Policy</w:t>
            </w:r>
            <w:r w:rsidRPr="00F90288">
              <w:rPr>
                <w:rFonts w:cstheme="minorHAnsi"/>
                <w:b/>
                <w:sz w:val="24"/>
                <w:szCs w:val="24"/>
              </w:rPr>
              <w:t xml:space="preserve"> </w:t>
            </w:r>
          </w:p>
          <w:p w14:paraId="0F6BC5B7" w14:textId="77777777" w:rsidR="004B5796" w:rsidRPr="00F90288" w:rsidRDefault="004B5796" w:rsidP="003F67E9">
            <w:pPr>
              <w:rPr>
                <w:rFonts w:cstheme="minorHAnsi"/>
                <w:bCs/>
                <w:sz w:val="24"/>
                <w:szCs w:val="24"/>
              </w:rPr>
            </w:pPr>
            <w:r w:rsidRPr="00F90288">
              <w:rPr>
                <w:rFonts w:cstheme="minorHAnsi"/>
                <w:bCs/>
                <w:sz w:val="24"/>
                <w:szCs w:val="24"/>
              </w:rPr>
              <w:t>1414 K St 6</w:t>
            </w:r>
            <w:r w:rsidRPr="00F90288">
              <w:rPr>
                <w:rFonts w:cstheme="minorHAnsi"/>
                <w:bCs/>
                <w:sz w:val="24"/>
                <w:szCs w:val="24"/>
                <w:vertAlign w:val="superscript"/>
              </w:rPr>
              <w:t>th</w:t>
            </w:r>
            <w:r w:rsidRPr="00F90288">
              <w:rPr>
                <w:rFonts w:cstheme="minorHAnsi"/>
                <w:bCs/>
                <w:sz w:val="24"/>
                <w:szCs w:val="24"/>
              </w:rPr>
              <w:t xml:space="preserve"> Floor</w:t>
            </w:r>
          </w:p>
          <w:p w14:paraId="348CB335" w14:textId="77777777" w:rsidR="004B5796" w:rsidRPr="00F90288" w:rsidRDefault="004B5796" w:rsidP="003F67E9">
            <w:pPr>
              <w:rPr>
                <w:rFonts w:cstheme="minorHAnsi"/>
                <w:bCs/>
                <w:sz w:val="24"/>
                <w:szCs w:val="24"/>
              </w:rPr>
            </w:pPr>
            <w:r w:rsidRPr="00F90288">
              <w:rPr>
                <w:rFonts w:cstheme="minorHAnsi"/>
                <w:bCs/>
                <w:sz w:val="24"/>
                <w:szCs w:val="24"/>
              </w:rPr>
              <w:t>Sacramento, CA 95814</w:t>
            </w:r>
          </w:p>
          <w:p w14:paraId="14C3B4CD" w14:textId="77777777" w:rsidR="004B5796" w:rsidRPr="00F90288" w:rsidRDefault="004B5796" w:rsidP="003F67E9">
            <w:pPr>
              <w:rPr>
                <w:rFonts w:cstheme="minorHAnsi"/>
                <w:sz w:val="24"/>
                <w:szCs w:val="24"/>
              </w:rPr>
            </w:pPr>
          </w:p>
        </w:tc>
      </w:tr>
      <w:tr w:rsidR="004B5796" w:rsidRPr="00F90288" w14:paraId="7D80D052" w14:textId="77777777" w:rsidTr="00AD304E">
        <w:trPr>
          <w:gridBefore w:val="1"/>
          <w:wBefore w:w="108" w:type="dxa"/>
        </w:trPr>
        <w:tc>
          <w:tcPr>
            <w:tcW w:w="2545" w:type="dxa"/>
            <w:gridSpan w:val="2"/>
          </w:tcPr>
          <w:p w14:paraId="000C7E79" w14:textId="520AD196" w:rsidR="004B5796" w:rsidRPr="00F90288" w:rsidRDefault="004B5796" w:rsidP="003F67E9">
            <w:pPr>
              <w:rPr>
                <w:rFonts w:cstheme="minorHAnsi"/>
                <w:b/>
                <w:sz w:val="24"/>
                <w:szCs w:val="24"/>
              </w:rPr>
            </w:pPr>
            <w:r w:rsidRPr="00F90288">
              <w:rPr>
                <w:rFonts w:cstheme="minorHAnsi"/>
                <w:b/>
                <w:sz w:val="24"/>
                <w:szCs w:val="24"/>
              </w:rPr>
              <w:t>CONTACT</w:t>
            </w:r>
          </w:p>
        </w:tc>
        <w:tc>
          <w:tcPr>
            <w:tcW w:w="7375" w:type="dxa"/>
            <w:gridSpan w:val="2"/>
          </w:tcPr>
          <w:p w14:paraId="7A5C96C9" w14:textId="77777777" w:rsidR="004B5796" w:rsidRPr="00F90288" w:rsidRDefault="004B5796" w:rsidP="003F67E9">
            <w:pPr>
              <w:rPr>
                <w:rFonts w:cstheme="minorHAnsi"/>
                <w:sz w:val="24"/>
                <w:szCs w:val="24"/>
              </w:rPr>
            </w:pPr>
            <w:r w:rsidRPr="00F90288">
              <w:rPr>
                <w:rFonts w:cstheme="minorHAnsi"/>
                <w:sz w:val="24"/>
                <w:szCs w:val="24"/>
              </w:rPr>
              <w:t>Arnold Sowell Jr</w:t>
            </w:r>
          </w:p>
          <w:p w14:paraId="4D118B04" w14:textId="77777777" w:rsidR="004B5796" w:rsidRPr="00F90288" w:rsidRDefault="004B5796" w:rsidP="003F67E9">
            <w:pPr>
              <w:rPr>
                <w:rFonts w:cstheme="minorHAnsi"/>
                <w:sz w:val="24"/>
                <w:szCs w:val="24"/>
              </w:rPr>
            </w:pPr>
            <w:r w:rsidRPr="00F90288">
              <w:rPr>
                <w:rFonts w:cstheme="minorHAnsi"/>
                <w:sz w:val="24"/>
                <w:szCs w:val="24"/>
              </w:rPr>
              <w:t>1-916-595-9716</w:t>
            </w:r>
          </w:p>
          <w:p w14:paraId="350EF298" w14:textId="77777777" w:rsidR="004B5796" w:rsidRPr="00F90288" w:rsidRDefault="004B5796" w:rsidP="003F67E9">
            <w:pPr>
              <w:rPr>
                <w:rFonts w:cstheme="minorHAnsi"/>
                <w:sz w:val="24"/>
                <w:szCs w:val="24"/>
              </w:rPr>
            </w:pPr>
            <w:r w:rsidRPr="00F90288">
              <w:rPr>
                <w:rFonts w:cstheme="minorHAnsi"/>
                <w:sz w:val="24"/>
                <w:szCs w:val="24"/>
              </w:rPr>
              <w:t>arnold.sowell@nextgenpolicy.org</w:t>
            </w:r>
          </w:p>
          <w:p w14:paraId="197D7867" w14:textId="77777777" w:rsidR="004B5796" w:rsidRPr="00F90288" w:rsidRDefault="004B5796" w:rsidP="003F67E9">
            <w:pPr>
              <w:rPr>
                <w:rFonts w:cstheme="minorHAnsi"/>
                <w:sz w:val="24"/>
                <w:szCs w:val="24"/>
              </w:rPr>
            </w:pPr>
          </w:p>
        </w:tc>
      </w:tr>
      <w:tr w:rsidR="004B5796" w:rsidRPr="00F90288" w14:paraId="51B46410" w14:textId="77777777" w:rsidTr="00AD304E">
        <w:trPr>
          <w:gridBefore w:val="1"/>
          <w:wBefore w:w="108" w:type="dxa"/>
          <w:trHeight w:val="432"/>
        </w:trPr>
        <w:tc>
          <w:tcPr>
            <w:tcW w:w="2545" w:type="dxa"/>
            <w:gridSpan w:val="2"/>
          </w:tcPr>
          <w:p w14:paraId="51C4CFE0" w14:textId="68CBFCF9" w:rsidR="004B5796" w:rsidRPr="00F90288" w:rsidRDefault="004B5796" w:rsidP="003F67E9">
            <w:pPr>
              <w:rPr>
                <w:rFonts w:cstheme="minorHAnsi"/>
                <w:b/>
                <w:sz w:val="24"/>
                <w:szCs w:val="24"/>
              </w:rPr>
            </w:pPr>
            <w:r w:rsidRPr="00F90288">
              <w:rPr>
                <w:rFonts w:cstheme="minorHAnsi"/>
                <w:b/>
                <w:sz w:val="24"/>
                <w:szCs w:val="24"/>
              </w:rPr>
              <w:t>AWARD</w:t>
            </w:r>
          </w:p>
        </w:tc>
        <w:tc>
          <w:tcPr>
            <w:tcW w:w="7375" w:type="dxa"/>
            <w:gridSpan w:val="2"/>
          </w:tcPr>
          <w:p w14:paraId="0667A868" w14:textId="77777777" w:rsidR="004B5796" w:rsidRPr="00F90288" w:rsidRDefault="004B5796" w:rsidP="003F67E9">
            <w:pPr>
              <w:rPr>
                <w:rFonts w:cstheme="minorHAnsi"/>
                <w:sz w:val="24"/>
                <w:szCs w:val="24"/>
              </w:rPr>
            </w:pPr>
            <w:r w:rsidRPr="00F90288">
              <w:rPr>
                <w:rFonts w:eastAsia="Calibri" w:cstheme="minorHAnsi"/>
                <w:bCs/>
                <w:noProof/>
                <w:sz w:val="24"/>
                <w:szCs w:val="24"/>
              </w:rPr>
              <w:t>$1,783,326.71</w:t>
            </w:r>
          </w:p>
        </w:tc>
      </w:tr>
      <w:tr w:rsidR="004B5796" w:rsidRPr="00F90288" w14:paraId="1B6704C9" w14:textId="77777777" w:rsidTr="00AD304E">
        <w:trPr>
          <w:gridBefore w:val="1"/>
          <w:wBefore w:w="108" w:type="dxa"/>
          <w:trHeight w:val="567"/>
        </w:trPr>
        <w:tc>
          <w:tcPr>
            <w:tcW w:w="2545" w:type="dxa"/>
            <w:gridSpan w:val="2"/>
          </w:tcPr>
          <w:p w14:paraId="106FA231" w14:textId="0C294165" w:rsidR="004B5796" w:rsidRPr="00F90288" w:rsidRDefault="004B5796" w:rsidP="003F67E9">
            <w:pPr>
              <w:rPr>
                <w:rFonts w:cstheme="minorHAnsi"/>
                <w:b/>
                <w:sz w:val="24"/>
                <w:szCs w:val="24"/>
              </w:rPr>
            </w:pPr>
            <w:r w:rsidRPr="00F90288">
              <w:rPr>
                <w:rFonts w:cstheme="minorHAnsi"/>
                <w:b/>
                <w:sz w:val="24"/>
                <w:szCs w:val="24"/>
              </w:rPr>
              <w:t>INDUSTRY FOCUS</w:t>
            </w:r>
          </w:p>
        </w:tc>
        <w:tc>
          <w:tcPr>
            <w:tcW w:w="7375" w:type="dxa"/>
            <w:gridSpan w:val="2"/>
          </w:tcPr>
          <w:p w14:paraId="25ADE641" w14:textId="77777777" w:rsidR="004B5796" w:rsidRPr="00F90288" w:rsidRDefault="004B5796" w:rsidP="003F67E9">
            <w:pPr>
              <w:rPr>
                <w:rFonts w:cstheme="minorHAnsi"/>
                <w:sz w:val="24"/>
                <w:szCs w:val="24"/>
              </w:rPr>
            </w:pPr>
            <w:r w:rsidRPr="00F90288">
              <w:rPr>
                <w:rFonts w:cstheme="minorHAnsi"/>
                <w:sz w:val="24"/>
                <w:szCs w:val="24"/>
              </w:rPr>
              <w:t>Manufacturing and Public</w:t>
            </w:r>
          </w:p>
        </w:tc>
      </w:tr>
      <w:tr w:rsidR="004B5796" w:rsidRPr="00F90288" w14:paraId="1608DE31" w14:textId="77777777" w:rsidTr="00AD304E">
        <w:trPr>
          <w:gridBefore w:val="1"/>
          <w:wBefore w:w="108" w:type="dxa"/>
        </w:trPr>
        <w:tc>
          <w:tcPr>
            <w:tcW w:w="2545" w:type="dxa"/>
            <w:gridSpan w:val="2"/>
          </w:tcPr>
          <w:p w14:paraId="5A2F5D33" w14:textId="27BE9091" w:rsidR="004B5796" w:rsidRPr="00F90288" w:rsidRDefault="004B5796" w:rsidP="003F67E9">
            <w:pPr>
              <w:rPr>
                <w:rFonts w:cstheme="minorHAnsi"/>
                <w:b/>
                <w:sz w:val="24"/>
                <w:szCs w:val="24"/>
              </w:rPr>
            </w:pPr>
            <w:r w:rsidRPr="00F90288">
              <w:rPr>
                <w:rFonts w:cstheme="minorHAnsi"/>
                <w:b/>
                <w:sz w:val="24"/>
                <w:szCs w:val="24"/>
              </w:rPr>
              <w:t>TARGETED PARTICIPANTS</w:t>
            </w:r>
          </w:p>
          <w:p w14:paraId="6617409F" w14:textId="77777777" w:rsidR="004B5796" w:rsidRPr="00F90288" w:rsidRDefault="004B5796" w:rsidP="003F67E9">
            <w:pPr>
              <w:rPr>
                <w:rFonts w:cstheme="minorHAnsi"/>
                <w:b/>
                <w:sz w:val="24"/>
                <w:szCs w:val="24"/>
              </w:rPr>
            </w:pPr>
          </w:p>
        </w:tc>
        <w:tc>
          <w:tcPr>
            <w:tcW w:w="7375" w:type="dxa"/>
            <w:gridSpan w:val="2"/>
          </w:tcPr>
          <w:p w14:paraId="2516FE76" w14:textId="77777777" w:rsidR="004B5796" w:rsidRPr="00F90288" w:rsidRDefault="004B5796" w:rsidP="003F67E9">
            <w:pPr>
              <w:rPr>
                <w:rFonts w:cstheme="minorHAnsi"/>
                <w:sz w:val="24"/>
                <w:szCs w:val="24"/>
              </w:rPr>
            </w:pPr>
            <w:r w:rsidRPr="00F90288">
              <w:rPr>
                <w:rFonts w:cstheme="minorHAnsi"/>
                <w:sz w:val="24"/>
                <w:szCs w:val="24"/>
              </w:rPr>
              <w:t>The targeted participants include black and people of color (POC) and participants with a justice involved background.</w:t>
            </w:r>
          </w:p>
          <w:p w14:paraId="7E2CC184" w14:textId="77777777" w:rsidR="004B5796" w:rsidRPr="00F90288" w:rsidRDefault="004B5796" w:rsidP="003F67E9">
            <w:pPr>
              <w:rPr>
                <w:rFonts w:cstheme="minorHAnsi"/>
                <w:sz w:val="24"/>
                <w:szCs w:val="24"/>
              </w:rPr>
            </w:pPr>
          </w:p>
        </w:tc>
      </w:tr>
      <w:tr w:rsidR="004B5796" w:rsidRPr="00F90288" w14:paraId="03FC5C12" w14:textId="77777777" w:rsidTr="00AD304E">
        <w:trPr>
          <w:gridAfter w:val="1"/>
          <w:wAfter w:w="108" w:type="dxa"/>
        </w:trPr>
        <w:tc>
          <w:tcPr>
            <w:tcW w:w="2545" w:type="dxa"/>
            <w:gridSpan w:val="2"/>
          </w:tcPr>
          <w:p w14:paraId="6D40AD61" w14:textId="3D640E70" w:rsidR="004B5796" w:rsidRPr="00F90288" w:rsidRDefault="004B5796" w:rsidP="003F67E9">
            <w:pPr>
              <w:rPr>
                <w:rFonts w:cstheme="minorHAnsi"/>
                <w:b/>
                <w:sz w:val="24"/>
                <w:szCs w:val="24"/>
              </w:rPr>
            </w:pPr>
            <w:r w:rsidRPr="00F90288">
              <w:rPr>
                <w:rFonts w:cstheme="minorHAnsi"/>
                <w:b/>
                <w:sz w:val="24"/>
                <w:szCs w:val="24"/>
              </w:rPr>
              <w:t>KEY PARTNERS</w:t>
            </w:r>
          </w:p>
        </w:tc>
        <w:tc>
          <w:tcPr>
            <w:tcW w:w="7375" w:type="dxa"/>
            <w:gridSpan w:val="2"/>
          </w:tcPr>
          <w:p w14:paraId="65484930" w14:textId="63A0B577"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 xml:space="preserve">Academic Innovations </w:t>
            </w:r>
          </w:p>
          <w:p w14:paraId="212CA675" w14:textId="331D5282"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Clover Agency - Educational Strategy Group</w:t>
            </w:r>
          </w:p>
          <w:p w14:paraId="48FA9F2F" w14:textId="11914A9C"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 xml:space="preserve">Community Reciprocity Development </w:t>
            </w:r>
          </w:p>
          <w:p w14:paraId="51B9AF41" w14:textId="17B52B07"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 xml:space="preserve">EnGen </w:t>
            </w:r>
          </w:p>
          <w:p w14:paraId="5B854101" w14:textId="7AAAAA63"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Institute for Local Government</w:t>
            </w:r>
          </w:p>
          <w:p w14:paraId="221BAEE3" w14:textId="66BC344C"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Kandula</w:t>
            </w:r>
          </w:p>
          <w:p w14:paraId="1B11070B" w14:textId="22A12C4C"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The Career Hub</w:t>
            </w:r>
          </w:p>
          <w:p w14:paraId="7747FCE5" w14:textId="369F6FA0"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Sacramento Works, Inc., the Workforce Development Board, - Job Centers</w:t>
            </w:r>
          </w:p>
          <w:p w14:paraId="1FBDDD79" w14:textId="627C6437"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Public sector Employers in Sacramento: Sacramento Municipal Utility District (SMUD), Sacramento Regional Transit District (SacRT). Sacramento County Government, California State Government, Sacramento City Unified School District, Sacramento County Office of Education, Sacramento Public Library, Sacramento City College, Sacramento State University, Sacramento City Unified School District</w:t>
            </w:r>
          </w:p>
          <w:p w14:paraId="4B66275F" w14:textId="7C060E8A" w:rsidR="004B5796" w:rsidRPr="00AD304E" w:rsidRDefault="004B5796" w:rsidP="00AD304E">
            <w:pPr>
              <w:pStyle w:val="ListParagraph"/>
              <w:widowControl w:val="0"/>
              <w:numPr>
                <w:ilvl w:val="0"/>
                <w:numId w:val="24"/>
              </w:numPr>
              <w:autoSpaceDE w:val="0"/>
              <w:autoSpaceDN w:val="0"/>
              <w:adjustRightInd w:val="0"/>
              <w:rPr>
                <w:rFonts w:cstheme="minorHAnsi"/>
                <w:sz w:val="24"/>
                <w:szCs w:val="24"/>
              </w:rPr>
            </w:pPr>
            <w:r w:rsidRPr="00AD304E">
              <w:rPr>
                <w:rFonts w:cstheme="minorHAnsi"/>
                <w:sz w:val="24"/>
                <w:szCs w:val="24"/>
              </w:rPr>
              <w:t>Manufacturing companies in Sacramento: Campbell Soup Company, Blue Diamond Growers, Aerojet Rocketdyne, Siemens Mobility, California Transparency, Consolidated Engineering Laboratories, Crown Poly, Inc., Syngenta, Jiffy Lube Sacramento, Royal Gold Soil</w:t>
            </w:r>
          </w:p>
          <w:p w14:paraId="51E61D3C" w14:textId="77777777" w:rsidR="005C03E5" w:rsidRPr="00F90288" w:rsidRDefault="005C03E5" w:rsidP="00AD304E">
            <w:pPr>
              <w:pStyle w:val="ListParagraph"/>
              <w:widowControl w:val="0"/>
              <w:autoSpaceDE w:val="0"/>
              <w:autoSpaceDN w:val="0"/>
              <w:adjustRightInd w:val="0"/>
              <w:ind w:left="360"/>
              <w:rPr>
                <w:rFonts w:cstheme="minorHAnsi"/>
                <w:sz w:val="24"/>
                <w:szCs w:val="24"/>
              </w:rPr>
            </w:pPr>
          </w:p>
        </w:tc>
      </w:tr>
      <w:tr w:rsidR="004B5796" w:rsidRPr="00F90288" w14:paraId="5A9B9344" w14:textId="77777777" w:rsidTr="00AD304E">
        <w:trPr>
          <w:gridBefore w:val="1"/>
          <w:wBefore w:w="108" w:type="dxa"/>
        </w:trPr>
        <w:tc>
          <w:tcPr>
            <w:tcW w:w="2545" w:type="dxa"/>
            <w:gridSpan w:val="2"/>
          </w:tcPr>
          <w:p w14:paraId="0364C6C8" w14:textId="0858CC26" w:rsidR="004B5796" w:rsidRPr="00F90288" w:rsidRDefault="004B5796" w:rsidP="003F67E9">
            <w:pPr>
              <w:rPr>
                <w:rFonts w:cstheme="minorHAnsi"/>
                <w:b/>
                <w:sz w:val="24"/>
                <w:szCs w:val="24"/>
              </w:rPr>
            </w:pPr>
            <w:r w:rsidRPr="00F90288">
              <w:rPr>
                <w:rFonts w:cstheme="minorHAnsi"/>
                <w:b/>
                <w:sz w:val="24"/>
                <w:szCs w:val="24"/>
              </w:rPr>
              <w:t>PROJECT DESCRIPTION</w:t>
            </w:r>
          </w:p>
        </w:tc>
        <w:tc>
          <w:tcPr>
            <w:tcW w:w="7375" w:type="dxa"/>
            <w:gridSpan w:val="2"/>
          </w:tcPr>
          <w:p w14:paraId="4C2A8886" w14:textId="66D14BF5" w:rsidR="004B5796" w:rsidRPr="00F90288" w:rsidRDefault="004B5796" w:rsidP="003F67E9">
            <w:pPr>
              <w:tabs>
                <w:tab w:val="left" w:pos="2205"/>
              </w:tabs>
              <w:rPr>
                <w:rFonts w:cstheme="minorHAnsi"/>
                <w:color w:val="000000" w:themeColor="text1"/>
                <w:sz w:val="24"/>
                <w:szCs w:val="24"/>
              </w:rPr>
            </w:pPr>
            <w:r w:rsidRPr="00F90288">
              <w:rPr>
                <w:rFonts w:cstheme="minorHAnsi"/>
                <w:color w:val="000000" w:themeColor="text1"/>
                <w:sz w:val="24"/>
                <w:szCs w:val="24"/>
              </w:rPr>
              <w:t>NextGen Policy’s (Lead Fiscal Sponsor) OYA Career Pathway Program for PY 23-24 addresses critical needs within the Sacramento County region's underserved, low-income communities, with a focus on OYAs in Sacramento County</w:t>
            </w:r>
            <w:r w:rsidR="002E42F1">
              <w:rPr>
                <w:rFonts w:cstheme="minorHAnsi"/>
                <w:color w:val="000000" w:themeColor="text1"/>
                <w:sz w:val="24"/>
                <w:szCs w:val="24"/>
              </w:rPr>
              <w:t>.</w:t>
            </w:r>
            <w:r w:rsidRPr="00F90288">
              <w:rPr>
                <w:rFonts w:cstheme="minorHAnsi"/>
                <w:color w:val="000000" w:themeColor="text1"/>
                <w:sz w:val="24"/>
                <w:szCs w:val="24"/>
              </w:rPr>
              <w:t xml:space="preserve"> </w:t>
            </w:r>
          </w:p>
          <w:p w14:paraId="16C45A6B" w14:textId="4C756076" w:rsidR="004B5796" w:rsidRDefault="004B5796" w:rsidP="003F67E9">
            <w:pPr>
              <w:rPr>
                <w:rFonts w:cstheme="minorHAnsi"/>
                <w:color w:val="000000" w:themeColor="text1"/>
                <w:sz w:val="24"/>
                <w:szCs w:val="24"/>
              </w:rPr>
            </w:pPr>
            <w:r w:rsidRPr="00F90288">
              <w:rPr>
                <w:rFonts w:cstheme="minorHAnsi"/>
                <w:color w:val="000000" w:themeColor="text1"/>
                <w:sz w:val="24"/>
                <w:szCs w:val="24"/>
              </w:rPr>
              <w:t>The project aims to address the pressing challenges faced by formerly incarcerated individuals in the Sacramento County region, particularly focusing on OYAs. Through strategic partnerships and innovative programming, we seek to empower this underserved population to access sustainable employment pathways, thereby promoting economic resilience and prosperity in the region.</w:t>
            </w:r>
          </w:p>
          <w:p w14:paraId="3B86AF47" w14:textId="77777777" w:rsidR="002E42F1" w:rsidRPr="00F90288" w:rsidRDefault="002E42F1" w:rsidP="003F67E9">
            <w:pPr>
              <w:rPr>
                <w:rFonts w:cstheme="minorHAnsi"/>
                <w:color w:val="000000" w:themeColor="text1"/>
                <w:sz w:val="24"/>
                <w:szCs w:val="24"/>
              </w:rPr>
            </w:pPr>
          </w:p>
          <w:p w14:paraId="05CD7744" w14:textId="24788DDE" w:rsidR="004B5796" w:rsidRDefault="004B5796" w:rsidP="003F67E9">
            <w:pPr>
              <w:rPr>
                <w:rFonts w:cstheme="minorHAnsi"/>
                <w:color w:val="000000" w:themeColor="text1"/>
                <w:sz w:val="24"/>
                <w:szCs w:val="24"/>
              </w:rPr>
            </w:pPr>
            <w:r w:rsidRPr="00F90288">
              <w:rPr>
                <w:rFonts w:cstheme="minorHAnsi"/>
                <w:color w:val="000000" w:themeColor="text1"/>
                <w:sz w:val="24"/>
                <w:szCs w:val="24"/>
              </w:rPr>
              <w:t xml:space="preserve">The project targets Sacramento County's underserved, low-income communities, with a specific focus on OYAs. According to data from the California EDD, Sacramento County is estimated to have around 200,000 young adults aged 18-26, representing a crucial segment of the county's population. However, disparities in educational attainment and high rates of unemployment persist among young adults in the region, as highlighted by the Bureau of Labor Statistics. Our project aims to bridge these gaps by providing tailored interventions and resources to enhance job readiness and economic prospects for this demographic. </w:t>
            </w:r>
          </w:p>
          <w:p w14:paraId="5F54D227" w14:textId="77777777" w:rsidR="002E42F1" w:rsidRPr="00F90288" w:rsidRDefault="002E42F1" w:rsidP="003F67E9">
            <w:pPr>
              <w:rPr>
                <w:rFonts w:cstheme="minorHAnsi"/>
                <w:color w:val="000000" w:themeColor="text1"/>
                <w:sz w:val="24"/>
                <w:szCs w:val="24"/>
              </w:rPr>
            </w:pPr>
          </w:p>
          <w:p w14:paraId="36652E9D" w14:textId="50E07355" w:rsidR="004B5796" w:rsidRDefault="004B5796" w:rsidP="003F67E9">
            <w:pPr>
              <w:rPr>
                <w:rFonts w:cstheme="minorHAnsi"/>
                <w:color w:val="000000" w:themeColor="text1"/>
                <w:sz w:val="24"/>
                <w:szCs w:val="24"/>
              </w:rPr>
            </w:pPr>
            <w:r w:rsidRPr="00F90288">
              <w:rPr>
                <w:rFonts w:cstheme="minorHAnsi"/>
                <w:color w:val="000000" w:themeColor="text1"/>
                <w:sz w:val="24"/>
                <w:szCs w:val="24"/>
              </w:rPr>
              <w:t>The project focuses on serving formerly incarcerated individuals within the Sacramento County region. These individuals face unique challenges and barriers to successful reintegration into society, including limited access to employment opportunities, housing discrimination, and stigma. Data from the California Department of Corrections and Rehabilitation indicates a substantial number of individuals released from correctional facilities in the county each year.</w:t>
            </w:r>
          </w:p>
          <w:p w14:paraId="5FA27EB2" w14:textId="77777777" w:rsidR="002E42F1" w:rsidRPr="00F90288" w:rsidRDefault="002E42F1" w:rsidP="003F67E9">
            <w:pPr>
              <w:rPr>
                <w:rFonts w:cstheme="minorHAnsi"/>
                <w:color w:val="000000" w:themeColor="text1"/>
                <w:sz w:val="24"/>
                <w:szCs w:val="24"/>
              </w:rPr>
            </w:pPr>
          </w:p>
          <w:p w14:paraId="62BA1EBD" w14:textId="4DB55A92" w:rsidR="004B5796" w:rsidRDefault="004B5796" w:rsidP="003F67E9">
            <w:pPr>
              <w:rPr>
                <w:rFonts w:cstheme="minorHAnsi"/>
                <w:color w:val="000000" w:themeColor="text1"/>
                <w:sz w:val="24"/>
                <w:szCs w:val="24"/>
              </w:rPr>
            </w:pPr>
            <w:r w:rsidRPr="00F90288">
              <w:rPr>
                <w:rFonts w:cstheme="minorHAnsi"/>
                <w:color w:val="000000" w:themeColor="text1"/>
                <w:sz w:val="24"/>
                <w:szCs w:val="24"/>
              </w:rPr>
              <w:t>By providing comprehensive support services, including employment assistance, housing assistance, and access to education and vocational training programs, we aim to facilitate successful reentry and reduce recidivism rates. The project addresses employment challenges within the public sector and manufacturing industries in Sacramento County. According to labor market data, there is a high demand for skilled workers in these sectors, yet a significant gap exists in meeting this demand due to various factors, including skill shortages and evolving job requirements. Through targeted workforce development programs and partnerships with industry stakeholders, we aim to bridge the skills gap and support economic growth in the region.</w:t>
            </w:r>
          </w:p>
          <w:p w14:paraId="3D833BCC" w14:textId="77777777" w:rsidR="002E42F1" w:rsidRPr="00F90288" w:rsidRDefault="002E42F1" w:rsidP="003F67E9">
            <w:pPr>
              <w:rPr>
                <w:rFonts w:cstheme="minorHAnsi"/>
                <w:color w:val="000000" w:themeColor="text1"/>
                <w:sz w:val="24"/>
                <w:szCs w:val="24"/>
              </w:rPr>
            </w:pPr>
          </w:p>
          <w:p w14:paraId="193A3378" w14:textId="77777777" w:rsidR="004B5796" w:rsidRPr="00F90288" w:rsidRDefault="004B5796" w:rsidP="003F67E9">
            <w:pPr>
              <w:rPr>
                <w:rFonts w:cstheme="minorHAnsi"/>
                <w:color w:val="000000" w:themeColor="text1"/>
                <w:sz w:val="24"/>
                <w:szCs w:val="24"/>
              </w:rPr>
            </w:pPr>
            <w:r w:rsidRPr="00F90288">
              <w:rPr>
                <w:rFonts w:cstheme="minorHAnsi"/>
                <w:color w:val="000000" w:themeColor="text1"/>
                <w:sz w:val="24"/>
                <w:szCs w:val="24"/>
              </w:rPr>
              <w:t>By leveraging strategic partnerships, innovative programming, and a commitment to equity and inclusion, the project seeks to transform the lives of formerly incarcerated individuals and OYAs in Sacramento County. Through these efforts, we aim to promote economic opportunity, reduce recidivism, and support the overall well-being of individuals and communities in the region.</w:t>
            </w:r>
          </w:p>
          <w:p w14:paraId="68D55144" w14:textId="77777777" w:rsidR="004B5796" w:rsidRPr="00F90288" w:rsidRDefault="004B5796" w:rsidP="003F67E9">
            <w:pPr>
              <w:rPr>
                <w:rFonts w:cstheme="minorHAnsi"/>
                <w:color w:val="FF0000"/>
                <w:sz w:val="24"/>
                <w:szCs w:val="24"/>
              </w:rPr>
            </w:pPr>
          </w:p>
        </w:tc>
      </w:tr>
      <w:tr w:rsidR="004B5796" w:rsidRPr="00F90288" w14:paraId="47BCCE5B" w14:textId="77777777" w:rsidTr="00AD304E">
        <w:trPr>
          <w:gridBefore w:val="1"/>
          <w:wBefore w:w="108" w:type="dxa"/>
        </w:trPr>
        <w:tc>
          <w:tcPr>
            <w:tcW w:w="2545" w:type="dxa"/>
            <w:gridSpan w:val="2"/>
          </w:tcPr>
          <w:p w14:paraId="1D6D7152" w14:textId="0D884EAE" w:rsidR="004B5796" w:rsidRPr="00F90288" w:rsidRDefault="004B5796" w:rsidP="003F67E9">
            <w:pPr>
              <w:rPr>
                <w:rFonts w:cstheme="minorHAnsi"/>
                <w:b/>
                <w:sz w:val="24"/>
                <w:szCs w:val="24"/>
              </w:rPr>
            </w:pPr>
            <w:r w:rsidRPr="00F90288">
              <w:rPr>
                <w:rFonts w:cstheme="minorHAnsi"/>
                <w:b/>
                <w:sz w:val="24"/>
                <w:szCs w:val="24"/>
              </w:rPr>
              <w:lastRenderedPageBreak/>
              <w:t>EXPECTED OUTCOMES</w:t>
            </w:r>
          </w:p>
        </w:tc>
        <w:tc>
          <w:tcPr>
            <w:tcW w:w="7375" w:type="dxa"/>
            <w:gridSpan w:val="2"/>
          </w:tcPr>
          <w:p w14:paraId="0AA1138F" w14:textId="2C269AF0" w:rsidR="004B5796" w:rsidRPr="00F90288" w:rsidRDefault="004B5796" w:rsidP="003F67E9">
            <w:pPr>
              <w:pStyle w:val="Normal1"/>
              <w:tabs>
                <w:tab w:val="center" w:pos="4680"/>
                <w:tab w:val="right" w:pos="9360"/>
              </w:tabs>
              <w:rPr>
                <w:rFonts w:asciiTheme="minorHAnsi" w:eastAsia="Calibri" w:hAnsiTheme="minorHAnsi" w:cstheme="minorHAnsi"/>
              </w:rPr>
            </w:pPr>
            <w:r w:rsidRPr="00F90288">
              <w:rPr>
                <w:rFonts w:asciiTheme="minorHAnsi" w:eastAsia="Calibri" w:hAnsiTheme="minorHAnsi" w:cstheme="minorHAnsi"/>
              </w:rPr>
              <w:t>The project equips OYAs in Sacramento County with the essential tools for skill development, mindset cultivation, and attainment of career technical certifications vital for success in the local labor market. By targeting occupations in high-demand industry sectors identified through comprehensive analysis of regional plans and labor market data, participants will be better prepared to access high paying job opportunities. This initiative is particularly crucial for bridging regional access and equity gaps, especially for OYAs residing in historically underserved communities within Sacramento County.</w:t>
            </w:r>
          </w:p>
          <w:p w14:paraId="60781456" w14:textId="77777777" w:rsidR="004B5796" w:rsidRPr="00F90288" w:rsidRDefault="004B5796" w:rsidP="003F67E9">
            <w:pPr>
              <w:pStyle w:val="Normal1"/>
              <w:tabs>
                <w:tab w:val="center" w:pos="4680"/>
                <w:tab w:val="right" w:pos="9360"/>
              </w:tabs>
              <w:rPr>
                <w:rFonts w:asciiTheme="minorHAnsi" w:eastAsia="Calibri" w:hAnsiTheme="minorHAnsi" w:cstheme="minorHAnsi"/>
              </w:rPr>
            </w:pPr>
          </w:p>
          <w:p w14:paraId="79B11AB4" w14:textId="77777777" w:rsidR="004B5796" w:rsidRPr="00F90288" w:rsidRDefault="004B5796" w:rsidP="003F67E9">
            <w:pPr>
              <w:pStyle w:val="Normal1"/>
              <w:tabs>
                <w:tab w:val="center" w:pos="4680"/>
                <w:tab w:val="right" w:pos="9360"/>
              </w:tabs>
              <w:rPr>
                <w:rFonts w:asciiTheme="minorHAnsi" w:eastAsia="Calibri" w:hAnsiTheme="minorHAnsi" w:cstheme="minorHAnsi"/>
              </w:rPr>
            </w:pPr>
            <w:r w:rsidRPr="00F90288">
              <w:rPr>
                <w:rFonts w:asciiTheme="minorHAnsi" w:eastAsia="Calibri" w:hAnsiTheme="minorHAnsi" w:cstheme="minorHAnsi"/>
              </w:rPr>
              <w:t>Out of the 160 participants slated for enrollment, 120 OYAs are expected to engage in training and work-based learning programs, positioning them for eligibility in sought-after professions. The project sets ambitious targets for participant retention and employment outcomes, aiming for a 67% employment rate after the second quarter and a sustained 65% rate after the fourth quarter. Moreover, a specialized focus on shorter-term OYAs, including persons of color, language learners, formerly incarcerated individuals, and the unemployed, ensures tailored support through contextualized English language skills and industry-specific training. This approach facilitates entry into high-demand industries at levels above minimum wage, with pathways for career advancement and meeting the evolving needs of local employers.</w:t>
            </w:r>
          </w:p>
          <w:p w14:paraId="1A5A6813" w14:textId="77777777" w:rsidR="004B5796" w:rsidRPr="00F90288" w:rsidRDefault="004B5796" w:rsidP="003F67E9">
            <w:pPr>
              <w:pStyle w:val="Normal1"/>
              <w:tabs>
                <w:tab w:val="center" w:pos="4680"/>
                <w:tab w:val="right" w:pos="9360"/>
              </w:tabs>
              <w:rPr>
                <w:rFonts w:asciiTheme="minorHAnsi" w:eastAsia="Calibri" w:hAnsiTheme="minorHAnsi" w:cstheme="minorHAnsi"/>
              </w:rPr>
            </w:pPr>
          </w:p>
          <w:p w14:paraId="19575DF9" w14:textId="77777777" w:rsidR="004B5796" w:rsidRPr="00F90288" w:rsidRDefault="004B5796" w:rsidP="003F67E9">
            <w:pPr>
              <w:pStyle w:val="Normal1"/>
              <w:tabs>
                <w:tab w:val="center" w:pos="4680"/>
                <w:tab w:val="right" w:pos="9360"/>
              </w:tabs>
              <w:rPr>
                <w:rFonts w:asciiTheme="minorHAnsi" w:eastAsia="Calibri" w:hAnsiTheme="minorHAnsi" w:cstheme="minorHAnsi"/>
              </w:rPr>
            </w:pPr>
            <w:r w:rsidRPr="00F90288">
              <w:rPr>
                <w:rFonts w:asciiTheme="minorHAnsi" w:eastAsia="Calibri" w:hAnsiTheme="minorHAnsi" w:cstheme="minorHAnsi"/>
              </w:rPr>
              <w:t>To ensure the project's scalability, replicability, and sustainability, robust evaluation mechanisms, clear outcome targets, and integration with existing education and workforce development systems are implemented. By providing OYAs with the necessary skills and support for long-term success, the project endeavors to stimulate economic mobility, foster inclusive growth, and empower individuals to achieve their aspirations in the Sacramento County region.</w:t>
            </w:r>
          </w:p>
        </w:tc>
      </w:tr>
    </w:tbl>
    <w:p w14:paraId="52A643ED" w14:textId="4B10864C" w:rsidR="00B07631" w:rsidRDefault="00B07631"/>
    <w:p w14:paraId="53FD0094" w14:textId="77777777" w:rsidR="00B07631" w:rsidRDefault="00B07631">
      <w:r>
        <w:br w:type="page"/>
      </w:r>
    </w:p>
    <w:p w14:paraId="564909F9" w14:textId="77777777" w:rsidR="004B5796" w:rsidRDefault="004B57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B5796" w:rsidRPr="00F90288" w14:paraId="0A814A51" w14:textId="77777777" w:rsidTr="003F67E9">
        <w:tc>
          <w:tcPr>
            <w:tcW w:w="1975" w:type="dxa"/>
          </w:tcPr>
          <w:p w14:paraId="2C02BB62" w14:textId="4685FDBC" w:rsidR="004B5796" w:rsidRPr="00F90288" w:rsidRDefault="004B5796" w:rsidP="003F67E9">
            <w:pPr>
              <w:rPr>
                <w:rFonts w:cs="Arial"/>
                <w:b/>
                <w:color w:val="FF0000"/>
                <w:sz w:val="24"/>
                <w:szCs w:val="24"/>
              </w:rPr>
            </w:pPr>
            <w:r w:rsidRPr="00F90288">
              <w:rPr>
                <w:rFonts w:cs="Arial"/>
                <w:b/>
                <w:sz w:val="24"/>
                <w:szCs w:val="24"/>
              </w:rPr>
              <w:t>APPLICANT</w:t>
            </w:r>
          </w:p>
        </w:tc>
        <w:tc>
          <w:tcPr>
            <w:tcW w:w="7375" w:type="dxa"/>
          </w:tcPr>
          <w:p w14:paraId="7FDB70CB" w14:textId="77777777" w:rsidR="004B5796" w:rsidRPr="00F90288" w:rsidRDefault="004B5796" w:rsidP="003F67E9">
            <w:pPr>
              <w:contextualSpacing/>
              <w:rPr>
                <w:rFonts w:eastAsia="Calibri"/>
                <w:b/>
                <w:noProof/>
                <w:sz w:val="24"/>
                <w:szCs w:val="24"/>
              </w:rPr>
            </w:pPr>
            <w:r w:rsidRPr="00F90288">
              <w:rPr>
                <w:rFonts w:eastAsia="Calibri"/>
                <w:b/>
                <w:noProof/>
                <w:sz w:val="24"/>
                <w:szCs w:val="24"/>
              </w:rPr>
              <w:t>Jewish Vocational and Career Counseling Service</w:t>
            </w:r>
          </w:p>
          <w:p w14:paraId="208325EB" w14:textId="77777777" w:rsidR="004B5796" w:rsidRPr="00F90288" w:rsidRDefault="004B5796" w:rsidP="003F67E9">
            <w:pPr>
              <w:rPr>
                <w:bCs/>
                <w:sz w:val="24"/>
                <w:szCs w:val="24"/>
              </w:rPr>
            </w:pPr>
            <w:r w:rsidRPr="00F90288">
              <w:rPr>
                <w:bCs/>
                <w:sz w:val="24"/>
                <w:szCs w:val="24"/>
              </w:rPr>
              <w:t>548 Market Street, PMB 37733</w:t>
            </w:r>
          </w:p>
          <w:p w14:paraId="625259BF" w14:textId="77777777" w:rsidR="004B5796" w:rsidRPr="00F90288" w:rsidRDefault="004B5796" w:rsidP="003F67E9">
            <w:pPr>
              <w:rPr>
                <w:bCs/>
                <w:sz w:val="24"/>
                <w:szCs w:val="24"/>
              </w:rPr>
            </w:pPr>
            <w:r w:rsidRPr="00F90288">
              <w:rPr>
                <w:bCs/>
                <w:sz w:val="24"/>
                <w:szCs w:val="24"/>
              </w:rPr>
              <w:t>San Francisco, CA 94104</w:t>
            </w:r>
          </w:p>
          <w:p w14:paraId="0C49E921" w14:textId="77777777" w:rsidR="004B5796" w:rsidRPr="00F90288" w:rsidRDefault="004B5796" w:rsidP="003F67E9">
            <w:pPr>
              <w:rPr>
                <w:rFonts w:cs="Arial"/>
                <w:color w:val="FF0000"/>
                <w:sz w:val="24"/>
                <w:szCs w:val="24"/>
              </w:rPr>
            </w:pPr>
          </w:p>
        </w:tc>
      </w:tr>
      <w:tr w:rsidR="004B5796" w:rsidRPr="00F90288" w14:paraId="4CA05D6E" w14:textId="77777777" w:rsidTr="003F67E9">
        <w:tc>
          <w:tcPr>
            <w:tcW w:w="1975" w:type="dxa"/>
          </w:tcPr>
          <w:p w14:paraId="1D0CC92A" w14:textId="081907B3" w:rsidR="004B5796" w:rsidRPr="00F90288" w:rsidRDefault="004B5796" w:rsidP="003F67E9">
            <w:pPr>
              <w:rPr>
                <w:rFonts w:cs="Arial"/>
                <w:b/>
                <w:sz w:val="24"/>
                <w:szCs w:val="24"/>
              </w:rPr>
            </w:pPr>
            <w:r w:rsidRPr="00F90288">
              <w:rPr>
                <w:rFonts w:cs="Arial"/>
                <w:b/>
                <w:sz w:val="24"/>
                <w:szCs w:val="24"/>
              </w:rPr>
              <w:t>CONTACT</w:t>
            </w:r>
          </w:p>
        </w:tc>
        <w:tc>
          <w:tcPr>
            <w:tcW w:w="7375" w:type="dxa"/>
          </w:tcPr>
          <w:p w14:paraId="0E8E0B88" w14:textId="77777777" w:rsidR="004B5796" w:rsidRPr="00F90288" w:rsidRDefault="004B5796" w:rsidP="003F67E9">
            <w:pPr>
              <w:rPr>
                <w:rFonts w:eastAsia="Calibri"/>
                <w:bCs/>
                <w:noProof/>
                <w:sz w:val="24"/>
                <w:szCs w:val="24"/>
              </w:rPr>
            </w:pPr>
            <w:r w:rsidRPr="00F90288">
              <w:rPr>
                <w:rFonts w:eastAsia="Calibri"/>
                <w:bCs/>
                <w:noProof/>
                <w:sz w:val="24"/>
                <w:szCs w:val="24"/>
              </w:rPr>
              <w:t>Jinny Jung</w:t>
            </w:r>
          </w:p>
          <w:p w14:paraId="7A5D0784" w14:textId="77777777" w:rsidR="004B5796" w:rsidRPr="00F90288" w:rsidRDefault="004B5796" w:rsidP="003F67E9">
            <w:pPr>
              <w:rPr>
                <w:rFonts w:eastAsia="Calibri"/>
                <w:bCs/>
                <w:noProof/>
                <w:sz w:val="24"/>
                <w:szCs w:val="24"/>
              </w:rPr>
            </w:pPr>
            <w:r w:rsidRPr="00F90288">
              <w:rPr>
                <w:rFonts w:eastAsia="Calibri"/>
                <w:bCs/>
                <w:noProof/>
                <w:sz w:val="24"/>
                <w:szCs w:val="24"/>
              </w:rPr>
              <w:t>1-415-671-9692</w:t>
            </w:r>
          </w:p>
          <w:p w14:paraId="5DF64C1C" w14:textId="77777777" w:rsidR="004B5796" w:rsidRPr="00F90288" w:rsidRDefault="000B61DE" w:rsidP="003F67E9">
            <w:pPr>
              <w:rPr>
                <w:color w:val="FF0000"/>
                <w:sz w:val="24"/>
                <w:szCs w:val="24"/>
              </w:rPr>
            </w:pPr>
            <w:hyperlink r:id="rId19" w:history="1">
              <w:r w:rsidR="004B5796" w:rsidRPr="00F90288">
                <w:rPr>
                  <w:rStyle w:val="Hyperlink"/>
                  <w:rFonts w:eastAsia="Calibri"/>
                  <w:bCs/>
                  <w:noProof/>
                  <w:sz w:val="24"/>
                  <w:szCs w:val="24"/>
                </w:rPr>
                <w:t>jjung@jvs.org</w:t>
              </w:r>
            </w:hyperlink>
          </w:p>
          <w:p w14:paraId="4CD2C36F" w14:textId="77777777" w:rsidR="004B5796" w:rsidRPr="00F90288" w:rsidRDefault="004B5796" w:rsidP="003F67E9">
            <w:pPr>
              <w:rPr>
                <w:rFonts w:cs="Arial"/>
                <w:color w:val="FF0000"/>
                <w:sz w:val="24"/>
                <w:szCs w:val="24"/>
              </w:rPr>
            </w:pPr>
          </w:p>
        </w:tc>
      </w:tr>
      <w:tr w:rsidR="004B5796" w:rsidRPr="00F90288" w14:paraId="5DBC9733" w14:textId="77777777" w:rsidTr="003F67E9">
        <w:trPr>
          <w:trHeight w:val="432"/>
        </w:trPr>
        <w:tc>
          <w:tcPr>
            <w:tcW w:w="1975" w:type="dxa"/>
          </w:tcPr>
          <w:p w14:paraId="3F2D1236" w14:textId="2E8BAF39" w:rsidR="004B5796" w:rsidRPr="00F90288" w:rsidRDefault="004B5796" w:rsidP="003F67E9">
            <w:pPr>
              <w:rPr>
                <w:rFonts w:cs="Arial"/>
                <w:b/>
                <w:sz w:val="24"/>
                <w:szCs w:val="24"/>
              </w:rPr>
            </w:pPr>
            <w:r w:rsidRPr="00F90288">
              <w:rPr>
                <w:rFonts w:cs="Arial"/>
                <w:b/>
                <w:sz w:val="24"/>
                <w:szCs w:val="24"/>
              </w:rPr>
              <w:t>AWARD</w:t>
            </w:r>
          </w:p>
        </w:tc>
        <w:tc>
          <w:tcPr>
            <w:tcW w:w="7375" w:type="dxa"/>
          </w:tcPr>
          <w:p w14:paraId="3F2085DF" w14:textId="77777777" w:rsidR="004B5796" w:rsidRPr="00F90288" w:rsidRDefault="004B5796" w:rsidP="003F67E9">
            <w:pPr>
              <w:rPr>
                <w:rFonts w:cs="Arial"/>
                <w:color w:val="FF0000"/>
                <w:sz w:val="24"/>
                <w:szCs w:val="24"/>
              </w:rPr>
            </w:pPr>
            <w:r w:rsidRPr="00F90288">
              <w:rPr>
                <w:rFonts w:eastAsia="Calibri"/>
                <w:bCs/>
                <w:noProof/>
                <w:sz w:val="24"/>
                <w:szCs w:val="24"/>
              </w:rPr>
              <w:t>$1,489,047.31</w:t>
            </w:r>
          </w:p>
        </w:tc>
      </w:tr>
      <w:tr w:rsidR="004B5796" w:rsidRPr="00F90288" w14:paraId="75FA1C81" w14:textId="77777777" w:rsidTr="003F67E9">
        <w:trPr>
          <w:trHeight w:val="567"/>
        </w:trPr>
        <w:tc>
          <w:tcPr>
            <w:tcW w:w="1975" w:type="dxa"/>
          </w:tcPr>
          <w:p w14:paraId="27015B8B" w14:textId="6AC802AA" w:rsidR="004B5796" w:rsidRPr="00F90288" w:rsidRDefault="004B5796" w:rsidP="003F67E9">
            <w:pPr>
              <w:rPr>
                <w:rFonts w:cs="Arial"/>
                <w:b/>
                <w:sz w:val="24"/>
                <w:szCs w:val="24"/>
              </w:rPr>
            </w:pPr>
            <w:r w:rsidRPr="00F90288">
              <w:rPr>
                <w:rFonts w:cs="Arial"/>
                <w:b/>
                <w:sz w:val="24"/>
                <w:szCs w:val="24"/>
              </w:rPr>
              <w:t>INDUSTRY FOCUS</w:t>
            </w:r>
          </w:p>
        </w:tc>
        <w:tc>
          <w:tcPr>
            <w:tcW w:w="7375" w:type="dxa"/>
          </w:tcPr>
          <w:p w14:paraId="7A219911" w14:textId="77777777" w:rsidR="004B5796" w:rsidRPr="00F90288" w:rsidRDefault="004B5796" w:rsidP="003F67E9">
            <w:pPr>
              <w:rPr>
                <w:rFonts w:cs="Arial"/>
                <w:color w:val="FF0000"/>
                <w:sz w:val="24"/>
                <w:szCs w:val="24"/>
              </w:rPr>
            </w:pPr>
            <w:r w:rsidRPr="00F90288">
              <w:rPr>
                <w:rFonts w:ascii="Calibri" w:hAnsi="Calibri" w:cs="Calibri"/>
                <w:sz w:val="24"/>
                <w:szCs w:val="24"/>
              </w:rPr>
              <w:t>Utilities, Healthcare, Public Sector, Skilled Trades</w:t>
            </w:r>
          </w:p>
        </w:tc>
      </w:tr>
      <w:tr w:rsidR="004B5796" w:rsidRPr="00F90288" w14:paraId="45FAD992" w14:textId="77777777" w:rsidTr="003F67E9">
        <w:tc>
          <w:tcPr>
            <w:tcW w:w="1975" w:type="dxa"/>
          </w:tcPr>
          <w:p w14:paraId="17248078" w14:textId="52C5EDB3" w:rsidR="004B5796" w:rsidRPr="00F90288" w:rsidRDefault="004B5796" w:rsidP="003F67E9">
            <w:pPr>
              <w:rPr>
                <w:rFonts w:cs="Arial"/>
                <w:b/>
                <w:sz w:val="24"/>
                <w:szCs w:val="24"/>
              </w:rPr>
            </w:pPr>
            <w:r w:rsidRPr="00F90288">
              <w:rPr>
                <w:rFonts w:cs="Arial"/>
                <w:b/>
                <w:sz w:val="24"/>
                <w:szCs w:val="24"/>
              </w:rPr>
              <w:t>TARGETED PARTICIPANTS</w:t>
            </w:r>
          </w:p>
          <w:p w14:paraId="6E613BF4" w14:textId="77777777" w:rsidR="004B5796" w:rsidRPr="00F90288" w:rsidRDefault="004B5796" w:rsidP="003F67E9">
            <w:pPr>
              <w:rPr>
                <w:rFonts w:cs="Arial"/>
                <w:b/>
                <w:sz w:val="24"/>
                <w:szCs w:val="24"/>
              </w:rPr>
            </w:pPr>
          </w:p>
        </w:tc>
        <w:tc>
          <w:tcPr>
            <w:tcW w:w="7375" w:type="dxa"/>
          </w:tcPr>
          <w:p w14:paraId="234600F8" w14:textId="0666F084" w:rsidR="004B5796" w:rsidRPr="00F90288" w:rsidRDefault="004B5796" w:rsidP="003F67E9">
            <w:pPr>
              <w:rPr>
                <w:rFonts w:ascii="Calibri" w:hAnsi="Calibri" w:cs="Calibri"/>
                <w:sz w:val="24"/>
                <w:szCs w:val="24"/>
              </w:rPr>
            </w:pPr>
            <w:r w:rsidRPr="00F90288">
              <w:rPr>
                <w:rFonts w:ascii="Calibri" w:hAnsi="Calibri" w:cs="Calibri"/>
                <w:sz w:val="24"/>
                <w:szCs w:val="24"/>
              </w:rPr>
              <w:t>J</w:t>
            </w:r>
            <w:r w:rsidR="002E42F1">
              <w:rPr>
                <w:rFonts w:ascii="Calibri" w:hAnsi="Calibri" w:cs="Calibri"/>
                <w:sz w:val="24"/>
                <w:szCs w:val="24"/>
              </w:rPr>
              <w:t>ewish Vocational and Career Counseling Service’s (J</w:t>
            </w:r>
            <w:r w:rsidRPr="00F90288">
              <w:rPr>
                <w:rFonts w:ascii="Calibri" w:hAnsi="Calibri" w:cs="Calibri"/>
                <w:sz w:val="24"/>
                <w:szCs w:val="24"/>
              </w:rPr>
              <w:t>VS’s</w:t>
            </w:r>
            <w:r w:rsidR="002E42F1">
              <w:rPr>
                <w:rFonts w:ascii="Calibri" w:hAnsi="Calibri" w:cs="Calibri"/>
                <w:sz w:val="24"/>
                <w:szCs w:val="24"/>
              </w:rPr>
              <w:t>)</w:t>
            </w:r>
            <w:r w:rsidRPr="00F90288">
              <w:rPr>
                <w:rFonts w:ascii="Calibri" w:hAnsi="Calibri" w:cs="Calibri"/>
                <w:sz w:val="24"/>
                <w:szCs w:val="24"/>
              </w:rPr>
              <w:t xml:space="preserve"> project target populations include opportunity and disconnected young adults ages 18-28 facing significant employment barriers that increase the likelihood of lower earnings throughout adulthood, including but not limited to: being Black or a person of color, being female, underemployment or unemployment, being an immigrant and/or English language learner, being without a four-year college degree, being low-income or having low parental earnings and wealth, being a person with disabilities, and other under-resourced communities.</w:t>
            </w:r>
          </w:p>
          <w:p w14:paraId="4F9FF15A" w14:textId="77777777" w:rsidR="004B5796" w:rsidRPr="00F90288" w:rsidRDefault="004B5796" w:rsidP="003F67E9">
            <w:pPr>
              <w:rPr>
                <w:rFonts w:cs="Arial"/>
                <w:color w:val="FF0000"/>
                <w:sz w:val="24"/>
                <w:szCs w:val="24"/>
              </w:rPr>
            </w:pPr>
          </w:p>
        </w:tc>
      </w:tr>
      <w:tr w:rsidR="004B5796" w:rsidRPr="00F90288" w14:paraId="2B6C3A15" w14:textId="77777777" w:rsidTr="003F67E9">
        <w:tc>
          <w:tcPr>
            <w:tcW w:w="1975" w:type="dxa"/>
          </w:tcPr>
          <w:p w14:paraId="437981A4" w14:textId="65D58556" w:rsidR="004B5796" w:rsidRPr="00F90288" w:rsidRDefault="004B5796" w:rsidP="003F67E9">
            <w:pPr>
              <w:rPr>
                <w:rFonts w:cs="Arial"/>
                <w:b/>
                <w:sz w:val="24"/>
                <w:szCs w:val="24"/>
              </w:rPr>
            </w:pPr>
            <w:r w:rsidRPr="00F90288">
              <w:rPr>
                <w:rFonts w:cs="Arial"/>
                <w:b/>
                <w:sz w:val="24"/>
                <w:szCs w:val="24"/>
              </w:rPr>
              <w:t>KEY PARTNERS</w:t>
            </w:r>
          </w:p>
        </w:tc>
        <w:tc>
          <w:tcPr>
            <w:tcW w:w="7375" w:type="dxa"/>
          </w:tcPr>
          <w:p w14:paraId="276F54FC" w14:textId="77777777" w:rsidR="004B5796" w:rsidRPr="00F90288"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University of California San Francisco</w:t>
            </w:r>
          </w:p>
          <w:p w14:paraId="751C0A4E" w14:textId="77777777" w:rsidR="004B5796" w:rsidRPr="00F90288"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BAYWORK</w:t>
            </w:r>
          </w:p>
          <w:p w14:paraId="4FC44C78" w14:textId="77777777" w:rsidR="004B5796" w:rsidRPr="00F90288"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IEWorks</w:t>
            </w:r>
          </w:p>
          <w:p w14:paraId="38B6746E" w14:textId="77777777" w:rsidR="004B5796" w:rsidRPr="00F90288"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Los Angeles Black Worker Center</w:t>
            </w:r>
          </w:p>
          <w:p w14:paraId="4A9D7BD3" w14:textId="77777777" w:rsidR="004B5796" w:rsidRPr="00F90288"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Community Health Center Network</w:t>
            </w:r>
          </w:p>
          <w:p w14:paraId="16A41BA8" w14:textId="77777777" w:rsidR="004B5796" w:rsidRPr="00F90288"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Central Valley Health Network</w:t>
            </w:r>
          </w:p>
          <w:p w14:paraId="7B2CD70B" w14:textId="77777777" w:rsidR="004B5796" w:rsidRPr="005D7DB2" w:rsidRDefault="004B5796" w:rsidP="00DB72B1">
            <w:pPr>
              <w:pStyle w:val="ListParagraph"/>
              <w:widowControl w:val="0"/>
              <w:numPr>
                <w:ilvl w:val="0"/>
                <w:numId w:val="2"/>
              </w:numPr>
              <w:autoSpaceDE w:val="0"/>
              <w:autoSpaceDN w:val="0"/>
              <w:adjustRightInd w:val="0"/>
              <w:rPr>
                <w:rFonts w:cs="Arial"/>
                <w:sz w:val="24"/>
                <w:szCs w:val="24"/>
              </w:rPr>
            </w:pPr>
            <w:r w:rsidRPr="00F90288">
              <w:rPr>
                <w:rFonts w:ascii="Calibri" w:hAnsi="Calibri" w:cs="Calibri"/>
                <w:sz w:val="24"/>
                <w:szCs w:val="24"/>
              </w:rPr>
              <w:t>Bay Area Community College Consortium</w:t>
            </w:r>
          </w:p>
          <w:p w14:paraId="30C5B2E1" w14:textId="77777777" w:rsidR="002E42F1" w:rsidRPr="005D7DB2" w:rsidRDefault="002E42F1" w:rsidP="005D7DB2">
            <w:pPr>
              <w:widowControl w:val="0"/>
              <w:autoSpaceDE w:val="0"/>
              <w:autoSpaceDN w:val="0"/>
              <w:adjustRightInd w:val="0"/>
              <w:rPr>
                <w:rFonts w:cs="Arial"/>
                <w:sz w:val="24"/>
                <w:szCs w:val="24"/>
              </w:rPr>
            </w:pPr>
          </w:p>
        </w:tc>
      </w:tr>
      <w:tr w:rsidR="004B5796" w:rsidRPr="00F90288" w14:paraId="6530FCC8" w14:textId="77777777" w:rsidTr="003F67E9">
        <w:tc>
          <w:tcPr>
            <w:tcW w:w="1975" w:type="dxa"/>
          </w:tcPr>
          <w:p w14:paraId="71FCF105" w14:textId="4DB6203F" w:rsidR="004B5796" w:rsidRPr="00F90288" w:rsidRDefault="004B5796" w:rsidP="003F67E9">
            <w:pPr>
              <w:rPr>
                <w:rFonts w:cs="Arial"/>
                <w:b/>
                <w:color w:val="FF0000"/>
                <w:sz w:val="24"/>
                <w:szCs w:val="24"/>
              </w:rPr>
            </w:pPr>
            <w:r w:rsidRPr="00F90288">
              <w:rPr>
                <w:rFonts w:cs="Arial"/>
                <w:b/>
                <w:sz w:val="24"/>
                <w:szCs w:val="24"/>
              </w:rPr>
              <w:t>PROJECT DESCRIPTION</w:t>
            </w:r>
          </w:p>
        </w:tc>
        <w:tc>
          <w:tcPr>
            <w:tcW w:w="7375" w:type="dxa"/>
          </w:tcPr>
          <w:p w14:paraId="0FB75244" w14:textId="095FDE48" w:rsidR="004B5796" w:rsidRPr="00F90288" w:rsidRDefault="004B5796" w:rsidP="003F67E9">
            <w:pPr>
              <w:rPr>
                <w:rFonts w:ascii="Calibri" w:eastAsiaTheme="minorEastAsia" w:hAnsi="Calibri" w:cs="Calibri"/>
                <w:bCs/>
                <w:sz w:val="24"/>
                <w:szCs w:val="24"/>
                <w:lang w:val="en"/>
              </w:rPr>
            </w:pPr>
            <w:r w:rsidRPr="00F90288">
              <w:rPr>
                <w:rFonts w:ascii="Calibri" w:eastAsiaTheme="minorEastAsia" w:hAnsi="Calibri" w:cs="Calibri"/>
                <w:bCs/>
                <w:sz w:val="24"/>
                <w:szCs w:val="24"/>
                <w:lang w:val="en"/>
              </w:rPr>
              <w:t>JV is pursuing the WIOA OYA PY 23-24 funding opportunity to support the delivery of our established healthcare, public and skilled trades, and utilities programming in the Bay Area, IE, and Sacramento regions.</w:t>
            </w:r>
          </w:p>
          <w:p w14:paraId="06DBC184" w14:textId="77777777" w:rsidR="004B5796" w:rsidRPr="00F90288" w:rsidRDefault="004B5796" w:rsidP="003F67E9">
            <w:pPr>
              <w:rPr>
                <w:rFonts w:ascii="Calibri" w:eastAsiaTheme="minorEastAsia" w:hAnsi="Calibri" w:cs="Calibri"/>
                <w:bCs/>
                <w:sz w:val="24"/>
                <w:szCs w:val="24"/>
                <w:lang w:val="en"/>
              </w:rPr>
            </w:pPr>
          </w:p>
          <w:p w14:paraId="379B8B04" w14:textId="31E841A3" w:rsidR="004B5796" w:rsidRPr="00F90288" w:rsidRDefault="004B5796" w:rsidP="003F67E9">
            <w:pPr>
              <w:rPr>
                <w:rFonts w:cs="Arial"/>
                <w:sz w:val="24"/>
                <w:szCs w:val="24"/>
              </w:rPr>
            </w:pPr>
            <w:r w:rsidRPr="00F90288">
              <w:rPr>
                <w:rFonts w:ascii="Calibri" w:eastAsiaTheme="minorEastAsia" w:hAnsi="Calibri" w:cs="Calibri"/>
                <w:bCs/>
                <w:sz w:val="24"/>
                <w:szCs w:val="24"/>
                <w:lang w:val="en"/>
              </w:rPr>
              <w:t>JVS’s multi-regional and multi-sector project will address racial, ethnic, and socioeconomic disparities by delivering our proven training strategies in the Bay Area and IE, as well as piloting a training strategy in the Sacramento region. Our sector-based, employer-driven programs are designed to address the hiring needs of the highest growth sectors in regional markets. We target occupations and sectors that hold high quality career pathways with family-sustaining wages, with a focus on jobs that are accessible to job seekers that have been historically and/or systematically excluded from high road careers (including people of color, the underemployed and long-term unemployed, women, low-wage workers, and individuals without a four-year college degree).</w:t>
            </w:r>
          </w:p>
        </w:tc>
      </w:tr>
      <w:tr w:rsidR="004B5796" w:rsidRPr="00F90288" w14:paraId="784DE7CA" w14:textId="77777777" w:rsidTr="003F67E9">
        <w:tc>
          <w:tcPr>
            <w:tcW w:w="1975" w:type="dxa"/>
          </w:tcPr>
          <w:p w14:paraId="235E66D0" w14:textId="5D18E7A3" w:rsidR="004B5796" w:rsidRPr="00F90288" w:rsidRDefault="004B5796" w:rsidP="003F67E9">
            <w:pPr>
              <w:rPr>
                <w:rFonts w:cs="Arial"/>
                <w:b/>
                <w:color w:val="FF0000"/>
                <w:sz w:val="24"/>
                <w:szCs w:val="24"/>
              </w:rPr>
            </w:pPr>
            <w:r w:rsidRPr="00F90288">
              <w:rPr>
                <w:rFonts w:cs="Arial"/>
                <w:b/>
                <w:sz w:val="24"/>
                <w:szCs w:val="24"/>
              </w:rPr>
              <w:lastRenderedPageBreak/>
              <w:t>EXPECTED OUTCOMES</w:t>
            </w:r>
          </w:p>
        </w:tc>
        <w:tc>
          <w:tcPr>
            <w:tcW w:w="7375" w:type="dxa"/>
          </w:tcPr>
          <w:p w14:paraId="779B1173" w14:textId="362ACB8E" w:rsidR="004B5796" w:rsidRPr="00F90288" w:rsidRDefault="004B5796" w:rsidP="003F67E9">
            <w:pPr>
              <w:pStyle w:val="Header"/>
              <w:rPr>
                <w:rFonts w:ascii="Calibri" w:hAnsi="Calibri" w:cs="Calibri"/>
                <w:sz w:val="24"/>
                <w:szCs w:val="24"/>
              </w:rPr>
            </w:pPr>
            <w:r w:rsidRPr="00F90288">
              <w:rPr>
                <w:rFonts w:ascii="Calibri" w:hAnsi="Calibri" w:cs="Calibri"/>
                <w:sz w:val="24"/>
                <w:szCs w:val="24"/>
              </w:rPr>
              <w:t>JV is pursuing the WIOA OYA PY24 funding opportunity to serve a total of 135 participants through our established healthcare, skilled trades, and utilities programming in the Bay Area, Inland Empire, and Sacramento Regions.</w:t>
            </w:r>
            <w:r w:rsidRPr="00F90288">
              <w:rPr>
                <w:sz w:val="24"/>
                <w:szCs w:val="24"/>
              </w:rPr>
              <w:tab/>
            </w:r>
          </w:p>
          <w:p w14:paraId="12F96B75" w14:textId="77777777" w:rsidR="004B5796" w:rsidRPr="00F90288" w:rsidRDefault="004B5796" w:rsidP="003F67E9">
            <w:pPr>
              <w:pStyle w:val="Header"/>
              <w:rPr>
                <w:rFonts w:ascii="Calibri" w:hAnsi="Calibri" w:cs="Calibri"/>
                <w:sz w:val="24"/>
                <w:szCs w:val="24"/>
              </w:rPr>
            </w:pPr>
          </w:p>
          <w:p w14:paraId="059C1297"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Medical Assistant</w:t>
            </w:r>
          </w:p>
          <w:p w14:paraId="4F81EF57"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Dental Assistant and Registered Dental Assistant</w:t>
            </w:r>
          </w:p>
          <w:p w14:paraId="46C7B732"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Medical Administrative Assistant</w:t>
            </w:r>
          </w:p>
          <w:p w14:paraId="76CBC3CA"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Practice Coordinator</w:t>
            </w:r>
          </w:p>
          <w:p w14:paraId="0223194B"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LVN/RN</w:t>
            </w:r>
          </w:p>
          <w:p w14:paraId="178DFDEF"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Auto Mechanic</w:t>
            </w:r>
          </w:p>
          <w:p w14:paraId="3D536955" w14:textId="77777777" w:rsidR="004B5796" w:rsidRPr="00F90288" w:rsidRDefault="004B5796" w:rsidP="004B5796">
            <w:pPr>
              <w:pStyle w:val="Header"/>
              <w:numPr>
                <w:ilvl w:val="0"/>
                <w:numId w:val="21"/>
              </w:numPr>
              <w:rPr>
                <w:rFonts w:ascii="Calibri" w:hAnsi="Calibri" w:cs="Calibri"/>
                <w:sz w:val="24"/>
                <w:szCs w:val="24"/>
              </w:rPr>
            </w:pPr>
            <w:r w:rsidRPr="00F90288">
              <w:rPr>
                <w:rFonts w:ascii="Calibri" w:hAnsi="Calibri" w:cs="Calibri"/>
                <w:sz w:val="24"/>
                <w:szCs w:val="24"/>
              </w:rPr>
              <w:t>Water Operator</w:t>
            </w:r>
          </w:p>
          <w:p w14:paraId="43FCB280" w14:textId="77777777" w:rsidR="004B5796" w:rsidRPr="00F90288" w:rsidRDefault="004B5796" w:rsidP="003F67E9">
            <w:pPr>
              <w:pStyle w:val="Header"/>
              <w:rPr>
                <w:rFonts w:ascii="Calibri" w:hAnsi="Calibri" w:cs="Calibri"/>
                <w:sz w:val="24"/>
                <w:szCs w:val="24"/>
              </w:rPr>
            </w:pPr>
          </w:p>
          <w:p w14:paraId="5058C36C" w14:textId="77777777" w:rsidR="004B5796" w:rsidRPr="004B5796" w:rsidRDefault="004B5796" w:rsidP="004B5796">
            <w:pPr>
              <w:tabs>
                <w:tab w:val="center" w:pos="4680"/>
                <w:tab w:val="right" w:pos="9360"/>
              </w:tabs>
              <w:rPr>
                <w:rFonts w:ascii="Calibri" w:eastAsia="Calibri" w:hAnsi="Calibri" w:cs="Calibri"/>
                <w:color w:val="FF0000"/>
                <w:sz w:val="24"/>
                <w:szCs w:val="24"/>
              </w:rPr>
            </w:pPr>
            <w:r w:rsidRPr="004B5796">
              <w:rPr>
                <w:rFonts w:ascii="Calibri" w:hAnsi="Calibri" w:cs="Calibri"/>
                <w:sz w:val="24"/>
                <w:szCs w:val="24"/>
              </w:rPr>
              <w:t>Our goal is to place at least 64% of the participants in jobs within one year of program completion.</w:t>
            </w:r>
          </w:p>
        </w:tc>
      </w:tr>
    </w:tbl>
    <w:p w14:paraId="0F7D3629" w14:textId="77777777" w:rsidR="004B5796" w:rsidRDefault="004B5796"/>
    <w:p w14:paraId="74D7B4B5" w14:textId="77777777" w:rsidR="00B07631" w:rsidRDefault="00B07631">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75"/>
      </w:tblGrid>
      <w:tr w:rsidR="004B5796" w:rsidRPr="00F90288" w14:paraId="37A32018" w14:textId="77777777" w:rsidTr="003F67E9">
        <w:tc>
          <w:tcPr>
            <w:tcW w:w="2083" w:type="dxa"/>
          </w:tcPr>
          <w:p w14:paraId="17374B5A" w14:textId="0A9E455D" w:rsidR="004B5796" w:rsidRPr="00F90288" w:rsidRDefault="004B5796" w:rsidP="003F67E9">
            <w:pPr>
              <w:rPr>
                <w:rFonts w:cstheme="minorHAnsi"/>
                <w:b/>
                <w:sz w:val="24"/>
                <w:szCs w:val="24"/>
              </w:rPr>
            </w:pPr>
            <w:r w:rsidRPr="00F90288">
              <w:rPr>
                <w:rFonts w:cstheme="minorHAnsi"/>
                <w:b/>
                <w:sz w:val="24"/>
                <w:szCs w:val="24"/>
              </w:rPr>
              <w:lastRenderedPageBreak/>
              <w:t>APPLICANT</w:t>
            </w:r>
          </w:p>
        </w:tc>
        <w:tc>
          <w:tcPr>
            <w:tcW w:w="7375" w:type="dxa"/>
          </w:tcPr>
          <w:p w14:paraId="3F5283C7" w14:textId="5F3C4F89" w:rsidR="004B5796" w:rsidRPr="00F90288" w:rsidRDefault="004B5796" w:rsidP="003F67E9">
            <w:pPr>
              <w:rPr>
                <w:rFonts w:cstheme="minorHAnsi"/>
                <w:b/>
                <w:bCs/>
                <w:sz w:val="24"/>
                <w:szCs w:val="24"/>
              </w:rPr>
            </w:pPr>
            <w:r w:rsidRPr="00F90288">
              <w:rPr>
                <w:rFonts w:cstheme="minorHAnsi"/>
                <w:b/>
                <w:bCs/>
                <w:sz w:val="24"/>
                <w:szCs w:val="24"/>
              </w:rPr>
              <w:t>North Central Counties Consortium</w:t>
            </w:r>
            <w:r w:rsidR="003A2FC0">
              <w:rPr>
                <w:rFonts w:cstheme="minorHAnsi"/>
                <w:b/>
                <w:bCs/>
                <w:sz w:val="24"/>
                <w:szCs w:val="24"/>
              </w:rPr>
              <w:t xml:space="preserve"> (NCCC)</w:t>
            </w:r>
          </w:p>
          <w:p w14:paraId="5B963917" w14:textId="77777777" w:rsidR="004B5796" w:rsidRPr="00F90288" w:rsidRDefault="004B5796" w:rsidP="003F67E9">
            <w:pPr>
              <w:rPr>
                <w:rFonts w:cstheme="minorHAnsi"/>
                <w:sz w:val="24"/>
                <w:szCs w:val="24"/>
              </w:rPr>
            </w:pPr>
            <w:r w:rsidRPr="00F90288">
              <w:rPr>
                <w:rFonts w:cstheme="minorHAnsi"/>
                <w:sz w:val="24"/>
                <w:szCs w:val="24"/>
              </w:rPr>
              <w:t>1110 Civic Center Blvd., Suite 402A</w:t>
            </w:r>
          </w:p>
          <w:p w14:paraId="2D19125B" w14:textId="77777777" w:rsidR="004B5796" w:rsidRPr="00F90288" w:rsidRDefault="004B5796" w:rsidP="003F67E9">
            <w:pPr>
              <w:rPr>
                <w:rFonts w:cstheme="minorHAnsi"/>
                <w:sz w:val="24"/>
                <w:szCs w:val="24"/>
              </w:rPr>
            </w:pPr>
            <w:r w:rsidRPr="00F90288">
              <w:rPr>
                <w:rFonts w:cstheme="minorHAnsi"/>
                <w:sz w:val="24"/>
                <w:szCs w:val="24"/>
              </w:rPr>
              <w:t>Yuba City, CA 95993</w:t>
            </w:r>
          </w:p>
          <w:p w14:paraId="35E1EF39" w14:textId="77777777" w:rsidR="004B5796" w:rsidRPr="00F90288" w:rsidRDefault="004B5796" w:rsidP="003F67E9">
            <w:pPr>
              <w:rPr>
                <w:rFonts w:cstheme="minorHAnsi"/>
                <w:b/>
                <w:bCs/>
                <w:sz w:val="24"/>
                <w:szCs w:val="24"/>
              </w:rPr>
            </w:pPr>
          </w:p>
        </w:tc>
      </w:tr>
      <w:tr w:rsidR="004B5796" w:rsidRPr="00F90288" w14:paraId="274244A6" w14:textId="77777777" w:rsidTr="003F67E9">
        <w:tc>
          <w:tcPr>
            <w:tcW w:w="2083" w:type="dxa"/>
          </w:tcPr>
          <w:p w14:paraId="08131004" w14:textId="3F4D3909" w:rsidR="004B5796" w:rsidRPr="00F90288" w:rsidRDefault="004B5796" w:rsidP="003F67E9">
            <w:pPr>
              <w:rPr>
                <w:rFonts w:cstheme="minorHAnsi"/>
                <w:b/>
                <w:sz w:val="24"/>
                <w:szCs w:val="24"/>
              </w:rPr>
            </w:pPr>
            <w:r w:rsidRPr="00F90288">
              <w:rPr>
                <w:rFonts w:cstheme="minorHAnsi"/>
                <w:b/>
                <w:sz w:val="24"/>
                <w:szCs w:val="24"/>
              </w:rPr>
              <w:t>CONTACT</w:t>
            </w:r>
          </w:p>
        </w:tc>
        <w:tc>
          <w:tcPr>
            <w:tcW w:w="7375" w:type="dxa"/>
          </w:tcPr>
          <w:p w14:paraId="5E5A0E04" w14:textId="77777777" w:rsidR="004B5796" w:rsidRPr="00F90288" w:rsidRDefault="004B5796" w:rsidP="003F67E9">
            <w:pPr>
              <w:rPr>
                <w:rFonts w:cstheme="minorHAnsi"/>
                <w:sz w:val="24"/>
                <w:szCs w:val="24"/>
              </w:rPr>
            </w:pPr>
            <w:r w:rsidRPr="00F90288">
              <w:rPr>
                <w:rFonts w:cstheme="minorHAnsi"/>
                <w:sz w:val="24"/>
                <w:szCs w:val="24"/>
              </w:rPr>
              <w:t>Cindy Newton, Executive Director</w:t>
            </w:r>
          </w:p>
          <w:p w14:paraId="3FD8A1DE" w14:textId="77777777" w:rsidR="004B5796" w:rsidRPr="00F90288" w:rsidRDefault="004B5796" w:rsidP="003F67E9">
            <w:pPr>
              <w:rPr>
                <w:rFonts w:cstheme="minorHAnsi"/>
                <w:sz w:val="24"/>
                <w:szCs w:val="24"/>
              </w:rPr>
            </w:pPr>
            <w:r w:rsidRPr="00F90288">
              <w:rPr>
                <w:rFonts w:cstheme="minorHAnsi"/>
                <w:sz w:val="24"/>
                <w:szCs w:val="24"/>
              </w:rPr>
              <w:t>1-530-751-8202</w:t>
            </w:r>
          </w:p>
          <w:p w14:paraId="74C6A97F" w14:textId="77777777" w:rsidR="004B5796" w:rsidRPr="00F90288" w:rsidRDefault="000B61DE" w:rsidP="003F67E9">
            <w:pPr>
              <w:rPr>
                <w:rFonts w:cstheme="minorHAnsi"/>
                <w:sz w:val="24"/>
                <w:szCs w:val="24"/>
              </w:rPr>
            </w:pPr>
            <w:hyperlink r:id="rId20" w:history="1">
              <w:r w:rsidR="004B5796" w:rsidRPr="00F90288">
                <w:rPr>
                  <w:rStyle w:val="Hyperlink"/>
                  <w:rFonts w:cstheme="minorHAnsi"/>
                  <w:sz w:val="24"/>
                  <w:szCs w:val="24"/>
                  <w:u w:val="none"/>
                </w:rPr>
                <w:t>cnewton@n</w:t>
              </w:r>
            </w:hyperlink>
            <w:r w:rsidR="004B5796" w:rsidRPr="00F90288">
              <w:rPr>
                <w:rStyle w:val="Hyperlink"/>
                <w:rFonts w:cstheme="minorHAnsi"/>
                <w:sz w:val="24"/>
                <w:szCs w:val="24"/>
                <w:u w:val="none"/>
              </w:rPr>
              <w:t>cen.org</w:t>
            </w:r>
          </w:p>
          <w:p w14:paraId="046163E7" w14:textId="77777777" w:rsidR="004B5796" w:rsidRPr="00F90288" w:rsidRDefault="004B5796" w:rsidP="003F67E9">
            <w:pPr>
              <w:rPr>
                <w:rFonts w:cstheme="minorHAnsi"/>
                <w:sz w:val="24"/>
                <w:szCs w:val="24"/>
              </w:rPr>
            </w:pPr>
            <w:r w:rsidRPr="00F90288">
              <w:rPr>
                <w:rFonts w:cstheme="minorHAnsi"/>
                <w:sz w:val="24"/>
                <w:szCs w:val="24"/>
              </w:rPr>
              <w:t xml:space="preserve"> </w:t>
            </w:r>
          </w:p>
        </w:tc>
      </w:tr>
      <w:tr w:rsidR="004B5796" w:rsidRPr="00F90288" w14:paraId="4447FBB5" w14:textId="77777777" w:rsidTr="003F67E9">
        <w:trPr>
          <w:trHeight w:val="432"/>
        </w:trPr>
        <w:tc>
          <w:tcPr>
            <w:tcW w:w="2083" w:type="dxa"/>
          </w:tcPr>
          <w:p w14:paraId="345062D5" w14:textId="117425B7" w:rsidR="004B5796" w:rsidRPr="00F90288" w:rsidRDefault="004B5796" w:rsidP="003F67E9">
            <w:pPr>
              <w:rPr>
                <w:rFonts w:cstheme="minorHAnsi"/>
                <w:b/>
                <w:sz w:val="24"/>
                <w:szCs w:val="24"/>
              </w:rPr>
            </w:pPr>
            <w:r w:rsidRPr="00F90288">
              <w:rPr>
                <w:rFonts w:cstheme="minorHAnsi"/>
                <w:b/>
                <w:sz w:val="24"/>
                <w:szCs w:val="24"/>
              </w:rPr>
              <w:t>AWARD</w:t>
            </w:r>
          </w:p>
        </w:tc>
        <w:tc>
          <w:tcPr>
            <w:tcW w:w="7375" w:type="dxa"/>
          </w:tcPr>
          <w:p w14:paraId="0AEC46A5" w14:textId="77777777" w:rsidR="004B5796" w:rsidRPr="00F90288" w:rsidRDefault="004B5796" w:rsidP="003F67E9">
            <w:pPr>
              <w:rPr>
                <w:rFonts w:eastAsia="Calibri" w:cstheme="minorHAnsi"/>
                <w:bCs/>
                <w:noProof/>
                <w:sz w:val="24"/>
                <w:szCs w:val="24"/>
              </w:rPr>
            </w:pPr>
            <w:r w:rsidRPr="00F90288">
              <w:rPr>
                <w:rFonts w:eastAsia="Calibri" w:cstheme="minorHAnsi"/>
                <w:bCs/>
                <w:noProof/>
                <w:sz w:val="24"/>
                <w:szCs w:val="24"/>
              </w:rPr>
              <w:t>$1,840,500.00</w:t>
            </w:r>
          </w:p>
          <w:p w14:paraId="255EE370" w14:textId="77777777" w:rsidR="004B5796" w:rsidRPr="00F90288" w:rsidRDefault="004B5796" w:rsidP="003F67E9">
            <w:pPr>
              <w:rPr>
                <w:rFonts w:cstheme="minorHAnsi"/>
                <w:sz w:val="24"/>
                <w:szCs w:val="24"/>
              </w:rPr>
            </w:pPr>
          </w:p>
        </w:tc>
      </w:tr>
      <w:tr w:rsidR="004B5796" w:rsidRPr="00F90288" w14:paraId="2FC7A20E" w14:textId="77777777" w:rsidTr="003F67E9">
        <w:trPr>
          <w:trHeight w:val="567"/>
        </w:trPr>
        <w:tc>
          <w:tcPr>
            <w:tcW w:w="2083" w:type="dxa"/>
          </w:tcPr>
          <w:p w14:paraId="18901530" w14:textId="698EA02A" w:rsidR="004B5796" w:rsidRPr="00F90288" w:rsidRDefault="004B5796" w:rsidP="003F67E9">
            <w:pPr>
              <w:rPr>
                <w:rFonts w:cstheme="minorHAnsi"/>
                <w:b/>
                <w:sz w:val="24"/>
                <w:szCs w:val="24"/>
              </w:rPr>
            </w:pPr>
            <w:r w:rsidRPr="00F90288">
              <w:rPr>
                <w:rFonts w:cstheme="minorHAnsi"/>
                <w:b/>
                <w:sz w:val="24"/>
                <w:szCs w:val="24"/>
              </w:rPr>
              <w:t>INDUSTRY FOCUS</w:t>
            </w:r>
          </w:p>
        </w:tc>
        <w:tc>
          <w:tcPr>
            <w:tcW w:w="7375" w:type="dxa"/>
          </w:tcPr>
          <w:p w14:paraId="6A89A262" w14:textId="77777777" w:rsidR="004B5796" w:rsidRPr="00F90288" w:rsidRDefault="004B5796" w:rsidP="003F67E9">
            <w:pPr>
              <w:rPr>
                <w:rFonts w:cstheme="minorHAnsi"/>
                <w:sz w:val="24"/>
                <w:szCs w:val="24"/>
              </w:rPr>
            </w:pPr>
            <w:r w:rsidRPr="00F90288">
              <w:rPr>
                <w:rFonts w:cstheme="minorHAnsi"/>
                <w:sz w:val="24"/>
                <w:szCs w:val="24"/>
              </w:rPr>
              <w:t xml:space="preserve">Automotive repair and maintenance; construction; education; healthcare; justice, public order, and safety; leisure and hospitality; manufacturing; professional and business services; transportation; and utilities </w:t>
            </w:r>
          </w:p>
          <w:p w14:paraId="3D278289" w14:textId="77777777" w:rsidR="004B5796" w:rsidRPr="00F90288" w:rsidRDefault="004B5796" w:rsidP="003F67E9">
            <w:pPr>
              <w:rPr>
                <w:rFonts w:cstheme="minorHAnsi"/>
                <w:sz w:val="24"/>
                <w:szCs w:val="24"/>
              </w:rPr>
            </w:pPr>
          </w:p>
        </w:tc>
      </w:tr>
      <w:tr w:rsidR="004B5796" w:rsidRPr="00F90288" w14:paraId="0D6E76CB" w14:textId="77777777" w:rsidTr="003F67E9">
        <w:tc>
          <w:tcPr>
            <w:tcW w:w="2083" w:type="dxa"/>
          </w:tcPr>
          <w:p w14:paraId="18A0B639" w14:textId="7B5763F2" w:rsidR="004B5796" w:rsidRPr="00F90288" w:rsidRDefault="004B5796" w:rsidP="003F67E9">
            <w:pPr>
              <w:rPr>
                <w:rFonts w:cstheme="minorHAnsi"/>
                <w:b/>
                <w:sz w:val="24"/>
                <w:szCs w:val="24"/>
              </w:rPr>
            </w:pPr>
            <w:r w:rsidRPr="00F90288">
              <w:rPr>
                <w:rFonts w:cstheme="minorHAnsi"/>
                <w:b/>
                <w:sz w:val="24"/>
                <w:szCs w:val="24"/>
              </w:rPr>
              <w:t>TARGETED PARTICIPANTS</w:t>
            </w:r>
          </w:p>
          <w:p w14:paraId="687B78F4" w14:textId="77777777" w:rsidR="004B5796" w:rsidRPr="00F90288" w:rsidRDefault="004B5796" w:rsidP="003F67E9">
            <w:pPr>
              <w:rPr>
                <w:rFonts w:cstheme="minorHAnsi"/>
                <w:b/>
                <w:sz w:val="24"/>
                <w:szCs w:val="24"/>
              </w:rPr>
            </w:pPr>
          </w:p>
        </w:tc>
        <w:tc>
          <w:tcPr>
            <w:tcW w:w="7375" w:type="dxa"/>
          </w:tcPr>
          <w:p w14:paraId="0CB3095C" w14:textId="77777777" w:rsidR="004B5796" w:rsidRDefault="004B5796" w:rsidP="003F67E9">
            <w:pPr>
              <w:rPr>
                <w:rFonts w:cstheme="minorHAnsi"/>
                <w:sz w:val="24"/>
                <w:szCs w:val="24"/>
              </w:rPr>
            </w:pPr>
            <w:r w:rsidRPr="00F90288">
              <w:rPr>
                <w:rFonts w:cstheme="minorHAnsi"/>
                <w:sz w:val="24"/>
                <w:szCs w:val="24"/>
              </w:rPr>
              <w:t>English language learners; homeless and housing insecure individuals; justice-involved individuals; people with disabilities</w:t>
            </w:r>
          </w:p>
          <w:p w14:paraId="63DC1715" w14:textId="77777777" w:rsidR="002E42F1" w:rsidRPr="00F90288" w:rsidRDefault="002E42F1" w:rsidP="003F67E9">
            <w:pPr>
              <w:rPr>
                <w:rFonts w:cstheme="minorHAnsi"/>
                <w:sz w:val="24"/>
                <w:szCs w:val="24"/>
              </w:rPr>
            </w:pPr>
          </w:p>
        </w:tc>
      </w:tr>
      <w:tr w:rsidR="004B5796" w:rsidRPr="00F90288" w14:paraId="2286CE75" w14:textId="77777777" w:rsidTr="003F67E9">
        <w:tc>
          <w:tcPr>
            <w:tcW w:w="2083" w:type="dxa"/>
          </w:tcPr>
          <w:p w14:paraId="61D00E61" w14:textId="795C2DEC" w:rsidR="004B5796" w:rsidRPr="00F90288" w:rsidRDefault="004B5796" w:rsidP="003F67E9">
            <w:pPr>
              <w:rPr>
                <w:rFonts w:cstheme="minorHAnsi"/>
                <w:b/>
                <w:sz w:val="24"/>
                <w:szCs w:val="24"/>
              </w:rPr>
            </w:pPr>
            <w:r w:rsidRPr="00F90288">
              <w:rPr>
                <w:rFonts w:cstheme="minorHAnsi"/>
                <w:b/>
                <w:sz w:val="24"/>
                <w:szCs w:val="24"/>
              </w:rPr>
              <w:t>KEY PARTNERS</w:t>
            </w:r>
          </w:p>
        </w:tc>
        <w:tc>
          <w:tcPr>
            <w:tcW w:w="7375" w:type="dxa"/>
          </w:tcPr>
          <w:p w14:paraId="05C487C4" w14:textId="32E0BE06" w:rsidR="004B5796" w:rsidRPr="00B07631" w:rsidRDefault="004B5796" w:rsidP="00B07631">
            <w:pPr>
              <w:pStyle w:val="ListParagraph"/>
              <w:numPr>
                <w:ilvl w:val="0"/>
                <w:numId w:val="26"/>
              </w:numPr>
              <w:rPr>
                <w:rFonts w:eastAsia="Times New Roman" w:cstheme="minorHAnsi"/>
                <w:bCs/>
                <w:color w:val="000000"/>
                <w:sz w:val="24"/>
                <w:szCs w:val="24"/>
              </w:rPr>
            </w:pPr>
            <w:r w:rsidRPr="00B07631">
              <w:rPr>
                <w:rFonts w:eastAsia="Times New Roman" w:cstheme="minorHAnsi"/>
                <w:bCs/>
                <w:color w:val="000000"/>
                <w:sz w:val="24"/>
                <w:szCs w:val="24"/>
              </w:rPr>
              <w:t>NCC</w:t>
            </w:r>
            <w:r w:rsidR="003A2FC0" w:rsidRPr="00B07631">
              <w:rPr>
                <w:rFonts w:eastAsia="Times New Roman" w:cstheme="minorHAnsi"/>
                <w:bCs/>
                <w:color w:val="000000"/>
                <w:sz w:val="24"/>
                <w:szCs w:val="24"/>
              </w:rPr>
              <w:t>C</w:t>
            </w:r>
            <w:r w:rsidRPr="00B07631">
              <w:rPr>
                <w:rFonts w:eastAsia="Times New Roman" w:cstheme="minorHAnsi"/>
                <w:bCs/>
                <w:color w:val="000000"/>
                <w:sz w:val="24"/>
                <w:szCs w:val="24"/>
              </w:rPr>
              <w:t xml:space="preserve"> Workforce Development Board (Title I) </w:t>
            </w:r>
          </w:p>
          <w:p w14:paraId="5F992C97" w14:textId="2D5ECEBA" w:rsidR="004B5796" w:rsidRPr="00B07631" w:rsidRDefault="004B5796" w:rsidP="00B07631">
            <w:pPr>
              <w:pStyle w:val="ListParagraph"/>
              <w:numPr>
                <w:ilvl w:val="0"/>
                <w:numId w:val="26"/>
              </w:numPr>
              <w:rPr>
                <w:rFonts w:eastAsia="Times New Roman" w:cstheme="minorHAnsi"/>
                <w:bCs/>
                <w:color w:val="000000"/>
                <w:sz w:val="24"/>
                <w:szCs w:val="24"/>
              </w:rPr>
            </w:pPr>
            <w:r w:rsidRPr="00B07631">
              <w:rPr>
                <w:rFonts w:eastAsia="Times New Roman" w:cstheme="minorHAnsi"/>
                <w:bCs/>
                <w:color w:val="000000"/>
                <w:sz w:val="24"/>
                <w:szCs w:val="24"/>
              </w:rPr>
              <w:t>Adult Education/California Adult Education Program (Title II)</w:t>
            </w:r>
          </w:p>
          <w:p w14:paraId="12507426" w14:textId="77777777" w:rsidR="004B5796" w:rsidRPr="00B07631" w:rsidRDefault="004B5796" w:rsidP="00B07631">
            <w:pPr>
              <w:pStyle w:val="ListParagraph"/>
              <w:numPr>
                <w:ilvl w:val="0"/>
                <w:numId w:val="26"/>
              </w:numPr>
              <w:rPr>
                <w:rFonts w:eastAsia="Times New Roman" w:cstheme="minorHAnsi"/>
                <w:bCs/>
                <w:color w:val="000000"/>
                <w:sz w:val="24"/>
                <w:szCs w:val="24"/>
              </w:rPr>
            </w:pPr>
            <w:r w:rsidRPr="00B07631">
              <w:rPr>
                <w:rFonts w:eastAsia="Times New Roman" w:cstheme="minorHAnsi"/>
                <w:bCs/>
                <w:color w:val="000000"/>
                <w:sz w:val="24"/>
                <w:szCs w:val="24"/>
              </w:rPr>
              <w:t xml:space="preserve">Colusa County Health and Human Services </w:t>
            </w:r>
          </w:p>
          <w:p w14:paraId="3384A0BC"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Sutter County Health and Human Services </w:t>
            </w:r>
          </w:p>
          <w:p w14:paraId="0217185A"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Yuba County Health and Human Services </w:t>
            </w:r>
          </w:p>
          <w:p w14:paraId="4B0DF62F"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Sutter County Probation </w:t>
            </w:r>
          </w:p>
          <w:p w14:paraId="71AA3979"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Yuba County Probation</w:t>
            </w:r>
          </w:p>
          <w:p w14:paraId="2A6BC3FB"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Colusa One Stop Partnership/AJCC </w:t>
            </w:r>
          </w:p>
          <w:p w14:paraId="034A32C1"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Glenn County AJCC/Health and Human Services </w:t>
            </w:r>
          </w:p>
          <w:p w14:paraId="5089BCED"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Sutter County Superintendent of Schools </w:t>
            </w:r>
          </w:p>
          <w:p w14:paraId="4F21AD63"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Yuba County Office of Education </w:t>
            </w:r>
          </w:p>
          <w:p w14:paraId="5A057EE9"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 xml:space="preserve">Ampla Health </w:t>
            </w:r>
          </w:p>
          <w:p w14:paraId="1FE2A995"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Harmony Health</w:t>
            </w:r>
          </w:p>
          <w:p w14:paraId="5590730C"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LHL Construction</w:t>
            </w:r>
          </w:p>
          <w:p w14:paraId="219A7CDC"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SF Metal Works</w:t>
            </w:r>
          </w:p>
          <w:p w14:paraId="3EB4D42C" w14:textId="77777777" w:rsidR="004B5796" w:rsidRPr="00F90288" w:rsidRDefault="004B5796" w:rsidP="00DB72B1">
            <w:pPr>
              <w:pStyle w:val="ListParagraph"/>
              <w:numPr>
                <w:ilvl w:val="0"/>
                <w:numId w:val="6"/>
              </w:numPr>
              <w:rPr>
                <w:rFonts w:eastAsia="Times New Roman" w:cstheme="minorHAnsi"/>
                <w:bCs/>
                <w:color w:val="000000"/>
                <w:sz w:val="24"/>
                <w:szCs w:val="24"/>
              </w:rPr>
            </w:pPr>
            <w:r w:rsidRPr="00F90288">
              <w:rPr>
                <w:rFonts w:eastAsia="Times New Roman" w:cstheme="minorHAnsi"/>
                <w:bCs/>
                <w:color w:val="000000"/>
                <w:sz w:val="24"/>
                <w:szCs w:val="24"/>
              </w:rPr>
              <w:t>Tilt Manufacturing</w:t>
            </w:r>
          </w:p>
          <w:p w14:paraId="3A3C6411" w14:textId="77777777" w:rsidR="004B5796" w:rsidRPr="00F90288" w:rsidRDefault="004B5796" w:rsidP="003F67E9">
            <w:pPr>
              <w:pStyle w:val="ListParagraph"/>
              <w:rPr>
                <w:rFonts w:eastAsia="Times New Roman" w:cstheme="minorHAnsi"/>
                <w:bCs/>
                <w:color w:val="000000"/>
                <w:sz w:val="24"/>
                <w:szCs w:val="24"/>
              </w:rPr>
            </w:pPr>
          </w:p>
          <w:p w14:paraId="39D7AFFA" w14:textId="77777777" w:rsidR="004B5796" w:rsidRPr="00F90288" w:rsidRDefault="004B5796" w:rsidP="003F67E9">
            <w:pPr>
              <w:rPr>
                <w:rFonts w:cstheme="minorHAnsi"/>
                <w:sz w:val="24"/>
                <w:szCs w:val="24"/>
              </w:rPr>
            </w:pPr>
          </w:p>
        </w:tc>
      </w:tr>
      <w:tr w:rsidR="004B5796" w:rsidRPr="00F90288" w14:paraId="4F9A0C84" w14:textId="77777777" w:rsidTr="003F67E9">
        <w:tc>
          <w:tcPr>
            <w:tcW w:w="2083" w:type="dxa"/>
          </w:tcPr>
          <w:p w14:paraId="28AB20AB" w14:textId="4ED48876" w:rsidR="004B5796" w:rsidRPr="00F90288" w:rsidRDefault="004B5796" w:rsidP="003F67E9">
            <w:pPr>
              <w:rPr>
                <w:rFonts w:cstheme="minorHAnsi"/>
                <w:b/>
                <w:sz w:val="24"/>
                <w:szCs w:val="24"/>
              </w:rPr>
            </w:pPr>
            <w:r w:rsidRPr="00067628">
              <w:rPr>
                <w:rFonts w:ascii="Calibri" w:hAnsi="Calibri" w:cs="Calibri"/>
                <w:b/>
                <w:sz w:val="24"/>
                <w:szCs w:val="24"/>
              </w:rPr>
              <w:t>PROJECT DESCRIPTION</w:t>
            </w:r>
          </w:p>
        </w:tc>
        <w:tc>
          <w:tcPr>
            <w:tcW w:w="7375" w:type="dxa"/>
          </w:tcPr>
          <w:p w14:paraId="2396408C" w14:textId="22CFC90D" w:rsidR="004B5796" w:rsidRDefault="004B5796" w:rsidP="003F67E9">
            <w:pPr>
              <w:rPr>
                <w:rFonts w:ascii="Calibri" w:eastAsiaTheme="minorEastAsia" w:hAnsi="Calibri" w:cs="Calibri"/>
                <w:bCs/>
                <w:sz w:val="24"/>
                <w:szCs w:val="24"/>
                <w:lang w:val="en"/>
              </w:rPr>
            </w:pPr>
            <w:r w:rsidRPr="00067628">
              <w:rPr>
                <w:rFonts w:ascii="Calibri" w:eastAsiaTheme="minorEastAsia" w:hAnsi="Calibri" w:cs="Calibri"/>
                <w:bCs/>
                <w:sz w:val="24"/>
                <w:szCs w:val="24"/>
                <w:lang w:val="en"/>
              </w:rPr>
              <w:t>NCCC AJCCs will work with key partners to establish a referral process for this project. Participants will be assessed to determine appropriate training needs and available training opportunities for the targeted populations. AJCCs will work with key partners and key employer partners listed above to develop training and work-based learning opportunities for the targeted populations. AJCCs will provide the targeted populations with referrals and/or supportive services as necessary to ensure that participants have the resources necessary to be successful in this project.</w:t>
            </w:r>
            <w:r w:rsidR="004701E0">
              <w:rPr>
                <w:rFonts w:ascii="Calibri" w:eastAsiaTheme="minorEastAsia" w:hAnsi="Calibri" w:cs="Calibri"/>
                <w:bCs/>
                <w:sz w:val="24"/>
                <w:szCs w:val="24"/>
                <w:lang w:val="en"/>
              </w:rPr>
              <w:t xml:space="preserve"> </w:t>
            </w:r>
            <w:r w:rsidRPr="00067628">
              <w:rPr>
                <w:rFonts w:ascii="Calibri" w:eastAsiaTheme="minorEastAsia" w:hAnsi="Calibri" w:cs="Calibri"/>
                <w:bCs/>
                <w:sz w:val="24"/>
                <w:szCs w:val="24"/>
                <w:lang w:val="en"/>
              </w:rPr>
              <w:t xml:space="preserve"> </w:t>
            </w:r>
          </w:p>
          <w:p w14:paraId="48110282" w14:textId="3BF0FFDB" w:rsidR="003A2FC0" w:rsidRPr="00F90288" w:rsidRDefault="003A2FC0" w:rsidP="003F67E9">
            <w:pPr>
              <w:rPr>
                <w:rFonts w:ascii="Calibri" w:eastAsiaTheme="minorEastAsia" w:hAnsi="Calibri" w:cs="Calibri"/>
                <w:bCs/>
                <w:sz w:val="24"/>
                <w:szCs w:val="24"/>
                <w:lang w:val="en"/>
              </w:rPr>
            </w:pPr>
          </w:p>
        </w:tc>
      </w:tr>
      <w:tr w:rsidR="004B5796" w:rsidRPr="00F90288" w14:paraId="09AF4631" w14:textId="77777777" w:rsidTr="003F67E9">
        <w:tc>
          <w:tcPr>
            <w:tcW w:w="2083" w:type="dxa"/>
          </w:tcPr>
          <w:p w14:paraId="63DF153E" w14:textId="095D1F61" w:rsidR="004B5796" w:rsidRPr="00F90288" w:rsidRDefault="004B5796" w:rsidP="003F67E9">
            <w:pPr>
              <w:rPr>
                <w:rFonts w:cstheme="minorHAnsi"/>
                <w:b/>
                <w:sz w:val="24"/>
                <w:szCs w:val="24"/>
              </w:rPr>
            </w:pPr>
            <w:r w:rsidRPr="00F90288">
              <w:rPr>
                <w:rFonts w:cstheme="minorHAnsi"/>
                <w:b/>
                <w:sz w:val="24"/>
                <w:szCs w:val="24"/>
              </w:rPr>
              <w:lastRenderedPageBreak/>
              <w:t>EXPECTED OUTCOMES</w:t>
            </w:r>
          </w:p>
        </w:tc>
        <w:tc>
          <w:tcPr>
            <w:tcW w:w="7375" w:type="dxa"/>
          </w:tcPr>
          <w:p w14:paraId="003EDDF1" w14:textId="1860AF9F" w:rsidR="004B5796" w:rsidRDefault="004B5796" w:rsidP="003F67E9">
            <w:pPr>
              <w:rPr>
                <w:rFonts w:eastAsia="Calibri" w:cstheme="minorHAnsi"/>
                <w:bCs/>
                <w:sz w:val="24"/>
                <w:szCs w:val="24"/>
              </w:rPr>
            </w:pPr>
            <w:r w:rsidRPr="00F90288">
              <w:rPr>
                <w:rFonts w:eastAsia="Calibri" w:cstheme="minorHAnsi"/>
                <w:bCs/>
                <w:sz w:val="24"/>
                <w:szCs w:val="24"/>
              </w:rPr>
              <w:t>Participants will exit this project with one or more of the following:</w:t>
            </w:r>
          </w:p>
          <w:p w14:paraId="008C9773" w14:textId="77777777" w:rsidR="003A2FC0" w:rsidRPr="00F90288" w:rsidRDefault="003A2FC0" w:rsidP="003F67E9">
            <w:pPr>
              <w:rPr>
                <w:rFonts w:eastAsia="Calibri" w:cstheme="minorHAnsi"/>
                <w:bCs/>
                <w:sz w:val="24"/>
                <w:szCs w:val="24"/>
              </w:rPr>
            </w:pPr>
          </w:p>
          <w:p w14:paraId="06D5280B" w14:textId="77777777" w:rsidR="004B5796" w:rsidRPr="00F90288" w:rsidRDefault="004B5796" w:rsidP="00DB72B1">
            <w:pPr>
              <w:pStyle w:val="ListParagraph"/>
              <w:numPr>
                <w:ilvl w:val="0"/>
                <w:numId w:val="8"/>
              </w:numPr>
              <w:ind w:left="700"/>
              <w:rPr>
                <w:rFonts w:eastAsia="Calibri" w:cstheme="minorHAnsi"/>
                <w:bCs/>
                <w:sz w:val="24"/>
                <w:szCs w:val="24"/>
              </w:rPr>
            </w:pPr>
            <w:r w:rsidRPr="00F90288">
              <w:rPr>
                <w:rFonts w:eastAsia="Calibri" w:cstheme="minorHAnsi"/>
                <w:bCs/>
                <w:sz w:val="24"/>
                <w:szCs w:val="24"/>
              </w:rPr>
              <w:t xml:space="preserve">A stackable credential to further their mid- to long-term educational goals </w:t>
            </w:r>
          </w:p>
          <w:p w14:paraId="3A6DD808" w14:textId="77777777" w:rsidR="004B5796" w:rsidRPr="00F90288" w:rsidRDefault="004B5796" w:rsidP="00DB72B1">
            <w:pPr>
              <w:pStyle w:val="ListParagraph"/>
              <w:numPr>
                <w:ilvl w:val="0"/>
                <w:numId w:val="8"/>
              </w:numPr>
              <w:ind w:left="700"/>
              <w:rPr>
                <w:rFonts w:eastAsia="Calibri" w:cstheme="minorHAnsi"/>
                <w:bCs/>
                <w:sz w:val="24"/>
                <w:szCs w:val="24"/>
              </w:rPr>
            </w:pPr>
            <w:r w:rsidRPr="00F90288">
              <w:rPr>
                <w:rFonts w:eastAsia="Calibri" w:cstheme="minorHAnsi"/>
                <w:bCs/>
                <w:sz w:val="24"/>
                <w:szCs w:val="24"/>
              </w:rPr>
              <w:t xml:space="preserve">Completion of work-based learning </w:t>
            </w:r>
          </w:p>
          <w:p w14:paraId="23058F4E" w14:textId="77777777" w:rsidR="004B5796" w:rsidRPr="00F90288" w:rsidRDefault="004B5796" w:rsidP="00DB72B1">
            <w:pPr>
              <w:pStyle w:val="ListParagraph"/>
              <w:numPr>
                <w:ilvl w:val="0"/>
                <w:numId w:val="8"/>
              </w:numPr>
              <w:ind w:left="700"/>
              <w:rPr>
                <w:rFonts w:eastAsia="Calibri" w:cstheme="minorHAnsi"/>
                <w:bCs/>
                <w:sz w:val="24"/>
                <w:szCs w:val="24"/>
              </w:rPr>
            </w:pPr>
            <w:r w:rsidRPr="00F90288">
              <w:rPr>
                <w:rFonts w:eastAsia="Calibri" w:cstheme="minorHAnsi"/>
                <w:bCs/>
                <w:sz w:val="24"/>
                <w:szCs w:val="24"/>
              </w:rPr>
              <w:t xml:space="preserve">Enrollment into a registered apprenticeship program </w:t>
            </w:r>
          </w:p>
          <w:p w14:paraId="275756D0" w14:textId="77777777" w:rsidR="004B5796" w:rsidRPr="00F90288" w:rsidRDefault="004B5796" w:rsidP="00DB72B1">
            <w:pPr>
              <w:pStyle w:val="ListParagraph"/>
              <w:numPr>
                <w:ilvl w:val="0"/>
                <w:numId w:val="8"/>
              </w:numPr>
              <w:ind w:left="700"/>
              <w:rPr>
                <w:rFonts w:eastAsia="Calibri" w:cstheme="minorHAnsi"/>
                <w:bCs/>
                <w:sz w:val="24"/>
                <w:szCs w:val="24"/>
              </w:rPr>
            </w:pPr>
            <w:r w:rsidRPr="00F90288">
              <w:rPr>
                <w:rFonts w:eastAsia="Calibri" w:cstheme="minorHAnsi"/>
                <w:bCs/>
                <w:sz w:val="24"/>
                <w:szCs w:val="24"/>
              </w:rPr>
              <w:t>Employment</w:t>
            </w:r>
          </w:p>
          <w:p w14:paraId="5CAA3B3C" w14:textId="503E2D91" w:rsidR="004B5796" w:rsidRPr="00F90288" w:rsidRDefault="004B5796" w:rsidP="00DB72B1">
            <w:pPr>
              <w:pStyle w:val="ListParagraph"/>
              <w:numPr>
                <w:ilvl w:val="0"/>
                <w:numId w:val="9"/>
              </w:numPr>
              <w:ind w:left="700"/>
              <w:rPr>
                <w:rFonts w:eastAsia="Calibri" w:cstheme="minorHAnsi"/>
                <w:bCs/>
                <w:sz w:val="24"/>
                <w:szCs w:val="24"/>
              </w:rPr>
            </w:pPr>
            <w:r w:rsidRPr="00F90288">
              <w:rPr>
                <w:rFonts w:eastAsia="Calibri" w:cstheme="minorHAnsi"/>
                <w:bCs/>
                <w:sz w:val="24"/>
                <w:szCs w:val="24"/>
              </w:rPr>
              <w:t>Participants will receive follow-up services for one year after they exit the program.</w:t>
            </w:r>
          </w:p>
        </w:tc>
      </w:tr>
    </w:tbl>
    <w:p w14:paraId="263DDCB8" w14:textId="77777777" w:rsidR="004B5796" w:rsidRDefault="004B5796" w:rsidP="003A2FC0"/>
    <w:bookmarkEnd w:id="1"/>
    <w:sectPr w:rsidR="004B5796" w:rsidSect="0015018E">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27732C" w:rsidRDefault="0027732C" w:rsidP="00C4619D">
      <w:pPr>
        <w:spacing w:after="0" w:line="240" w:lineRule="auto"/>
      </w:pPr>
      <w:r>
        <w:separator/>
      </w:r>
    </w:p>
  </w:endnote>
  <w:endnote w:type="continuationSeparator" w:id="0">
    <w:p w14:paraId="2A7B1AB7" w14:textId="77777777" w:rsidR="0027732C" w:rsidRDefault="0027732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p w14:paraId="2A7B1AB8" w14:textId="26D9DAFA" w:rsidR="005E57E5" w:rsidRDefault="00D31018" w:rsidP="003A6798">
            <w:pPr>
              <w:pStyle w:val="Footer"/>
            </w:pPr>
            <w:r>
              <w:rPr>
                <w:sz w:val="24"/>
                <w:szCs w:val="24"/>
              </w:rPr>
              <w:t>OYA</w:t>
            </w:r>
            <w:r w:rsidR="00E81F29" w:rsidRPr="00C246E9">
              <w:rPr>
                <w:sz w:val="24"/>
                <w:szCs w:val="24"/>
              </w:rPr>
              <w:t xml:space="preserve"> SFP </w:t>
            </w:r>
            <w:r w:rsidR="00011FF6" w:rsidRPr="00C246E9">
              <w:rPr>
                <w:sz w:val="24"/>
                <w:szCs w:val="24"/>
              </w:rPr>
              <w:t xml:space="preserve">PY </w:t>
            </w:r>
            <w:r w:rsidR="00E81F29" w:rsidRPr="00C246E9">
              <w:rPr>
                <w:sz w:val="24"/>
                <w:szCs w:val="24"/>
              </w:rPr>
              <w:t>20</w:t>
            </w:r>
            <w:r>
              <w:rPr>
                <w:sz w:val="24"/>
                <w:szCs w:val="24"/>
              </w:rPr>
              <w:t>23</w:t>
            </w:r>
            <w:r w:rsidR="003A6798" w:rsidRPr="00C246E9">
              <w:rPr>
                <w:sz w:val="24"/>
                <w:szCs w:val="24"/>
              </w:rPr>
              <w:t>-</w:t>
            </w:r>
            <w:r>
              <w:rPr>
                <w:sz w:val="24"/>
                <w:szCs w:val="24"/>
              </w:rPr>
              <w:t>24</w:t>
            </w:r>
            <w:r w:rsidR="003A6798" w:rsidRPr="00C246E9">
              <w:rPr>
                <w:sz w:val="24"/>
                <w:szCs w:val="24"/>
              </w:rPr>
              <w:tab/>
            </w:r>
            <w:r w:rsidR="003A6798" w:rsidRPr="00C246E9">
              <w:rPr>
                <w:sz w:val="24"/>
                <w:szCs w:val="24"/>
              </w:rPr>
              <w:tab/>
            </w:r>
            <w:r w:rsidR="005E57E5" w:rsidRPr="00C246E9">
              <w:rPr>
                <w:sz w:val="24"/>
                <w:szCs w:val="24"/>
              </w:rPr>
              <w:t xml:space="preserve">Page </w:t>
            </w:r>
            <w:r w:rsidR="005E57E5" w:rsidRPr="00C246E9">
              <w:rPr>
                <w:bCs/>
                <w:sz w:val="24"/>
                <w:szCs w:val="24"/>
              </w:rPr>
              <w:fldChar w:fldCharType="begin"/>
            </w:r>
            <w:r w:rsidR="005E57E5" w:rsidRPr="00C246E9">
              <w:rPr>
                <w:bCs/>
                <w:sz w:val="24"/>
                <w:szCs w:val="24"/>
              </w:rPr>
              <w:instrText xml:space="preserve"> PAGE </w:instrText>
            </w:r>
            <w:r w:rsidR="005E57E5" w:rsidRPr="00C246E9">
              <w:rPr>
                <w:bCs/>
                <w:sz w:val="24"/>
                <w:szCs w:val="24"/>
              </w:rPr>
              <w:fldChar w:fldCharType="separate"/>
            </w:r>
            <w:r w:rsidR="00350EB7">
              <w:rPr>
                <w:bCs/>
                <w:noProof/>
                <w:sz w:val="24"/>
                <w:szCs w:val="24"/>
              </w:rPr>
              <w:t>3</w:t>
            </w:r>
            <w:r w:rsidR="005E57E5" w:rsidRPr="00C246E9">
              <w:rPr>
                <w:bCs/>
                <w:sz w:val="24"/>
                <w:szCs w:val="24"/>
              </w:rPr>
              <w:fldChar w:fldCharType="end"/>
            </w:r>
            <w:r w:rsidR="005E57E5" w:rsidRPr="00C246E9">
              <w:rPr>
                <w:sz w:val="24"/>
                <w:szCs w:val="24"/>
              </w:rPr>
              <w:t xml:space="preserve"> of </w:t>
            </w:r>
            <w:r w:rsidR="005E57E5" w:rsidRPr="00C246E9">
              <w:rPr>
                <w:bCs/>
                <w:sz w:val="24"/>
                <w:szCs w:val="24"/>
              </w:rPr>
              <w:fldChar w:fldCharType="begin"/>
            </w:r>
            <w:r w:rsidR="005E57E5" w:rsidRPr="00C246E9">
              <w:rPr>
                <w:bCs/>
                <w:sz w:val="24"/>
                <w:szCs w:val="24"/>
              </w:rPr>
              <w:instrText xml:space="preserve"> NUMPAGES  </w:instrText>
            </w:r>
            <w:r w:rsidR="005E57E5" w:rsidRPr="00C246E9">
              <w:rPr>
                <w:bCs/>
                <w:sz w:val="24"/>
                <w:szCs w:val="24"/>
              </w:rPr>
              <w:fldChar w:fldCharType="separate"/>
            </w:r>
            <w:r w:rsidR="00350EB7">
              <w:rPr>
                <w:bCs/>
                <w:noProof/>
                <w:sz w:val="24"/>
                <w:szCs w:val="24"/>
              </w:rPr>
              <w:t>3</w:t>
            </w:r>
            <w:r w:rsidR="005E57E5"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46887"/>
      <w:docPartObj>
        <w:docPartGallery w:val="Page Numbers (Top of Page)"/>
        <w:docPartUnique/>
      </w:docPartObj>
    </w:sdtPr>
    <w:sdtEndPr/>
    <w:sdtContent>
      <w:p w14:paraId="4CE14D80" w14:textId="76A2CACF" w:rsidR="00C246E9" w:rsidRDefault="00D31018" w:rsidP="00C246E9">
        <w:pPr>
          <w:pStyle w:val="Footer"/>
        </w:pPr>
        <w:r>
          <w:rPr>
            <w:sz w:val="24"/>
            <w:szCs w:val="24"/>
          </w:rPr>
          <w:t xml:space="preserve">OYA </w:t>
        </w:r>
        <w:r w:rsidR="00C246E9" w:rsidRPr="00C246E9">
          <w:rPr>
            <w:sz w:val="24"/>
            <w:szCs w:val="24"/>
          </w:rPr>
          <w:t>SFP PY 20</w:t>
        </w:r>
        <w:r>
          <w:rPr>
            <w:sz w:val="24"/>
            <w:szCs w:val="24"/>
          </w:rPr>
          <w:t>23</w:t>
        </w:r>
        <w:r w:rsidR="00C246E9" w:rsidRPr="00C246E9">
          <w:rPr>
            <w:sz w:val="24"/>
            <w:szCs w:val="24"/>
          </w:rPr>
          <w:t>-</w:t>
        </w:r>
        <w:r>
          <w:rPr>
            <w:sz w:val="24"/>
            <w:szCs w:val="24"/>
          </w:rPr>
          <w:t>24</w:t>
        </w:r>
        <w:r w:rsidR="00C246E9" w:rsidRPr="00C246E9">
          <w:rPr>
            <w:sz w:val="24"/>
            <w:szCs w:val="24"/>
          </w:rPr>
          <w:tab/>
        </w:r>
        <w:r w:rsidR="00C246E9" w:rsidRPr="00C246E9">
          <w:rPr>
            <w:sz w:val="24"/>
            <w:szCs w:val="24"/>
          </w:rPr>
          <w:tab/>
          <w:t xml:space="preserve">Page </w:t>
        </w:r>
        <w:r w:rsidR="00C246E9" w:rsidRPr="00C246E9">
          <w:rPr>
            <w:bCs/>
            <w:sz w:val="24"/>
            <w:szCs w:val="24"/>
          </w:rPr>
          <w:fldChar w:fldCharType="begin"/>
        </w:r>
        <w:r w:rsidR="00C246E9" w:rsidRPr="00C246E9">
          <w:rPr>
            <w:bCs/>
            <w:sz w:val="24"/>
            <w:szCs w:val="24"/>
          </w:rPr>
          <w:instrText xml:space="preserve"> PAGE </w:instrText>
        </w:r>
        <w:r w:rsidR="00C246E9" w:rsidRPr="00C246E9">
          <w:rPr>
            <w:bCs/>
            <w:sz w:val="24"/>
            <w:szCs w:val="24"/>
          </w:rPr>
          <w:fldChar w:fldCharType="separate"/>
        </w:r>
        <w:r w:rsidR="00350EB7">
          <w:rPr>
            <w:bCs/>
            <w:noProof/>
            <w:sz w:val="24"/>
            <w:szCs w:val="24"/>
          </w:rPr>
          <w:t>1</w:t>
        </w:r>
        <w:r w:rsidR="00C246E9" w:rsidRPr="00C246E9">
          <w:rPr>
            <w:bCs/>
            <w:sz w:val="24"/>
            <w:szCs w:val="24"/>
          </w:rPr>
          <w:fldChar w:fldCharType="end"/>
        </w:r>
        <w:r w:rsidR="00C246E9" w:rsidRPr="00C246E9">
          <w:rPr>
            <w:sz w:val="24"/>
            <w:szCs w:val="24"/>
          </w:rPr>
          <w:t xml:space="preserve"> of </w:t>
        </w:r>
        <w:r w:rsidR="00C246E9" w:rsidRPr="00C246E9">
          <w:rPr>
            <w:bCs/>
            <w:sz w:val="24"/>
            <w:szCs w:val="24"/>
          </w:rPr>
          <w:fldChar w:fldCharType="begin"/>
        </w:r>
        <w:r w:rsidR="00C246E9" w:rsidRPr="00C246E9">
          <w:rPr>
            <w:bCs/>
            <w:sz w:val="24"/>
            <w:szCs w:val="24"/>
          </w:rPr>
          <w:instrText xml:space="preserve"> NUMPAGES  </w:instrText>
        </w:r>
        <w:r w:rsidR="00C246E9" w:rsidRPr="00C246E9">
          <w:rPr>
            <w:bCs/>
            <w:sz w:val="24"/>
            <w:szCs w:val="24"/>
          </w:rPr>
          <w:fldChar w:fldCharType="separate"/>
        </w:r>
        <w:r w:rsidR="00350EB7">
          <w:rPr>
            <w:bCs/>
            <w:noProof/>
            <w:sz w:val="24"/>
            <w:szCs w:val="24"/>
          </w:rPr>
          <w:t>3</w:t>
        </w:r>
        <w:r w:rsidR="00C246E9"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27732C" w:rsidRDefault="0027732C" w:rsidP="00C4619D">
      <w:pPr>
        <w:spacing w:after="0" w:line="240" w:lineRule="auto"/>
      </w:pPr>
      <w:r>
        <w:separator/>
      </w:r>
    </w:p>
  </w:footnote>
  <w:footnote w:type="continuationSeparator" w:id="0">
    <w:p w14:paraId="2A7B1AB5" w14:textId="77777777" w:rsidR="0027732C" w:rsidRDefault="0027732C"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DA5"/>
    <w:multiLevelType w:val="hybridMultilevel"/>
    <w:tmpl w:val="803E29D0"/>
    <w:lvl w:ilvl="0" w:tplc="63C63028">
      <w:start w:val="1"/>
      <w:numFmt w:val="bullet"/>
      <w:lvlText w:val=""/>
      <w:lvlJc w:val="left"/>
      <w:pPr>
        <w:ind w:left="720" w:hanging="360"/>
      </w:pPr>
      <w:rPr>
        <w:rFonts w:ascii="Symbol" w:hAnsi="Symbol" w:hint="default"/>
      </w:rPr>
    </w:lvl>
    <w:lvl w:ilvl="1" w:tplc="BF0CB95E">
      <w:start w:val="1"/>
      <w:numFmt w:val="bullet"/>
      <w:lvlText w:val="o"/>
      <w:lvlJc w:val="left"/>
      <w:pPr>
        <w:ind w:left="1440" w:hanging="360"/>
      </w:pPr>
      <w:rPr>
        <w:rFonts w:ascii="Courier New" w:hAnsi="Courier New" w:hint="default"/>
      </w:rPr>
    </w:lvl>
    <w:lvl w:ilvl="2" w:tplc="FEAE13C2">
      <w:start w:val="1"/>
      <w:numFmt w:val="bullet"/>
      <w:lvlText w:val=""/>
      <w:lvlJc w:val="left"/>
      <w:pPr>
        <w:ind w:left="2160" w:hanging="360"/>
      </w:pPr>
      <w:rPr>
        <w:rFonts w:ascii="Wingdings" w:hAnsi="Wingdings" w:hint="default"/>
      </w:rPr>
    </w:lvl>
    <w:lvl w:ilvl="3" w:tplc="7E7CD746">
      <w:start w:val="1"/>
      <w:numFmt w:val="bullet"/>
      <w:lvlText w:val=""/>
      <w:lvlJc w:val="left"/>
      <w:pPr>
        <w:ind w:left="2880" w:hanging="360"/>
      </w:pPr>
      <w:rPr>
        <w:rFonts w:ascii="Symbol" w:hAnsi="Symbol" w:hint="default"/>
      </w:rPr>
    </w:lvl>
    <w:lvl w:ilvl="4" w:tplc="4044FEAA">
      <w:start w:val="1"/>
      <w:numFmt w:val="bullet"/>
      <w:lvlText w:val="o"/>
      <w:lvlJc w:val="left"/>
      <w:pPr>
        <w:ind w:left="3600" w:hanging="360"/>
      </w:pPr>
      <w:rPr>
        <w:rFonts w:ascii="Courier New" w:hAnsi="Courier New" w:hint="default"/>
      </w:rPr>
    </w:lvl>
    <w:lvl w:ilvl="5" w:tplc="5D2E302A">
      <w:start w:val="1"/>
      <w:numFmt w:val="bullet"/>
      <w:lvlText w:val=""/>
      <w:lvlJc w:val="left"/>
      <w:pPr>
        <w:ind w:left="4320" w:hanging="360"/>
      </w:pPr>
      <w:rPr>
        <w:rFonts w:ascii="Wingdings" w:hAnsi="Wingdings" w:hint="default"/>
      </w:rPr>
    </w:lvl>
    <w:lvl w:ilvl="6" w:tplc="165AE100">
      <w:start w:val="1"/>
      <w:numFmt w:val="bullet"/>
      <w:lvlText w:val=""/>
      <w:lvlJc w:val="left"/>
      <w:pPr>
        <w:ind w:left="5040" w:hanging="360"/>
      </w:pPr>
      <w:rPr>
        <w:rFonts w:ascii="Symbol" w:hAnsi="Symbol" w:hint="default"/>
      </w:rPr>
    </w:lvl>
    <w:lvl w:ilvl="7" w:tplc="6B34416A">
      <w:start w:val="1"/>
      <w:numFmt w:val="bullet"/>
      <w:lvlText w:val="o"/>
      <w:lvlJc w:val="left"/>
      <w:pPr>
        <w:ind w:left="5760" w:hanging="360"/>
      </w:pPr>
      <w:rPr>
        <w:rFonts w:ascii="Courier New" w:hAnsi="Courier New" w:hint="default"/>
      </w:rPr>
    </w:lvl>
    <w:lvl w:ilvl="8" w:tplc="07B85BEE">
      <w:start w:val="1"/>
      <w:numFmt w:val="bullet"/>
      <w:lvlText w:val=""/>
      <w:lvlJc w:val="left"/>
      <w:pPr>
        <w:ind w:left="6480" w:hanging="360"/>
      </w:pPr>
      <w:rPr>
        <w:rFonts w:ascii="Wingdings" w:hAnsi="Wingdings" w:hint="default"/>
      </w:rPr>
    </w:lvl>
  </w:abstractNum>
  <w:abstractNum w:abstractNumId="1" w15:restartNumberingAfterBreak="0">
    <w:nsid w:val="05140F64"/>
    <w:multiLevelType w:val="hybridMultilevel"/>
    <w:tmpl w:val="30E6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7C71"/>
    <w:multiLevelType w:val="hybridMultilevel"/>
    <w:tmpl w:val="C234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F17317"/>
    <w:multiLevelType w:val="hybridMultilevel"/>
    <w:tmpl w:val="F01A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A6872"/>
    <w:multiLevelType w:val="hybridMultilevel"/>
    <w:tmpl w:val="446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0F07"/>
    <w:multiLevelType w:val="hybridMultilevel"/>
    <w:tmpl w:val="4C1C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23FD"/>
    <w:multiLevelType w:val="hybridMultilevel"/>
    <w:tmpl w:val="E53CC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63314"/>
    <w:multiLevelType w:val="hybridMultilevel"/>
    <w:tmpl w:val="3E48B41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8340DC8"/>
    <w:multiLevelType w:val="hybridMultilevel"/>
    <w:tmpl w:val="E3725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02735C"/>
    <w:multiLevelType w:val="hybridMultilevel"/>
    <w:tmpl w:val="E11C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97D51"/>
    <w:multiLevelType w:val="hybridMultilevel"/>
    <w:tmpl w:val="D2D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2735"/>
    <w:multiLevelType w:val="hybridMultilevel"/>
    <w:tmpl w:val="9294A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9463E"/>
    <w:multiLevelType w:val="hybridMultilevel"/>
    <w:tmpl w:val="F37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010BB"/>
    <w:multiLevelType w:val="hybridMultilevel"/>
    <w:tmpl w:val="412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0D3D"/>
    <w:multiLevelType w:val="hybridMultilevel"/>
    <w:tmpl w:val="7A7E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A41F2C"/>
    <w:multiLevelType w:val="hybridMultilevel"/>
    <w:tmpl w:val="49BE5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5E4751"/>
    <w:multiLevelType w:val="hybridMultilevel"/>
    <w:tmpl w:val="75D6F3E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1B22"/>
    <w:multiLevelType w:val="hybridMultilevel"/>
    <w:tmpl w:val="2C8E9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B0911"/>
    <w:multiLevelType w:val="hybridMultilevel"/>
    <w:tmpl w:val="E2DA6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060A5"/>
    <w:multiLevelType w:val="hybridMultilevel"/>
    <w:tmpl w:val="C71C387A"/>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3E34DF3"/>
    <w:multiLevelType w:val="hybridMultilevel"/>
    <w:tmpl w:val="75FCDD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15:restartNumberingAfterBreak="0">
    <w:nsid w:val="6EF16BE7"/>
    <w:multiLevelType w:val="hybridMultilevel"/>
    <w:tmpl w:val="ACC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F1BFC"/>
    <w:multiLevelType w:val="hybridMultilevel"/>
    <w:tmpl w:val="7DE68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33D8B"/>
    <w:multiLevelType w:val="hybridMultilevel"/>
    <w:tmpl w:val="9494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C613FE"/>
    <w:multiLevelType w:val="hybridMultilevel"/>
    <w:tmpl w:val="54408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5167564">
    <w:abstractNumId w:val="19"/>
  </w:num>
  <w:num w:numId="2" w16cid:durableId="988479551">
    <w:abstractNumId w:val="14"/>
  </w:num>
  <w:num w:numId="3" w16cid:durableId="1935280170">
    <w:abstractNumId w:val="20"/>
  </w:num>
  <w:num w:numId="4" w16cid:durableId="1383864738">
    <w:abstractNumId w:val="18"/>
  </w:num>
  <w:num w:numId="5" w16cid:durableId="745957645">
    <w:abstractNumId w:val="7"/>
  </w:num>
  <w:num w:numId="6" w16cid:durableId="1667703933">
    <w:abstractNumId w:val="2"/>
  </w:num>
  <w:num w:numId="7" w16cid:durableId="2025204475">
    <w:abstractNumId w:val="10"/>
  </w:num>
  <w:num w:numId="8" w16cid:durableId="508716686">
    <w:abstractNumId w:val="13"/>
  </w:num>
  <w:num w:numId="9" w16cid:durableId="463740635">
    <w:abstractNumId w:val="1"/>
  </w:num>
  <w:num w:numId="10" w16cid:durableId="1955749667">
    <w:abstractNumId w:val="11"/>
  </w:num>
  <w:num w:numId="11" w16cid:durableId="35014452">
    <w:abstractNumId w:val="5"/>
  </w:num>
  <w:num w:numId="12" w16cid:durableId="1616908779">
    <w:abstractNumId w:val="23"/>
  </w:num>
  <w:num w:numId="13" w16cid:durableId="538858152">
    <w:abstractNumId w:val="17"/>
  </w:num>
  <w:num w:numId="14" w16cid:durableId="976108909">
    <w:abstractNumId w:val="12"/>
  </w:num>
  <w:num w:numId="15" w16cid:durableId="1190534160">
    <w:abstractNumId w:val="9"/>
  </w:num>
  <w:num w:numId="16" w16cid:durableId="932009346">
    <w:abstractNumId w:val="21"/>
  </w:num>
  <w:num w:numId="17" w16cid:durableId="693071870">
    <w:abstractNumId w:val="3"/>
  </w:num>
  <w:num w:numId="18" w16cid:durableId="650253547">
    <w:abstractNumId w:val="22"/>
  </w:num>
  <w:num w:numId="19" w16cid:durableId="741679549">
    <w:abstractNumId w:val="8"/>
  </w:num>
  <w:num w:numId="20" w16cid:durableId="769400509">
    <w:abstractNumId w:val="25"/>
  </w:num>
  <w:num w:numId="21" w16cid:durableId="1534802535">
    <w:abstractNumId w:val="0"/>
  </w:num>
  <w:num w:numId="22" w16cid:durableId="23285775">
    <w:abstractNumId w:val="4"/>
  </w:num>
  <w:num w:numId="23" w16cid:durableId="1149790833">
    <w:abstractNumId w:val="16"/>
  </w:num>
  <w:num w:numId="24" w16cid:durableId="1257707823">
    <w:abstractNumId w:val="15"/>
  </w:num>
  <w:num w:numId="25" w16cid:durableId="2057504912">
    <w:abstractNumId w:val="6"/>
  </w:num>
  <w:num w:numId="26" w16cid:durableId="18658246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9D"/>
    <w:rsid w:val="00011FF6"/>
    <w:rsid w:val="00052C70"/>
    <w:rsid w:val="00067628"/>
    <w:rsid w:val="00070957"/>
    <w:rsid w:val="00077074"/>
    <w:rsid w:val="000907CE"/>
    <w:rsid w:val="000A2808"/>
    <w:rsid w:val="000B61DE"/>
    <w:rsid w:val="000D41F4"/>
    <w:rsid w:val="000E1045"/>
    <w:rsid w:val="000F1D71"/>
    <w:rsid w:val="0015018E"/>
    <w:rsid w:val="00166463"/>
    <w:rsid w:val="00226F78"/>
    <w:rsid w:val="00233C68"/>
    <w:rsid w:val="00243E97"/>
    <w:rsid w:val="0027732C"/>
    <w:rsid w:val="00294D90"/>
    <w:rsid w:val="0029566A"/>
    <w:rsid w:val="002A057F"/>
    <w:rsid w:val="002A49F5"/>
    <w:rsid w:val="002E42F1"/>
    <w:rsid w:val="002F0513"/>
    <w:rsid w:val="002F1B40"/>
    <w:rsid w:val="0032309A"/>
    <w:rsid w:val="00340557"/>
    <w:rsid w:val="00350EB7"/>
    <w:rsid w:val="003A2FC0"/>
    <w:rsid w:val="003A6798"/>
    <w:rsid w:val="003D0CB9"/>
    <w:rsid w:val="003F3253"/>
    <w:rsid w:val="003F4960"/>
    <w:rsid w:val="0041412B"/>
    <w:rsid w:val="004435B3"/>
    <w:rsid w:val="004701E0"/>
    <w:rsid w:val="00481587"/>
    <w:rsid w:val="004B5796"/>
    <w:rsid w:val="004C08C6"/>
    <w:rsid w:val="004C54B7"/>
    <w:rsid w:val="004C7A9D"/>
    <w:rsid w:val="004D2C52"/>
    <w:rsid w:val="004D4E7D"/>
    <w:rsid w:val="004E05DD"/>
    <w:rsid w:val="00504E9B"/>
    <w:rsid w:val="005A5F74"/>
    <w:rsid w:val="005C03E5"/>
    <w:rsid w:val="005C4514"/>
    <w:rsid w:val="005D7DB2"/>
    <w:rsid w:val="005E57E5"/>
    <w:rsid w:val="0064435D"/>
    <w:rsid w:val="00686543"/>
    <w:rsid w:val="00692059"/>
    <w:rsid w:val="00693DDF"/>
    <w:rsid w:val="006A609C"/>
    <w:rsid w:val="006D1667"/>
    <w:rsid w:val="00701C06"/>
    <w:rsid w:val="0071078A"/>
    <w:rsid w:val="00716530"/>
    <w:rsid w:val="00716669"/>
    <w:rsid w:val="007538F6"/>
    <w:rsid w:val="00771FA8"/>
    <w:rsid w:val="007C0F9E"/>
    <w:rsid w:val="007D3711"/>
    <w:rsid w:val="008061A0"/>
    <w:rsid w:val="00861DD5"/>
    <w:rsid w:val="008909EA"/>
    <w:rsid w:val="00915C64"/>
    <w:rsid w:val="0092584A"/>
    <w:rsid w:val="0094539A"/>
    <w:rsid w:val="009632DF"/>
    <w:rsid w:val="009674BC"/>
    <w:rsid w:val="009A7F50"/>
    <w:rsid w:val="00A05EF4"/>
    <w:rsid w:val="00A11416"/>
    <w:rsid w:val="00A21B60"/>
    <w:rsid w:val="00A311B3"/>
    <w:rsid w:val="00A73267"/>
    <w:rsid w:val="00A753B5"/>
    <w:rsid w:val="00A76D06"/>
    <w:rsid w:val="00A86DD1"/>
    <w:rsid w:val="00A87723"/>
    <w:rsid w:val="00AD304E"/>
    <w:rsid w:val="00B07631"/>
    <w:rsid w:val="00B34817"/>
    <w:rsid w:val="00B37BB7"/>
    <w:rsid w:val="00B44FC5"/>
    <w:rsid w:val="00B61E64"/>
    <w:rsid w:val="00B775DE"/>
    <w:rsid w:val="00BC356A"/>
    <w:rsid w:val="00BF7C9C"/>
    <w:rsid w:val="00BF7E4A"/>
    <w:rsid w:val="00C246E9"/>
    <w:rsid w:val="00C4619D"/>
    <w:rsid w:val="00C652A4"/>
    <w:rsid w:val="00C864F3"/>
    <w:rsid w:val="00C956C7"/>
    <w:rsid w:val="00CE79FB"/>
    <w:rsid w:val="00D00615"/>
    <w:rsid w:val="00D31018"/>
    <w:rsid w:val="00D442DA"/>
    <w:rsid w:val="00D7273E"/>
    <w:rsid w:val="00D87223"/>
    <w:rsid w:val="00DB72B1"/>
    <w:rsid w:val="00DD5A7C"/>
    <w:rsid w:val="00E23A28"/>
    <w:rsid w:val="00E47469"/>
    <w:rsid w:val="00E52A71"/>
    <w:rsid w:val="00E62D53"/>
    <w:rsid w:val="00E81F29"/>
    <w:rsid w:val="00EA22D1"/>
    <w:rsid w:val="00EE6BF6"/>
    <w:rsid w:val="00EE6F6A"/>
    <w:rsid w:val="00EF4E2D"/>
    <w:rsid w:val="00F07F66"/>
    <w:rsid w:val="00F12362"/>
    <w:rsid w:val="00F362DC"/>
    <w:rsid w:val="00F37878"/>
    <w:rsid w:val="00F90288"/>
    <w:rsid w:val="00F9480C"/>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E79FB"/>
    <w:pPr>
      <w:outlineLvl w:val="1"/>
    </w:pPr>
    <w:rPr>
      <w:b/>
      <w:color w:val="1F4E79"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E79FB"/>
    <w:rPr>
      <w:b/>
      <w:color w:val="1F4E79" w:themeColor="accent1" w:themeShade="80"/>
      <w:sz w:val="28"/>
    </w:rPr>
  </w:style>
  <w:style w:type="paragraph" w:styleId="ListParagraph">
    <w:name w:val="List Paragraph"/>
    <w:basedOn w:val="Normal"/>
    <w:uiPriority w:val="34"/>
    <w:qFormat/>
    <w:rsid w:val="002F0513"/>
    <w:pPr>
      <w:ind w:left="720"/>
      <w:contextualSpacing/>
    </w:pPr>
  </w:style>
  <w:style w:type="character" w:styleId="UnresolvedMention">
    <w:name w:val="Unresolved Mention"/>
    <w:basedOn w:val="DefaultParagraphFont"/>
    <w:uiPriority w:val="99"/>
    <w:semiHidden/>
    <w:unhideWhenUsed/>
    <w:rsid w:val="00067628"/>
    <w:rPr>
      <w:color w:val="605E5C"/>
      <w:shd w:val="clear" w:color="auto" w:fill="E1DFDD"/>
    </w:rPr>
  </w:style>
  <w:style w:type="paragraph" w:styleId="NoSpacing">
    <w:name w:val="No Spacing"/>
    <w:uiPriority w:val="1"/>
    <w:qFormat/>
    <w:rsid w:val="00701C06"/>
    <w:pPr>
      <w:spacing w:after="0" w:line="240" w:lineRule="auto"/>
    </w:pPr>
  </w:style>
  <w:style w:type="paragraph" w:styleId="CommentText">
    <w:name w:val="annotation text"/>
    <w:basedOn w:val="Normal"/>
    <w:link w:val="CommentTextChar"/>
    <w:uiPriority w:val="99"/>
    <w:semiHidden/>
    <w:unhideWhenUsed/>
    <w:rsid w:val="00F362DC"/>
    <w:pPr>
      <w:spacing w:line="240" w:lineRule="auto"/>
    </w:pPr>
    <w:rPr>
      <w:sz w:val="20"/>
      <w:szCs w:val="20"/>
    </w:rPr>
  </w:style>
  <w:style w:type="character" w:customStyle="1" w:styleId="CommentTextChar">
    <w:name w:val="Comment Text Char"/>
    <w:basedOn w:val="DefaultParagraphFont"/>
    <w:link w:val="CommentText"/>
    <w:uiPriority w:val="99"/>
    <w:semiHidden/>
    <w:rsid w:val="00F362DC"/>
    <w:rPr>
      <w:sz w:val="20"/>
      <w:szCs w:val="20"/>
    </w:rPr>
  </w:style>
  <w:style w:type="paragraph" w:customStyle="1" w:styleId="Normal1">
    <w:name w:val="Normal1"/>
    <w:rsid w:val="00B34817"/>
    <w:rPr>
      <w:rFonts w:ascii="Arial" w:eastAsia="Arial" w:hAnsi="Arial" w:cs="Arial"/>
      <w:sz w:val="24"/>
      <w:szCs w:val="24"/>
    </w:rPr>
  </w:style>
  <w:style w:type="paragraph" w:styleId="Revision">
    <w:name w:val="Revision"/>
    <w:hidden/>
    <w:uiPriority w:val="99"/>
    <w:semiHidden/>
    <w:rsid w:val="00052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ortina@unitela.com" TargetMode="External"/><Relationship Id="rId18" Type="http://schemas.openxmlformats.org/officeDocument/2006/relationships/hyperlink" Target="mailto:ggiannini@uwb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rubengonzales@rivco.org" TargetMode="External"/><Relationship Id="rId2" Type="http://schemas.openxmlformats.org/officeDocument/2006/relationships/customXml" Target="../customXml/item2.xml"/><Relationship Id="rId16" Type="http://schemas.openxmlformats.org/officeDocument/2006/relationships/hyperlink" Target="mailto:mlizarraga@lacooperativa.org" TargetMode="External"/><Relationship Id="rId20" Type="http://schemas.openxmlformats.org/officeDocument/2006/relationships/hyperlink" Target="mailto:cnewton@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SA-Info.WDB@ventura.org" TargetMode="External"/><Relationship Id="rId10" Type="http://schemas.openxmlformats.org/officeDocument/2006/relationships/image" Target="media/image1.gif"/><Relationship Id="rId19" Type="http://schemas.openxmlformats.org/officeDocument/2006/relationships/hyperlink" Target="mailto:jjung@jv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n.macias@npow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90554cac134d096597d38627d1904b9e">
  <xsd:schema xmlns:xsd="http://www.w3.org/2001/XMLSchema" xmlns:xs="http://www.w3.org/2001/XMLSchema" xmlns:p="http://schemas.microsoft.com/office/2006/metadata/properties" targetNamespace="http://schemas.microsoft.com/office/2006/metadata/properties" ma:root="true" ma:fieldsID="92a620696f3a486d1c15ca9c73122f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57152-5EC4-4219-8672-EBC63731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DF960-B91E-42A4-BF44-EB0FF909A7FF}">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148D163-EF31-4114-B1BA-37B93560C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22</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Richardson, Jeffrey@EDD</cp:lastModifiedBy>
  <cp:revision>8</cp:revision>
  <cp:lastPrinted>2017-06-15T19:41:00Z</cp:lastPrinted>
  <dcterms:created xsi:type="dcterms:W3CDTF">2024-04-18T17:04:00Z</dcterms:created>
  <dcterms:modified xsi:type="dcterms:W3CDTF">2024-05-17T20:06:00Z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