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FE4E" w14:textId="6A721473" w:rsidR="002E324F" w:rsidRPr="002B331E" w:rsidRDefault="00DB76F3" w:rsidP="00DB76F3">
      <w:pPr>
        <w:pStyle w:val="Header"/>
        <w:jc w:val="center"/>
        <w:rPr>
          <w:b/>
          <w:sz w:val="16"/>
          <w:szCs w:val="16"/>
        </w:rPr>
      </w:pPr>
      <w:r>
        <w:rPr>
          <w:b/>
          <w:bCs/>
          <w:color w:val="007DA5"/>
          <w:sz w:val="44"/>
          <w:szCs w:val="44"/>
        </w:rPr>
        <w:t>ERRATA CHRONOLOGY</w:t>
      </w:r>
    </w:p>
    <w:p w14:paraId="1906B763" w14:textId="77777777" w:rsidR="00DB76F3" w:rsidRDefault="00DB76F3" w:rsidP="00273350">
      <w:pPr>
        <w:pStyle w:val="tabletext"/>
        <w:spacing w:before="0" w:after="0"/>
        <w:rPr>
          <w:rFonts w:ascii="Calibri" w:hAnsi="Calibri"/>
        </w:rPr>
      </w:pPr>
    </w:p>
    <w:p w14:paraId="2DEA4743" w14:textId="620FF3BE" w:rsidR="00654B5C" w:rsidRPr="00273350" w:rsidRDefault="00436687" w:rsidP="00273350">
      <w:pPr>
        <w:pStyle w:val="tabletext"/>
        <w:spacing w:before="0" w:after="0"/>
        <w:rPr>
          <w:rFonts w:ascii="Calibri" w:hAnsi="Calibri"/>
        </w:rPr>
      </w:pPr>
      <w:r w:rsidRPr="00436687">
        <w:rPr>
          <w:rFonts w:ascii="Calibri" w:hAnsi="Calibri"/>
        </w:rPr>
        <w:t xml:space="preserve">The Workforce Services </w:t>
      </w:r>
      <w:r w:rsidR="00273350">
        <w:rPr>
          <w:rFonts w:ascii="Calibri" w:hAnsi="Calibri"/>
          <w:i/>
          <w:iCs/>
        </w:rPr>
        <w:t xml:space="preserve">Opportunity Young Adult Career Pathway Program </w:t>
      </w:r>
      <w:r w:rsidR="00273350" w:rsidRPr="001E64D5">
        <w:rPr>
          <w:rFonts w:asciiTheme="minorHAnsi" w:hAnsiTheme="minorHAnsi"/>
          <w:i/>
          <w:iCs/>
        </w:rPr>
        <w:t>Solicitation for Proposals</w:t>
      </w:r>
      <w:r w:rsidR="00273350">
        <w:rPr>
          <w:rFonts w:asciiTheme="minorHAnsi" w:hAnsiTheme="minorHAnsi"/>
          <w:i/>
          <w:iCs/>
        </w:rPr>
        <w:t xml:space="preserve"> Program Year 2023-24</w:t>
      </w:r>
      <w:r w:rsidR="00273350">
        <w:rPr>
          <w:rFonts w:asciiTheme="minorHAnsi" w:hAnsiTheme="minorHAnsi"/>
        </w:rPr>
        <w:t xml:space="preserve"> (OYACPP PY 23-24)</w:t>
      </w:r>
      <w:r w:rsidR="00273350">
        <w:rPr>
          <w:rFonts w:ascii="Calibri" w:hAnsi="Calibri"/>
        </w:rPr>
        <w:t xml:space="preserve"> </w:t>
      </w:r>
      <w:r w:rsidR="00ED0F69">
        <w:rPr>
          <w:rFonts w:asciiTheme="minorHAnsi" w:hAnsiTheme="minorHAnsi"/>
          <w:iCs/>
        </w:rPr>
        <w:t>issued</w:t>
      </w:r>
      <w:r w:rsidR="00273350">
        <w:rPr>
          <w:rFonts w:asciiTheme="minorHAnsi" w:hAnsiTheme="minorHAnsi"/>
          <w:iCs/>
        </w:rPr>
        <w:t xml:space="preserve"> December </w:t>
      </w:r>
      <w:r w:rsidR="00ED0F69">
        <w:rPr>
          <w:rFonts w:asciiTheme="minorHAnsi" w:hAnsiTheme="minorHAnsi"/>
          <w:iCs/>
        </w:rPr>
        <w:t xml:space="preserve">22, </w:t>
      </w:r>
      <w:proofErr w:type="gramStart"/>
      <w:r w:rsidR="00273350">
        <w:rPr>
          <w:rFonts w:asciiTheme="minorHAnsi" w:hAnsiTheme="minorHAnsi"/>
          <w:iCs/>
        </w:rPr>
        <w:t>2023</w:t>
      </w:r>
      <w:proofErr w:type="gramEnd"/>
      <w:r w:rsidR="00273350">
        <w:rPr>
          <w:rFonts w:ascii="Calibri" w:hAnsi="Calibri"/>
        </w:rPr>
        <w:t xml:space="preserve"> was revised with the following changes:</w:t>
      </w:r>
    </w:p>
    <w:p w14:paraId="2012FE51" w14:textId="77777777" w:rsidR="002E324F" w:rsidRPr="002E324F" w:rsidRDefault="002E324F" w:rsidP="00654B5C">
      <w:pPr>
        <w:spacing w:after="0" w:line="240" w:lineRule="auto"/>
        <w:rPr>
          <w:b/>
          <w:sz w:val="24"/>
          <w:szCs w:val="24"/>
        </w:rPr>
      </w:pPr>
    </w:p>
    <w:p w14:paraId="0C44DC0C" w14:textId="3FC45F07" w:rsidR="00965191" w:rsidRDefault="00654B5C" w:rsidP="00001DB7">
      <w:pPr>
        <w:spacing w:after="0" w:line="240" w:lineRule="auto"/>
        <w:rPr>
          <w:sz w:val="24"/>
          <w:szCs w:val="24"/>
        </w:rPr>
      </w:pPr>
      <w:bookmarkStart w:id="0" w:name="_Hlk147323740"/>
      <w:r>
        <w:rPr>
          <w:b/>
          <w:sz w:val="24"/>
          <w:szCs w:val="24"/>
        </w:rPr>
        <w:t>Errata</w:t>
      </w:r>
      <w:r w:rsidR="002E324F" w:rsidRPr="00967059">
        <w:rPr>
          <w:b/>
          <w:sz w:val="24"/>
          <w:szCs w:val="24"/>
        </w:rPr>
        <w:t xml:space="preserve"> #</w:t>
      </w:r>
      <w:r>
        <w:rPr>
          <w:b/>
          <w:sz w:val="24"/>
          <w:szCs w:val="24"/>
        </w:rPr>
        <w:t>1</w:t>
      </w:r>
      <w:r w:rsidR="008E009B" w:rsidRPr="003D1C23">
        <w:rPr>
          <w:sz w:val="24"/>
          <w:szCs w:val="24"/>
        </w:rPr>
        <w:t xml:space="preserve"> –</w:t>
      </w:r>
      <w:r w:rsidR="002E324F" w:rsidRPr="002E32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 w:rsidR="000E1D9B">
        <w:rPr>
          <w:sz w:val="24"/>
          <w:szCs w:val="24"/>
        </w:rPr>
        <w:t xml:space="preserve">January </w:t>
      </w:r>
      <w:r w:rsidR="000522EF">
        <w:rPr>
          <w:sz w:val="24"/>
          <w:szCs w:val="24"/>
        </w:rPr>
        <w:t>10</w:t>
      </w:r>
      <w:r w:rsidR="000E1D9B">
        <w:rPr>
          <w:sz w:val="24"/>
          <w:szCs w:val="24"/>
        </w:rPr>
        <w:t>, 2024</w:t>
      </w:r>
      <w:r>
        <w:rPr>
          <w:sz w:val="24"/>
          <w:szCs w:val="24"/>
        </w:rPr>
        <w:t>, the following ch</w:t>
      </w:r>
      <w:r w:rsidR="00F437CE">
        <w:rPr>
          <w:sz w:val="24"/>
          <w:szCs w:val="24"/>
        </w:rPr>
        <w:t xml:space="preserve">anges were made to the </w:t>
      </w:r>
      <w:r w:rsidR="00273350">
        <w:rPr>
          <w:sz w:val="24"/>
          <w:szCs w:val="24"/>
        </w:rPr>
        <w:t>OYACPP</w:t>
      </w:r>
      <w:r w:rsidR="00E7700C">
        <w:t xml:space="preserve"> SFP</w:t>
      </w:r>
      <w:r>
        <w:rPr>
          <w:sz w:val="24"/>
          <w:szCs w:val="24"/>
        </w:rPr>
        <w:t xml:space="preserve">: </w:t>
      </w:r>
      <w:bookmarkEnd w:id="0"/>
    </w:p>
    <w:p w14:paraId="0F865A63" w14:textId="77777777" w:rsidR="00001DB7" w:rsidRPr="00001DB7" w:rsidRDefault="00001DB7" w:rsidP="00001DB7">
      <w:pPr>
        <w:spacing w:after="0" w:line="240" w:lineRule="auto"/>
        <w:rPr>
          <w:sz w:val="24"/>
          <w:szCs w:val="24"/>
        </w:rPr>
      </w:pPr>
    </w:p>
    <w:p w14:paraId="30C18BBA" w14:textId="358761EF" w:rsidR="00ED0F69" w:rsidRDefault="002B44DD" w:rsidP="00ED0F69">
      <w:pPr>
        <w:pStyle w:val="tabletext"/>
        <w:numPr>
          <w:ilvl w:val="0"/>
          <w:numId w:val="1"/>
        </w:numPr>
        <w:rPr>
          <w:rFonts w:asciiTheme="minorHAnsi" w:hAnsiTheme="minorHAnsi" w:cstheme="minorHAnsi"/>
          <w:lang w:val="en"/>
        </w:rPr>
      </w:pPr>
      <w:r>
        <w:rPr>
          <w:rFonts w:asciiTheme="minorHAnsi" w:hAnsiTheme="minorHAnsi"/>
        </w:rPr>
        <w:t>Page #5</w:t>
      </w:r>
      <w:r>
        <w:rPr>
          <w:rFonts w:ascii="Calibri" w:hAnsi="Calibri"/>
        </w:rPr>
        <w:t xml:space="preserve"> – </w:t>
      </w:r>
      <w:r>
        <w:rPr>
          <w:rFonts w:asciiTheme="minorHAnsi" w:hAnsiTheme="minorHAnsi"/>
        </w:rPr>
        <w:t>“</w:t>
      </w:r>
      <w:r w:rsidRPr="00E96754">
        <w:rPr>
          <w:rFonts w:asciiTheme="minorHAnsi" w:hAnsiTheme="minorHAnsi"/>
          <w:b/>
          <w:lang w:val="en"/>
        </w:rPr>
        <w:t xml:space="preserve">Applicants: </w:t>
      </w:r>
      <w:r w:rsidRPr="00E96754">
        <w:rPr>
          <w:rFonts w:asciiTheme="minorHAnsi" w:hAnsiTheme="minorHAnsi"/>
          <w:lang w:val="en"/>
        </w:rPr>
        <w:t>Non-profit organizations, labor unions, tribal governments, community colleges, local workforce boards, and education and training providers.</w:t>
      </w:r>
      <w:r>
        <w:rPr>
          <w:rFonts w:asciiTheme="minorHAnsi" w:hAnsiTheme="minorHAnsi"/>
          <w:lang w:val="en"/>
        </w:rPr>
        <w:t xml:space="preserve"> </w:t>
      </w:r>
      <w:r w:rsidRPr="0004406A">
        <w:rPr>
          <w:rFonts w:asciiTheme="minorHAnsi" w:hAnsiTheme="minorHAnsi" w:cstheme="minorHAnsi"/>
          <w:lang w:val="en"/>
        </w:rPr>
        <w:t>Applicants, including collaborations among partners, must have demonstrated expertise in assisting OYA and in workforce development programs.”</w:t>
      </w:r>
    </w:p>
    <w:p w14:paraId="21D1AF7F" w14:textId="553015CF" w:rsidR="003A1952" w:rsidRPr="00ED0F69" w:rsidRDefault="002B44DD" w:rsidP="00ED0F69">
      <w:pPr>
        <w:pStyle w:val="tabletext"/>
        <w:numPr>
          <w:ilvl w:val="0"/>
          <w:numId w:val="1"/>
        </w:numPr>
        <w:rPr>
          <w:rFonts w:asciiTheme="minorHAnsi" w:hAnsiTheme="minorHAnsi" w:cstheme="minorHAnsi"/>
          <w:lang w:val="en"/>
        </w:rPr>
      </w:pPr>
      <w:r w:rsidRPr="00ED0F69">
        <w:rPr>
          <w:rFonts w:asciiTheme="minorHAnsi" w:hAnsiTheme="minorHAnsi"/>
          <w:lang w:val="en"/>
        </w:rPr>
        <w:t>Was changed to “</w:t>
      </w:r>
      <w:r w:rsidRPr="00ED0F69">
        <w:rPr>
          <w:rFonts w:asciiTheme="minorHAnsi" w:hAnsiTheme="minorHAnsi"/>
          <w:b/>
          <w:lang w:val="en"/>
        </w:rPr>
        <w:t xml:space="preserve">Applicants: </w:t>
      </w:r>
      <w:r w:rsidRPr="00ED0F69">
        <w:rPr>
          <w:rFonts w:asciiTheme="minorHAnsi" w:hAnsiTheme="minorHAnsi"/>
          <w:lang w:val="en"/>
        </w:rPr>
        <w:t xml:space="preserve">Non-profit organizations, labor unions, public agencies (local governments), tribal governments, community colleges, local workforce boards, and education and training providers. </w:t>
      </w:r>
      <w:r w:rsidRPr="00ED0F69">
        <w:rPr>
          <w:rFonts w:asciiTheme="minorHAnsi" w:hAnsiTheme="minorHAnsi"/>
        </w:rPr>
        <w:t>Applicants, including collaborations among partners, must have demonstrated expertise in assisting OYA and in workforce development programs.</w:t>
      </w:r>
      <w:r w:rsidRPr="00ED0F69">
        <w:rPr>
          <w:rFonts w:asciiTheme="minorHAnsi" w:hAnsiTheme="minorHAnsi"/>
          <w:lang w:val="en"/>
        </w:rPr>
        <w:t>”</w:t>
      </w:r>
    </w:p>
    <w:p w14:paraId="0BB54F1F" w14:textId="4EC0B328" w:rsidR="00860C92" w:rsidRDefault="00860C92" w:rsidP="003B7F58">
      <w:pPr>
        <w:spacing w:after="0" w:line="240" w:lineRule="auto"/>
        <w:rPr>
          <w:sz w:val="24"/>
          <w:szCs w:val="24"/>
        </w:rPr>
      </w:pPr>
    </w:p>
    <w:p w14:paraId="78D19459" w14:textId="77777777" w:rsidR="003A1952" w:rsidRDefault="003A1952" w:rsidP="00654B5C">
      <w:pPr>
        <w:spacing w:after="0" w:line="240" w:lineRule="auto"/>
        <w:rPr>
          <w:sz w:val="24"/>
          <w:szCs w:val="24"/>
        </w:rPr>
      </w:pPr>
    </w:p>
    <w:sectPr w:rsidR="003A1952" w:rsidSect="008204D5">
      <w:footerReference w:type="default" r:id="rId10"/>
      <w:footerReference w:type="first" r:id="rId11"/>
      <w:pgSz w:w="12240" w:h="15840"/>
      <w:pgMar w:top="1440" w:right="153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5AD6C" w14:textId="77777777" w:rsidR="000739BC" w:rsidRDefault="000739BC" w:rsidP="002E324F">
      <w:pPr>
        <w:spacing w:after="0" w:line="240" w:lineRule="auto"/>
      </w:pPr>
      <w:r>
        <w:separator/>
      </w:r>
    </w:p>
  </w:endnote>
  <w:endnote w:type="continuationSeparator" w:id="0">
    <w:p w14:paraId="15B27F17" w14:textId="77777777" w:rsidR="000739BC" w:rsidRDefault="000739BC" w:rsidP="002E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816060"/>
      <w:docPartObj>
        <w:docPartGallery w:val="Page Numbers (Top of Page)"/>
        <w:docPartUnique/>
      </w:docPartObj>
    </w:sdtPr>
    <w:sdtEndPr/>
    <w:sdtContent>
      <w:p w14:paraId="2012FE76" w14:textId="77777777" w:rsidR="002E324F" w:rsidRDefault="002E324F" w:rsidP="002E324F">
        <w:pPr>
          <w:pStyle w:val="Footer"/>
          <w:tabs>
            <w:tab w:val="center" w:pos="4320"/>
            <w:tab w:val="right" w:pos="8640"/>
          </w:tabs>
          <w:jc w:val="center"/>
        </w:pPr>
        <w:r w:rsidRPr="00FC30C0">
          <w:t xml:space="preserve">Page </w:t>
        </w:r>
        <w:r w:rsidRPr="00FC30C0">
          <w:rPr>
            <w:bCs/>
            <w:szCs w:val="24"/>
          </w:rPr>
          <w:fldChar w:fldCharType="begin"/>
        </w:r>
        <w:r w:rsidRPr="00FC30C0">
          <w:rPr>
            <w:bCs/>
          </w:rPr>
          <w:instrText xml:space="preserve"> PAGE </w:instrText>
        </w:r>
        <w:r w:rsidRPr="00FC30C0">
          <w:rPr>
            <w:bCs/>
            <w:szCs w:val="24"/>
          </w:rPr>
          <w:fldChar w:fldCharType="separate"/>
        </w:r>
        <w:r w:rsidR="004107B3">
          <w:rPr>
            <w:bCs/>
            <w:noProof/>
          </w:rPr>
          <w:t>2</w:t>
        </w:r>
        <w:r w:rsidRPr="00FC30C0">
          <w:rPr>
            <w:bCs/>
            <w:szCs w:val="24"/>
          </w:rPr>
          <w:fldChar w:fldCharType="end"/>
        </w:r>
        <w:r w:rsidRPr="00FC30C0">
          <w:t xml:space="preserve"> of </w:t>
        </w:r>
        <w:r w:rsidRPr="00FC30C0">
          <w:rPr>
            <w:bCs/>
            <w:szCs w:val="24"/>
          </w:rPr>
          <w:fldChar w:fldCharType="begin"/>
        </w:r>
        <w:r w:rsidRPr="00FC30C0">
          <w:rPr>
            <w:bCs/>
          </w:rPr>
          <w:instrText xml:space="preserve"> NUMPAGES  </w:instrText>
        </w:r>
        <w:r w:rsidRPr="00FC30C0">
          <w:rPr>
            <w:bCs/>
            <w:szCs w:val="24"/>
          </w:rPr>
          <w:fldChar w:fldCharType="separate"/>
        </w:r>
        <w:r w:rsidR="004107B3">
          <w:rPr>
            <w:bCs/>
            <w:noProof/>
          </w:rPr>
          <w:t>2</w:t>
        </w:r>
        <w:r w:rsidRPr="00FC30C0">
          <w:rPr>
            <w:bCs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7DA5"/>
      </w:rPr>
      <w:id w:val="-65514068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id w:val="-63703580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79798408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041015764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2012FE7C" w14:textId="77777777" w:rsidR="00967059" w:rsidRDefault="00967059" w:rsidP="00967059">
                    <w:pPr>
                      <w:pBdr>
                        <w:bottom w:val="single" w:sz="4" w:space="1" w:color="auto"/>
                      </w:pBdr>
                      <w:tabs>
                        <w:tab w:val="center" w:pos="8550"/>
                        <w:tab w:val="right" w:pos="9360"/>
                      </w:tabs>
                    </w:pPr>
                  </w:p>
                  <w:p w14:paraId="2012FE7D" w14:textId="77777777" w:rsidR="00967059" w:rsidRDefault="00967059" w:rsidP="00967059">
                    <w:pPr>
                      <w:tabs>
                        <w:tab w:val="center" w:pos="8550"/>
                        <w:tab w:val="right" w:pos="9360"/>
                      </w:tabs>
                      <w:ind w:left="3960"/>
                    </w:pPr>
                    <w:r w:rsidRPr="00DB76F3">
                      <w:rPr>
                        <w:sz w:val="24"/>
                        <w:szCs w:val="24"/>
                      </w:rPr>
                      <w:t xml:space="preserve">Page </w:t>
                    </w:r>
                    <w:r w:rsidRPr="00DB76F3">
                      <w:rPr>
                        <w:bCs/>
                        <w:sz w:val="24"/>
                        <w:szCs w:val="28"/>
                      </w:rPr>
                      <w:fldChar w:fldCharType="begin"/>
                    </w:r>
                    <w:r w:rsidRPr="00DB76F3">
                      <w:rPr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 w:rsidRPr="00DB76F3">
                      <w:rPr>
                        <w:bCs/>
                        <w:sz w:val="24"/>
                        <w:szCs w:val="28"/>
                      </w:rPr>
                      <w:fldChar w:fldCharType="separate"/>
                    </w:r>
                    <w:r w:rsidR="00955D93" w:rsidRPr="00DB76F3">
                      <w:rPr>
                        <w:bCs/>
                        <w:noProof/>
                        <w:sz w:val="24"/>
                        <w:szCs w:val="24"/>
                      </w:rPr>
                      <w:t>1</w:t>
                    </w:r>
                    <w:r w:rsidRPr="00DB76F3">
                      <w:rPr>
                        <w:bCs/>
                        <w:sz w:val="24"/>
                        <w:szCs w:val="28"/>
                      </w:rPr>
                      <w:fldChar w:fldCharType="end"/>
                    </w:r>
                    <w:r w:rsidRPr="00DB76F3">
                      <w:rPr>
                        <w:sz w:val="24"/>
                        <w:szCs w:val="24"/>
                      </w:rPr>
                      <w:t xml:space="preserve"> of </w:t>
                    </w:r>
                    <w:r w:rsidRPr="00DB76F3">
                      <w:rPr>
                        <w:bCs/>
                        <w:sz w:val="24"/>
                        <w:szCs w:val="28"/>
                      </w:rPr>
                      <w:fldChar w:fldCharType="begin"/>
                    </w:r>
                    <w:r w:rsidRPr="00DB76F3">
                      <w:rPr>
                        <w:bCs/>
                        <w:sz w:val="24"/>
                        <w:szCs w:val="24"/>
                      </w:rPr>
                      <w:instrText xml:space="preserve"> NUMPAGES  </w:instrText>
                    </w:r>
                    <w:r w:rsidRPr="00DB76F3">
                      <w:rPr>
                        <w:bCs/>
                        <w:sz w:val="24"/>
                        <w:szCs w:val="28"/>
                      </w:rPr>
                      <w:fldChar w:fldCharType="separate"/>
                    </w:r>
                    <w:r w:rsidR="00955D93" w:rsidRPr="00DB76F3">
                      <w:rPr>
                        <w:bCs/>
                        <w:noProof/>
                        <w:sz w:val="24"/>
                        <w:szCs w:val="24"/>
                      </w:rPr>
                      <w:t>1</w:t>
                    </w:r>
                    <w:r w:rsidRPr="00DB76F3">
                      <w:rPr>
                        <w:bCs/>
                        <w:sz w:val="24"/>
                        <w:szCs w:val="28"/>
                      </w:rPr>
                      <w:fldChar w:fldCharType="end"/>
                    </w:r>
                    <w:r>
                      <w:rPr>
                        <w:bCs/>
                        <w:szCs w:val="24"/>
                      </w:rPr>
                      <w:tab/>
                    </w:r>
                  </w:p>
                </w:sdtContent>
              </w:sdt>
            </w:sdtContent>
          </w:sdt>
          <w:p w14:paraId="2012FE7E" w14:textId="77777777" w:rsidR="002E324F" w:rsidRDefault="000522EF" w:rsidP="00967059">
            <w:pPr>
              <w:pStyle w:val="Footer"/>
              <w:tabs>
                <w:tab w:val="center" w:pos="4320"/>
                <w:tab w:val="right" w:pos="8640"/>
              </w:tabs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CF8DA" w14:textId="77777777" w:rsidR="000739BC" w:rsidRDefault="000739BC" w:rsidP="002E324F">
      <w:pPr>
        <w:spacing w:after="0" w:line="240" w:lineRule="auto"/>
      </w:pPr>
      <w:r>
        <w:separator/>
      </w:r>
    </w:p>
  </w:footnote>
  <w:footnote w:type="continuationSeparator" w:id="0">
    <w:p w14:paraId="7169F18E" w14:textId="77777777" w:rsidR="000739BC" w:rsidRDefault="000739BC" w:rsidP="002E3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4B1"/>
    <w:multiLevelType w:val="hybridMultilevel"/>
    <w:tmpl w:val="2A6C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1D7"/>
    <w:multiLevelType w:val="hybridMultilevel"/>
    <w:tmpl w:val="7FCACC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61082E"/>
    <w:multiLevelType w:val="hybridMultilevel"/>
    <w:tmpl w:val="5AE8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E08CF"/>
    <w:multiLevelType w:val="hybridMultilevel"/>
    <w:tmpl w:val="5B3C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5626A"/>
    <w:multiLevelType w:val="hybridMultilevel"/>
    <w:tmpl w:val="9DD8EAA2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5" w15:restartNumberingAfterBreak="0">
    <w:nsid w:val="42E767E8"/>
    <w:multiLevelType w:val="hybridMultilevel"/>
    <w:tmpl w:val="E07C9BD0"/>
    <w:lvl w:ilvl="0" w:tplc="4B102F4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B2212"/>
    <w:multiLevelType w:val="hybridMultilevel"/>
    <w:tmpl w:val="F96E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23F56"/>
    <w:multiLevelType w:val="hybridMultilevel"/>
    <w:tmpl w:val="24D6A0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7F3EF8"/>
    <w:multiLevelType w:val="hybridMultilevel"/>
    <w:tmpl w:val="F286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25B74"/>
    <w:multiLevelType w:val="hybridMultilevel"/>
    <w:tmpl w:val="7394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152A8"/>
    <w:multiLevelType w:val="hybridMultilevel"/>
    <w:tmpl w:val="7CD2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2250F"/>
    <w:multiLevelType w:val="hybridMultilevel"/>
    <w:tmpl w:val="B672B0B4"/>
    <w:lvl w:ilvl="0" w:tplc="B232C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102B2"/>
    <w:multiLevelType w:val="hybridMultilevel"/>
    <w:tmpl w:val="0448936A"/>
    <w:lvl w:ilvl="0" w:tplc="B232C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806127">
    <w:abstractNumId w:val="2"/>
  </w:num>
  <w:num w:numId="2" w16cid:durableId="1070079022">
    <w:abstractNumId w:val="2"/>
  </w:num>
  <w:num w:numId="3" w16cid:durableId="83645847">
    <w:abstractNumId w:val="8"/>
  </w:num>
  <w:num w:numId="4" w16cid:durableId="1552687378">
    <w:abstractNumId w:val="1"/>
  </w:num>
  <w:num w:numId="5" w16cid:durableId="343363845">
    <w:abstractNumId w:val="0"/>
  </w:num>
  <w:num w:numId="6" w16cid:durableId="81294494">
    <w:abstractNumId w:val="9"/>
  </w:num>
  <w:num w:numId="7" w16cid:durableId="2042894902">
    <w:abstractNumId w:val="6"/>
  </w:num>
  <w:num w:numId="8" w16cid:durableId="1433697358">
    <w:abstractNumId w:val="10"/>
  </w:num>
  <w:num w:numId="9" w16cid:durableId="1074202089">
    <w:abstractNumId w:val="3"/>
  </w:num>
  <w:num w:numId="10" w16cid:durableId="1353722374">
    <w:abstractNumId w:val="2"/>
  </w:num>
  <w:num w:numId="11" w16cid:durableId="110364435">
    <w:abstractNumId w:val="4"/>
  </w:num>
  <w:num w:numId="12" w16cid:durableId="517743066">
    <w:abstractNumId w:val="11"/>
  </w:num>
  <w:num w:numId="13" w16cid:durableId="1645814265">
    <w:abstractNumId w:val="12"/>
  </w:num>
  <w:num w:numId="14" w16cid:durableId="94568536">
    <w:abstractNumId w:val="7"/>
  </w:num>
  <w:num w:numId="15" w16cid:durableId="6452793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wNjU1tzA2MDK2sDBS0lEKTi0uzszPAykwrAUAXLNLKywAAAA="/>
  </w:docVars>
  <w:rsids>
    <w:rsidRoot w:val="002E324F"/>
    <w:rsid w:val="00001665"/>
    <w:rsid w:val="00001DB7"/>
    <w:rsid w:val="00011B98"/>
    <w:rsid w:val="00013F3C"/>
    <w:rsid w:val="000456C6"/>
    <w:rsid w:val="000522EF"/>
    <w:rsid w:val="000739BC"/>
    <w:rsid w:val="000E1D9B"/>
    <w:rsid w:val="00167DDD"/>
    <w:rsid w:val="001F1980"/>
    <w:rsid w:val="0024371B"/>
    <w:rsid w:val="00273350"/>
    <w:rsid w:val="00274348"/>
    <w:rsid w:val="002B331E"/>
    <w:rsid w:val="002B44DD"/>
    <w:rsid w:val="002C33A7"/>
    <w:rsid w:val="002E324F"/>
    <w:rsid w:val="002F3611"/>
    <w:rsid w:val="003278A4"/>
    <w:rsid w:val="00332A3E"/>
    <w:rsid w:val="003924E7"/>
    <w:rsid w:val="003A1952"/>
    <w:rsid w:val="003B7F58"/>
    <w:rsid w:val="003D1C23"/>
    <w:rsid w:val="003E3F5A"/>
    <w:rsid w:val="004107B3"/>
    <w:rsid w:val="00436687"/>
    <w:rsid w:val="00482E5F"/>
    <w:rsid w:val="0049526E"/>
    <w:rsid w:val="004A01CF"/>
    <w:rsid w:val="004E2BE9"/>
    <w:rsid w:val="00501908"/>
    <w:rsid w:val="00504C70"/>
    <w:rsid w:val="00505D76"/>
    <w:rsid w:val="005A0E33"/>
    <w:rsid w:val="00654B5C"/>
    <w:rsid w:val="00735D51"/>
    <w:rsid w:val="007502A2"/>
    <w:rsid w:val="00751388"/>
    <w:rsid w:val="007B26C2"/>
    <w:rsid w:val="007F6729"/>
    <w:rsid w:val="008204D5"/>
    <w:rsid w:val="008420B8"/>
    <w:rsid w:val="008601BC"/>
    <w:rsid w:val="00860C92"/>
    <w:rsid w:val="008A1275"/>
    <w:rsid w:val="008A7175"/>
    <w:rsid w:val="008E009B"/>
    <w:rsid w:val="00954FF8"/>
    <w:rsid w:val="00955D93"/>
    <w:rsid w:val="00965191"/>
    <w:rsid w:val="00967059"/>
    <w:rsid w:val="00A27436"/>
    <w:rsid w:val="00A6038E"/>
    <w:rsid w:val="00A70E91"/>
    <w:rsid w:val="00AD4AD3"/>
    <w:rsid w:val="00AF4914"/>
    <w:rsid w:val="00B61479"/>
    <w:rsid w:val="00C217B3"/>
    <w:rsid w:val="00C25A7E"/>
    <w:rsid w:val="00C7149A"/>
    <w:rsid w:val="00D513C7"/>
    <w:rsid w:val="00DB5A9B"/>
    <w:rsid w:val="00DB76F3"/>
    <w:rsid w:val="00DD398A"/>
    <w:rsid w:val="00E5787F"/>
    <w:rsid w:val="00E7700C"/>
    <w:rsid w:val="00ED0F69"/>
    <w:rsid w:val="00ED238A"/>
    <w:rsid w:val="00F16A8E"/>
    <w:rsid w:val="00F437CE"/>
    <w:rsid w:val="00F727FD"/>
    <w:rsid w:val="00F7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2FE4E"/>
  <w15:chartTrackingRefBased/>
  <w15:docId w15:val="{260F1A1F-9360-4148-9290-48119AE8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24F"/>
  </w:style>
  <w:style w:type="paragraph" w:styleId="Footer">
    <w:name w:val="footer"/>
    <w:basedOn w:val="Normal"/>
    <w:link w:val="FooterChar"/>
    <w:unhideWhenUsed/>
    <w:rsid w:val="002E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24F"/>
  </w:style>
  <w:style w:type="paragraph" w:styleId="BalloonText">
    <w:name w:val="Balloon Text"/>
    <w:basedOn w:val="Normal"/>
    <w:link w:val="BalloonTextChar"/>
    <w:uiPriority w:val="99"/>
    <w:semiHidden/>
    <w:unhideWhenUsed/>
    <w:rsid w:val="003D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23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rsid w:val="00654B5C"/>
    <w:pPr>
      <w:spacing w:before="100" w:after="60" w:line="240" w:lineRule="auto"/>
      <w:jc w:val="both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95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5689A203CDA4CB3B5AF18CCC83AA0" ma:contentTypeVersion="33" ma:contentTypeDescription="Create a new document." ma:contentTypeScope="" ma:versionID="069a1b77206900f473d41a7f81b3e57a">
  <xsd:schema xmlns:xsd="http://www.w3.org/2001/XMLSchema" xmlns:xs="http://www.w3.org/2001/XMLSchema" xmlns:p="http://schemas.microsoft.com/office/2006/metadata/properties" xmlns:ns3="87723afd-882f-4d2a-a77d-9bd4bb59c539" targetNamespace="http://schemas.microsoft.com/office/2006/metadata/properties" ma:root="true" ma:fieldsID="60914711d1cedda0de1762b85ec8b676" ns3:_="">
    <xsd:import namespace="87723afd-882f-4d2a-a77d-9bd4bb59c53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23afd-882f-4d2a-a77d-9bd4bb59c539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B6035E-1B38-4861-AB9C-18634D530ADC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87723afd-882f-4d2a-a77d-9bd4bb59c539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58885DC-6726-4212-BFA5-D3DFF3BFB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45FAF-AAC5-4C55-953E-F490F170B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23afd-882f-4d2a-a77d-9bd4bb59c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Development Department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Gouvaia, Jennifer</dc:creator>
  <cp:keywords/>
  <dc:description/>
  <cp:lastModifiedBy>Richardson, Jeffrey@EDD</cp:lastModifiedBy>
  <cp:revision>13</cp:revision>
  <cp:lastPrinted>2017-02-09T18:28:00Z</cp:lastPrinted>
  <dcterms:created xsi:type="dcterms:W3CDTF">2024-01-03T20:49:00Z</dcterms:created>
  <dcterms:modified xsi:type="dcterms:W3CDTF">2024-01-10T19:30:00Z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0x010100BE75689A203CDA4CB3B5AF18CCC83AA0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