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796C" w14:textId="77777777" w:rsidR="00943F43" w:rsidRDefault="00943F43" w:rsidP="00B51D89">
      <w:pPr>
        <w:pStyle w:val="Header"/>
      </w:pPr>
      <w:r>
        <w:rPr>
          <w:noProof/>
        </w:rPr>
        <w:drawing>
          <wp:inline distT="0" distB="0" distL="0" distR="0" wp14:anchorId="35ED68BD" wp14:editId="6FD7DED8">
            <wp:extent cx="1753974" cy="638175"/>
            <wp:effectExtent l="0" t="0" r="0" b="0"/>
            <wp:docPr id="162236967" name="Picture 162236967" descr="EDD, Employment Development Department, State of California" title="Employment Development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995" cy="638910"/>
                    </a:xfrm>
                    <a:prstGeom prst="rect">
                      <a:avLst/>
                    </a:prstGeom>
                    <a:noFill/>
                  </pic:spPr>
                </pic:pic>
              </a:graphicData>
            </a:graphic>
          </wp:inline>
        </w:drawing>
      </w:r>
    </w:p>
    <w:p w14:paraId="2A62F7B5" w14:textId="583F20C1" w:rsidR="00943F43" w:rsidRPr="00943F43" w:rsidRDefault="00943F43" w:rsidP="00943F43">
      <w:pPr>
        <w:pStyle w:val="Heading1"/>
      </w:pPr>
      <w:r w:rsidRPr="00943F43">
        <w:t>ELL IET Fund TA and Developmental Evaluation</w:t>
      </w:r>
    </w:p>
    <w:p w14:paraId="31C59B91" w14:textId="77777777" w:rsidR="00943F43" w:rsidRPr="00943F43" w:rsidRDefault="00943F43" w:rsidP="00943F43">
      <w:pPr>
        <w:pStyle w:val="Heading1"/>
      </w:pPr>
      <w:r w:rsidRPr="00943F43">
        <w:t>Solicitation for Proposals Program Year 2022-23</w:t>
      </w:r>
    </w:p>
    <w:p w14:paraId="04EDE817" w14:textId="77777777" w:rsidR="00943F43" w:rsidRDefault="00943F43" w:rsidP="00943F43">
      <w:pPr>
        <w:pStyle w:val="Heading1"/>
      </w:pPr>
      <w:r w:rsidRPr="00943F43">
        <w:t>Questions and Answers</w:t>
      </w:r>
    </w:p>
    <w:p w14:paraId="03E87B0D" w14:textId="77777777" w:rsidR="00943F43" w:rsidRDefault="00943F43" w:rsidP="00943F43">
      <w:pPr>
        <w:pBdr>
          <w:bottom w:val="single" w:sz="4" w:space="1" w:color="auto"/>
        </w:pBdr>
        <w:rPr>
          <w:rFonts w:cstheme="minorHAnsi"/>
          <w:b/>
          <w:color w:val="1F4E79" w:themeColor="accent1" w:themeShade="80"/>
          <w:szCs w:val="24"/>
        </w:rPr>
        <w:sectPr w:rsidR="00943F43" w:rsidSect="00943F43">
          <w:headerReference w:type="default" r:id="rId12"/>
          <w:footerReference w:type="default" r:id="rId13"/>
          <w:footerReference w:type="first" r:id="rId14"/>
          <w:pgSz w:w="12240" w:h="15840"/>
          <w:pgMar w:top="1008" w:right="1008" w:bottom="1008" w:left="1008" w:header="720" w:footer="720" w:gutter="0"/>
          <w:cols w:num="2" w:space="144" w:equalWidth="0">
            <w:col w:w="2928" w:space="144"/>
            <w:col w:w="7152"/>
          </w:cols>
          <w:titlePg/>
          <w:docGrid w:linePitch="360"/>
        </w:sectPr>
      </w:pPr>
    </w:p>
    <w:p w14:paraId="34BD9320" w14:textId="77777777" w:rsidR="00DF7D10" w:rsidRDefault="00DF7D10" w:rsidP="00943F43">
      <w:pPr>
        <w:pBdr>
          <w:bottom w:val="single" w:sz="4" w:space="1" w:color="auto"/>
        </w:pBdr>
        <w:rPr>
          <w:rFonts w:cstheme="minorHAnsi"/>
          <w:b/>
          <w:color w:val="1F4E79" w:themeColor="accent1" w:themeShade="80"/>
          <w:szCs w:val="24"/>
        </w:rPr>
      </w:pPr>
    </w:p>
    <w:p w14:paraId="2A5DA90E" w14:textId="77777777" w:rsidR="00943F43" w:rsidRDefault="00943F43" w:rsidP="003A1359">
      <w:pPr>
        <w:rPr>
          <w:rFonts w:cstheme="minorHAnsi"/>
          <w:b/>
          <w:color w:val="1F4E79" w:themeColor="accent1" w:themeShade="80"/>
          <w:szCs w:val="24"/>
        </w:rPr>
      </w:pPr>
    </w:p>
    <w:p w14:paraId="69FB5EED" w14:textId="6263C7F5" w:rsidR="005A7251" w:rsidRPr="00943F43" w:rsidRDefault="005A7251" w:rsidP="00943F43">
      <w:pPr>
        <w:pStyle w:val="Heading2"/>
      </w:pPr>
      <w:r w:rsidRPr="00943F43">
        <w:t>Can you please confirm that grant subrecipients who support programmatic tasks will be</w:t>
      </w:r>
      <w:r w:rsidR="00943F43" w:rsidRPr="00943F43">
        <w:t xml:space="preserve"> </w:t>
      </w:r>
      <w:r w:rsidRPr="00943F43">
        <w:t xml:space="preserve">considered as programmatic costs, therefore the 10% </w:t>
      </w:r>
      <w:r w:rsidR="00C203CE" w:rsidRPr="00943F43">
        <w:t>a</w:t>
      </w:r>
      <w:r w:rsidRPr="00943F43">
        <w:t>dministrative cap is not applicable?</w:t>
      </w:r>
    </w:p>
    <w:p w14:paraId="65668EB3" w14:textId="3451667A" w:rsidR="006D0069" w:rsidRDefault="006D0069" w:rsidP="005A7251"/>
    <w:p w14:paraId="5BB5466D" w14:textId="6B57AC0D" w:rsidR="00DB1930" w:rsidRDefault="001770DB" w:rsidP="005672DE">
      <w:r w:rsidRPr="001770DB">
        <w:t xml:space="preserve">Grant subrecipients may have both programmatic and administrative costs. The costs of conducting the technical assistance (TA) and evaluation activities described in the Solicitation for Proposals (SFP) would be mainly programmatic costs. Applicants may also have costs associated with administrative functions necessary to support programmatic functions. Refer to Appendix D: Administrative Costs page 35 of the SFP for </w:t>
      </w:r>
      <w:r>
        <w:t xml:space="preserve">more </w:t>
      </w:r>
      <w:r w:rsidRPr="001770DB">
        <w:t>information.</w:t>
      </w:r>
    </w:p>
    <w:p w14:paraId="3E9DF410" w14:textId="77777777" w:rsidR="001770DB" w:rsidRPr="000D27DB" w:rsidRDefault="001770DB" w:rsidP="005672DE">
      <w:pPr>
        <w:rPr>
          <w:rFonts w:cstheme="minorHAnsi"/>
          <w:szCs w:val="24"/>
        </w:rPr>
      </w:pPr>
    </w:p>
    <w:p w14:paraId="68C5AEE8" w14:textId="7AC70990" w:rsidR="005A7251" w:rsidRPr="005A7251" w:rsidRDefault="00DC5EE2" w:rsidP="00943F43">
      <w:pPr>
        <w:pStyle w:val="Heading2"/>
      </w:pPr>
      <w:r>
        <w:t>I</w:t>
      </w:r>
      <w:r w:rsidR="005A7251" w:rsidRPr="005A7251">
        <w:t>s this funding only available for 2022-23 awardee</w:t>
      </w:r>
      <w:r w:rsidR="00A5498E">
        <w:t>s or</w:t>
      </w:r>
      <w:r w:rsidR="005A7251" w:rsidRPr="005A7251">
        <w:t xml:space="preserve"> is this a new call for proposals?</w:t>
      </w:r>
    </w:p>
    <w:p w14:paraId="1CF4C2DC" w14:textId="46F53C1F" w:rsidR="006D0069" w:rsidRDefault="006D0069" w:rsidP="00D93C13"/>
    <w:p w14:paraId="3818C26E" w14:textId="1EB2E38C" w:rsidR="00B82125" w:rsidRPr="0078345D" w:rsidRDefault="00D93C13" w:rsidP="0078345D">
      <w:r w:rsidRPr="0078345D">
        <w:t>Th</w:t>
      </w:r>
      <w:r w:rsidR="0078345D">
        <w:t>e grant opportunity</w:t>
      </w:r>
      <w:r w:rsidRPr="0078345D">
        <w:t xml:space="preserve"> is </w:t>
      </w:r>
      <w:r w:rsidRPr="0078345D">
        <w:rPr>
          <w:lang w:val="en"/>
        </w:rPr>
        <w:t xml:space="preserve">for </w:t>
      </w:r>
      <w:r w:rsidR="0078345D">
        <w:rPr>
          <w:lang w:val="en"/>
        </w:rPr>
        <w:t xml:space="preserve">applicants and partners (if applicable) who are interested in providing meaningful technical assistance to </w:t>
      </w:r>
      <w:r w:rsidRPr="0078345D">
        <w:rPr>
          <w:lang w:val="en"/>
        </w:rPr>
        <w:t>the English Language Learner</w:t>
      </w:r>
      <w:r w:rsidR="00C203CE">
        <w:rPr>
          <w:lang w:val="en"/>
        </w:rPr>
        <w:t xml:space="preserve"> (ELL)</w:t>
      </w:r>
      <w:r w:rsidRPr="0078345D">
        <w:rPr>
          <w:lang w:val="en"/>
        </w:rPr>
        <w:t xml:space="preserve"> Integrated Education and Training Fund </w:t>
      </w:r>
      <w:r w:rsidR="00013D72">
        <w:rPr>
          <w:lang w:val="en"/>
        </w:rPr>
        <w:t xml:space="preserve">(IET) </w:t>
      </w:r>
      <w:r w:rsidRPr="0078345D">
        <w:rPr>
          <w:lang w:val="en"/>
        </w:rPr>
        <w:t>Program Year 2022-23</w:t>
      </w:r>
      <w:r w:rsidR="00C203CE">
        <w:rPr>
          <w:lang w:val="en"/>
        </w:rPr>
        <w:t xml:space="preserve"> (PY 22-23)</w:t>
      </w:r>
      <w:r w:rsidR="0078345D">
        <w:rPr>
          <w:lang w:val="en"/>
        </w:rPr>
        <w:t xml:space="preserve"> awardees </w:t>
      </w:r>
      <w:r w:rsidR="0078345D">
        <w:t>as they design, develop, and implement projects that accelerate employment strategies for underserved populations facing significant barriers to employment.</w:t>
      </w:r>
    </w:p>
    <w:p w14:paraId="56783B0D" w14:textId="77777777" w:rsidR="00A35FD6" w:rsidRPr="000D27DB" w:rsidRDefault="00A35FD6" w:rsidP="00B82125">
      <w:pPr>
        <w:rPr>
          <w:rFonts w:cstheme="minorHAnsi"/>
          <w:szCs w:val="24"/>
        </w:rPr>
      </w:pPr>
    </w:p>
    <w:p w14:paraId="285E17DB" w14:textId="59110EAC" w:rsidR="005A7251" w:rsidRPr="005A7251" w:rsidRDefault="005A7251" w:rsidP="00943F43">
      <w:pPr>
        <w:pStyle w:val="Heading2"/>
      </w:pPr>
      <w:r w:rsidRPr="005A7251">
        <w:t xml:space="preserve">Will the list of participants in </w:t>
      </w:r>
      <w:r w:rsidR="00C203CE">
        <w:t xml:space="preserve">the November 16, 2023, </w:t>
      </w:r>
      <w:r w:rsidRPr="005A7251">
        <w:t>webinar be shared to facilitate collaborative applications?</w:t>
      </w:r>
    </w:p>
    <w:p w14:paraId="4A92A109" w14:textId="77777777" w:rsidR="00D93C13" w:rsidRDefault="00D93C13" w:rsidP="00D93C13">
      <w:pPr>
        <w:rPr>
          <w:lang w:val="en"/>
        </w:rPr>
      </w:pPr>
    </w:p>
    <w:p w14:paraId="32A23E75" w14:textId="61C11362" w:rsidR="00F514C6" w:rsidRPr="00D93C13" w:rsidRDefault="00B21620" w:rsidP="00D93C13">
      <w:pPr>
        <w:rPr>
          <w:lang w:val="en"/>
        </w:rPr>
      </w:pPr>
      <w:r>
        <w:rPr>
          <w:lang w:val="en"/>
        </w:rPr>
        <w:t xml:space="preserve">Unfortunately, we are not able to share a list of webinar attendees. </w:t>
      </w:r>
    </w:p>
    <w:p w14:paraId="273388D8" w14:textId="489D8460" w:rsidR="00606A66" w:rsidRPr="000D27DB" w:rsidRDefault="00606A66" w:rsidP="00B82125">
      <w:pPr>
        <w:rPr>
          <w:rFonts w:cstheme="minorHAnsi"/>
          <w:szCs w:val="24"/>
        </w:rPr>
      </w:pPr>
    </w:p>
    <w:p w14:paraId="5DE7342A" w14:textId="280E9451" w:rsidR="005A7251" w:rsidRPr="00EA41C9" w:rsidRDefault="005A7251" w:rsidP="00943F43">
      <w:pPr>
        <w:pStyle w:val="Heading2"/>
      </w:pPr>
      <w:r w:rsidRPr="00EA41C9">
        <w:t xml:space="preserve">Will the </w:t>
      </w:r>
      <w:r w:rsidR="00A5498E" w:rsidRPr="00EA41C9">
        <w:t xml:space="preserve">TA </w:t>
      </w:r>
      <w:r w:rsidRPr="00EA41C9">
        <w:t xml:space="preserve">awardee </w:t>
      </w:r>
      <w:r w:rsidR="00DC5EE2" w:rsidRPr="00EA41C9">
        <w:t xml:space="preserve">only </w:t>
      </w:r>
      <w:r w:rsidRPr="00EA41C9">
        <w:t xml:space="preserve">support the </w:t>
      </w:r>
      <w:r w:rsidR="00A5498E" w:rsidRPr="00EA41C9">
        <w:t>ELL</w:t>
      </w:r>
      <w:r w:rsidR="00EC2657">
        <w:t xml:space="preserve"> IET</w:t>
      </w:r>
      <w:r w:rsidR="00A5498E" w:rsidRPr="00EA41C9">
        <w:t xml:space="preserve"> PY </w:t>
      </w:r>
      <w:r w:rsidRPr="00EA41C9">
        <w:t xml:space="preserve">22-23 awardees, or all agencies throughout CA interested </w:t>
      </w:r>
      <w:r w:rsidR="00A5498E" w:rsidRPr="00EA41C9">
        <w:t xml:space="preserve">in the </w:t>
      </w:r>
      <w:r w:rsidRPr="00EA41C9">
        <w:t>IET</w:t>
      </w:r>
      <w:r w:rsidR="00A5498E" w:rsidRPr="00EA41C9">
        <w:t>?</w:t>
      </w:r>
    </w:p>
    <w:p w14:paraId="372BE308" w14:textId="29B1706A" w:rsidR="002547BB" w:rsidRPr="00EA41C9" w:rsidRDefault="002547BB" w:rsidP="002547BB"/>
    <w:p w14:paraId="1732696D" w14:textId="079429D6" w:rsidR="002547BB" w:rsidRPr="00EA41C9" w:rsidRDefault="002547BB" w:rsidP="00EA41C9">
      <w:r w:rsidRPr="00EA41C9">
        <w:t xml:space="preserve">The grant opportunity will primarily support </w:t>
      </w:r>
      <w:r w:rsidR="005E3D5A" w:rsidRPr="00EA41C9">
        <w:t xml:space="preserve">TA to </w:t>
      </w:r>
      <w:r w:rsidRPr="00EA41C9">
        <w:t xml:space="preserve">ELL IET PY 22-23 awardees, however as detailed in section II.A. on pages 4 and 5 of the SFP, </w:t>
      </w:r>
      <w:r w:rsidR="005E3D5A" w:rsidRPr="00EA41C9">
        <w:t xml:space="preserve">coordination with and </w:t>
      </w:r>
      <w:r w:rsidRPr="00EA41C9">
        <w:t xml:space="preserve">inclusion of key project partners and stakeholders in </w:t>
      </w:r>
      <w:r w:rsidR="005E3D5A" w:rsidRPr="00EA41C9">
        <w:t>certain</w:t>
      </w:r>
      <w:r w:rsidRPr="00EA41C9">
        <w:t xml:space="preserve"> activities is required, as </w:t>
      </w:r>
      <w:r w:rsidR="005E3D5A" w:rsidRPr="00EA41C9">
        <w:t>is</w:t>
      </w:r>
      <w:r w:rsidRPr="00EA41C9">
        <w:t xml:space="preserve"> dissemination of lessons learned to the broader workforce system.</w:t>
      </w:r>
    </w:p>
    <w:p w14:paraId="19D4EAA1" w14:textId="77777777" w:rsidR="00606A66" w:rsidRPr="000D27DB" w:rsidRDefault="00606A66" w:rsidP="003A1359">
      <w:pPr>
        <w:rPr>
          <w:rFonts w:cstheme="minorHAnsi"/>
          <w:szCs w:val="24"/>
        </w:rPr>
      </w:pPr>
    </w:p>
    <w:p w14:paraId="2F1B448D" w14:textId="3E40FE2B" w:rsidR="005A7251" w:rsidRPr="005A7251" w:rsidRDefault="00A5498E" w:rsidP="00943F43">
      <w:pPr>
        <w:pStyle w:val="Heading2"/>
      </w:pPr>
      <w:proofErr w:type="gramStart"/>
      <w:r w:rsidRPr="00A5498E">
        <w:t>Will</w:t>
      </w:r>
      <w:r w:rsidR="005A7251" w:rsidRPr="005A7251">
        <w:t xml:space="preserve"> there will</w:t>
      </w:r>
      <w:proofErr w:type="gramEnd"/>
      <w:r w:rsidR="005A7251" w:rsidRPr="005A7251">
        <w:t xml:space="preserve"> be</w:t>
      </w:r>
      <w:r>
        <w:t xml:space="preserve"> only</w:t>
      </w:r>
      <w:r w:rsidR="005A7251" w:rsidRPr="005A7251">
        <w:t xml:space="preserve"> </w:t>
      </w:r>
      <w:r w:rsidR="00EC2657">
        <w:t>one</w:t>
      </w:r>
      <w:r w:rsidR="005A7251" w:rsidRPr="005A7251">
        <w:t xml:space="preserve"> grant awar</w:t>
      </w:r>
      <w:r w:rsidR="006E41EB">
        <w:t>d</w:t>
      </w:r>
      <w:r w:rsidR="005A7251" w:rsidRPr="005A7251">
        <w:t xml:space="preserve">ed for </w:t>
      </w:r>
      <w:r>
        <w:t>$</w:t>
      </w:r>
      <w:r w:rsidR="005A7251" w:rsidRPr="005A7251">
        <w:t>1</w:t>
      </w:r>
      <w:r w:rsidR="00C203CE">
        <w:t xml:space="preserve"> </w:t>
      </w:r>
      <w:r w:rsidR="005A7251" w:rsidRPr="005A7251">
        <w:t xml:space="preserve">million </w:t>
      </w:r>
      <w:r>
        <w:t>or</w:t>
      </w:r>
      <w:r w:rsidR="005A7251" w:rsidRPr="005A7251">
        <w:t xml:space="preserve"> multiple </w:t>
      </w:r>
      <w:r w:rsidR="006E41EB" w:rsidRPr="005A7251">
        <w:t>awardees</w:t>
      </w:r>
      <w:r w:rsidR="005A7251" w:rsidRPr="005A7251">
        <w:t xml:space="preserve">? </w:t>
      </w:r>
    </w:p>
    <w:p w14:paraId="6D6C837D" w14:textId="77777777" w:rsidR="00304B65" w:rsidRDefault="00304B65" w:rsidP="00304B65"/>
    <w:p w14:paraId="1F81BD54" w14:textId="76811E1E" w:rsidR="00F514C6" w:rsidRPr="000D27DB" w:rsidRDefault="00304B65" w:rsidP="00304B65">
      <w:r w:rsidRPr="0078345D">
        <w:t>It is anticipated that one application will be awarded.</w:t>
      </w:r>
      <w:r w:rsidR="00322469">
        <w:t xml:space="preserve"> </w:t>
      </w:r>
      <w:r>
        <w:t xml:space="preserve"> </w:t>
      </w:r>
    </w:p>
    <w:p w14:paraId="6629CE8D" w14:textId="77777777" w:rsidR="00814F1F" w:rsidRPr="000D27DB" w:rsidRDefault="00814F1F" w:rsidP="003A1359">
      <w:pPr>
        <w:rPr>
          <w:rFonts w:cstheme="minorHAnsi"/>
          <w:szCs w:val="24"/>
        </w:rPr>
      </w:pPr>
    </w:p>
    <w:p w14:paraId="27EA1A1B" w14:textId="595EF123" w:rsidR="005A7251" w:rsidRPr="005A7251" w:rsidRDefault="005A7251" w:rsidP="00943F43">
      <w:pPr>
        <w:pStyle w:val="Heading2"/>
      </w:pPr>
      <w:r w:rsidRPr="005A7251">
        <w:t>I</w:t>
      </w:r>
      <w:r w:rsidR="00A5498E">
        <w:t>s it correct that</w:t>
      </w:r>
      <w:r w:rsidRPr="005A7251">
        <w:t xml:space="preserve"> in the last round of funding there were 9 recipients</w:t>
      </w:r>
      <w:r w:rsidR="00A5498E">
        <w:t>?</w:t>
      </w:r>
    </w:p>
    <w:p w14:paraId="30323764" w14:textId="60D73E8D" w:rsidR="002E12B0" w:rsidRPr="000D27DB" w:rsidRDefault="002E12B0" w:rsidP="00943F43">
      <w:pPr>
        <w:pStyle w:val="Heading1"/>
      </w:pPr>
    </w:p>
    <w:p w14:paraId="4FD700D9" w14:textId="2C3810F4" w:rsidR="007272E8" w:rsidRDefault="00013D72" w:rsidP="00F514C6">
      <w:r>
        <w:t xml:space="preserve">There are </w:t>
      </w:r>
      <w:r w:rsidR="00C203CE">
        <w:t>eight ELL</w:t>
      </w:r>
      <w:r>
        <w:t xml:space="preserve"> IET PY 22-23 awardees. </w:t>
      </w:r>
      <w:r w:rsidR="0078345D">
        <w:t xml:space="preserve">For </w:t>
      </w:r>
      <w:r w:rsidR="00B21620">
        <w:t>a list of</w:t>
      </w:r>
      <w:r w:rsidR="0078345D">
        <w:t xml:space="preserve"> ELL IET </w:t>
      </w:r>
      <w:r w:rsidR="00B21620">
        <w:t xml:space="preserve">PY 22-23 </w:t>
      </w:r>
      <w:r w:rsidR="0078345D">
        <w:t xml:space="preserve">awardees, </w:t>
      </w:r>
      <w:r w:rsidR="00B21620">
        <w:t xml:space="preserve">please visit </w:t>
      </w:r>
      <w:hyperlink r:id="rId15" w:history="1">
        <w:r w:rsidR="00B21620" w:rsidRPr="00603CE1">
          <w:rPr>
            <w:rStyle w:val="Hyperlink"/>
            <w:u w:val="none"/>
          </w:rPr>
          <w:t>Workforce Development Solicitations for Proposals (ca.gov)</w:t>
        </w:r>
      </w:hyperlink>
      <w:r w:rsidR="00B21620">
        <w:t xml:space="preserve">. </w:t>
      </w:r>
    </w:p>
    <w:p w14:paraId="27145965" w14:textId="77777777" w:rsidR="00966008" w:rsidRDefault="00966008" w:rsidP="00F514C6"/>
    <w:p w14:paraId="0B3B30E4" w14:textId="77777777" w:rsidR="0078345D" w:rsidRPr="000D27DB" w:rsidRDefault="0078345D" w:rsidP="00F514C6"/>
    <w:p w14:paraId="0157CD19" w14:textId="48621B9A" w:rsidR="002D6FC2" w:rsidRPr="002D6FC2" w:rsidRDefault="00966008" w:rsidP="00943F43">
      <w:pPr>
        <w:pStyle w:val="Heading2"/>
      </w:pPr>
      <w:r>
        <w:lastRenderedPageBreak/>
        <w:t>The</w:t>
      </w:r>
      <w:r w:rsidR="002D6FC2" w:rsidRPr="002D6FC2">
        <w:t xml:space="preserve"> unde</w:t>
      </w:r>
      <w:r w:rsidR="002D6FC2">
        <w:t>r</w:t>
      </w:r>
      <w:r w:rsidR="002D6FC2" w:rsidRPr="002D6FC2">
        <w:t xml:space="preserve">standing </w:t>
      </w:r>
      <w:r w:rsidR="00A5498E">
        <w:t>i</w:t>
      </w:r>
      <w:r w:rsidR="002D6FC2" w:rsidRPr="002D6FC2">
        <w:t xml:space="preserve">s that the deadline </w:t>
      </w:r>
      <w:r w:rsidR="00A5498E">
        <w:t xml:space="preserve">for </w:t>
      </w:r>
      <w:r w:rsidR="002D6FC2" w:rsidRPr="002D6FC2">
        <w:t xml:space="preserve">submission </w:t>
      </w:r>
      <w:r w:rsidR="00C45514">
        <w:t>of proposals</w:t>
      </w:r>
      <w:r w:rsidR="002D6FC2" w:rsidRPr="002D6FC2">
        <w:t xml:space="preserve"> </w:t>
      </w:r>
      <w:r w:rsidR="00A5498E">
        <w:t>i</w:t>
      </w:r>
      <w:r w:rsidR="002D6FC2" w:rsidRPr="002D6FC2">
        <w:t xml:space="preserve">s </w:t>
      </w:r>
      <w:r>
        <w:t>December 11, 2023</w:t>
      </w:r>
      <w:r w:rsidR="002D6FC2" w:rsidRPr="002D6FC2">
        <w:t xml:space="preserve">, but </w:t>
      </w:r>
      <w:r w:rsidR="006E41EB">
        <w:t>the speaker</w:t>
      </w:r>
      <w:r w:rsidR="002D6FC2" w:rsidRPr="002D6FC2">
        <w:t xml:space="preserve"> </w:t>
      </w:r>
      <w:r w:rsidR="00C45514">
        <w:t>said</w:t>
      </w:r>
      <w:r w:rsidR="002D6FC2" w:rsidRPr="002D6FC2">
        <w:t xml:space="preserve"> </w:t>
      </w:r>
      <w:r>
        <w:t>November 1, 2023</w:t>
      </w:r>
      <w:r w:rsidR="00A5498E">
        <w:t>,</w:t>
      </w:r>
      <w:r w:rsidR="002D6FC2" w:rsidRPr="002D6FC2">
        <w:t xml:space="preserve"> </w:t>
      </w:r>
      <w:r w:rsidR="00A5498E">
        <w:t>c</w:t>
      </w:r>
      <w:r w:rsidR="002D6FC2" w:rsidRPr="002D6FC2">
        <w:t>an you please clarify</w:t>
      </w:r>
      <w:r w:rsidR="006E41EB">
        <w:t>?</w:t>
      </w:r>
    </w:p>
    <w:p w14:paraId="499572DC" w14:textId="3560BAAB" w:rsidR="00F514C6" w:rsidRDefault="00F514C6" w:rsidP="00F642AA"/>
    <w:p w14:paraId="05A91212" w14:textId="7CE5CE62" w:rsidR="00F642AA" w:rsidRPr="000D27DB" w:rsidRDefault="00F642AA" w:rsidP="00F642AA">
      <w:r w:rsidRPr="00B21620">
        <w:t xml:space="preserve">Proposals are due by December 11, </w:t>
      </w:r>
      <w:r w:rsidR="00DC5EE2" w:rsidRPr="00B21620">
        <w:t>2023,</w:t>
      </w:r>
      <w:r w:rsidRPr="00B21620">
        <w:t xml:space="preserve"> by 3 p.m. PST.</w:t>
      </w:r>
    </w:p>
    <w:p w14:paraId="43397665" w14:textId="77777777" w:rsidR="00525944" w:rsidRPr="000D27DB" w:rsidRDefault="00525944" w:rsidP="00957BB4"/>
    <w:p w14:paraId="01E600E0" w14:textId="34256927" w:rsidR="002D6FC2" w:rsidRPr="002D6FC2" w:rsidRDefault="002D6FC2" w:rsidP="00943F43">
      <w:pPr>
        <w:pStyle w:val="Heading2"/>
      </w:pPr>
      <w:r w:rsidRPr="002D6FC2">
        <w:t xml:space="preserve">Can you </w:t>
      </w:r>
      <w:r w:rsidR="00A5498E">
        <w:t>provide</w:t>
      </w:r>
      <w:r w:rsidRPr="002D6FC2">
        <w:t xml:space="preserve"> </w:t>
      </w:r>
      <w:r w:rsidR="00A5498E">
        <w:t xml:space="preserve">the </w:t>
      </w:r>
      <w:r w:rsidRPr="002D6FC2">
        <w:t xml:space="preserve">due date for the </w:t>
      </w:r>
      <w:r w:rsidR="00966008">
        <w:t xml:space="preserve">notice </w:t>
      </w:r>
      <w:r w:rsidRPr="002D6FC2">
        <w:t>of intent</w:t>
      </w:r>
      <w:r w:rsidR="00966008">
        <w:t xml:space="preserve"> (NOI)</w:t>
      </w:r>
      <w:r w:rsidRPr="002D6FC2">
        <w:t xml:space="preserve"> </w:t>
      </w:r>
      <w:r w:rsidR="00A5498E">
        <w:t>a</w:t>
      </w:r>
      <w:r w:rsidRPr="002D6FC2">
        <w:t>nd the full</w:t>
      </w:r>
      <w:r w:rsidR="00A5498E">
        <w:t xml:space="preserve"> proposal</w:t>
      </w:r>
      <w:r w:rsidRPr="002D6FC2">
        <w:t>?</w:t>
      </w:r>
    </w:p>
    <w:p w14:paraId="7AD2B22D" w14:textId="77777777" w:rsidR="006E41EB" w:rsidRDefault="006E41EB" w:rsidP="00F642AA"/>
    <w:p w14:paraId="53DC9FF5" w14:textId="424CE53E" w:rsidR="00F24D65" w:rsidRPr="00F642AA" w:rsidRDefault="00966008" w:rsidP="00F642AA">
      <w:r>
        <w:t xml:space="preserve">The NOI </w:t>
      </w:r>
      <w:r w:rsidR="00F642AA" w:rsidRPr="00B21620">
        <w:t xml:space="preserve">emails are due by November 22, 2023, by </w:t>
      </w:r>
      <w:r w:rsidR="00322469">
        <w:t xml:space="preserve">12 </w:t>
      </w:r>
      <w:r w:rsidR="00F642AA" w:rsidRPr="00B21620">
        <w:t xml:space="preserve">noon PST. Proposals are due by December 11, </w:t>
      </w:r>
      <w:r w:rsidR="00DC5EE2" w:rsidRPr="00B21620">
        <w:t>2023,</w:t>
      </w:r>
      <w:r w:rsidR="00F642AA" w:rsidRPr="00B21620">
        <w:t xml:space="preserve"> by 3 p.m. PST.</w:t>
      </w:r>
    </w:p>
    <w:p w14:paraId="0C586CE4" w14:textId="77777777" w:rsidR="00943137" w:rsidRPr="000D27DB" w:rsidRDefault="00943137" w:rsidP="00943F43">
      <w:pPr>
        <w:pStyle w:val="Heading1"/>
      </w:pPr>
    </w:p>
    <w:p w14:paraId="2C29FA77" w14:textId="4DBE1EC1" w:rsidR="002D6FC2" w:rsidRPr="002D6FC2" w:rsidRDefault="009B2729" w:rsidP="00943F43">
      <w:pPr>
        <w:pStyle w:val="Heading2"/>
      </w:pPr>
      <w:r>
        <w:t>If t</w:t>
      </w:r>
      <w:r w:rsidR="002D6FC2" w:rsidRPr="002D6FC2">
        <w:t>he Executive Summary is limited to 2 pages</w:t>
      </w:r>
      <w:r w:rsidR="00DA6B10">
        <w:t>,</w:t>
      </w:r>
      <w:r>
        <w:t xml:space="preserve"> d</w:t>
      </w:r>
      <w:r w:rsidR="002D6FC2" w:rsidRPr="002D6FC2">
        <w:t>oes that include the cover page?</w:t>
      </w:r>
    </w:p>
    <w:p w14:paraId="22A6CA30" w14:textId="77777777" w:rsidR="00900C04" w:rsidRPr="000D27DB" w:rsidRDefault="00900C04" w:rsidP="00900C04"/>
    <w:p w14:paraId="06A6A0F3" w14:textId="1D20E396" w:rsidR="00FA49D8" w:rsidRDefault="00966008" w:rsidP="00F514C6">
      <w:r>
        <w:t xml:space="preserve">This does include the cover page of the of Executive Summary. The Cover Signature Page is a different document and must </w:t>
      </w:r>
      <w:r w:rsidR="00A72BB7">
        <w:t xml:space="preserve">be </w:t>
      </w:r>
      <w:r>
        <w:t>include</w:t>
      </w:r>
      <w:r w:rsidR="00A72BB7">
        <w:t>d</w:t>
      </w:r>
      <w:r>
        <w:t xml:space="preserve"> separately.</w:t>
      </w:r>
      <w:r w:rsidR="00B21620">
        <w:t xml:space="preserve"> </w:t>
      </w:r>
    </w:p>
    <w:p w14:paraId="3BDFDA66" w14:textId="77777777" w:rsidR="00B21620" w:rsidRPr="000D27DB" w:rsidRDefault="00B21620" w:rsidP="00F514C6"/>
    <w:p w14:paraId="39B53336" w14:textId="0827A3F0" w:rsidR="002D6FC2" w:rsidRPr="00EA41C9" w:rsidRDefault="002D6FC2" w:rsidP="00943F43">
      <w:pPr>
        <w:pStyle w:val="Heading2"/>
      </w:pPr>
      <w:r w:rsidRPr="00EA41C9">
        <w:t xml:space="preserve">Is there a recommended or required </w:t>
      </w:r>
      <w:r w:rsidR="009B2729" w:rsidRPr="00EA41C9">
        <w:t xml:space="preserve">dollar </w:t>
      </w:r>
      <w:r w:rsidRPr="00EA41C9">
        <w:t>amount to be attributed to the eval</w:t>
      </w:r>
      <w:r w:rsidR="009B2729" w:rsidRPr="00EA41C9">
        <w:t>uation</w:t>
      </w:r>
      <w:r w:rsidRPr="00EA41C9">
        <w:t xml:space="preserve"> portion of the TA</w:t>
      </w:r>
      <w:r w:rsidR="009B2729" w:rsidRPr="00EA41C9">
        <w:t>?</w:t>
      </w:r>
    </w:p>
    <w:p w14:paraId="343B0516" w14:textId="09287821" w:rsidR="00943137" w:rsidRPr="00EA41C9" w:rsidRDefault="00943137" w:rsidP="00943F43">
      <w:pPr>
        <w:pStyle w:val="Heading1"/>
      </w:pPr>
    </w:p>
    <w:p w14:paraId="1C059E3C" w14:textId="5D5B7596" w:rsidR="0053318B" w:rsidRPr="00EA41C9" w:rsidRDefault="00790FDF" w:rsidP="00F24D65">
      <w:r w:rsidRPr="00EA41C9">
        <w:t>No. Applicants should determine the amount of funding needed for each component, based on the required activities outlined in the SFP.</w:t>
      </w:r>
    </w:p>
    <w:p w14:paraId="0CF85609" w14:textId="77777777" w:rsidR="00B21620" w:rsidRPr="00EA41C9" w:rsidRDefault="00B21620" w:rsidP="00F24D65"/>
    <w:p w14:paraId="32B0E4CA" w14:textId="63597F64" w:rsidR="002D6FC2" w:rsidRPr="002D6FC2" w:rsidRDefault="002D6FC2" w:rsidP="00943F43">
      <w:pPr>
        <w:pStyle w:val="Heading2"/>
      </w:pPr>
      <w:r w:rsidRPr="00EA41C9">
        <w:t xml:space="preserve">Do the forms reflect </w:t>
      </w:r>
      <w:r w:rsidR="009B2729" w:rsidRPr="00EA41C9">
        <w:t>when the work plan will start</w:t>
      </w:r>
      <w:r w:rsidRPr="00EA41C9">
        <w:t>?</w:t>
      </w:r>
    </w:p>
    <w:p w14:paraId="21C856ED" w14:textId="13FDE885" w:rsidR="00F24D65" w:rsidRDefault="00F24D65" w:rsidP="007C4D53"/>
    <w:p w14:paraId="29C39DFE" w14:textId="4AEEBB0E" w:rsidR="001F6792" w:rsidRDefault="001770DB" w:rsidP="00F24D65">
      <w:pPr>
        <w:rPr>
          <w:lang w:val="en"/>
        </w:rPr>
      </w:pPr>
      <w:r w:rsidRPr="001770DB">
        <w:rPr>
          <w:lang w:val="en"/>
        </w:rPr>
        <w:t>Award announcements are projected to be made in January 2024 with an anticipated start date in June 2024.</w:t>
      </w:r>
      <w:r w:rsidR="00322469">
        <w:rPr>
          <w:lang w:val="en"/>
        </w:rPr>
        <w:t xml:space="preserve"> </w:t>
      </w:r>
      <w:r w:rsidRPr="001770DB">
        <w:rPr>
          <w:lang w:val="en"/>
        </w:rPr>
        <w:t>Documents should be completed with a start date of June 1</w:t>
      </w:r>
      <w:r>
        <w:rPr>
          <w:lang w:val="en"/>
        </w:rPr>
        <w:t>,</w:t>
      </w:r>
      <w:r w:rsidRPr="001770DB">
        <w:rPr>
          <w:lang w:val="en"/>
        </w:rPr>
        <w:t xml:space="preserve"> 2024.</w:t>
      </w:r>
    </w:p>
    <w:p w14:paraId="1772609D" w14:textId="77777777" w:rsidR="00CA2C35" w:rsidRPr="000D27DB" w:rsidRDefault="00CA2C35" w:rsidP="00F24D65"/>
    <w:p w14:paraId="2EF477DE" w14:textId="58BBBAE5" w:rsidR="002D6FC2" w:rsidRPr="002D6FC2" w:rsidRDefault="009B2729" w:rsidP="00943F43">
      <w:pPr>
        <w:pStyle w:val="Heading2"/>
      </w:pPr>
      <w:r w:rsidRPr="00EA41C9">
        <w:t>Can</w:t>
      </w:r>
      <w:r w:rsidR="002D6FC2" w:rsidRPr="00EA41C9">
        <w:t xml:space="preserve"> a subrecipient have admin costs associated with the technical work they perform </w:t>
      </w:r>
      <w:r w:rsidR="00966008" w:rsidRPr="00EA41C9">
        <w:t>more than</w:t>
      </w:r>
      <w:r w:rsidR="002D6FC2" w:rsidRPr="00EA41C9">
        <w:t xml:space="preserve"> 10%?</w:t>
      </w:r>
    </w:p>
    <w:p w14:paraId="4B04AB47" w14:textId="7A6113A3" w:rsidR="00F24D65" w:rsidRPr="000D27DB" w:rsidRDefault="00F24D65" w:rsidP="002D6FC2"/>
    <w:p w14:paraId="793AD85C" w14:textId="18E76298" w:rsidR="00B21620" w:rsidRDefault="001770DB" w:rsidP="00F24D65">
      <w:r w:rsidRPr="001770DB">
        <w:t>No, administrative costs are capped at 10%. Applicants should thoroughly assess whether the costs are truly administrative or whether they are supporting programmatic activities and categorize accordingly. Refer to Section I.B. Goals and Objectives and Section II: Program Design of the SFP for information on program costs</w:t>
      </w:r>
      <w:r>
        <w:t xml:space="preserve"> and </w:t>
      </w:r>
      <w:r w:rsidR="003A60A4" w:rsidRPr="001770DB">
        <w:t xml:space="preserve">Appendix D: Administrative Costs page 35 of the SFP for </w:t>
      </w:r>
      <w:r w:rsidR="003A60A4">
        <w:t xml:space="preserve">more </w:t>
      </w:r>
      <w:r w:rsidR="003A60A4" w:rsidRPr="001770DB">
        <w:t>information.</w:t>
      </w:r>
    </w:p>
    <w:p w14:paraId="7AC72996" w14:textId="77777777" w:rsidR="001770DB" w:rsidRPr="000D27DB" w:rsidRDefault="001770DB" w:rsidP="00F24D65"/>
    <w:p w14:paraId="2B198D48" w14:textId="00E2314B" w:rsidR="002D6FC2" w:rsidRPr="002D6FC2" w:rsidRDefault="009B2729" w:rsidP="00943F43">
      <w:pPr>
        <w:pStyle w:val="Heading2"/>
      </w:pPr>
      <w:r w:rsidRPr="00EA41C9">
        <w:t>W</w:t>
      </w:r>
      <w:r w:rsidR="002D6FC2" w:rsidRPr="00EA41C9">
        <w:t xml:space="preserve">hat is the </w:t>
      </w:r>
      <w:r w:rsidR="00966008">
        <w:t xml:space="preserve">ELL IET </w:t>
      </w:r>
      <w:r w:rsidR="002D6FC2" w:rsidRPr="00EA41C9">
        <w:t>TA</w:t>
      </w:r>
      <w:r w:rsidR="00966008">
        <w:t xml:space="preserve"> DE</w:t>
      </w:r>
      <w:r w:rsidRPr="00EA41C9">
        <w:t xml:space="preserve"> </w:t>
      </w:r>
      <w:r w:rsidR="002D6FC2" w:rsidRPr="00EA41C9">
        <w:t>end date</w:t>
      </w:r>
      <w:r w:rsidRPr="00EA41C9">
        <w:t xml:space="preserve"> and when w</w:t>
      </w:r>
      <w:r w:rsidR="002D6FC2" w:rsidRPr="00EA41C9">
        <w:t>ill outcome data be made available?</w:t>
      </w:r>
    </w:p>
    <w:p w14:paraId="5B08FB46" w14:textId="14FEFFEA" w:rsidR="00F514C6" w:rsidRPr="000D27DB" w:rsidRDefault="00F514C6" w:rsidP="002D6FC2"/>
    <w:p w14:paraId="67DD526E" w14:textId="0E94E247" w:rsidR="007B06AB" w:rsidRDefault="00CC552B" w:rsidP="00F24D65">
      <w:r>
        <w:t xml:space="preserve">The ELL IET funded projects that the </w:t>
      </w:r>
      <w:r w:rsidR="00A036C9">
        <w:t xml:space="preserve">ELL IET </w:t>
      </w:r>
      <w:r>
        <w:t xml:space="preserve">TA DE awardee will be supporting have a project end date of December 31, 2026. This SFP funds a </w:t>
      </w:r>
      <w:r w:rsidR="00A036C9">
        <w:t>DE</w:t>
      </w:r>
      <w:r>
        <w:t xml:space="preserve"> that should have available data throughout the life of the </w:t>
      </w:r>
      <w:r w:rsidR="00C203CE">
        <w:t>grant. The</w:t>
      </w:r>
      <w:r>
        <w:t xml:space="preserve"> TA provider will have a project end date of March 31, 2027, allowing time to gather </w:t>
      </w:r>
      <w:r w:rsidR="00A036C9">
        <w:t>outcome</w:t>
      </w:r>
      <w:r>
        <w:t xml:space="preserve"> data for a project end report.</w:t>
      </w:r>
    </w:p>
    <w:p w14:paraId="2EEFF553" w14:textId="77777777" w:rsidR="0020495E" w:rsidRDefault="0020495E" w:rsidP="00F24D65"/>
    <w:p w14:paraId="7E19CB21" w14:textId="77777777" w:rsidR="0020495E" w:rsidRDefault="0020495E" w:rsidP="00F24D65"/>
    <w:p w14:paraId="19FB3546" w14:textId="77777777" w:rsidR="0020495E" w:rsidRDefault="0020495E" w:rsidP="00F24D65"/>
    <w:p w14:paraId="4FC28D48" w14:textId="77777777" w:rsidR="0020495E" w:rsidRDefault="0020495E" w:rsidP="00F24D65"/>
    <w:p w14:paraId="6C2DB947" w14:textId="77777777" w:rsidR="0020495E" w:rsidRDefault="0020495E" w:rsidP="00F24D65"/>
    <w:p w14:paraId="3B11A7FA" w14:textId="77777777" w:rsidR="00B21620" w:rsidRPr="000D27DB" w:rsidRDefault="00B21620" w:rsidP="00F24D65"/>
    <w:p w14:paraId="20E7B99F" w14:textId="5BE7189C" w:rsidR="002D6FC2" w:rsidRPr="002D6FC2" w:rsidRDefault="009B2729" w:rsidP="00943F43">
      <w:pPr>
        <w:pStyle w:val="Heading2"/>
      </w:pPr>
      <w:r>
        <w:lastRenderedPageBreak/>
        <w:t>Where can I</w:t>
      </w:r>
      <w:r w:rsidR="002D6FC2" w:rsidRPr="002D6FC2">
        <w:t xml:space="preserve"> find the exhibit forms using the links you shared</w:t>
      </w:r>
      <w:r>
        <w:t>?</w:t>
      </w:r>
    </w:p>
    <w:p w14:paraId="6EBFA42E" w14:textId="77777777" w:rsidR="00F642AA" w:rsidRDefault="00F642AA" w:rsidP="002D6FC2"/>
    <w:p w14:paraId="42610199" w14:textId="402248AE" w:rsidR="00F514C6" w:rsidRPr="000D27DB" w:rsidRDefault="00A036C9" w:rsidP="002D6FC2">
      <w:r>
        <w:rPr>
          <w:szCs w:val="24"/>
        </w:rPr>
        <w:t xml:space="preserve">To view the ELL IET TA DE PY 22-23 SFP, visit the </w:t>
      </w:r>
      <w:hyperlink r:id="rId16" w:history="1">
        <w:r w:rsidRPr="00603CE1">
          <w:rPr>
            <w:rStyle w:val="Hyperlink"/>
            <w:color w:val="0000FF"/>
            <w:szCs w:val="24"/>
            <w:u w:val="none"/>
          </w:rPr>
          <w:t>EDD Workforce Development Solicitations for Proposals webpage</w:t>
        </w:r>
      </w:hyperlink>
      <w:r w:rsidRPr="00603CE1">
        <w:rPr>
          <w:szCs w:val="24"/>
        </w:rPr>
        <w:t xml:space="preserve">. </w:t>
      </w:r>
      <w:r w:rsidRPr="00603CE1">
        <w:t xml:space="preserve">The downloadable exhibit forms can be found </w:t>
      </w:r>
      <w:r w:rsidR="00F642AA" w:rsidRPr="00603CE1">
        <w:t xml:space="preserve">on the SFP second page (the page does not have </w:t>
      </w:r>
      <w:r w:rsidR="00A72BB7" w:rsidRPr="00603CE1">
        <w:t xml:space="preserve">a </w:t>
      </w:r>
      <w:r w:rsidR="00F642AA" w:rsidRPr="00603CE1">
        <w:t xml:space="preserve">number). If you still are experiencing trouble, please contact us via email at </w:t>
      </w:r>
      <w:hyperlink r:id="rId17" w:history="1">
        <w:r w:rsidR="00F642AA" w:rsidRPr="00603CE1">
          <w:rPr>
            <w:rStyle w:val="Hyperlink"/>
            <w:u w:val="none"/>
          </w:rPr>
          <w:t>WSBSFP1@edd.ca.gov</w:t>
        </w:r>
      </w:hyperlink>
      <w:r w:rsidR="00F642AA" w:rsidRPr="00603CE1">
        <w:t>.</w:t>
      </w:r>
    </w:p>
    <w:p w14:paraId="58E7B8E0" w14:textId="77777777" w:rsidR="006C7991" w:rsidRDefault="006C7991" w:rsidP="00F24D65"/>
    <w:p w14:paraId="08000221" w14:textId="1D9D96E5" w:rsidR="006C7991" w:rsidRPr="00EA41C9" w:rsidRDefault="006C7991" w:rsidP="00943F43">
      <w:pPr>
        <w:pStyle w:val="Heading2"/>
      </w:pPr>
      <w:r w:rsidRPr="00EA41C9">
        <w:t xml:space="preserve">Do the TA provider and </w:t>
      </w:r>
      <w:r w:rsidR="007F021D">
        <w:t>e</w:t>
      </w:r>
      <w:r w:rsidRPr="00EA41C9">
        <w:t xml:space="preserve">valuators need to be from </w:t>
      </w:r>
      <w:r w:rsidR="007F021D">
        <w:t>two</w:t>
      </w:r>
      <w:r w:rsidRPr="00EA41C9">
        <w:t xml:space="preserve"> different organizations, or can one organization apply to fulfill both roles?</w:t>
      </w:r>
    </w:p>
    <w:p w14:paraId="4099B72C" w14:textId="77777777" w:rsidR="00F554E7" w:rsidRPr="00EA41C9" w:rsidRDefault="00F554E7" w:rsidP="00F24D65"/>
    <w:p w14:paraId="13385C08" w14:textId="42D62996" w:rsidR="00F554E7" w:rsidRPr="00F554E7" w:rsidRDefault="00BF5170" w:rsidP="00F24D65">
      <w:r w:rsidRPr="00EA41C9">
        <w:t xml:space="preserve">The </w:t>
      </w:r>
      <w:r w:rsidR="00F554E7" w:rsidRPr="00EA41C9">
        <w:t xml:space="preserve">TA and </w:t>
      </w:r>
      <w:r w:rsidRPr="00EA41C9">
        <w:t>developmental evaluation</w:t>
      </w:r>
      <w:r w:rsidR="00F554E7" w:rsidRPr="00EA41C9">
        <w:t xml:space="preserve"> can be </w:t>
      </w:r>
      <w:r w:rsidRPr="00EA41C9">
        <w:t xml:space="preserve">conducted by </w:t>
      </w:r>
      <w:r w:rsidR="00F554E7" w:rsidRPr="00EA41C9">
        <w:t>the same organization</w:t>
      </w:r>
      <w:r w:rsidR="00B21620" w:rsidRPr="00EA41C9">
        <w:t>.</w:t>
      </w:r>
      <w:r w:rsidR="00322469">
        <w:t xml:space="preserve"> </w:t>
      </w:r>
    </w:p>
    <w:p w14:paraId="2943A082" w14:textId="77777777" w:rsidR="00F80433" w:rsidRPr="000D27DB" w:rsidRDefault="00F80433" w:rsidP="00F24D65"/>
    <w:sectPr w:rsidR="00F80433" w:rsidRPr="000D27DB" w:rsidSect="00943F43">
      <w:type w:val="continuous"/>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B414" w14:textId="77777777" w:rsidR="005636EA" w:rsidRDefault="005636EA" w:rsidP="00C4619D">
      <w:r>
        <w:separator/>
      </w:r>
    </w:p>
  </w:endnote>
  <w:endnote w:type="continuationSeparator" w:id="0">
    <w:p w14:paraId="1EDF1A07" w14:textId="77777777" w:rsidR="005636EA" w:rsidRDefault="005636EA" w:rsidP="00C4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EB9F" w14:textId="4B67CDDE" w:rsidR="006B0413" w:rsidRDefault="00721E5F" w:rsidP="00603CE1">
    <w:pPr>
      <w:pStyle w:val="Footer"/>
      <w:jc w:val="center"/>
    </w:pPr>
    <w:sdt>
      <w:sdtPr>
        <w:id w:val="-1209338385"/>
        <w:docPartObj>
          <w:docPartGallery w:val="Page Numbers (Top of Page)"/>
          <w:docPartUnique/>
        </w:docPartObj>
      </w:sdtPr>
      <w:sdtEndPr>
        <w:rPr>
          <w:szCs w:val="24"/>
        </w:rPr>
      </w:sdtEndPr>
      <w:sdtContent>
        <w:r w:rsidR="00603CE1">
          <w:rPr>
            <w:szCs w:val="24"/>
          </w:rPr>
          <w:t>ELL IET TA DE SFP PY 22</w:t>
        </w:r>
        <w:r w:rsidR="00603CE1" w:rsidRPr="00A20493">
          <w:rPr>
            <w:szCs w:val="24"/>
          </w:rPr>
          <w:t>-</w:t>
        </w:r>
        <w:r w:rsidR="00603CE1">
          <w:rPr>
            <w:szCs w:val="24"/>
          </w:rPr>
          <w:t>23</w:t>
        </w:r>
        <w:r w:rsidR="00603CE1" w:rsidRPr="00A20493">
          <w:rPr>
            <w:szCs w:val="24"/>
          </w:rPr>
          <w:tab/>
          <w:t xml:space="preserve">Page </w:t>
        </w:r>
        <w:r w:rsidR="00603CE1" w:rsidRPr="00A20493">
          <w:rPr>
            <w:bCs/>
            <w:szCs w:val="24"/>
          </w:rPr>
          <w:fldChar w:fldCharType="begin"/>
        </w:r>
        <w:r w:rsidR="00603CE1" w:rsidRPr="00A20493">
          <w:rPr>
            <w:bCs/>
            <w:szCs w:val="24"/>
          </w:rPr>
          <w:instrText xml:space="preserve"> PAGE </w:instrText>
        </w:r>
        <w:r w:rsidR="00603CE1" w:rsidRPr="00A20493">
          <w:rPr>
            <w:bCs/>
            <w:szCs w:val="24"/>
          </w:rPr>
          <w:fldChar w:fldCharType="separate"/>
        </w:r>
        <w:r w:rsidR="00603CE1">
          <w:rPr>
            <w:bCs/>
            <w:szCs w:val="24"/>
          </w:rPr>
          <w:t>1</w:t>
        </w:r>
        <w:r w:rsidR="00603CE1" w:rsidRPr="00A20493">
          <w:rPr>
            <w:bCs/>
            <w:szCs w:val="24"/>
          </w:rPr>
          <w:fldChar w:fldCharType="end"/>
        </w:r>
        <w:r w:rsidR="00603CE1" w:rsidRPr="00A20493">
          <w:rPr>
            <w:szCs w:val="24"/>
          </w:rPr>
          <w:t xml:space="preserve"> of </w:t>
        </w:r>
        <w:r w:rsidR="00603CE1" w:rsidRPr="00A20493">
          <w:rPr>
            <w:bCs/>
            <w:szCs w:val="24"/>
          </w:rPr>
          <w:fldChar w:fldCharType="begin"/>
        </w:r>
        <w:r w:rsidR="00603CE1" w:rsidRPr="00A20493">
          <w:rPr>
            <w:bCs/>
            <w:szCs w:val="24"/>
          </w:rPr>
          <w:instrText xml:space="preserve"> NUMPAGES  </w:instrText>
        </w:r>
        <w:r w:rsidR="00603CE1" w:rsidRPr="00A20493">
          <w:rPr>
            <w:bCs/>
            <w:szCs w:val="24"/>
          </w:rPr>
          <w:fldChar w:fldCharType="separate"/>
        </w:r>
        <w:r w:rsidR="00603CE1">
          <w:rPr>
            <w:bCs/>
            <w:szCs w:val="24"/>
          </w:rPr>
          <w:t>3</w:t>
        </w:r>
        <w:r w:rsidR="00603CE1" w:rsidRPr="00A20493">
          <w:rPr>
            <w:bCs/>
            <w:szCs w:val="24"/>
          </w:rPr>
          <w:fldChar w:fldCharType="end"/>
        </w:r>
        <w:r w:rsidR="00603CE1" w:rsidRPr="00A20493">
          <w:rPr>
            <w:bCs/>
            <w:szCs w:val="24"/>
          </w:rPr>
          <w:t xml:space="preserve"> </w:t>
        </w:r>
        <w:r w:rsidR="00603CE1">
          <w:rPr>
            <w:bCs/>
            <w:szCs w:val="24"/>
          </w:rPr>
          <w:tab/>
          <w:t>November 2023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934A" w14:textId="2CAFBA2D" w:rsidR="00A20493" w:rsidRDefault="00721E5F" w:rsidP="00603CE1">
    <w:pPr>
      <w:pStyle w:val="Footer"/>
      <w:jc w:val="center"/>
    </w:pPr>
    <w:sdt>
      <w:sdtPr>
        <w:id w:val="2142143295"/>
        <w:docPartObj>
          <w:docPartGallery w:val="Page Numbers (Top of Page)"/>
          <w:docPartUnique/>
        </w:docPartObj>
      </w:sdtPr>
      <w:sdtEndPr>
        <w:rPr>
          <w:szCs w:val="24"/>
        </w:rPr>
      </w:sdtEndPr>
      <w:sdtContent>
        <w:r w:rsidR="00603CE1">
          <w:rPr>
            <w:szCs w:val="24"/>
          </w:rPr>
          <w:t>ELL IET TA DE SFP PY 22</w:t>
        </w:r>
        <w:r w:rsidR="00603CE1" w:rsidRPr="00A20493">
          <w:rPr>
            <w:szCs w:val="24"/>
          </w:rPr>
          <w:t>-</w:t>
        </w:r>
        <w:r w:rsidR="00603CE1">
          <w:rPr>
            <w:szCs w:val="24"/>
          </w:rPr>
          <w:t>23</w:t>
        </w:r>
        <w:r w:rsidR="00603CE1" w:rsidRPr="00A20493">
          <w:rPr>
            <w:szCs w:val="24"/>
          </w:rPr>
          <w:tab/>
          <w:t xml:space="preserve">Page </w:t>
        </w:r>
        <w:r w:rsidR="00603CE1" w:rsidRPr="00A20493">
          <w:rPr>
            <w:bCs/>
            <w:szCs w:val="24"/>
          </w:rPr>
          <w:fldChar w:fldCharType="begin"/>
        </w:r>
        <w:r w:rsidR="00603CE1" w:rsidRPr="00A20493">
          <w:rPr>
            <w:bCs/>
            <w:szCs w:val="24"/>
          </w:rPr>
          <w:instrText xml:space="preserve"> PAGE </w:instrText>
        </w:r>
        <w:r w:rsidR="00603CE1" w:rsidRPr="00A20493">
          <w:rPr>
            <w:bCs/>
            <w:szCs w:val="24"/>
          </w:rPr>
          <w:fldChar w:fldCharType="separate"/>
        </w:r>
        <w:r w:rsidR="00603CE1">
          <w:rPr>
            <w:bCs/>
            <w:szCs w:val="24"/>
          </w:rPr>
          <w:t>1</w:t>
        </w:r>
        <w:r w:rsidR="00603CE1" w:rsidRPr="00A20493">
          <w:rPr>
            <w:bCs/>
            <w:szCs w:val="24"/>
          </w:rPr>
          <w:fldChar w:fldCharType="end"/>
        </w:r>
        <w:r w:rsidR="00603CE1" w:rsidRPr="00A20493">
          <w:rPr>
            <w:szCs w:val="24"/>
          </w:rPr>
          <w:t xml:space="preserve"> of </w:t>
        </w:r>
        <w:r w:rsidR="00603CE1" w:rsidRPr="00A20493">
          <w:rPr>
            <w:bCs/>
            <w:szCs w:val="24"/>
          </w:rPr>
          <w:fldChar w:fldCharType="begin"/>
        </w:r>
        <w:r w:rsidR="00603CE1" w:rsidRPr="00A20493">
          <w:rPr>
            <w:bCs/>
            <w:szCs w:val="24"/>
          </w:rPr>
          <w:instrText xml:space="preserve"> NUMPAGES  </w:instrText>
        </w:r>
        <w:r w:rsidR="00603CE1" w:rsidRPr="00A20493">
          <w:rPr>
            <w:bCs/>
            <w:szCs w:val="24"/>
          </w:rPr>
          <w:fldChar w:fldCharType="separate"/>
        </w:r>
        <w:r w:rsidR="00603CE1">
          <w:rPr>
            <w:bCs/>
            <w:szCs w:val="24"/>
          </w:rPr>
          <w:t>1</w:t>
        </w:r>
        <w:r w:rsidR="00603CE1" w:rsidRPr="00A20493">
          <w:rPr>
            <w:bCs/>
            <w:szCs w:val="24"/>
          </w:rPr>
          <w:fldChar w:fldCharType="end"/>
        </w:r>
        <w:r w:rsidR="00603CE1" w:rsidRPr="00A20493">
          <w:rPr>
            <w:bCs/>
            <w:szCs w:val="24"/>
          </w:rPr>
          <w:t xml:space="preserve"> </w:t>
        </w:r>
        <w:r w:rsidR="00603CE1">
          <w:rPr>
            <w:bCs/>
            <w:szCs w:val="24"/>
          </w:rPr>
          <w:tab/>
          <w:t>November 2023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F0E7F" w14:textId="77777777" w:rsidR="005636EA" w:rsidRDefault="005636EA" w:rsidP="00C4619D">
      <w:r>
        <w:separator/>
      </w:r>
    </w:p>
  </w:footnote>
  <w:footnote w:type="continuationSeparator" w:id="0">
    <w:p w14:paraId="532025CE" w14:textId="77777777" w:rsidR="005636EA" w:rsidRDefault="005636EA" w:rsidP="00C46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9342" w14:textId="77777777" w:rsidR="00EB620C" w:rsidRDefault="00EB620C" w:rsidP="00DF7D10">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5808"/>
    <w:multiLevelType w:val="multilevel"/>
    <w:tmpl w:val="EF846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E74CA"/>
    <w:multiLevelType w:val="hybridMultilevel"/>
    <w:tmpl w:val="6DFE2A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F286934"/>
    <w:multiLevelType w:val="hybridMultilevel"/>
    <w:tmpl w:val="6A107FF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F339BE"/>
    <w:multiLevelType w:val="hybridMultilevel"/>
    <w:tmpl w:val="B8A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D2CDA"/>
    <w:multiLevelType w:val="hybridMultilevel"/>
    <w:tmpl w:val="ACAA76A6"/>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CDF1728"/>
    <w:multiLevelType w:val="hybridMultilevel"/>
    <w:tmpl w:val="652E3232"/>
    <w:lvl w:ilvl="0" w:tplc="2ED06E8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E06D9"/>
    <w:multiLevelType w:val="hybridMultilevel"/>
    <w:tmpl w:val="1A8601C8"/>
    <w:lvl w:ilvl="0" w:tplc="3306BFA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C5980"/>
    <w:multiLevelType w:val="hybridMultilevel"/>
    <w:tmpl w:val="A33831E4"/>
    <w:lvl w:ilvl="0" w:tplc="59F8FED4">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63759F"/>
    <w:multiLevelType w:val="hybridMultilevel"/>
    <w:tmpl w:val="46A0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329C7"/>
    <w:multiLevelType w:val="hybridMultilevel"/>
    <w:tmpl w:val="BBE858EE"/>
    <w:lvl w:ilvl="0" w:tplc="CC3479B0">
      <w:numFmt w:val="bullet"/>
      <w:lvlText w:val=""/>
      <w:lvlJc w:val="left"/>
      <w:pPr>
        <w:ind w:left="1080" w:hanging="72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4F5509"/>
    <w:multiLevelType w:val="hybridMultilevel"/>
    <w:tmpl w:val="8B08223E"/>
    <w:lvl w:ilvl="0" w:tplc="B232C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380311">
    <w:abstractNumId w:val="6"/>
  </w:num>
  <w:num w:numId="2" w16cid:durableId="726534051">
    <w:abstractNumId w:val="5"/>
  </w:num>
  <w:num w:numId="3" w16cid:durableId="639849014">
    <w:abstractNumId w:val="4"/>
  </w:num>
  <w:num w:numId="4" w16cid:durableId="21191310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59034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7581007">
    <w:abstractNumId w:val="2"/>
  </w:num>
  <w:num w:numId="7" w16cid:durableId="2125422293">
    <w:abstractNumId w:val="8"/>
  </w:num>
  <w:num w:numId="8" w16cid:durableId="2108037521">
    <w:abstractNumId w:val="9"/>
  </w:num>
  <w:num w:numId="9" w16cid:durableId="928777282">
    <w:abstractNumId w:val="3"/>
  </w:num>
  <w:num w:numId="10" w16cid:durableId="593900147">
    <w:abstractNumId w:val="0"/>
  </w:num>
  <w:num w:numId="11" w16cid:durableId="1912890379">
    <w:abstractNumId w:val="10"/>
  </w:num>
  <w:num w:numId="12" w16cid:durableId="19679281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wNjIysLA0NTA3NDFR0lEKTi0uzszPAykwNKgFAB2l4bstAAAA"/>
  </w:docVars>
  <w:rsids>
    <w:rsidRoot w:val="00C4619D"/>
    <w:rsid w:val="0001155C"/>
    <w:rsid w:val="00011FF6"/>
    <w:rsid w:val="00013D72"/>
    <w:rsid w:val="00014A32"/>
    <w:rsid w:val="00024496"/>
    <w:rsid w:val="00033C19"/>
    <w:rsid w:val="00034FD9"/>
    <w:rsid w:val="000351A3"/>
    <w:rsid w:val="0005733A"/>
    <w:rsid w:val="00061B9E"/>
    <w:rsid w:val="0006465F"/>
    <w:rsid w:val="00064B6E"/>
    <w:rsid w:val="00070957"/>
    <w:rsid w:val="00072B32"/>
    <w:rsid w:val="00077074"/>
    <w:rsid w:val="00080B61"/>
    <w:rsid w:val="000868F5"/>
    <w:rsid w:val="000907CE"/>
    <w:rsid w:val="00096466"/>
    <w:rsid w:val="000A7E79"/>
    <w:rsid w:val="000C1C7E"/>
    <w:rsid w:val="000D27DB"/>
    <w:rsid w:val="000D41F4"/>
    <w:rsid w:val="000D5A07"/>
    <w:rsid w:val="000D66FA"/>
    <w:rsid w:val="000E2884"/>
    <w:rsid w:val="00100C8E"/>
    <w:rsid w:val="0010159D"/>
    <w:rsid w:val="00102F32"/>
    <w:rsid w:val="00112DDD"/>
    <w:rsid w:val="00115FC2"/>
    <w:rsid w:val="00117620"/>
    <w:rsid w:val="001240FB"/>
    <w:rsid w:val="001424BC"/>
    <w:rsid w:val="0015040E"/>
    <w:rsid w:val="0016389F"/>
    <w:rsid w:val="00166463"/>
    <w:rsid w:val="001770DB"/>
    <w:rsid w:val="0017715C"/>
    <w:rsid w:val="0018397F"/>
    <w:rsid w:val="00184425"/>
    <w:rsid w:val="00193521"/>
    <w:rsid w:val="001A419E"/>
    <w:rsid w:val="001A42C3"/>
    <w:rsid w:val="001B4B18"/>
    <w:rsid w:val="001D7C1A"/>
    <w:rsid w:val="001E36FC"/>
    <w:rsid w:val="001F3A50"/>
    <w:rsid w:val="001F5C62"/>
    <w:rsid w:val="001F6792"/>
    <w:rsid w:val="0020495E"/>
    <w:rsid w:val="00216136"/>
    <w:rsid w:val="002241D7"/>
    <w:rsid w:val="00230165"/>
    <w:rsid w:val="00233C68"/>
    <w:rsid w:val="00243E97"/>
    <w:rsid w:val="002547BB"/>
    <w:rsid w:val="00254D65"/>
    <w:rsid w:val="002655E3"/>
    <w:rsid w:val="00270647"/>
    <w:rsid w:val="0027732C"/>
    <w:rsid w:val="00291474"/>
    <w:rsid w:val="0029566A"/>
    <w:rsid w:val="00295C6E"/>
    <w:rsid w:val="002A49F5"/>
    <w:rsid w:val="002A54ED"/>
    <w:rsid w:val="002C59C1"/>
    <w:rsid w:val="002D1F97"/>
    <w:rsid w:val="002D636F"/>
    <w:rsid w:val="002D6FC2"/>
    <w:rsid w:val="002E12B0"/>
    <w:rsid w:val="002E1426"/>
    <w:rsid w:val="002F1B40"/>
    <w:rsid w:val="002F63E3"/>
    <w:rsid w:val="00304B65"/>
    <w:rsid w:val="00322469"/>
    <w:rsid w:val="00330230"/>
    <w:rsid w:val="00331BF6"/>
    <w:rsid w:val="00331F70"/>
    <w:rsid w:val="0034685C"/>
    <w:rsid w:val="00363DE9"/>
    <w:rsid w:val="00380DD6"/>
    <w:rsid w:val="00383678"/>
    <w:rsid w:val="0038630F"/>
    <w:rsid w:val="00392561"/>
    <w:rsid w:val="00392800"/>
    <w:rsid w:val="003A1359"/>
    <w:rsid w:val="003A1E24"/>
    <w:rsid w:val="003A60A4"/>
    <w:rsid w:val="003A6798"/>
    <w:rsid w:val="003A7BFB"/>
    <w:rsid w:val="003B60F7"/>
    <w:rsid w:val="003C4722"/>
    <w:rsid w:val="003D74DE"/>
    <w:rsid w:val="003E746B"/>
    <w:rsid w:val="003F4960"/>
    <w:rsid w:val="003F52C1"/>
    <w:rsid w:val="004152B5"/>
    <w:rsid w:val="004255B2"/>
    <w:rsid w:val="00437008"/>
    <w:rsid w:val="0045564E"/>
    <w:rsid w:val="00456691"/>
    <w:rsid w:val="00465C12"/>
    <w:rsid w:val="00485B57"/>
    <w:rsid w:val="00486070"/>
    <w:rsid w:val="004A6B20"/>
    <w:rsid w:val="004B4D7D"/>
    <w:rsid w:val="004C54B7"/>
    <w:rsid w:val="004C6088"/>
    <w:rsid w:val="004C7838"/>
    <w:rsid w:val="004C7A9D"/>
    <w:rsid w:val="004D2C52"/>
    <w:rsid w:val="004D4E7D"/>
    <w:rsid w:val="004E5383"/>
    <w:rsid w:val="004F2B3F"/>
    <w:rsid w:val="004F5248"/>
    <w:rsid w:val="004F6E44"/>
    <w:rsid w:val="00525944"/>
    <w:rsid w:val="0053318B"/>
    <w:rsid w:val="00535F3B"/>
    <w:rsid w:val="005428A4"/>
    <w:rsid w:val="00556885"/>
    <w:rsid w:val="0056283E"/>
    <w:rsid w:val="005636EA"/>
    <w:rsid w:val="00565033"/>
    <w:rsid w:val="005672DE"/>
    <w:rsid w:val="005828C4"/>
    <w:rsid w:val="005A7251"/>
    <w:rsid w:val="005B7443"/>
    <w:rsid w:val="005C4514"/>
    <w:rsid w:val="005C50CC"/>
    <w:rsid w:val="005E3D5A"/>
    <w:rsid w:val="005E57E5"/>
    <w:rsid w:val="005F27A8"/>
    <w:rsid w:val="005F500A"/>
    <w:rsid w:val="00603577"/>
    <w:rsid w:val="00603CE1"/>
    <w:rsid w:val="00606A66"/>
    <w:rsid w:val="00614C7B"/>
    <w:rsid w:val="0061565F"/>
    <w:rsid w:val="00635F03"/>
    <w:rsid w:val="0063751D"/>
    <w:rsid w:val="006736D1"/>
    <w:rsid w:val="006740D3"/>
    <w:rsid w:val="00686543"/>
    <w:rsid w:val="00693DDF"/>
    <w:rsid w:val="006A3FCD"/>
    <w:rsid w:val="006A609C"/>
    <w:rsid w:val="006B0413"/>
    <w:rsid w:val="006B251C"/>
    <w:rsid w:val="006B415E"/>
    <w:rsid w:val="006B6A0B"/>
    <w:rsid w:val="006C7991"/>
    <w:rsid w:val="006D0069"/>
    <w:rsid w:val="006D1667"/>
    <w:rsid w:val="006D51B5"/>
    <w:rsid w:val="006E41EB"/>
    <w:rsid w:val="006E72E3"/>
    <w:rsid w:val="006F2D42"/>
    <w:rsid w:val="0071078A"/>
    <w:rsid w:val="00712B5B"/>
    <w:rsid w:val="00716669"/>
    <w:rsid w:val="00721E5F"/>
    <w:rsid w:val="007272E8"/>
    <w:rsid w:val="0073382C"/>
    <w:rsid w:val="00733D79"/>
    <w:rsid w:val="00741E5C"/>
    <w:rsid w:val="007467FA"/>
    <w:rsid w:val="007538F6"/>
    <w:rsid w:val="00756427"/>
    <w:rsid w:val="007607FD"/>
    <w:rsid w:val="00767C28"/>
    <w:rsid w:val="00771FA8"/>
    <w:rsid w:val="0078345D"/>
    <w:rsid w:val="00790155"/>
    <w:rsid w:val="00790FDF"/>
    <w:rsid w:val="00794C3F"/>
    <w:rsid w:val="0079681F"/>
    <w:rsid w:val="007A2BFD"/>
    <w:rsid w:val="007B06AB"/>
    <w:rsid w:val="007C0F9E"/>
    <w:rsid w:val="007C4D53"/>
    <w:rsid w:val="007D2D06"/>
    <w:rsid w:val="007D3711"/>
    <w:rsid w:val="007F021D"/>
    <w:rsid w:val="00801260"/>
    <w:rsid w:val="008061A0"/>
    <w:rsid w:val="00814F1F"/>
    <w:rsid w:val="00860A98"/>
    <w:rsid w:val="00861DD5"/>
    <w:rsid w:val="00872BC2"/>
    <w:rsid w:val="008836B9"/>
    <w:rsid w:val="008909EA"/>
    <w:rsid w:val="008A2287"/>
    <w:rsid w:val="008C65D7"/>
    <w:rsid w:val="00900C04"/>
    <w:rsid w:val="00902085"/>
    <w:rsid w:val="00922A5D"/>
    <w:rsid w:val="0093064F"/>
    <w:rsid w:val="00943137"/>
    <w:rsid w:val="00943F43"/>
    <w:rsid w:val="009470D6"/>
    <w:rsid w:val="00957BB4"/>
    <w:rsid w:val="009632DF"/>
    <w:rsid w:val="00966008"/>
    <w:rsid w:val="0097322C"/>
    <w:rsid w:val="00981B51"/>
    <w:rsid w:val="00983499"/>
    <w:rsid w:val="009A21EF"/>
    <w:rsid w:val="009B2729"/>
    <w:rsid w:val="009C74B3"/>
    <w:rsid w:val="009D749D"/>
    <w:rsid w:val="009E1A7B"/>
    <w:rsid w:val="009F7A09"/>
    <w:rsid w:val="00A03350"/>
    <w:rsid w:val="00A036C9"/>
    <w:rsid w:val="00A042B6"/>
    <w:rsid w:val="00A11416"/>
    <w:rsid w:val="00A141D9"/>
    <w:rsid w:val="00A20493"/>
    <w:rsid w:val="00A21A8C"/>
    <w:rsid w:val="00A21B60"/>
    <w:rsid w:val="00A311B3"/>
    <w:rsid w:val="00A35FD6"/>
    <w:rsid w:val="00A53A4A"/>
    <w:rsid w:val="00A5498E"/>
    <w:rsid w:val="00A676CF"/>
    <w:rsid w:val="00A72BB7"/>
    <w:rsid w:val="00A73267"/>
    <w:rsid w:val="00A753B5"/>
    <w:rsid w:val="00A86DD1"/>
    <w:rsid w:val="00A87723"/>
    <w:rsid w:val="00AD26CE"/>
    <w:rsid w:val="00AE7A8C"/>
    <w:rsid w:val="00AF6711"/>
    <w:rsid w:val="00B14EE0"/>
    <w:rsid w:val="00B21620"/>
    <w:rsid w:val="00B2569B"/>
    <w:rsid w:val="00B34956"/>
    <w:rsid w:val="00B37BB7"/>
    <w:rsid w:val="00B44FC5"/>
    <w:rsid w:val="00B61E64"/>
    <w:rsid w:val="00B65953"/>
    <w:rsid w:val="00B7712E"/>
    <w:rsid w:val="00B775DE"/>
    <w:rsid w:val="00B808CB"/>
    <w:rsid w:val="00B80FF8"/>
    <w:rsid w:val="00B82125"/>
    <w:rsid w:val="00B85890"/>
    <w:rsid w:val="00B9184A"/>
    <w:rsid w:val="00B978C8"/>
    <w:rsid w:val="00BB4329"/>
    <w:rsid w:val="00BC356A"/>
    <w:rsid w:val="00BF4997"/>
    <w:rsid w:val="00BF5170"/>
    <w:rsid w:val="00BF7C9C"/>
    <w:rsid w:val="00BF7E4A"/>
    <w:rsid w:val="00C11BA3"/>
    <w:rsid w:val="00C13AF3"/>
    <w:rsid w:val="00C203CE"/>
    <w:rsid w:val="00C3531A"/>
    <w:rsid w:val="00C45514"/>
    <w:rsid w:val="00C4619D"/>
    <w:rsid w:val="00C53531"/>
    <w:rsid w:val="00C76E65"/>
    <w:rsid w:val="00C77556"/>
    <w:rsid w:val="00C822CB"/>
    <w:rsid w:val="00C864F3"/>
    <w:rsid w:val="00C87A9F"/>
    <w:rsid w:val="00C975A2"/>
    <w:rsid w:val="00CA2C35"/>
    <w:rsid w:val="00CB0FC2"/>
    <w:rsid w:val="00CC019F"/>
    <w:rsid w:val="00CC3423"/>
    <w:rsid w:val="00CC552B"/>
    <w:rsid w:val="00CD5911"/>
    <w:rsid w:val="00CE0CB8"/>
    <w:rsid w:val="00CE165B"/>
    <w:rsid w:val="00CE339D"/>
    <w:rsid w:val="00CF10CA"/>
    <w:rsid w:val="00D00615"/>
    <w:rsid w:val="00D130CF"/>
    <w:rsid w:val="00D20AFB"/>
    <w:rsid w:val="00D3262E"/>
    <w:rsid w:val="00D441D6"/>
    <w:rsid w:val="00D44DDA"/>
    <w:rsid w:val="00D53E91"/>
    <w:rsid w:val="00D61058"/>
    <w:rsid w:val="00D71FD0"/>
    <w:rsid w:val="00D7273E"/>
    <w:rsid w:val="00D93C13"/>
    <w:rsid w:val="00DA6B10"/>
    <w:rsid w:val="00DB1930"/>
    <w:rsid w:val="00DC4413"/>
    <w:rsid w:val="00DC5EE2"/>
    <w:rsid w:val="00DD5A7C"/>
    <w:rsid w:val="00DE1873"/>
    <w:rsid w:val="00DF7D10"/>
    <w:rsid w:val="00E00ACF"/>
    <w:rsid w:val="00E2177D"/>
    <w:rsid w:val="00E23A28"/>
    <w:rsid w:val="00E24E86"/>
    <w:rsid w:val="00E45381"/>
    <w:rsid w:val="00E52A71"/>
    <w:rsid w:val="00E53643"/>
    <w:rsid w:val="00E53985"/>
    <w:rsid w:val="00E62748"/>
    <w:rsid w:val="00E81F29"/>
    <w:rsid w:val="00E82C02"/>
    <w:rsid w:val="00E85D4B"/>
    <w:rsid w:val="00EA22D1"/>
    <w:rsid w:val="00EA41C9"/>
    <w:rsid w:val="00EA436A"/>
    <w:rsid w:val="00EB620C"/>
    <w:rsid w:val="00EC2657"/>
    <w:rsid w:val="00EE6F6A"/>
    <w:rsid w:val="00F24D65"/>
    <w:rsid w:val="00F25172"/>
    <w:rsid w:val="00F3340C"/>
    <w:rsid w:val="00F514C6"/>
    <w:rsid w:val="00F53C72"/>
    <w:rsid w:val="00F554E7"/>
    <w:rsid w:val="00F56318"/>
    <w:rsid w:val="00F642AA"/>
    <w:rsid w:val="00F80433"/>
    <w:rsid w:val="00F8144E"/>
    <w:rsid w:val="00F87B09"/>
    <w:rsid w:val="00F9199D"/>
    <w:rsid w:val="00F9480C"/>
    <w:rsid w:val="00F96F75"/>
    <w:rsid w:val="00FA49D8"/>
    <w:rsid w:val="00FA5D01"/>
    <w:rsid w:val="00FA7522"/>
    <w:rsid w:val="00FB67AA"/>
    <w:rsid w:val="00FD56D3"/>
    <w:rsid w:val="00FE11C7"/>
    <w:rsid w:val="00FF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D931E"/>
  <w15:chartTrackingRefBased/>
  <w15:docId w15:val="{CD496050-676D-4EE3-823A-B241FE82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2E8"/>
    <w:rPr>
      <w:sz w:val="24"/>
    </w:rPr>
  </w:style>
  <w:style w:type="paragraph" w:styleId="Heading1">
    <w:name w:val="heading 1"/>
    <w:basedOn w:val="Header"/>
    <w:next w:val="Normal"/>
    <w:link w:val="Heading1Char"/>
    <w:uiPriority w:val="9"/>
    <w:qFormat/>
    <w:rsid w:val="00943F43"/>
    <w:pPr>
      <w:outlineLvl w:val="0"/>
    </w:pPr>
    <w:rPr>
      <w:rFonts w:cstheme="minorHAnsi"/>
      <w:b/>
      <w:color w:val="2F5496" w:themeColor="accent5" w:themeShade="BF"/>
      <w:sz w:val="28"/>
      <w:szCs w:val="28"/>
    </w:rPr>
  </w:style>
  <w:style w:type="paragraph" w:styleId="Heading2">
    <w:name w:val="heading 2"/>
    <w:basedOn w:val="ListParagraph"/>
    <w:next w:val="Normal"/>
    <w:link w:val="Heading2Char"/>
    <w:uiPriority w:val="9"/>
    <w:unhideWhenUsed/>
    <w:qFormat/>
    <w:rsid w:val="00943F43"/>
    <w:pPr>
      <w:numPr>
        <w:numId w:val="12"/>
      </w:numPr>
      <w:outlineLvl w:val="1"/>
    </w:pPr>
    <w:rPr>
      <w:b/>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19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C4619D"/>
    <w:pPr>
      <w:tabs>
        <w:tab w:val="center" w:pos="4680"/>
        <w:tab w:val="right" w:pos="9360"/>
      </w:tabs>
    </w:pPr>
  </w:style>
  <w:style w:type="character" w:customStyle="1" w:styleId="HeaderChar">
    <w:name w:val="Header Char"/>
    <w:basedOn w:val="DefaultParagraphFont"/>
    <w:link w:val="Header"/>
    <w:uiPriority w:val="99"/>
    <w:rsid w:val="00C4619D"/>
  </w:style>
  <w:style w:type="paragraph" w:styleId="Footer">
    <w:name w:val="footer"/>
    <w:basedOn w:val="Normal"/>
    <w:link w:val="FooterChar"/>
    <w:uiPriority w:val="99"/>
    <w:unhideWhenUsed/>
    <w:rsid w:val="00C4619D"/>
    <w:pPr>
      <w:tabs>
        <w:tab w:val="center" w:pos="4680"/>
        <w:tab w:val="right" w:pos="9360"/>
      </w:tabs>
    </w:pPr>
  </w:style>
  <w:style w:type="character" w:customStyle="1" w:styleId="FooterChar">
    <w:name w:val="Footer Char"/>
    <w:basedOn w:val="DefaultParagraphFont"/>
    <w:link w:val="Footer"/>
    <w:uiPriority w:val="99"/>
    <w:rsid w:val="00C4619D"/>
  </w:style>
  <w:style w:type="character" w:styleId="Hyperlink">
    <w:name w:val="Hyperlink"/>
    <w:basedOn w:val="DefaultParagraphFont"/>
    <w:uiPriority w:val="99"/>
    <w:unhideWhenUsed/>
    <w:rsid w:val="00C4619D"/>
    <w:rPr>
      <w:color w:val="0563C1" w:themeColor="hyperlink"/>
      <w:u w:val="single"/>
    </w:rPr>
  </w:style>
  <w:style w:type="paragraph" w:styleId="BalloonText">
    <w:name w:val="Balloon Text"/>
    <w:basedOn w:val="Normal"/>
    <w:link w:val="BalloonTextChar"/>
    <w:uiPriority w:val="99"/>
    <w:semiHidden/>
    <w:unhideWhenUsed/>
    <w:rsid w:val="00C46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9D"/>
    <w:rPr>
      <w:rFonts w:ascii="Segoe UI" w:hAnsi="Segoe UI" w:cs="Segoe UI"/>
      <w:sz w:val="18"/>
      <w:szCs w:val="18"/>
    </w:rPr>
  </w:style>
  <w:style w:type="character" w:styleId="PlaceholderText">
    <w:name w:val="Placeholder Text"/>
    <w:basedOn w:val="DefaultParagraphFont"/>
    <w:uiPriority w:val="99"/>
    <w:semiHidden/>
    <w:rsid w:val="004C54B7"/>
    <w:rPr>
      <w:color w:val="808080"/>
    </w:rPr>
  </w:style>
  <w:style w:type="character" w:customStyle="1" w:styleId="Heading1Char">
    <w:name w:val="Heading 1 Char"/>
    <w:basedOn w:val="DefaultParagraphFont"/>
    <w:link w:val="Heading1"/>
    <w:uiPriority w:val="9"/>
    <w:rsid w:val="00943F43"/>
    <w:rPr>
      <w:rFonts w:cstheme="minorHAnsi"/>
      <w:b/>
      <w:color w:val="2F5496" w:themeColor="accent5" w:themeShade="BF"/>
      <w:sz w:val="28"/>
      <w:szCs w:val="28"/>
    </w:rPr>
  </w:style>
  <w:style w:type="character" w:customStyle="1" w:styleId="Heading2Char">
    <w:name w:val="Heading 2 Char"/>
    <w:basedOn w:val="DefaultParagraphFont"/>
    <w:link w:val="Heading2"/>
    <w:uiPriority w:val="9"/>
    <w:rsid w:val="00943F43"/>
    <w:rPr>
      <w:b/>
      <w:color w:val="000000" w:themeColor="text1"/>
      <w:sz w:val="24"/>
      <w:szCs w:val="28"/>
    </w:rPr>
  </w:style>
  <w:style w:type="paragraph" w:styleId="ListParagraph">
    <w:name w:val="List Paragraph"/>
    <w:basedOn w:val="Normal"/>
    <w:uiPriority w:val="34"/>
    <w:qFormat/>
    <w:rsid w:val="00C77556"/>
    <w:pPr>
      <w:ind w:left="720"/>
      <w:contextualSpacing/>
    </w:pPr>
  </w:style>
  <w:style w:type="paragraph" w:styleId="CommentText">
    <w:name w:val="annotation text"/>
    <w:basedOn w:val="Normal"/>
    <w:link w:val="CommentTextChar"/>
    <w:uiPriority w:val="99"/>
    <w:unhideWhenUsed/>
    <w:rsid w:val="006D0069"/>
    <w:rPr>
      <w:sz w:val="20"/>
      <w:szCs w:val="20"/>
    </w:rPr>
  </w:style>
  <w:style w:type="character" w:customStyle="1" w:styleId="CommentTextChar">
    <w:name w:val="Comment Text Char"/>
    <w:basedOn w:val="DefaultParagraphFont"/>
    <w:link w:val="CommentText"/>
    <w:uiPriority w:val="99"/>
    <w:rsid w:val="006D0069"/>
    <w:rPr>
      <w:sz w:val="20"/>
      <w:szCs w:val="20"/>
    </w:rPr>
  </w:style>
  <w:style w:type="character" w:styleId="CommentReference">
    <w:name w:val="annotation reference"/>
    <w:basedOn w:val="DefaultParagraphFont"/>
    <w:uiPriority w:val="99"/>
    <w:semiHidden/>
    <w:unhideWhenUsed/>
    <w:rsid w:val="005828C4"/>
    <w:rPr>
      <w:sz w:val="16"/>
      <w:szCs w:val="16"/>
    </w:rPr>
  </w:style>
  <w:style w:type="paragraph" w:styleId="CommentSubject">
    <w:name w:val="annotation subject"/>
    <w:basedOn w:val="CommentText"/>
    <w:next w:val="CommentText"/>
    <w:link w:val="CommentSubjectChar"/>
    <w:uiPriority w:val="99"/>
    <w:semiHidden/>
    <w:unhideWhenUsed/>
    <w:rsid w:val="005828C4"/>
    <w:rPr>
      <w:b/>
      <w:bCs/>
    </w:rPr>
  </w:style>
  <w:style w:type="character" w:customStyle="1" w:styleId="CommentSubjectChar">
    <w:name w:val="Comment Subject Char"/>
    <w:basedOn w:val="CommentTextChar"/>
    <w:link w:val="CommentSubject"/>
    <w:uiPriority w:val="99"/>
    <w:semiHidden/>
    <w:rsid w:val="005828C4"/>
    <w:rPr>
      <w:b/>
      <w:bCs/>
      <w:sz w:val="20"/>
      <w:szCs w:val="20"/>
    </w:rPr>
  </w:style>
  <w:style w:type="paragraph" w:styleId="Revision">
    <w:name w:val="Revision"/>
    <w:hidden/>
    <w:uiPriority w:val="99"/>
    <w:semiHidden/>
    <w:rsid w:val="00F87B09"/>
    <w:rPr>
      <w:sz w:val="24"/>
    </w:rPr>
  </w:style>
  <w:style w:type="character" w:styleId="UnresolvedMention">
    <w:name w:val="Unresolved Mention"/>
    <w:basedOn w:val="DefaultParagraphFont"/>
    <w:uiPriority w:val="99"/>
    <w:semiHidden/>
    <w:unhideWhenUsed/>
    <w:rsid w:val="005F500A"/>
    <w:rPr>
      <w:color w:val="605E5C"/>
      <w:shd w:val="clear" w:color="auto" w:fill="E1DFDD"/>
    </w:rPr>
  </w:style>
  <w:style w:type="character" w:styleId="FollowedHyperlink">
    <w:name w:val="FollowedHyperlink"/>
    <w:basedOn w:val="DefaultParagraphFont"/>
    <w:uiPriority w:val="99"/>
    <w:semiHidden/>
    <w:unhideWhenUsed/>
    <w:rsid w:val="00100C8E"/>
    <w:rPr>
      <w:color w:val="954F72" w:themeColor="followedHyperlink"/>
      <w:u w:val="single"/>
    </w:rPr>
  </w:style>
  <w:style w:type="paragraph" w:styleId="NoSpacing">
    <w:name w:val="No Spacing"/>
    <w:uiPriority w:val="1"/>
    <w:qFormat/>
    <w:rsid w:val="005A72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4737">
      <w:bodyDiv w:val="1"/>
      <w:marLeft w:val="0"/>
      <w:marRight w:val="0"/>
      <w:marTop w:val="0"/>
      <w:marBottom w:val="0"/>
      <w:divBdr>
        <w:top w:val="none" w:sz="0" w:space="0" w:color="auto"/>
        <w:left w:val="none" w:sz="0" w:space="0" w:color="auto"/>
        <w:bottom w:val="none" w:sz="0" w:space="0" w:color="auto"/>
        <w:right w:val="none" w:sz="0" w:space="0" w:color="auto"/>
      </w:divBdr>
    </w:div>
    <w:div w:id="105541278">
      <w:bodyDiv w:val="1"/>
      <w:marLeft w:val="0"/>
      <w:marRight w:val="0"/>
      <w:marTop w:val="0"/>
      <w:marBottom w:val="0"/>
      <w:divBdr>
        <w:top w:val="none" w:sz="0" w:space="0" w:color="auto"/>
        <w:left w:val="none" w:sz="0" w:space="0" w:color="auto"/>
        <w:bottom w:val="none" w:sz="0" w:space="0" w:color="auto"/>
        <w:right w:val="none" w:sz="0" w:space="0" w:color="auto"/>
      </w:divBdr>
    </w:div>
    <w:div w:id="209808218">
      <w:bodyDiv w:val="1"/>
      <w:marLeft w:val="0"/>
      <w:marRight w:val="0"/>
      <w:marTop w:val="0"/>
      <w:marBottom w:val="0"/>
      <w:divBdr>
        <w:top w:val="none" w:sz="0" w:space="0" w:color="auto"/>
        <w:left w:val="none" w:sz="0" w:space="0" w:color="auto"/>
        <w:bottom w:val="none" w:sz="0" w:space="0" w:color="auto"/>
        <w:right w:val="none" w:sz="0" w:space="0" w:color="auto"/>
      </w:divBdr>
    </w:div>
    <w:div w:id="295839047">
      <w:bodyDiv w:val="1"/>
      <w:marLeft w:val="0"/>
      <w:marRight w:val="0"/>
      <w:marTop w:val="0"/>
      <w:marBottom w:val="0"/>
      <w:divBdr>
        <w:top w:val="none" w:sz="0" w:space="0" w:color="auto"/>
        <w:left w:val="none" w:sz="0" w:space="0" w:color="auto"/>
        <w:bottom w:val="none" w:sz="0" w:space="0" w:color="auto"/>
        <w:right w:val="none" w:sz="0" w:space="0" w:color="auto"/>
      </w:divBdr>
    </w:div>
    <w:div w:id="443380765">
      <w:bodyDiv w:val="1"/>
      <w:marLeft w:val="0"/>
      <w:marRight w:val="0"/>
      <w:marTop w:val="0"/>
      <w:marBottom w:val="0"/>
      <w:divBdr>
        <w:top w:val="none" w:sz="0" w:space="0" w:color="auto"/>
        <w:left w:val="none" w:sz="0" w:space="0" w:color="auto"/>
        <w:bottom w:val="none" w:sz="0" w:space="0" w:color="auto"/>
        <w:right w:val="none" w:sz="0" w:space="0" w:color="auto"/>
      </w:divBdr>
    </w:div>
    <w:div w:id="472605751">
      <w:bodyDiv w:val="1"/>
      <w:marLeft w:val="0"/>
      <w:marRight w:val="0"/>
      <w:marTop w:val="0"/>
      <w:marBottom w:val="0"/>
      <w:divBdr>
        <w:top w:val="none" w:sz="0" w:space="0" w:color="auto"/>
        <w:left w:val="none" w:sz="0" w:space="0" w:color="auto"/>
        <w:bottom w:val="none" w:sz="0" w:space="0" w:color="auto"/>
        <w:right w:val="none" w:sz="0" w:space="0" w:color="auto"/>
      </w:divBdr>
    </w:div>
    <w:div w:id="475298583">
      <w:bodyDiv w:val="1"/>
      <w:marLeft w:val="0"/>
      <w:marRight w:val="0"/>
      <w:marTop w:val="0"/>
      <w:marBottom w:val="0"/>
      <w:divBdr>
        <w:top w:val="none" w:sz="0" w:space="0" w:color="auto"/>
        <w:left w:val="none" w:sz="0" w:space="0" w:color="auto"/>
        <w:bottom w:val="none" w:sz="0" w:space="0" w:color="auto"/>
        <w:right w:val="none" w:sz="0" w:space="0" w:color="auto"/>
      </w:divBdr>
    </w:div>
    <w:div w:id="526529542">
      <w:bodyDiv w:val="1"/>
      <w:marLeft w:val="0"/>
      <w:marRight w:val="0"/>
      <w:marTop w:val="0"/>
      <w:marBottom w:val="0"/>
      <w:divBdr>
        <w:top w:val="none" w:sz="0" w:space="0" w:color="auto"/>
        <w:left w:val="none" w:sz="0" w:space="0" w:color="auto"/>
        <w:bottom w:val="none" w:sz="0" w:space="0" w:color="auto"/>
        <w:right w:val="none" w:sz="0" w:space="0" w:color="auto"/>
      </w:divBdr>
    </w:div>
    <w:div w:id="534737452">
      <w:bodyDiv w:val="1"/>
      <w:marLeft w:val="0"/>
      <w:marRight w:val="0"/>
      <w:marTop w:val="0"/>
      <w:marBottom w:val="0"/>
      <w:divBdr>
        <w:top w:val="none" w:sz="0" w:space="0" w:color="auto"/>
        <w:left w:val="none" w:sz="0" w:space="0" w:color="auto"/>
        <w:bottom w:val="none" w:sz="0" w:space="0" w:color="auto"/>
        <w:right w:val="none" w:sz="0" w:space="0" w:color="auto"/>
      </w:divBdr>
    </w:div>
    <w:div w:id="539558941">
      <w:bodyDiv w:val="1"/>
      <w:marLeft w:val="0"/>
      <w:marRight w:val="0"/>
      <w:marTop w:val="0"/>
      <w:marBottom w:val="0"/>
      <w:divBdr>
        <w:top w:val="none" w:sz="0" w:space="0" w:color="auto"/>
        <w:left w:val="none" w:sz="0" w:space="0" w:color="auto"/>
        <w:bottom w:val="none" w:sz="0" w:space="0" w:color="auto"/>
        <w:right w:val="none" w:sz="0" w:space="0" w:color="auto"/>
      </w:divBdr>
    </w:div>
    <w:div w:id="645626267">
      <w:bodyDiv w:val="1"/>
      <w:marLeft w:val="0"/>
      <w:marRight w:val="0"/>
      <w:marTop w:val="0"/>
      <w:marBottom w:val="0"/>
      <w:divBdr>
        <w:top w:val="none" w:sz="0" w:space="0" w:color="auto"/>
        <w:left w:val="none" w:sz="0" w:space="0" w:color="auto"/>
        <w:bottom w:val="none" w:sz="0" w:space="0" w:color="auto"/>
        <w:right w:val="none" w:sz="0" w:space="0" w:color="auto"/>
      </w:divBdr>
    </w:div>
    <w:div w:id="673803355">
      <w:bodyDiv w:val="1"/>
      <w:marLeft w:val="0"/>
      <w:marRight w:val="0"/>
      <w:marTop w:val="0"/>
      <w:marBottom w:val="0"/>
      <w:divBdr>
        <w:top w:val="none" w:sz="0" w:space="0" w:color="auto"/>
        <w:left w:val="none" w:sz="0" w:space="0" w:color="auto"/>
        <w:bottom w:val="none" w:sz="0" w:space="0" w:color="auto"/>
        <w:right w:val="none" w:sz="0" w:space="0" w:color="auto"/>
      </w:divBdr>
    </w:div>
    <w:div w:id="676811966">
      <w:bodyDiv w:val="1"/>
      <w:marLeft w:val="0"/>
      <w:marRight w:val="0"/>
      <w:marTop w:val="0"/>
      <w:marBottom w:val="0"/>
      <w:divBdr>
        <w:top w:val="none" w:sz="0" w:space="0" w:color="auto"/>
        <w:left w:val="none" w:sz="0" w:space="0" w:color="auto"/>
        <w:bottom w:val="none" w:sz="0" w:space="0" w:color="auto"/>
        <w:right w:val="none" w:sz="0" w:space="0" w:color="auto"/>
      </w:divBdr>
    </w:div>
    <w:div w:id="708381454">
      <w:bodyDiv w:val="1"/>
      <w:marLeft w:val="0"/>
      <w:marRight w:val="0"/>
      <w:marTop w:val="0"/>
      <w:marBottom w:val="0"/>
      <w:divBdr>
        <w:top w:val="none" w:sz="0" w:space="0" w:color="auto"/>
        <w:left w:val="none" w:sz="0" w:space="0" w:color="auto"/>
        <w:bottom w:val="none" w:sz="0" w:space="0" w:color="auto"/>
        <w:right w:val="none" w:sz="0" w:space="0" w:color="auto"/>
      </w:divBdr>
    </w:div>
    <w:div w:id="881286433">
      <w:bodyDiv w:val="1"/>
      <w:marLeft w:val="0"/>
      <w:marRight w:val="0"/>
      <w:marTop w:val="0"/>
      <w:marBottom w:val="0"/>
      <w:divBdr>
        <w:top w:val="none" w:sz="0" w:space="0" w:color="auto"/>
        <w:left w:val="none" w:sz="0" w:space="0" w:color="auto"/>
        <w:bottom w:val="none" w:sz="0" w:space="0" w:color="auto"/>
        <w:right w:val="none" w:sz="0" w:space="0" w:color="auto"/>
      </w:divBdr>
    </w:div>
    <w:div w:id="942299698">
      <w:bodyDiv w:val="1"/>
      <w:marLeft w:val="0"/>
      <w:marRight w:val="0"/>
      <w:marTop w:val="0"/>
      <w:marBottom w:val="0"/>
      <w:divBdr>
        <w:top w:val="none" w:sz="0" w:space="0" w:color="auto"/>
        <w:left w:val="none" w:sz="0" w:space="0" w:color="auto"/>
        <w:bottom w:val="none" w:sz="0" w:space="0" w:color="auto"/>
        <w:right w:val="none" w:sz="0" w:space="0" w:color="auto"/>
      </w:divBdr>
    </w:div>
    <w:div w:id="1030303479">
      <w:bodyDiv w:val="1"/>
      <w:marLeft w:val="0"/>
      <w:marRight w:val="0"/>
      <w:marTop w:val="0"/>
      <w:marBottom w:val="0"/>
      <w:divBdr>
        <w:top w:val="none" w:sz="0" w:space="0" w:color="auto"/>
        <w:left w:val="none" w:sz="0" w:space="0" w:color="auto"/>
        <w:bottom w:val="none" w:sz="0" w:space="0" w:color="auto"/>
        <w:right w:val="none" w:sz="0" w:space="0" w:color="auto"/>
      </w:divBdr>
    </w:div>
    <w:div w:id="1037899869">
      <w:bodyDiv w:val="1"/>
      <w:marLeft w:val="0"/>
      <w:marRight w:val="0"/>
      <w:marTop w:val="0"/>
      <w:marBottom w:val="0"/>
      <w:divBdr>
        <w:top w:val="none" w:sz="0" w:space="0" w:color="auto"/>
        <w:left w:val="none" w:sz="0" w:space="0" w:color="auto"/>
        <w:bottom w:val="none" w:sz="0" w:space="0" w:color="auto"/>
        <w:right w:val="none" w:sz="0" w:space="0" w:color="auto"/>
      </w:divBdr>
    </w:div>
    <w:div w:id="1048185054">
      <w:bodyDiv w:val="1"/>
      <w:marLeft w:val="0"/>
      <w:marRight w:val="0"/>
      <w:marTop w:val="0"/>
      <w:marBottom w:val="0"/>
      <w:divBdr>
        <w:top w:val="none" w:sz="0" w:space="0" w:color="auto"/>
        <w:left w:val="none" w:sz="0" w:space="0" w:color="auto"/>
        <w:bottom w:val="none" w:sz="0" w:space="0" w:color="auto"/>
        <w:right w:val="none" w:sz="0" w:space="0" w:color="auto"/>
      </w:divBdr>
    </w:div>
    <w:div w:id="1183400841">
      <w:bodyDiv w:val="1"/>
      <w:marLeft w:val="0"/>
      <w:marRight w:val="0"/>
      <w:marTop w:val="0"/>
      <w:marBottom w:val="0"/>
      <w:divBdr>
        <w:top w:val="none" w:sz="0" w:space="0" w:color="auto"/>
        <w:left w:val="none" w:sz="0" w:space="0" w:color="auto"/>
        <w:bottom w:val="none" w:sz="0" w:space="0" w:color="auto"/>
        <w:right w:val="none" w:sz="0" w:space="0" w:color="auto"/>
      </w:divBdr>
    </w:div>
    <w:div w:id="1248463353">
      <w:bodyDiv w:val="1"/>
      <w:marLeft w:val="0"/>
      <w:marRight w:val="0"/>
      <w:marTop w:val="0"/>
      <w:marBottom w:val="0"/>
      <w:divBdr>
        <w:top w:val="none" w:sz="0" w:space="0" w:color="auto"/>
        <w:left w:val="none" w:sz="0" w:space="0" w:color="auto"/>
        <w:bottom w:val="none" w:sz="0" w:space="0" w:color="auto"/>
        <w:right w:val="none" w:sz="0" w:space="0" w:color="auto"/>
      </w:divBdr>
    </w:div>
    <w:div w:id="1269967720">
      <w:bodyDiv w:val="1"/>
      <w:marLeft w:val="0"/>
      <w:marRight w:val="0"/>
      <w:marTop w:val="0"/>
      <w:marBottom w:val="0"/>
      <w:divBdr>
        <w:top w:val="none" w:sz="0" w:space="0" w:color="auto"/>
        <w:left w:val="none" w:sz="0" w:space="0" w:color="auto"/>
        <w:bottom w:val="none" w:sz="0" w:space="0" w:color="auto"/>
        <w:right w:val="none" w:sz="0" w:space="0" w:color="auto"/>
      </w:divBdr>
    </w:div>
    <w:div w:id="1323502968">
      <w:bodyDiv w:val="1"/>
      <w:marLeft w:val="0"/>
      <w:marRight w:val="0"/>
      <w:marTop w:val="0"/>
      <w:marBottom w:val="0"/>
      <w:divBdr>
        <w:top w:val="none" w:sz="0" w:space="0" w:color="auto"/>
        <w:left w:val="none" w:sz="0" w:space="0" w:color="auto"/>
        <w:bottom w:val="none" w:sz="0" w:space="0" w:color="auto"/>
        <w:right w:val="none" w:sz="0" w:space="0" w:color="auto"/>
      </w:divBdr>
    </w:div>
    <w:div w:id="1352418837">
      <w:bodyDiv w:val="1"/>
      <w:marLeft w:val="0"/>
      <w:marRight w:val="0"/>
      <w:marTop w:val="0"/>
      <w:marBottom w:val="0"/>
      <w:divBdr>
        <w:top w:val="none" w:sz="0" w:space="0" w:color="auto"/>
        <w:left w:val="none" w:sz="0" w:space="0" w:color="auto"/>
        <w:bottom w:val="none" w:sz="0" w:space="0" w:color="auto"/>
        <w:right w:val="none" w:sz="0" w:space="0" w:color="auto"/>
      </w:divBdr>
    </w:div>
    <w:div w:id="1432898136">
      <w:bodyDiv w:val="1"/>
      <w:marLeft w:val="0"/>
      <w:marRight w:val="0"/>
      <w:marTop w:val="0"/>
      <w:marBottom w:val="0"/>
      <w:divBdr>
        <w:top w:val="none" w:sz="0" w:space="0" w:color="auto"/>
        <w:left w:val="none" w:sz="0" w:space="0" w:color="auto"/>
        <w:bottom w:val="none" w:sz="0" w:space="0" w:color="auto"/>
        <w:right w:val="none" w:sz="0" w:space="0" w:color="auto"/>
      </w:divBdr>
    </w:div>
    <w:div w:id="1465663152">
      <w:bodyDiv w:val="1"/>
      <w:marLeft w:val="0"/>
      <w:marRight w:val="0"/>
      <w:marTop w:val="0"/>
      <w:marBottom w:val="0"/>
      <w:divBdr>
        <w:top w:val="none" w:sz="0" w:space="0" w:color="auto"/>
        <w:left w:val="none" w:sz="0" w:space="0" w:color="auto"/>
        <w:bottom w:val="none" w:sz="0" w:space="0" w:color="auto"/>
        <w:right w:val="none" w:sz="0" w:space="0" w:color="auto"/>
      </w:divBdr>
    </w:div>
    <w:div w:id="1487741690">
      <w:bodyDiv w:val="1"/>
      <w:marLeft w:val="0"/>
      <w:marRight w:val="0"/>
      <w:marTop w:val="0"/>
      <w:marBottom w:val="0"/>
      <w:divBdr>
        <w:top w:val="none" w:sz="0" w:space="0" w:color="auto"/>
        <w:left w:val="none" w:sz="0" w:space="0" w:color="auto"/>
        <w:bottom w:val="none" w:sz="0" w:space="0" w:color="auto"/>
        <w:right w:val="none" w:sz="0" w:space="0" w:color="auto"/>
      </w:divBdr>
    </w:div>
    <w:div w:id="1528055755">
      <w:bodyDiv w:val="1"/>
      <w:marLeft w:val="0"/>
      <w:marRight w:val="0"/>
      <w:marTop w:val="0"/>
      <w:marBottom w:val="0"/>
      <w:divBdr>
        <w:top w:val="none" w:sz="0" w:space="0" w:color="auto"/>
        <w:left w:val="none" w:sz="0" w:space="0" w:color="auto"/>
        <w:bottom w:val="none" w:sz="0" w:space="0" w:color="auto"/>
        <w:right w:val="none" w:sz="0" w:space="0" w:color="auto"/>
      </w:divBdr>
    </w:div>
    <w:div w:id="1559628124">
      <w:bodyDiv w:val="1"/>
      <w:marLeft w:val="0"/>
      <w:marRight w:val="0"/>
      <w:marTop w:val="0"/>
      <w:marBottom w:val="0"/>
      <w:divBdr>
        <w:top w:val="none" w:sz="0" w:space="0" w:color="auto"/>
        <w:left w:val="none" w:sz="0" w:space="0" w:color="auto"/>
        <w:bottom w:val="none" w:sz="0" w:space="0" w:color="auto"/>
        <w:right w:val="none" w:sz="0" w:space="0" w:color="auto"/>
      </w:divBdr>
    </w:div>
    <w:div w:id="1565332051">
      <w:bodyDiv w:val="1"/>
      <w:marLeft w:val="0"/>
      <w:marRight w:val="0"/>
      <w:marTop w:val="0"/>
      <w:marBottom w:val="0"/>
      <w:divBdr>
        <w:top w:val="none" w:sz="0" w:space="0" w:color="auto"/>
        <w:left w:val="none" w:sz="0" w:space="0" w:color="auto"/>
        <w:bottom w:val="none" w:sz="0" w:space="0" w:color="auto"/>
        <w:right w:val="none" w:sz="0" w:space="0" w:color="auto"/>
      </w:divBdr>
    </w:div>
    <w:div w:id="1640577496">
      <w:bodyDiv w:val="1"/>
      <w:marLeft w:val="0"/>
      <w:marRight w:val="0"/>
      <w:marTop w:val="0"/>
      <w:marBottom w:val="0"/>
      <w:divBdr>
        <w:top w:val="none" w:sz="0" w:space="0" w:color="auto"/>
        <w:left w:val="none" w:sz="0" w:space="0" w:color="auto"/>
        <w:bottom w:val="none" w:sz="0" w:space="0" w:color="auto"/>
        <w:right w:val="none" w:sz="0" w:space="0" w:color="auto"/>
      </w:divBdr>
    </w:div>
    <w:div w:id="1723363290">
      <w:bodyDiv w:val="1"/>
      <w:marLeft w:val="0"/>
      <w:marRight w:val="0"/>
      <w:marTop w:val="0"/>
      <w:marBottom w:val="0"/>
      <w:divBdr>
        <w:top w:val="none" w:sz="0" w:space="0" w:color="auto"/>
        <w:left w:val="none" w:sz="0" w:space="0" w:color="auto"/>
        <w:bottom w:val="none" w:sz="0" w:space="0" w:color="auto"/>
        <w:right w:val="none" w:sz="0" w:space="0" w:color="auto"/>
      </w:divBdr>
    </w:div>
    <w:div w:id="1748526833">
      <w:bodyDiv w:val="1"/>
      <w:marLeft w:val="0"/>
      <w:marRight w:val="0"/>
      <w:marTop w:val="0"/>
      <w:marBottom w:val="0"/>
      <w:divBdr>
        <w:top w:val="none" w:sz="0" w:space="0" w:color="auto"/>
        <w:left w:val="none" w:sz="0" w:space="0" w:color="auto"/>
        <w:bottom w:val="none" w:sz="0" w:space="0" w:color="auto"/>
        <w:right w:val="none" w:sz="0" w:space="0" w:color="auto"/>
      </w:divBdr>
    </w:div>
    <w:div w:id="1764952178">
      <w:bodyDiv w:val="1"/>
      <w:marLeft w:val="0"/>
      <w:marRight w:val="0"/>
      <w:marTop w:val="0"/>
      <w:marBottom w:val="0"/>
      <w:divBdr>
        <w:top w:val="none" w:sz="0" w:space="0" w:color="auto"/>
        <w:left w:val="none" w:sz="0" w:space="0" w:color="auto"/>
        <w:bottom w:val="none" w:sz="0" w:space="0" w:color="auto"/>
        <w:right w:val="none" w:sz="0" w:space="0" w:color="auto"/>
      </w:divBdr>
    </w:div>
    <w:div w:id="1874924210">
      <w:bodyDiv w:val="1"/>
      <w:marLeft w:val="0"/>
      <w:marRight w:val="0"/>
      <w:marTop w:val="0"/>
      <w:marBottom w:val="0"/>
      <w:divBdr>
        <w:top w:val="none" w:sz="0" w:space="0" w:color="auto"/>
        <w:left w:val="none" w:sz="0" w:space="0" w:color="auto"/>
        <w:bottom w:val="none" w:sz="0" w:space="0" w:color="auto"/>
        <w:right w:val="none" w:sz="0" w:space="0" w:color="auto"/>
      </w:divBdr>
    </w:div>
    <w:div w:id="198916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WSBSFP1@edd.ca.gov" TargetMode="External"/><Relationship Id="rId2" Type="http://schemas.openxmlformats.org/officeDocument/2006/relationships/customXml" Target="../customXml/item2.xml"/><Relationship Id="rId16" Type="http://schemas.openxmlformats.org/officeDocument/2006/relationships/hyperlink" Target="https://www.edd.ca.gov/jobs_and_training/WDSFP_Workforce_Development_Solicitations_for_Proposal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dd.ca.gov/en/jobs_and_training/wdsfp_workforce_development_solicitations_for_proposal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Project Management" ma:contentTypeID="0x010100D571FD07E671E2489F449FDA63933F4100EB9405400B65984A9E7974DD7067B5E1" ma:contentTypeVersion="8" ma:contentTypeDescription="" ma:contentTypeScope="" ma:versionID="2cbc878aa4d5e5e649066a1926d769b8">
  <xsd:schema xmlns:xsd="http://www.w3.org/2001/XMLSchema" xmlns:xs="http://www.w3.org/2001/XMLSchema" xmlns:p="http://schemas.microsoft.com/office/2006/metadata/properties" targetNamespace="http://schemas.microsoft.com/office/2006/metadata/properties" ma:root="true" ma:fieldsID="299a3f5ee5223cc661f9959a98653c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EB95BF-8062-44FF-B4DB-3758EBE580F4}">
  <ds:schemaRefs>
    <ds:schemaRef ds:uri="http://schemas.openxmlformats.org/officeDocument/2006/bibliography"/>
  </ds:schemaRefs>
</ds:datastoreItem>
</file>

<file path=customXml/itemProps2.xml><?xml version="1.0" encoding="utf-8"?>
<ds:datastoreItem xmlns:ds="http://schemas.openxmlformats.org/officeDocument/2006/customXml" ds:itemID="{710ADBC4-D5A2-437F-94B5-BF32A94331C5}">
  <ds:schemaRef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1AD2A28-E762-4821-9D87-F6959255D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5D8BBD-2DCF-40F1-946C-4D7C304E15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IET Fund TA and Developmental Evaluation Q&amp;A</dc:title>
  <dc:subject/>
  <dc:creator>EDD WSB</dc:creator>
  <cp:keywords>SFP, grant funding</cp:keywords>
  <dc:description/>
  <cp:lastModifiedBy>Jeffrey Richardson</cp:lastModifiedBy>
  <cp:revision>14</cp:revision>
  <cp:lastPrinted>2023-11-13T22:44:00Z</cp:lastPrinted>
  <dcterms:created xsi:type="dcterms:W3CDTF">2023-11-22T00:46:00Z</dcterms:created>
  <dcterms:modified xsi:type="dcterms:W3CDTF">2023-11-29T17:04:00Z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0x010100D571FD07E671E2489F449FDA63933F4100EB9405400B65984A9E7974DD7067B5E1</vt:lpwstr>
  </property>
  <property fmtid="{D5CDD505-2E9C-101B-9397-08002B2CF9AE}" pid="3" name="TaxKeywordTaxHTField">
    <vt:lpwstr>grant funding|24533338-b092-46de-9a94-240000df5e0b;SFP|450a614c-e2c0-40a1-8bc3-ae6ada1023fe</vt:lpwstr>
  </property>
  <property fmtid="{D5CDD505-2E9C-101B-9397-08002B2CF9AE}" pid="4" name="TaxKeyword">
    <vt:lpwstr>163;#grant funding|24533338-b092-46de-9a94-240000df5e0b;#162;#SFP|450a614c-e2c0-40a1-8bc3-ae6ada1023fe</vt:lpwstr>
  </property>
  <property fmtid="{D5CDD505-2E9C-101B-9397-08002B2CF9AE}" pid="5" name="TaxCatchAll">
    <vt:lpwstr>163;#grant funding;#162;#SFP</vt:lpwstr>
  </property>
</Properties>
</file>