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026E6" w14:textId="77777777" w:rsidR="00117BBE" w:rsidRDefault="00117BBE" w:rsidP="002B3BE0">
      <w:pPr>
        <w:pStyle w:val="Header"/>
      </w:pPr>
      <w:r>
        <w:rPr>
          <w:noProof/>
        </w:rPr>
        <w:drawing>
          <wp:inline distT="0" distB="0" distL="0" distR="0" wp14:anchorId="0E021982" wp14:editId="01994DF9">
            <wp:extent cx="1753974" cy="638175"/>
            <wp:effectExtent l="0" t="0" r="0" b="0"/>
            <wp:docPr id="497237853" name="Picture 497237853" descr="EDD, Employment Development Department, State of California" title="Employment Development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5995" cy="638910"/>
                    </a:xfrm>
                    <a:prstGeom prst="rect">
                      <a:avLst/>
                    </a:prstGeom>
                    <a:noFill/>
                  </pic:spPr>
                </pic:pic>
              </a:graphicData>
            </a:graphic>
          </wp:inline>
        </w:drawing>
      </w:r>
    </w:p>
    <w:p w14:paraId="6A514D66" w14:textId="77777777" w:rsidR="00117BBE" w:rsidRPr="00880CC1" w:rsidRDefault="00117BBE" w:rsidP="00880CC1">
      <w:pPr>
        <w:pStyle w:val="Heading1"/>
      </w:pPr>
      <w:r w:rsidRPr="00880CC1">
        <w:t>Farmworkers Advancement Program</w:t>
      </w:r>
    </w:p>
    <w:p w14:paraId="4C133EF6" w14:textId="77777777" w:rsidR="00117BBE" w:rsidRPr="00880CC1" w:rsidRDefault="00117BBE" w:rsidP="00880CC1">
      <w:pPr>
        <w:pStyle w:val="Heading1"/>
      </w:pPr>
      <w:r w:rsidRPr="00880CC1">
        <w:t>Solicitation for Proposals</w:t>
      </w:r>
    </w:p>
    <w:p w14:paraId="19633557" w14:textId="77777777" w:rsidR="00117BBE" w:rsidRDefault="00117BBE" w:rsidP="00880CC1">
      <w:pPr>
        <w:pStyle w:val="Heading1"/>
      </w:pPr>
      <w:r w:rsidRPr="00880CC1">
        <w:t>Program Year 2023-24</w:t>
      </w:r>
    </w:p>
    <w:p w14:paraId="491C3DC1" w14:textId="77777777" w:rsidR="00117BBE" w:rsidRDefault="00117BBE" w:rsidP="00117BBE">
      <w:pPr>
        <w:pBdr>
          <w:bottom w:val="single" w:sz="4" w:space="1" w:color="auto"/>
        </w:pBdr>
        <w:rPr>
          <w:b/>
          <w:szCs w:val="24"/>
        </w:rPr>
        <w:sectPr w:rsidR="00117BBE" w:rsidSect="00117BBE">
          <w:headerReference w:type="default" r:id="rId12"/>
          <w:footerReference w:type="default" r:id="rId13"/>
          <w:footerReference w:type="first" r:id="rId14"/>
          <w:pgSz w:w="12240" w:h="15840"/>
          <w:pgMar w:top="1008" w:right="1008" w:bottom="1008" w:left="1008" w:header="720" w:footer="720" w:gutter="0"/>
          <w:cols w:num="2" w:space="144" w:equalWidth="0">
            <w:col w:w="2928" w:space="144"/>
            <w:col w:w="7152"/>
          </w:cols>
          <w:titlePg/>
          <w:docGrid w:linePitch="360"/>
        </w:sectPr>
      </w:pPr>
    </w:p>
    <w:p w14:paraId="34BD931E" w14:textId="77777777" w:rsidR="003A6798" w:rsidRPr="006736D1" w:rsidRDefault="003A6798" w:rsidP="00117BBE">
      <w:pPr>
        <w:pBdr>
          <w:bottom w:val="single" w:sz="4" w:space="1" w:color="auto"/>
        </w:pBdr>
        <w:rPr>
          <w:b/>
          <w:szCs w:val="24"/>
        </w:rPr>
      </w:pPr>
    </w:p>
    <w:p w14:paraId="34BD931F" w14:textId="77777777" w:rsidR="00C4619D" w:rsidRPr="000D27DB" w:rsidRDefault="00EB620C" w:rsidP="00880CC1">
      <w:pPr>
        <w:pStyle w:val="Heading2"/>
        <w:numPr>
          <w:ilvl w:val="0"/>
          <w:numId w:val="0"/>
        </w:numPr>
      </w:pPr>
      <w:r w:rsidRPr="000D27DB">
        <w:t>Questions and Answers</w:t>
      </w:r>
    </w:p>
    <w:p w14:paraId="34BD9320" w14:textId="77777777" w:rsidR="00DF7D10" w:rsidRPr="000D27DB" w:rsidRDefault="00DF7D10" w:rsidP="003A1359">
      <w:pPr>
        <w:rPr>
          <w:rFonts w:cstheme="minorHAnsi"/>
          <w:b/>
          <w:color w:val="1F4E79" w:themeColor="accent1" w:themeShade="80"/>
          <w:szCs w:val="24"/>
        </w:rPr>
      </w:pPr>
    </w:p>
    <w:p w14:paraId="706DAAE9" w14:textId="0B961FE0" w:rsidR="00880CC1" w:rsidRDefault="00880CC1" w:rsidP="00880CC1">
      <w:pPr>
        <w:pStyle w:val="Heading2"/>
      </w:pPr>
      <w:r w:rsidRPr="00880CC1">
        <w:t>What is the grant period of performance (POP)?</w:t>
      </w:r>
    </w:p>
    <w:p w14:paraId="66A1F5B4" w14:textId="77777777" w:rsidR="00880CC1" w:rsidRPr="00880CC1" w:rsidRDefault="00880CC1" w:rsidP="00880CC1">
      <w:pPr>
        <w:rPr>
          <w:rFonts w:cstheme="minorHAnsi"/>
          <w:szCs w:val="24"/>
        </w:rPr>
      </w:pPr>
    </w:p>
    <w:p w14:paraId="0A3383BC" w14:textId="2B4425DF" w:rsidR="005672DE" w:rsidRPr="000D27DB" w:rsidRDefault="00DB1930" w:rsidP="00DB1930">
      <w:pPr>
        <w:rPr>
          <w:rFonts w:cstheme="minorHAnsi"/>
          <w:szCs w:val="24"/>
        </w:rPr>
      </w:pPr>
      <w:r w:rsidRPr="000D27DB">
        <w:rPr>
          <w:rFonts w:cstheme="minorHAnsi"/>
          <w:szCs w:val="24"/>
        </w:rPr>
        <w:t>The POP is 18-24 months depending on the project start date</w:t>
      </w:r>
      <w:r w:rsidR="004B4D7D" w:rsidRPr="000D27DB">
        <w:rPr>
          <w:rFonts w:cstheme="minorHAnsi"/>
          <w:szCs w:val="24"/>
        </w:rPr>
        <w:t xml:space="preserve">. </w:t>
      </w:r>
      <w:r w:rsidR="0015040E" w:rsidRPr="000D27DB">
        <w:rPr>
          <w:rFonts w:cstheme="minorHAnsi"/>
          <w:szCs w:val="24"/>
        </w:rPr>
        <w:t xml:space="preserve">The POP will depend on the project start date however the end date cannot be later than March 31, </w:t>
      </w:r>
      <w:r w:rsidR="00790155" w:rsidRPr="000D27DB">
        <w:rPr>
          <w:rFonts w:cstheme="minorHAnsi"/>
          <w:szCs w:val="24"/>
        </w:rPr>
        <w:t>2026,</w:t>
      </w:r>
      <w:r w:rsidR="00790155">
        <w:rPr>
          <w:rFonts w:cstheme="minorHAnsi"/>
          <w:szCs w:val="24"/>
        </w:rPr>
        <w:t xml:space="preserve"> not December 31, 2026, as listed on page 4 of the SFP.</w:t>
      </w:r>
    </w:p>
    <w:p w14:paraId="3993582F" w14:textId="77777777" w:rsidR="00C822CB" w:rsidRPr="000D27DB" w:rsidRDefault="00C822CB" w:rsidP="00146BF7"/>
    <w:p w14:paraId="515304AD" w14:textId="5E753913" w:rsidR="005672DE" w:rsidRPr="000D27DB" w:rsidRDefault="001A419E" w:rsidP="005672DE">
      <w:pPr>
        <w:rPr>
          <w:rFonts w:cstheme="minorHAnsi"/>
          <w:szCs w:val="24"/>
        </w:rPr>
      </w:pPr>
      <w:bookmarkStart w:id="0" w:name="_Hlk148600659"/>
      <w:r w:rsidRPr="000D27DB">
        <w:rPr>
          <w:rFonts w:cstheme="minorHAnsi"/>
          <w:szCs w:val="24"/>
        </w:rPr>
        <w:t>*</w:t>
      </w:r>
      <w:r w:rsidR="002E1426" w:rsidRPr="000D27DB">
        <w:rPr>
          <w:rFonts w:cstheme="minorHAnsi"/>
          <w:szCs w:val="24"/>
        </w:rPr>
        <w:t>Please note that the project start date i</w:t>
      </w:r>
      <w:r w:rsidR="00331BF6" w:rsidRPr="000D27DB">
        <w:rPr>
          <w:rFonts w:cstheme="minorHAnsi"/>
          <w:szCs w:val="24"/>
        </w:rPr>
        <w:t>s</w:t>
      </w:r>
      <w:r w:rsidR="002E1426" w:rsidRPr="000D27DB">
        <w:rPr>
          <w:rFonts w:cstheme="minorHAnsi"/>
          <w:szCs w:val="24"/>
        </w:rPr>
        <w:t xml:space="preserve"> an estimated date pending exhibit and </w:t>
      </w:r>
      <w:r w:rsidR="00DB1930" w:rsidRPr="000D27DB">
        <w:rPr>
          <w:rFonts w:cstheme="minorHAnsi"/>
          <w:szCs w:val="24"/>
        </w:rPr>
        <w:t>sub</w:t>
      </w:r>
      <w:r w:rsidR="002E1426" w:rsidRPr="000D27DB">
        <w:rPr>
          <w:rFonts w:cstheme="minorHAnsi"/>
          <w:szCs w:val="24"/>
        </w:rPr>
        <w:t>contract approval</w:t>
      </w:r>
      <w:bookmarkEnd w:id="0"/>
      <w:r w:rsidR="00DB1930" w:rsidRPr="000D27DB">
        <w:rPr>
          <w:rFonts w:cstheme="minorHAnsi"/>
          <w:szCs w:val="24"/>
        </w:rPr>
        <w:t xml:space="preserve">. </w:t>
      </w:r>
    </w:p>
    <w:p w14:paraId="5BB5466D" w14:textId="77777777" w:rsidR="00DB1930" w:rsidRPr="000D27DB" w:rsidRDefault="00DB1930" w:rsidP="005672DE">
      <w:pPr>
        <w:rPr>
          <w:rFonts w:cstheme="minorHAnsi"/>
          <w:szCs w:val="24"/>
        </w:rPr>
      </w:pPr>
    </w:p>
    <w:p w14:paraId="1CF4C2DC" w14:textId="327B5881" w:rsidR="006D0069" w:rsidRPr="000D27DB" w:rsidRDefault="00DB1930" w:rsidP="00880CC1">
      <w:pPr>
        <w:pStyle w:val="Heading2"/>
      </w:pPr>
      <w:r w:rsidRPr="000D27DB">
        <w:t>Is technical assistance (TA) available?</w:t>
      </w:r>
    </w:p>
    <w:p w14:paraId="74E43C2C" w14:textId="56744C62" w:rsidR="006D0069" w:rsidRPr="000D27DB" w:rsidRDefault="006D0069" w:rsidP="003A1359">
      <w:pPr>
        <w:rPr>
          <w:rFonts w:cstheme="minorHAnsi"/>
          <w:szCs w:val="24"/>
        </w:rPr>
      </w:pPr>
    </w:p>
    <w:p w14:paraId="1E2E8715" w14:textId="2F200A13" w:rsidR="001A419E" w:rsidRPr="000D27DB" w:rsidRDefault="00DB1930" w:rsidP="003A1359">
      <w:pPr>
        <w:rPr>
          <w:rFonts w:cstheme="minorHAnsi"/>
          <w:szCs w:val="24"/>
        </w:rPr>
      </w:pPr>
      <w:r w:rsidRPr="000D27DB">
        <w:rPr>
          <w:rFonts w:cstheme="minorHAnsi"/>
          <w:szCs w:val="24"/>
        </w:rPr>
        <w:t>Yes, there will be a TA provider that will assist awardees during the POP.</w:t>
      </w:r>
      <w:r w:rsidR="00B82125" w:rsidRPr="000D27DB">
        <w:rPr>
          <w:rFonts w:cstheme="minorHAnsi"/>
          <w:szCs w:val="24"/>
        </w:rPr>
        <w:t xml:space="preserve"> The EDD’s project manager(s) will also provide TA throughout subgrant development, the POP, and grant closeout.</w:t>
      </w:r>
    </w:p>
    <w:p w14:paraId="7DF14D78" w14:textId="77777777" w:rsidR="00DB1930" w:rsidRPr="000D27DB" w:rsidRDefault="00DB1930" w:rsidP="003A1359">
      <w:pPr>
        <w:rPr>
          <w:rFonts w:eastAsia="Times New Roman" w:cstheme="minorHAnsi"/>
          <w:color w:val="000000"/>
          <w:szCs w:val="24"/>
        </w:rPr>
      </w:pPr>
    </w:p>
    <w:p w14:paraId="6190A40C" w14:textId="644CC39F" w:rsidR="006D0069" w:rsidRPr="000D27DB" w:rsidRDefault="00DB1930" w:rsidP="00880CC1">
      <w:pPr>
        <w:pStyle w:val="Heading2"/>
      </w:pPr>
      <w:r w:rsidRPr="000D27DB">
        <w:t>Is there a cost per participant</w:t>
      </w:r>
      <w:r w:rsidR="00A35FD6" w:rsidRPr="000D27DB">
        <w:t xml:space="preserve"> requirement</w:t>
      </w:r>
      <w:r w:rsidRPr="000D27DB">
        <w:t>?</w:t>
      </w:r>
      <w:r w:rsidR="006B251C" w:rsidRPr="000D27DB">
        <w:t xml:space="preserve"> </w:t>
      </w:r>
    </w:p>
    <w:p w14:paraId="3818C26E" w14:textId="77777777" w:rsidR="00B82125" w:rsidRPr="000D27DB" w:rsidRDefault="00B82125" w:rsidP="003A1359">
      <w:pPr>
        <w:rPr>
          <w:rFonts w:cstheme="minorHAnsi"/>
          <w:szCs w:val="24"/>
        </w:rPr>
      </w:pPr>
    </w:p>
    <w:p w14:paraId="06D80A09" w14:textId="5D6D9C54" w:rsidR="00B82125" w:rsidRPr="000D27DB" w:rsidRDefault="00B82125" w:rsidP="00B82125">
      <w:pPr>
        <w:rPr>
          <w:rFonts w:cstheme="minorHAnsi"/>
          <w:szCs w:val="24"/>
        </w:rPr>
      </w:pPr>
      <w:r w:rsidRPr="000D27DB">
        <w:rPr>
          <w:rFonts w:cstheme="minorHAnsi"/>
          <w:szCs w:val="24"/>
        </w:rPr>
        <w:t>No, there is no cap on average cost per participant; however, the applicant must demonstrate how the proposed costs are necessary and reasonable regarding benefits to participants.</w:t>
      </w:r>
      <w:r w:rsidR="00A35FD6" w:rsidRPr="000D27DB">
        <w:rPr>
          <w:rFonts w:cstheme="minorHAnsi"/>
          <w:szCs w:val="24"/>
        </w:rPr>
        <w:t xml:space="preserve"> The</w:t>
      </w:r>
      <w:r w:rsidRPr="000D27DB">
        <w:rPr>
          <w:rFonts w:cstheme="minorHAnsi"/>
          <w:szCs w:val="24"/>
        </w:rPr>
        <w:t xml:space="preserve"> EDD recognizes that intensive training in occupational skills and literacy and other essential skills, combined with robust wrap-around support and ancillary services will result in higher costs per participant than other similar training programs</w:t>
      </w:r>
      <w:r w:rsidR="00F9199D" w:rsidRPr="000D27DB">
        <w:rPr>
          <w:rFonts w:cstheme="minorHAnsi"/>
          <w:szCs w:val="24"/>
        </w:rPr>
        <w:t>.</w:t>
      </w:r>
    </w:p>
    <w:p w14:paraId="56783B0D" w14:textId="77777777" w:rsidR="00A35FD6" w:rsidRPr="000D27DB" w:rsidRDefault="00A35FD6" w:rsidP="00B82125">
      <w:pPr>
        <w:rPr>
          <w:rFonts w:cstheme="minorHAnsi"/>
          <w:szCs w:val="24"/>
        </w:rPr>
      </w:pPr>
    </w:p>
    <w:p w14:paraId="34904495" w14:textId="41F6A4DC" w:rsidR="00F514C6" w:rsidRPr="000D27DB" w:rsidRDefault="00A35FD6" w:rsidP="00880CC1">
      <w:pPr>
        <w:pStyle w:val="Heading2"/>
      </w:pPr>
      <w:r w:rsidRPr="000D27DB">
        <w:t>Do all enrolled participants need to meet the WIOA performance outcomes (Employment, Credential, etc.)?</w:t>
      </w:r>
    </w:p>
    <w:p w14:paraId="32A23E75" w14:textId="77777777" w:rsidR="00F514C6" w:rsidRPr="000D27DB" w:rsidRDefault="00F514C6" w:rsidP="00146BF7"/>
    <w:p w14:paraId="50542F0A" w14:textId="1DA3DEAC" w:rsidR="00F9199D" w:rsidRPr="000D27DB" w:rsidRDefault="00606A66" w:rsidP="00F514C6">
      <w:pPr>
        <w:rPr>
          <w:rFonts w:cstheme="minorHAnsi"/>
        </w:rPr>
      </w:pPr>
      <w:r w:rsidRPr="000D27DB">
        <w:rPr>
          <w:rFonts w:cstheme="minorHAnsi"/>
        </w:rPr>
        <w:t>The</w:t>
      </w:r>
      <w:r w:rsidRPr="000D27DB">
        <w:rPr>
          <w:lang w:val="en"/>
        </w:rPr>
        <w:t xml:space="preserve"> applicant is encouraged to meet or exceed the </w:t>
      </w:r>
      <w:r w:rsidR="00F9199D" w:rsidRPr="000D27DB">
        <w:rPr>
          <w:lang w:val="en"/>
        </w:rPr>
        <w:t xml:space="preserve">WIOA </w:t>
      </w:r>
      <w:r w:rsidRPr="000D27DB">
        <w:rPr>
          <w:lang w:val="en"/>
        </w:rPr>
        <w:t>state-negotiated performance goals in delivering on the measurable employment and quality job outcomes outlined in the SFP.</w:t>
      </w:r>
      <w:r w:rsidR="00F9199D" w:rsidRPr="000D27DB">
        <w:rPr>
          <w:lang w:val="en"/>
        </w:rPr>
        <w:t xml:space="preserve"> </w:t>
      </w:r>
      <w:r w:rsidRPr="000D27DB">
        <w:rPr>
          <w:lang w:val="en"/>
        </w:rPr>
        <w:t xml:space="preserve"> Applicants should tailor performance goals to reflect a data-driven local/regional economic analysis that supports the proposed project performance goals concerning service delivery, target populations, and skill attainment.</w:t>
      </w:r>
      <w:r w:rsidRPr="000D27DB">
        <w:rPr>
          <w:rFonts w:cstheme="minorHAnsi"/>
        </w:rPr>
        <w:t xml:space="preserve"> </w:t>
      </w:r>
      <w:r w:rsidR="00F9199D" w:rsidRPr="000D27DB">
        <w:rPr>
          <w:rFonts w:cstheme="minorHAnsi"/>
        </w:rPr>
        <w:t>Demonstrated success in achieving program outcomes for farmworkers or other similar populations will factor into funding decisions, along with viability of program design and evidence of employer and education and training partners.</w:t>
      </w:r>
    </w:p>
    <w:p w14:paraId="273388D8" w14:textId="489D8460" w:rsidR="00606A66" w:rsidRPr="000D27DB" w:rsidRDefault="00606A66" w:rsidP="00B82125">
      <w:pPr>
        <w:rPr>
          <w:rFonts w:cstheme="minorHAnsi"/>
          <w:szCs w:val="24"/>
        </w:rPr>
      </w:pPr>
    </w:p>
    <w:p w14:paraId="3D6A8F26" w14:textId="77AE8800" w:rsidR="005B7443" w:rsidRPr="000D27DB" w:rsidRDefault="00DB1930" w:rsidP="00880CC1">
      <w:pPr>
        <w:pStyle w:val="Heading2"/>
      </w:pPr>
      <w:r w:rsidRPr="000D27DB">
        <w:t>Can we enroll farmworkers who are employed (incumbent workers)? If so, will they count towards the WIOA performance outcomes?</w:t>
      </w:r>
      <w:r w:rsidR="002C59C1" w:rsidRPr="000D27DB">
        <w:t>?</w:t>
      </w:r>
    </w:p>
    <w:p w14:paraId="00395ABB" w14:textId="77777777" w:rsidR="00606A66" w:rsidRPr="000D27DB" w:rsidRDefault="00606A66" w:rsidP="003A1359">
      <w:pPr>
        <w:rPr>
          <w:rFonts w:cstheme="minorHAnsi"/>
          <w:szCs w:val="24"/>
        </w:rPr>
      </w:pPr>
    </w:p>
    <w:p w14:paraId="0A9F706A" w14:textId="171CEFE5" w:rsidR="006D0069" w:rsidRPr="000D27DB" w:rsidRDefault="00606A66" w:rsidP="003A1359">
      <w:pPr>
        <w:rPr>
          <w:rFonts w:cstheme="minorHAnsi"/>
          <w:b/>
          <w:bCs/>
          <w:szCs w:val="24"/>
        </w:rPr>
      </w:pPr>
      <w:r w:rsidRPr="000D27DB">
        <w:rPr>
          <w:rFonts w:cstheme="minorHAnsi"/>
          <w:szCs w:val="24"/>
        </w:rPr>
        <w:t>Underemployed farmworkers are eligible for grant participation.  Enrolled participants enter Statewide WIOA Adult performance, but not Local Area performance.</w:t>
      </w:r>
      <w:r w:rsidR="006D0069" w:rsidRPr="000D27DB">
        <w:rPr>
          <w:rFonts w:cstheme="minorHAnsi"/>
          <w:b/>
          <w:bCs/>
          <w:szCs w:val="24"/>
        </w:rPr>
        <w:t xml:space="preserve"> </w:t>
      </w:r>
    </w:p>
    <w:p w14:paraId="0D25C7DF" w14:textId="77777777" w:rsidR="00380DD6" w:rsidRPr="000D27DB" w:rsidRDefault="00380DD6" w:rsidP="003A1359">
      <w:pPr>
        <w:rPr>
          <w:rFonts w:cstheme="minorHAnsi"/>
          <w:szCs w:val="24"/>
        </w:rPr>
      </w:pPr>
    </w:p>
    <w:p w14:paraId="19D4EAA1" w14:textId="77777777" w:rsidR="00606A66" w:rsidRPr="000D27DB" w:rsidRDefault="00606A66" w:rsidP="003A1359">
      <w:pPr>
        <w:rPr>
          <w:rFonts w:cstheme="minorHAnsi"/>
          <w:szCs w:val="24"/>
        </w:rPr>
      </w:pPr>
    </w:p>
    <w:p w14:paraId="7CE911D4" w14:textId="6B51639A" w:rsidR="00F9199D" w:rsidRPr="000D27DB" w:rsidRDefault="00380DD6" w:rsidP="00880CC1">
      <w:pPr>
        <w:pStyle w:val="Heading2"/>
      </w:pPr>
      <w:r w:rsidRPr="000D27DB">
        <w:lastRenderedPageBreak/>
        <w:t>T</w:t>
      </w:r>
      <w:r w:rsidR="00606A66" w:rsidRPr="000D27DB">
        <w:t>he Project Narrative Section I</w:t>
      </w:r>
      <w:r w:rsidRPr="000D27DB">
        <w:t>:</w:t>
      </w:r>
      <w:r w:rsidR="00606A66" w:rsidRPr="000D27DB">
        <w:t xml:space="preserve"> Statement of Needs</w:t>
      </w:r>
      <w:r w:rsidRPr="000D27DB">
        <w:t xml:space="preserve"> outlined on </w:t>
      </w:r>
      <w:r w:rsidR="00606A66" w:rsidRPr="000D27DB">
        <w:t xml:space="preserve">page 24 of the SFP states that the total </w:t>
      </w:r>
      <w:r w:rsidRPr="000D27DB">
        <w:t xml:space="preserve">pts </w:t>
      </w:r>
      <w:r w:rsidR="00606A66" w:rsidRPr="000D27DB">
        <w:t>for this section is 10. However, there are 3 questions under this section, each assigned 5 p</w:t>
      </w:r>
      <w:r w:rsidRPr="000D27DB">
        <w:t xml:space="preserve">ts which </w:t>
      </w:r>
      <w:r w:rsidR="00606A66" w:rsidRPr="000D27DB">
        <w:t>totals to 15 p</w:t>
      </w:r>
      <w:r w:rsidRPr="000D27DB">
        <w:t>ts</w:t>
      </w:r>
      <w:r w:rsidR="00606A66" w:rsidRPr="000D27DB">
        <w:t xml:space="preserve">. </w:t>
      </w:r>
      <w:r w:rsidRPr="000D27DB">
        <w:t>What is the correct pt. value for this section?</w:t>
      </w:r>
      <w:r w:rsidR="00606A66" w:rsidRPr="000D27DB">
        <w:t xml:space="preserve"> </w:t>
      </w:r>
      <w:r w:rsidRPr="000D27DB">
        <w:t xml:space="preserve">And is </w:t>
      </w:r>
      <w:r w:rsidR="00606A66" w:rsidRPr="000D27DB">
        <w:t xml:space="preserve">Question I.3. Targeted Core Workers </w:t>
      </w:r>
      <w:r w:rsidRPr="000D27DB">
        <w:t xml:space="preserve">an </w:t>
      </w:r>
      <w:r w:rsidR="00606A66" w:rsidRPr="000D27DB">
        <w:t>extra question</w:t>
      </w:r>
      <w:r w:rsidRPr="000D27DB">
        <w:t xml:space="preserve"> since it does not seem to apply to this </w:t>
      </w:r>
      <w:r w:rsidR="0001155C" w:rsidRPr="000D27DB">
        <w:t xml:space="preserve">section of the </w:t>
      </w:r>
      <w:r w:rsidR="00606A66" w:rsidRPr="000D27DB">
        <w:t>SFP</w:t>
      </w:r>
      <w:r w:rsidRPr="000D27DB">
        <w:t>?</w:t>
      </w:r>
    </w:p>
    <w:p w14:paraId="1F81BD54" w14:textId="77777777" w:rsidR="00F514C6" w:rsidRPr="000D27DB" w:rsidRDefault="00F514C6" w:rsidP="003A1359"/>
    <w:p w14:paraId="3E2F3DD8" w14:textId="3A367EB7" w:rsidR="00814F1F" w:rsidRPr="000D27DB" w:rsidRDefault="0001155C" w:rsidP="003A1359">
      <w:pPr>
        <w:rPr>
          <w:rFonts w:cstheme="minorHAnsi"/>
          <w:szCs w:val="24"/>
        </w:rPr>
      </w:pPr>
      <w:bookmarkStart w:id="1" w:name="_Hlk149804493"/>
      <w:r w:rsidRPr="000D27DB">
        <w:rPr>
          <w:bCs/>
          <w:color w:val="000000" w:themeColor="text1"/>
          <w:szCs w:val="28"/>
        </w:rPr>
        <w:t>The</w:t>
      </w:r>
      <w:commentRangeStart w:id="2"/>
      <w:r w:rsidR="00F9199D" w:rsidRPr="000D27DB">
        <w:rPr>
          <w:bCs/>
          <w:color w:val="000000" w:themeColor="text1"/>
          <w:szCs w:val="28"/>
        </w:rPr>
        <w:t xml:space="preserve">re was a typo in the </w:t>
      </w:r>
      <w:bookmarkEnd w:id="1"/>
      <w:r w:rsidR="00F9199D" w:rsidRPr="000D27DB">
        <w:rPr>
          <w:bCs/>
          <w:color w:val="000000" w:themeColor="text1"/>
          <w:szCs w:val="28"/>
        </w:rPr>
        <w:t>SFP</w:t>
      </w:r>
      <w:r w:rsidR="00F25172" w:rsidRPr="000D27DB">
        <w:rPr>
          <w:bCs/>
          <w:color w:val="000000" w:themeColor="text1"/>
          <w:szCs w:val="28"/>
        </w:rPr>
        <w:t xml:space="preserve"> when calculating the subsections in </w:t>
      </w:r>
      <w:r w:rsidR="00F9199D" w:rsidRPr="000D27DB">
        <w:rPr>
          <w:bCs/>
          <w:color w:val="000000" w:themeColor="text1"/>
          <w:szCs w:val="28"/>
        </w:rPr>
        <w:t>Section I: Statement of Needs</w:t>
      </w:r>
      <w:r w:rsidR="00F25172" w:rsidRPr="000D27DB">
        <w:rPr>
          <w:bCs/>
          <w:color w:val="000000" w:themeColor="text1"/>
          <w:szCs w:val="28"/>
        </w:rPr>
        <w:t xml:space="preserve">. The </w:t>
      </w:r>
      <w:r w:rsidR="00F9199D" w:rsidRPr="000D27DB">
        <w:rPr>
          <w:bCs/>
          <w:color w:val="000000" w:themeColor="text1"/>
          <w:szCs w:val="28"/>
        </w:rPr>
        <w:t xml:space="preserve">total value </w:t>
      </w:r>
      <w:r w:rsidR="00F25172" w:rsidRPr="000D27DB">
        <w:rPr>
          <w:bCs/>
          <w:color w:val="000000" w:themeColor="text1"/>
          <w:szCs w:val="28"/>
        </w:rPr>
        <w:t xml:space="preserve">in Section I: Statement of Needs is </w:t>
      </w:r>
      <w:r w:rsidR="00F9199D" w:rsidRPr="000D27DB">
        <w:rPr>
          <w:bCs/>
          <w:color w:val="000000" w:themeColor="text1"/>
          <w:szCs w:val="28"/>
        </w:rPr>
        <w:t xml:space="preserve">10 pts. Please note </w:t>
      </w:r>
      <w:r w:rsidR="006D51B5" w:rsidRPr="000D27DB">
        <w:rPr>
          <w:bCs/>
          <w:color w:val="000000" w:themeColor="text1"/>
          <w:szCs w:val="28"/>
        </w:rPr>
        <w:t xml:space="preserve">that </w:t>
      </w:r>
      <w:r w:rsidR="00F9199D" w:rsidRPr="000D27DB">
        <w:rPr>
          <w:bCs/>
          <w:color w:val="000000" w:themeColor="text1"/>
          <w:szCs w:val="28"/>
        </w:rPr>
        <w:t>Exhibit A must be completed for each Section and Subsection</w:t>
      </w:r>
      <w:r w:rsidR="00380DD6" w:rsidRPr="000D27DB">
        <w:rPr>
          <w:bCs/>
          <w:color w:val="000000" w:themeColor="text1"/>
          <w:szCs w:val="28"/>
        </w:rPr>
        <w:t xml:space="preserve">, so </w:t>
      </w:r>
      <w:r w:rsidR="008C65D7" w:rsidRPr="000D27DB">
        <w:rPr>
          <w:bCs/>
          <w:color w:val="000000" w:themeColor="text1"/>
          <w:szCs w:val="28"/>
        </w:rPr>
        <w:t xml:space="preserve">Subsection </w:t>
      </w:r>
      <w:r w:rsidR="00F9199D" w:rsidRPr="000D27DB">
        <w:rPr>
          <w:bCs/>
          <w:color w:val="000000" w:themeColor="text1"/>
          <w:szCs w:val="28"/>
        </w:rPr>
        <w:t>1.3</w:t>
      </w:r>
      <w:r w:rsidR="00D130CF" w:rsidRPr="000D27DB">
        <w:rPr>
          <w:bCs/>
          <w:color w:val="000000" w:themeColor="text1"/>
          <w:szCs w:val="28"/>
        </w:rPr>
        <w:t>.</w:t>
      </w:r>
      <w:r w:rsidR="00F9199D" w:rsidRPr="000D27DB">
        <w:rPr>
          <w:bCs/>
          <w:color w:val="000000" w:themeColor="text1"/>
          <w:szCs w:val="28"/>
        </w:rPr>
        <w:t xml:space="preserve"> Targeted Core Workers is a required element of the Exhibit.</w:t>
      </w:r>
      <w:commentRangeEnd w:id="2"/>
      <w:r w:rsidR="00D130CF" w:rsidRPr="000D27DB">
        <w:rPr>
          <w:rStyle w:val="CommentReference"/>
        </w:rPr>
        <w:commentReference w:id="2"/>
      </w:r>
      <w:r w:rsidR="00F25172" w:rsidRPr="000D27DB">
        <w:rPr>
          <w:bCs/>
          <w:color w:val="000000" w:themeColor="text1"/>
          <w:szCs w:val="28"/>
        </w:rPr>
        <w:t xml:space="preserve"> </w:t>
      </w:r>
    </w:p>
    <w:p w14:paraId="6629CE8D" w14:textId="77777777" w:rsidR="00814F1F" w:rsidRPr="000D27DB" w:rsidRDefault="00814F1F" w:rsidP="003A1359">
      <w:pPr>
        <w:rPr>
          <w:rFonts w:cstheme="minorHAnsi"/>
          <w:szCs w:val="24"/>
        </w:rPr>
      </w:pPr>
    </w:p>
    <w:p w14:paraId="30323764" w14:textId="051CFB76" w:rsidR="002E12B0" w:rsidRPr="000D27DB" w:rsidRDefault="006B251C" w:rsidP="00880CC1">
      <w:pPr>
        <w:pStyle w:val="Heading2"/>
      </w:pPr>
      <w:r w:rsidRPr="000D27DB">
        <w:t xml:space="preserve">Can </w:t>
      </w:r>
      <w:r w:rsidR="002E12B0" w:rsidRPr="000D27DB">
        <w:t>participants in funded programs be undocumented farmworkers</w:t>
      </w:r>
      <w:r w:rsidR="004B4D7D" w:rsidRPr="000D27DB">
        <w:t>?</w:t>
      </w:r>
    </w:p>
    <w:p w14:paraId="1183C7F5" w14:textId="77777777" w:rsidR="002E12B0" w:rsidRPr="000D27DB" w:rsidRDefault="002E12B0" w:rsidP="00146BF7"/>
    <w:p w14:paraId="322D4C70" w14:textId="7DF484AF" w:rsidR="00957BB4" w:rsidRPr="000D27DB" w:rsidRDefault="007272E8" w:rsidP="003A7BFB">
      <w:pPr>
        <w:rPr>
          <w:b/>
        </w:rPr>
      </w:pPr>
      <w:r w:rsidRPr="000D27DB">
        <w:t xml:space="preserve">Programs can provide referrals for farmworkers without work authorization to supportive services and other programs. Also, to </w:t>
      </w:r>
      <w:r w:rsidR="00E45381" w:rsidRPr="000D27DB">
        <w:t xml:space="preserve">prepare participants for employment and foster positive relationships with employers, staff should make participants aware of federal law requiring employers to verify </w:t>
      </w:r>
      <w:r w:rsidRPr="000D27DB">
        <w:t xml:space="preserve">participant’s </w:t>
      </w:r>
      <w:r w:rsidR="00E45381" w:rsidRPr="000D27DB">
        <w:t>employment authorization</w:t>
      </w:r>
      <w:r w:rsidRPr="000D27DB">
        <w:t xml:space="preserve"> to work documents</w:t>
      </w:r>
      <w:r w:rsidR="00E45381" w:rsidRPr="000D27DB">
        <w:t xml:space="preserve"> prior to employment</w:t>
      </w:r>
      <w:r w:rsidRPr="000D27DB">
        <w:t xml:space="preserve"> and </w:t>
      </w:r>
      <w:r w:rsidR="00E45381" w:rsidRPr="000D27DB">
        <w:t xml:space="preserve">a job referral. </w:t>
      </w:r>
      <w:bookmarkStart w:id="3" w:name="_Hlk150428054"/>
    </w:p>
    <w:bookmarkEnd w:id="3"/>
    <w:p w14:paraId="1A8F4CD4" w14:textId="77777777" w:rsidR="00F514C6" w:rsidRPr="000D27DB" w:rsidRDefault="00F514C6" w:rsidP="00F514C6"/>
    <w:p w14:paraId="43570DBC" w14:textId="77679286" w:rsidR="007272E8" w:rsidRPr="000D27DB" w:rsidRDefault="007272E8" w:rsidP="007272E8">
      <w:pPr>
        <w:rPr>
          <w:b/>
        </w:rPr>
      </w:pPr>
      <w:r w:rsidRPr="000D27DB">
        <w:t xml:space="preserve">Refer to Workforce Services Directive </w:t>
      </w:r>
      <w:r w:rsidRPr="000D27DB">
        <w:rPr>
          <w:i/>
          <w:iCs/>
        </w:rPr>
        <w:t>Pathway to Services, Referral, and Enrollment</w:t>
      </w:r>
      <w:r w:rsidRPr="000D27DB">
        <w:t xml:space="preserve"> </w:t>
      </w:r>
      <w:hyperlink r:id="rId19" w:history="1">
        <w:r w:rsidRPr="000D27DB">
          <w:rPr>
            <w:rStyle w:val="Hyperlink"/>
            <w:rFonts w:cstheme="minorHAnsi"/>
            <w:bCs/>
            <w:szCs w:val="24"/>
          </w:rPr>
          <w:t>WSD18-03</w:t>
        </w:r>
      </w:hyperlink>
      <w:r w:rsidRPr="000D27DB">
        <w:t xml:space="preserve">, issued on August 18, 2018, for guidance on making services accessible to all populations and </w:t>
      </w:r>
      <w:r w:rsidRPr="000D27DB">
        <w:rPr>
          <w:bCs/>
        </w:rPr>
        <w:t xml:space="preserve">pages 11 and 13 of the SFP for more information on what funded agencies can provide. </w:t>
      </w:r>
    </w:p>
    <w:p w14:paraId="4FD700D9" w14:textId="77777777" w:rsidR="007272E8" w:rsidRPr="000D27DB" w:rsidRDefault="007272E8" w:rsidP="00F514C6"/>
    <w:p w14:paraId="6A6608BA" w14:textId="15E5529F" w:rsidR="004B4D7D" w:rsidRPr="000D27DB" w:rsidRDefault="006D51B5" w:rsidP="00880CC1">
      <w:pPr>
        <w:pStyle w:val="Heading2"/>
      </w:pPr>
      <w:r w:rsidRPr="000D27DB">
        <w:t>The SFP states that a</w:t>
      </w:r>
      <w:r w:rsidR="00957BB4" w:rsidRPr="000D27DB">
        <w:t>ll individuals must be at least 18 years</w:t>
      </w:r>
      <w:r w:rsidR="00794C3F" w:rsidRPr="000D27DB">
        <w:t xml:space="preserve"> old</w:t>
      </w:r>
      <w:r w:rsidR="00957BB4" w:rsidRPr="000D27DB">
        <w:t xml:space="preserve"> and meet WIOA Title I Adult eligibility requirements to participate in the FAP PY 23-24 program.</w:t>
      </w:r>
      <w:r w:rsidR="004B4D7D" w:rsidRPr="000D27DB">
        <w:t xml:space="preserve"> Can you confirm that</w:t>
      </w:r>
      <w:r w:rsidR="00957BB4" w:rsidRPr="000D27DB">
        <w:t xml:space="preserve"> only participants 18 years </w:t>
      </w:r>
      <w:r w:rsidR="00794C3F" w:rsidRPr="000D27DB">
        <w:t>old</w:t>
      </w:r>
      <w:r w:rsidR="00957BB4" w:rsidRPr="000D27DB">
        <w:t xml:space="preserve"> are eligible to participate? </w:t>
      </w:r>
    </w:p>
    <w:p w14:paraId="499572DC" w14:textId="77777777" w:rsidR="00F514C6" w:rsidRPr="000D27DB" w:rsidRDefault="00F514C6" w:rsidP="00F514C6"/>
    <w:p w14:paraId="7F26D7E7" w14:textId="25980416" w:rsidR="0045564E" w:rsidRPr="000D27DB" w:rsidRDefault="0045564E" w:rsidP="00957BB4">
      <w:pPr>
        <w:rPr>
          <w:rFonts w:ascii="Calibri" w:eastAsia="Arial" w:hAnsi="Calibri" w:cs="Calibri"/>
          <w:color w:val="000000" w:themeColor="text1"/>
          <w:szCs w:val="24"/>
          <w:lang w:val="en"/>
        </w:rPr>
      </w:pPr>
      <w:bookmarkStart w:id="4" w:name="_Hlk149804716"/>
      <w:r w:rsidRPr="000D27DB">
        <w:rPr>
          <w:rFonts w:ascii="Calibri" w:eastAsia="Arial" w:hAnsi="Calibri" w:cs="Calibri"/>
          <w:color w:val="000000" w:themeColor="text1"/>
          <w:szCs w:val="24"/>
          <w:lang w:val="en"/>
        </w:rPr>
        <w:t xml:space="preserve">All </w:t>
      </w:r>
      <w:r w:rsidR="006D51B5" w:rsidRPr="000D27DB">
        <w:rPr>
          <w:rFonts w:ascii="Calibri" w:eastAsia="Arial" w:hAnsi="Calibri" w:cs="Calibri"/>
          <w:color w:val="000000" w:themeColor="text1"/>
          <w:szCs w:val="24"/>
          <w:lang w:val="en"/>
        </w:rPr>
        <w:t>participants</w:t>
      </w:r>
      <w:r w:rsidRPr="000D27DB">
        <w:rPr>
          <w:rFonts w:ascii="Calibri" w:eastAsia="Arial" w:hAnsi="Calibri" w:cs="Calibri"/>
          <w:color w:val="000000" w:themeColor="text1"/>
          <w:szCs w:val="24"/>
          <w:lang w:val="en"/>
        </w:rPr>
        <w:t xml:space="preserve"> must be at least 18 years </w:t>
      </w:r>
      <w:r w:rsidR="00794C3F" w:rsidRPr="000D27DB">
        <w:rPr>
          <w:rFonts w:ascii="Calibri" w:eastAsia="Arial" w:hAnsi="Calibri" w:cs="Calibri"/>
          <w:color w:val="000000" w:themeColor="text1"/>
          <w:szCs w:val="24"/>
          <w:lang w:val="en"/>
        </w:rPr>
        <w:t>old</w:t>
      </w:r>
      <w:r w:rsidRPr="000D27DB">
        <w:rPr>
          <w:rFonts w:ascii="Calibri" w:eastAsia="Arial" w:hAnsi="Calibri" w:cs="Calibri"/>
          <w:color w:val="000000" w:themeColor="text1"/>
          <w:szCs w:val="24"/>
          <w:lang w:val="en"/>
        </w:rPr>
        <w:t xml:space="preserve"> and older and meet WIOA Title I Adult eligibility requirements to participate in the FAP PY 23-24 program.</w:t>
      </w:r>
    </w:p>
    <w:bookmarkEnd w:id="4"/>
    <w:p w14:paraId="753A2C64" w14:textId="77777777" w:rsidR="0045564E" w:rsidRPr="000D27DB" w:rsidRDefault="0045564E" w:rsidP="00957BB4">
      <w:pPr>
        <w:rPr>
          <w:rFonts w:ascii="Calibri" w:eastAsia="Arial" w:hAnsi="Calibri" w:cs="Calibri"/>
          <w:color w:val="000000" w:themeColor="text1"/>
          <w:szCs w:val="24"/>
          <w:lang w:val="en"/>
        </w:rPr>
      </w:pPr>
    </w:p>
    <w:p w14:paraId="66B1864C" w14:textId="3D0133DF" w:rsidR="00957BB4" w:rsidRPr="000D27DB" w:rsidRDefault="002A54ED" w:rsidP="00957BB4">
      <w:r w:rsidRPr="000D27DB">
        <w:t xml:space="preserve">Refer to page </w:t>
      </w:r>
      <w:r w:rsidR="0045564E" w:rsidRPr="000D27DB">
        <w:t>5</w:t>
      </w:r>
      <w:r w:rsidR="0056283E" w:rsidRPr="000D27DB">
        <w:t xml:space="preserve"> of the SFP </w:t>
      </w:r>
      <w:r w:rsidRPr="000D27DB">
        <w:t xml:space="preserve">for information on </w:t>
      </w:r>
      <w:r w:rsidR="0045564E" w:rsidRPr="000D27DB">
        <w:t>participant eligibility</w:t>
      </w:r>
      <w:r w:rsidR="0056283E" w:rsidRPr="000D27DB">
        <w:t>.</w:t>
      </w:r>
    </w:p>
    <w:p w14:paraId="43397665" w14:textId="77777777" w:rsidR="00525944" w:rsidRPr="000D27DB" w:rsidRDefault="00525944" w:rsidP="00957BB4"/>
    <w:p w14:paraId="53DC9FF5" w14:textId="4810089A" w:rsidR="00F24D65" w:rsidRPr="000D27DB" w:rsidRDefault="00F24D65" w:rsidP="00880CC1">
      <w:pPr>
        <w:pStyle w:val="Heading2"/>
      </w:pPr>
      <w:r w:rsidRPr="000D27DB">
        <w:t>If farmworkers are the only participants eligible, are they considered incumbent workers? If so, what WIOA performance measures will we be accountable for?</w:t>
      </w:r>
    </w:p>
    <w:p w14:paraId="6BA96016" w14:textId="77777777" w:rsidR="00F514C6" w:rsidRPr="000D27DB" w:rsidRDefault="00F514C6" w:rsidP="00F514C6"/>
    <w:p w14:paraId="4998905D" w14:textId="0FDA999E" w:rsidR="00943137" w:rsidRPr="000D27DB" w:rsidRDefault="004F5248" w:rsidP="00F514C6">
      <w:pPr>
        <w:rPr>
          <w:rFonts w:cstheme="minorHAnsi"/>
          <w:szCs w:val="24"/>
        </w:rPr>
      </w:pPr>
      <w:r w:rsidRPr="000D27DB">
        <w:rPr>
          <w:rFonts w:cstheme="minorHAnsi"/>
          <w:szCs w:val="24"/>
        </w:rPr>
        <w:t>Displaced and u</w:t>
      </w:r>
      <w:r w:rsidR="003A7BFB" w:rsidRPr="000D27DB">
        <w:rPr>
          <w:rFonts w:cstheme="minorHAnsi"/>
          <w:szCs w:val="24"/>
        </w:rPr>
        <w:t>nderemployed farmworkers are eligible for grant participation.  Enrolled participants enter Statewide WIOA Adult performance, but not Local Area performance.</w:t>
      </w:r>
      <w:r w:rsidR="003A7BFB" w:rsidRPr="000D27DB">
        <w:rPr>
          <w:rFonts w:cstheme="minorHAnsi"/>
          <w:b/>
          <w:bCs/>
          <w:szCs w:val="24"/>
        </w:rPr>
        <w:t xml:space="preserve"> </w:t>
      </w:r>
    </w:p>
    <w:p w14:paraId="0F57BC0E" w14:textId="77777777" w:rsidR="00F514C6" w:rsidRPr="000D27DB" w:rsidRDefault="00F514C6" w:rsidP="00F514C6"/>
    <w:p w14:paraId="31C12199" w14:textId="103CCEF7" w:rsidR="00943137" w:rsidRPr="000D27DB" w:rsidRDefault="00F24D65" w:rsidP="00880CC1">
      <w:pPr>
        <w:pStyle w:val="Heading2"/>
      </w:pPr>
      <w:r w:rsidRPr="000D27DB">
        <w:t>Many farmworkers do not want to leave their occupation. Can training be focused on ESL and not occupations?</w:t>
      </w:r>
    </w:p>
    <w:p w14:paraId="7D33BA21" w14:textId="44788B62" w:rsidR="00F514C6" w:rsidRPr="000D27DB" w:rsidRDefault="00F514C6" w:rsidP="00F514C6"/>
    <w:p w14:paraId="35D3ACFF" w14:textId="1636CF31" w:rsidR="006F2D42" w:rsidRPr="000D27DB" w:rsidRDefault="006F2D42" w:rsidP="006F2D42">
      <w:r w:rsidRPr="000D27DB">
        <w:t xml:space="preserve">Considering the needs of the target population and changes in the agricultural sector itself this </w:t>
      </w:r>
    </w:p>
    <w:p w14:paraId="3F3D5250" w14:textId="173E3975" w:rsidR="006F2D42" w:rsidRPr="000D27DB" w:rsidRDefault="006F2D42" w:rsidP="006F2D42">
      <w:r w:rsidRPr="000D27DB">
        <w:t>year, the state will use the FAP PY 23-24 to research, design, implement and evaluate projects for farmworkers that offer skills training for new roles in the agriculture industry, as well as essential skills training in English, math, and digital literacy. Programs may also facilitate entry to higher-level training programs or prepare farmworkers for employment outside of the agricultural industry.</w:t>
      </w:r>
    </w:p>
    <w:p w14:paraId="56FD31B7" w14:textId="1C99BCDD" w:rsidR="006F2D42" w:rsidRPr="000D27DB" w:rsidRDefault="006F2D42" w:rsidP="006F2D42">
      <w:r w:rsidRPr="000D27DB">
        <w:t>Refer to page 7 of the SFP for more information on strategies to meet program goals.</w:t>
      </w:r>
    </w:p>
    <w:p w14:paraId="0C586CE4" w14:textId="77777777" w:rsidR="00943137" w:rsidRPr="000D27DB" w:rsidRDefault="00943137" w:rsidP="00146BF7"/>
    <w:p w14:paraId="67D3BFD1" w14:textId="3C1B9F58" w:rsidR="00F24D65" w:rsidRPr="000D27DB" w:rsidRDefault="00F24D65" w:rsidP="00880CC1">
      <w:pPr>
        <w:pStyle w:val="Heading2"/>
      </w:pPr>
      <w:r w:rsidRPr="000D27DB">
        <w:lastRenderedPageBreak/>
        <w:t>How will the reimbursement payments work</w:t>
      </w:r>
      <w:r w:rsidR="00525944" w:rsidRPr="000D27DB">
        <w:t>, will they be</w:t>
      </w:r>
      <w:r w:rsidRPr="000D27DB">
        <w:t xml:space="preserve"> monthly, quarterly, </w:t>
      </w:r>
      <w:r w:rsidR="00525944" w:rsidRPr="000D27DB">
        <w:t xml:space="preserve">or </w:t>
      </w:r>
      <w:r w:rsidRPr="000D27DB">
        <w:t>as projects are completed?</w:t>
      </w:r>
    </w:p>
    <w:p w14:paraId="73C9E963" w14:textId="12B36F5A" w:rsidR="00943137" w:rsidRPr="000D27DB" w:rsidRDefault="00943137" w:rsidP="00F24D65"/>
    <w:p w14:paraId="5391125B" w14:textId="71BEFF58" w:rsidR="00F514C6" w:rsidRPr="000D27DB" w:rsidRDefault="006F2D42" w:rsidP="00F514C6">
      <w:r w:rsidRPr="000D27DB">
        <w:t>Expenditures will be reimbursed through the</w:t>
      </w:r>
      <w:r w:rsidR="00437008" w:rsidRPr="000D27DB">
        <w:t xml:space="preserve"> State’s</w:t>
      </w:r>
      <w:r w:rsidRPr="000D27DB">
        <w:t xml:space="preserve"> CalJOBS</w:t>
      </w:r>
      <w:r w:rsidR="00437008" w:rsidRPr="000D27DB">
        <w:t xml:space="preserve"> reporting system</w:t>
      </w:r>
      <w:r w:rsidRPr="000D27DB">
        <w:t>.</w:t>
      </w:r>
      <w:r w:rsidR="00CB0FC2" w:rsidRPr="000D27DB">
        <w:t xml:space="preserve"> </w:t>
      </w:r>
      <w:r w:rsidR="00437008" w:rsidRPr="000D27DB">
        <w:t xml:space="preserve">Monthly and quarterly expenditure reporting are required; however, subrecipients may report expenditures and make cash requests at any time.  </w:t>
      </w:r>
      <w:r w:rsidR="00794C3F" w:rsidRPr="000D27DB">
        <w:t>Refer to Workforce Services Directive CalJOBS</w:t>
      </w:r>
      <w:r w:rsidR="00794C3F" w:rsidRPr="000D27DB">
        <w:rPr>
          <w:vertAlign w:val="superscript"/>
        </w:rPr>
        <w:t xml:space="preserve">SM </w:t>
      </w:r>
      <w:r w:rsidR="00794C3F" w:rsidRPr="000D27DB">
        <w:rPr>
          <w:i/>
          <w:iCs/>
        </w:rPr>
        <w:t xml:space="preserve">Cash Request </w:t>
      </w:r>
      <w:r w:rsidR="00794C3F" w:rsidRPr="000D27DB">
        <w:t xml:space="preserve"> </w:t>
      </w:r>
      <w:hyperlink r:id="rId20" w:history="1">
        <w:r w:rsidR="00900C04" w:rsidRPr="000D27DB">
          <w:rPr>
            <w:rStyle w:val="Hyperlink"/>
          </w:rPr>
          <w:t>WSD16-17</w:t>
        </w:r>
      </w:hyperlink>
      <w:r w:rsidR="00900C04" w:rsidRPr="000D27DB">
        <w:t xml:space="preserve">, </w:t>
      </w:r>
      <w:r w:rsidR="00794C3F" w:rsidRPr="000D27DB">
        <w:t xml:space="preserve">issued on </w:t>
      </w:r>
      <w:r w:rsidR="00900C04" w:rsidRPr="000D27DB">
        <w:t>March 17, 2017</w:t>
      </w:r>
      <w:r w:rsidR="00794C3F" w:rsidRPr="000D27DB">
        <w:t xml:space="preserve"> </w:t>
      </w:r>
      <w:r w:rsidR="005F500A" w:rsidRPr="000D27DB">
        <w:t>for more information on the CalJOBS</w:t>
      </w:r>
      <w:r w:rsidR="00794C3F" w:rsidRPr="000D27DB">
        <w:rPr>
          <w:vertAlign w:val="superscript"/>
        </w:rPr>
        <w:t>SM</w:t>
      </w:r>
      <w:r w:rsidR="005F500A" w:rsidRPr="000D27DB">
        <w:t xml:space="preserve"> cash draw process.</w:t>
      </w:r>
    </w:p>
    <w:p w14:paraId="08C39E00" w14:textId="77777777" w:rsidR="00F514C6" w:rsidRPr="000D27DB" w:rsidRDefault="00F514C6" w:rsidP="00F24D65"/>
    <w:p w14:paraId="4172A6F8" w14:textId="7D918D9E" w:rsidR="00F24D65" w:rsidRPr="000D27DB" w:rsidRDefault="00943137" w:rsidP="00880CC1">
      <w:pPr>
        <w:pStyle w:val="Heading2"/>
      </w:pPr>
      <w:r w:rsidRPr="000D27DB">
        <w:t>W</w:t>
      </w:r>
      <w:r w:rsidR="00F24D65" w:rsidRPr="000D27DB">
        <w:t>hat is expected regarding documentation and men having signed up for selective service for training participants</w:t>
      </w:r>
      <w:r w:rsidR="001B4B18" w:rsidRPr="000D27DB">
        <w:t xml:space="preserve"> since these </w:t>
      </w:r>
      <w:r w:rsidR="00F24D65" w:rsidRPr="000D27DB">
        <w:t xml:space="preserve">are migrant </w:t>
      </w:r>
      <w:r w:rsidR="00D61058" w:rsidRPr="000D27DB">
        <w:t>workers</w:t>
      </w:r>
      <w:r w:rsidR="001B4B18" w:rsidRPr="000D27DB">
        <w:t xml:space="preserve"> and</w:t>
      </w:r>
      <w:r w:rsidR="00F24D65" w:rsidRPr="000D27DB">
        <w:t xml:space="preserve"> matching addresses will be difficult</w:t>
      </w:r>
      <w:r w:rsidR="001B4B18" w:rsidRPr="000D27DB">
        <w:t>?</w:t>
      </w:r>
    </w:p>
    <w:p w14:paraId="3D95F57B" w14:textId="7F7A1B46" w:rsidR="00943137" w:rsidRPr="000D27DB" w:rsidRDefault="00943137" w:rsidP="00F24D65"/>
    <w:p w14:paraId="522647DF" w14:textId="13A89C0E" w:rsidR="00F514C6" w:rsidRPr="000D27DB" w:rsidRDefault="00900C04" w:rsidP="00F514C6">
      <w:pPr>
        <w:rPr>
          <w:rFonts w:cstheme="minorHAnsi"/>
        </w:rPr>
      </w:pPr>
      <w:r w:rsidRPr="000D27DB">
        <w:rPr>
          <w:rFonts w:cstheme="minorHAnsi"/>
        </w:rPr>
        <w:t xml:space="preserve">Refer to Workforce Services Directive </w:t>
      </w:r>
      <w:r w:rsidRPr="000D27DB">
        <w:rPr>
          <w:rFonts w:cstheme="minorHAnsi"/>
          <w:i/>
          <w:iCs/>
        </w:rPr>
        <w:t>Selective Service Registration</w:t>
      </w:r>
      <w:r w:rsidRPr="000D27DB">
        <w:rPr>
          <w:rFonts w:cstheme="minorHAnsi"/>
        </w:rPr>
        <w:t xml:space="preserve"> </w:t>
      </w:r>
      <w:hyperlink r:id="rId21" w:history="1">
        <w:r w:rsidRPr="000D27DB">
          <w:rPr>
            <w:rStyle w:val="Hyperlink"/>
            <w:rFonts w:cstheme="minorHAnsi"/>
          </w:rPr>
          <w:t>WSD16-18</w:t>
        </w:r>
      </w:hyperlink>
      <w:r w:rsidRPr="000D27DB">
        <w:rPr>
          <w:rFonts w:cstheme="minorHAnsi"/>
        </w:rPr>
        <w:t xml:space="preserve">, issued April 10, 2017 for more information </w:t>
      </w:r>
      <w:r w:rsidR="00437008" w:rsidRPr="000D27DB">
        <w:rPr>
          <w:rFonts w:cstheme="minorHAnsi"/>
        </w:rPr>
        <w:t>on requirements for WIOA Title I programs.</w:t>
      </w:r>
    </w:p>
    <w:p w14:paraId="0A75540E" w14:textId="77777777" w:rsidR="00F514C6" w:rsidRPr="000D27DB" w:rsidRDefault="00F514C6" w:rsidP="00F24D65"/>
    <w:p w14:paraId="12EC229F" w14:textId="5E6E85C5" w:rsidR="00F514C6" w:rsidRPr="000D27DB" w:rsidRDefault="00F24D65" w:rsidP="00880CC1">
      <w:pPr>
        <w:pStyle w:val="Heading2"/>
      </w:pPr>
      <w:commentRangeStart w:id="5"/>
      <w:r w:rsidRPr="000D27DB">
        <w:t xml:space="preserve">Will a Just Transitions framework </w:t>
      </w:r>
      <w:r w:rsidR="00900C04" w:rsidRPr="000D27DB">
        <w:t xml:space="preserve">be considered </w:t>
      </w:r>
      <w:r w:rsidRPr="000D27DB">
        <w:t>for this program</w:t>
      </w:r>
      <w:r w:rsidR="00900C04" w:rsidRPr="000D27DB">
        <w:t xml:space="preserve"> to </w:t>
      </w:r>
      <w:r w:rsidRPr="000D27DB">
        <w:t>tackle climate change while retaining good-paying jobs and promoting worker development</w:t>
      </w:r>
      <w:r w:rsidR="00900C04" w:rsidRPr="000D27DB">
        <w:t xml:space="preserve"> in the agricultural industry? </w:t>
      </w:r>
      <w:commentRangeEnd w:id="5"/>
      <w:r w:rsidR="00392800" w:rsidRPr="000D27DB">
        <w:rPr>
          <w:rStyle w:val="CommentReference"/>
          <w:b w:val="0"/>
        </w:rPr>
        <w:commentReference w:id="5"/>
      </w:r>
    </w:p>
    <w:p w14:paraId="22A6CA30" w14:textId="77777777" w:rsidR="00900C04" w:rsidRPr="000D27DB" w:rsidRDefault="00900C04" w:rsidP="00900C04"/>
    <w:p w14:paraId="75246D74" w14:textId="5012B035" w:rsidR="00F514C6" w:rsidRPr="000D27DB" w:rsidRDefault="001B4B18" w:rsidP="00FA49D8">
      <w:r w:rsidRPr="000D27DB">
        <w:t>Yes, i</w:t>
      </w:r>
      <w:r w:rsidR="00FA49D8" w:rsidRPr="000D27DB">
        <w:t xml:space="preserve">n developing this program, stakeholders </w:t>
      </w:r>
      <w:r w:rsidR="00900C04" w:rsidRPr="000D27DB">
        <w:t xml:space="preserve">stated that </w:t>
      </w:r>
      <w:r w:rsidR="00FA49D8" w:rsidRPr="000D27DB">
        <w:t>climate change was a principal point of concern</w:t>
      </w:r>
      <w:r w:rsidR="00900C04" w:rsidRPr="000D27DB">
        <w:t xml:space="preserve"> w</w:t>
      </w:r>
      <w:r w:rsidR="00CB0FC2" w:rsidRPr="000D27DB">
        <w:t xml:space="preserve">ith </w:t>
      </w:r>
      <w:r w:rsidR="00900C04" w:rsidRPr="000D27DB">
        <w:t xml:space="preserve">an understanding </w:t>
      </w:r>
      <w:r w:rsidR="00FA49D8" w:rsidRPr="000D27DB">
        <w:t>that farmworkers are particularly susceptible to losing employment due to climate change</w:t>
      </w:r>
      <w:r w:rsidR="00CB0FC2" w:rsidRPr="000D27DB">
        <w:t xml:space="preserve">. Therefore, </w:t>
      </w:r>
      <w:r w:rsidR="00FA49D8" w:rsidRPr="000D27DB">
        <w:t xml:space="preserve">the FAP seeks to fund projects that will prepare displaced farmworkers to obtain employment outside the agricultural industry, allowing them to earn a living wage. </w:t>
      </w:r>
    </w:p>
    <w:p w14:paraId="03A40AA7" w14:textId="77777777" w:rsidR="001B4B18" w:rsidRPr="000D27DB" w:rsidRDefault="001B4B18" w:rsidP="00FA49D8"/>
    <w:p w14:paraId="7D155A2E" w14:textId="2CD02A55" w:rsidR="001B4B18" w:rsidRPr="000D27DB" w:rsidRDefault="001B4B18" w:rsidP="00FA49D8">
      <w:r w:rsidRPr="000D27DB">
        <w:t>Refer to page</w:t>
      </w:r>
      <w:r w:rsidR="0018397F">
        <w:t>s 1-2</w:t>
      </w:r>
      <w:r w:rsidRPr="000D27DB">
        <w:t xml:space="preserve"> of the SFP for more information on pr</w:t>
      </w:r>
      <w:r w:rsidR="00102F32" w:rsidRPr="000D27DB">
        <w:t>ogram development strategies.</w:t>
      </w:r>
    </w:p>
    <w:p w14:paraId="06A6A0F3" w14:textId="4179464C" w:rsidR="00FA49D8" w:rsidRPr="000D27DB" w:rsidRDefault="00FA49D8" w:rsidP="00F514C6"/>
    <w:p w14:paraId="4740F373" w14:textId="406E5F09" w:rsidR="00F24D65" w:rsidRPr="000D27DB" w:rsidRDefault="00F24D65" w:rsidP="00880CC1">
      <w:pPr>
        <w:pStyle w:val="Heading2"/>
      </w:pPr>
      <w:r w:rsidRPr="000D27DB">
        <w:t xml:space="preserve">If housing and basic needs such as childcare impact </w:t>
      </w:r>
      <w:r w:rsidR="00102F32" w:rsidRPr="000D27DB">
        <w:t>farmworkers</w:t>
      </w:r>
      <w:r w:rsidRPr="000D27DB">
        <w:t>, can funds be used to house farm</w:t>
      </w:r>
      <w:r w:rsidR="00102F32" w:rsidRPr="000D27DB">
        <w:t>workers</w:t>
      </w:r>
      <w:r w:rsidRPr="000D27DB">
        <w:t xml:space="preserve"> where they work or supplement childcare </w:t>
      </w:r>
      <w:r w:rsidR="00102F32" w:rsidRPr="000D27DB">
        <w:t>expenses</w:t>
      </w:r>
      <w:r w:rsidRPr="000D27DB">
        <w:t>?</w:t>
      </w:r>
    </w:p>
    <w:p w14:paraId="343B0516" w14:textId="3EDC9DE1" w:rsidR="00943137" w:rsidRPr="000D27DB" w:rsidRDefault="00943137" w:rsidP="00F24D65"/>
    <w:p w14:paraId="327CD52D" w14:textId="115341D1" w:rsidR="00F514C6" w:rsidRPr="000D27DB" w:rsidRDefault="00102F32" w:rsidP="00F24D65">
      <w:r w:rsidRPr="000D27DB">
        <w:t xml:space="preserve">Yes, the </w:t>
      </w:r>
      <w:r w:rsidR="0053318B" w:rsidRPr="000D27DB">
        <w:t xml:space="preserve">FAP projects </w:t>
      </w:r>
      <w:r w:rsidRPr="000D27DB">
        <w:t xml:space="preserve">can </w:t>
      </w:r>
      <w:r w:rsidR="0053318B" w:rsidRPr="000D27DB">
        <w:t>offer a holistic suite of wrap-around support, case management, and supportive service interventions designed to address the needs of the target populations to bolster long-term employment stability and retention. Support services may include help with childcare, transportation, financial literacy, or mental health counseling.</w:t>
      </w:r>
    </w:p>
    <w:p w14:paraId="14C2A91E" w14:textId="77777777" w:rsidR="00102F32" w:rsidRPr="000D27DB" w:rsidRDefault="00102F32" w:rsidP="00F24D65"/>
    <w:p w14:paraId="18B56BCD" w14:textId="00F97103" w:rsidR="00102F32" w:rsidRPr="000D27DB" w:rsidRDefault="00102F32" w:rsidP="00F24D65">
      <w:r w:rsidRPr="000D27DB">
        <w:t>Refer to page</w:t>
      </w:r>
      <w:r w:rsidR="0018397F">
        <w:t>s 8-9</w:t>
      </w:r>
      <w:r w:rsidRPr="000D27DB">
        <w:t xml:space="preserve"> of the SFP for more information on service that can be funded for the grant.</w:t>
      </w:r>
    </w:p>
    <w:p w14:paraId="1C059E3C" w14:textId="77777777" w:rsidR="0053318B" w:rsidRPr="000D27DB" w:rsidRDefault="0053318B" w:rsidP="00F24D65"/>
    <w:p w14:paraId="21C856ED" w14:textId="058CDCA6" w:rsidR="00F24D65" w:rsidRPr="000D27DB" w:rsidRDefault="00102F32" w:rsidP="00880CC1">
      <w:pPr>
        <w:pStyle w:val="Heading2"/>
      </w:pPr>
      <w:r w:rsidRPr="000D27DB">
        <w:t>Can programs provide service for participants to obtain a high s</w:t>
      </w:r>
      <w:r w:rsidR="00F24D65" w:rsidRPr="000D27DB">
        <w:t xml:space="preserve">chool </w:t>
      </w:r>
      <w:r w:rsidRPr="000D27DB">
        <w:t>d</w:t>
      </w:r>
      <w:r w:rsidR="00F24D65" w:rsidRPr="000D27DB">
        <w:t>iploma or GED</w:t>
      </w:r>
      <w:r w:rsidRPr="000D27DB">
        <w:t>?</w:t>
      </w:r>
    </w:p>
    <w:p w14:paraId="0DD92839" w14:textId="5EE8C462" w:rsidR="00F514C6" w:rsidRPr="000D27DB" w:rsidRDefault="00F514C6" w:rsidP="00F514C6"/>
    <w:p w14:paraId="35B28172" w14:textId="77777777" w:rsidR="00102F32" w:rsidRPr="000D27DB" w:rsidRDefault="00D441D6" w:rsidP="00F24D65">
      <w:r w:rsidRPr="000D27DB">
        <w:t xml:space="preserve">A service plan could include working toward a high school diploma or equivalent; however, the service must be allowable under the WIOA Title I Adult program.  </w:t>
      </w:r>
    </w:p>
    <w:p w14:paraId="1619FF34" w14:textId="77777777" w:rsidR="00102F32" w:rsidRPr="000D27DB" w:rsidRDefault="00102F32" w:rsidP="00F24D65"/>
    <w:p w14:paraId="49B90B1C" w14:textId="079ECB5F" w:rsidR="00F514C6" w:rsidRPr="000D27DB" w:rsidRDefault="00102F32" w:rsidP="00F24D65">
      <w:bookmarkStart w:id="6" w:name="_Hlk150436672"/>
      <w:r w:rsidRPr="000D27DB">
        <w:t xml:space="preserve">Refer to Workforce Services Directive </w:t>
      </w:r>
      <w:r w:rsidRPr="000D27DB">
        <w:rPr>
          <w:i/>
          <w:iCs/>
        </w:rPr>
        <w:t>CALJOBS</w:t>
      </w:r>
      <w:r w:rsidRPr="000D27DB">
        <w:rPr>
          <w:i/>
          <w:iCs/>
          <w:vertAlign w:val="superscript"/>
        </w:rPr>
        <w:t>SM</w:t>
      </w:r>
      <w:r w:rsidRPr="000D27DB">
        <w:rPr>
          <w:i/>
          <w:iCs/>
        </w:rPr>
        <w:t xml:space="preserve"> Activity Codes</w:t>
      </w:r>
      <w:r w:rsidRPr="000D27DB">
        <w:t xml:space="preserve"> </w:t>
      </w:r>
      <w:hyperlink r:id="rId22" w:history="1">
        <w:r w:rsidR="00D441D6" w:rsidRPr="000D27DB">
          <w:rPr>
            <w:rStyle w:val="Hyperlink"/>
          </w:rPr>
          <w:t>WSD19-06</w:t>
        </w:r>
      </w:hyperlink>
      <w:r w:rsidR="00100C8E" w:rsidRPr="000D27DB">
        <w:t>, Attachment 2,</w:t>
      </w:r>
      <w:r w:rsidR="00D441D6" w:rsidRPr="000D27DB">
        <w:t xml:space="preserve"> for a list of allowable activities.</w:t>
      </w:r>
    </w:p>
    <w:bookmarkEnd w:id="6"/>
    <w:p w14:paraId="29C39DFE" w14:textId="77777777" w:rsidR="001F6792" w:rsidRPr="000D27DB" w:rsidRDefault="001F6792" w:rsidP="00F24D65"/>
    <w:p w14:paraId="4B04AB47" w14:textId="06522C2E" w:rsidR="00F24D65" w:rsidRPr="000D27DB" w:rsidRDefault="00943137" w:rsidP="00880CC1">
      <w:pPr>
        <w:pStyle w:val="Heading2"/>
      </w:pPr>
      <w:r w:rsidRPr="000D27DB">
        <w:t>W</w:t>
      </w:r>
      <w:r w:rsidR="00F24D65" w:rsidRPr="000D27DB">
        <w:t xml:space="preserve">hat are the requirements to </w:t>
      </w:r>
      <w:r w:rsidR="00525944" w:rsidRPr="000D27DB">
        <w:t>develop</w:t>
      </w:r>
      <w:r w:rsidR="00F24D65" w:rsidRPr="000D27DB">
        <w:t xml:space="preserve"> a program</w:t>
      </w:r>
      <w:r w:rsidRPr="000D27DB">
        <w:t>?</w:t>
      </w:r>
    </w:p>
    <w:p w14:paraId="15DE20E4" w14:textId="05A07ADC" w:rsidR="00F514C6" w:rsidRPr="000D27DB" w:rsidRDefault="00F514C6" w:rsidP="00F514C6"/>
    <w:p w14:paraId="78960DF4" w14:textId="6D60CA0D" w:rsidR="00F514C6" w:rsidRPr="000D27DB" w:rsidRDefault="00CE339D" w:rsidP="00F514C6">
      <w:r w:rsidRPr="000D27DB">
        <w:t xml:space="preserve">Refer to </w:t>
      </w:r>
      <w:r w:rsidR="00D441D6" w:rsidRPr="000D27DB">
        <w:t>pages 6</w:t>
      </w:r>
      <w:r w:rsidRPr="000D27DB">
        <w:t>-</w:t>
      </w:r>
      <w:r w:rsidR="00D441D6" w:rsidRPr="000D27DB">
        <w:t xml:space="preserve">7 </w:t>
      </w:r>
      <w:r w:rsidRPr="000D27DB">
        <w:t xml:space="preserve">of </w:t>
      </w:r>
      <w:r w:rsidR="00D441D6" w:rsidRPr="000D27DB">
        <w:t xml:space="preserve">the SFP for requirements </w:t>
      </w:r>
      <w:r w:rsidRPr="000D27DB">
        <w:t>to develop the tracks of the</w:t>
      </w:r>
      <w:r w:rsidR="00D441D6" w:rsidRPr="000D27DB">
        <w:t xml:space="preserve"> programs.</w:t>
      </w:r>
    </w:p>
    <w:p w14:paraId="16E25603" w14:textId="77777777" w:rsidR="00943137" w:rsidRPr="000D27DB" w:rsidRDefault="00943137" w:rsidP="00F24D65"/>
    <w:p w14:paraId="0D2B8DA6" w14:textId="75AD76B7" w:rsidR="00F24D65" w:rsidRPr="000D27DB" w:rsidRDefault="00CE339D" w:rsidP="00880CC1">
      <w:pPr>
        <w:pStyle w:val="Heading2"/>
      </w:pPr>
      <w:r w:rsidRPr="000D27DB">
        <w:lastRenderedPageBreak/>
        <w:t xml:space="preserve">Regarding the definition of farmworkers in the SFP, are </w:t>
      </w:r>
      <w:r w:rsidR="00F24D65" w:rsidRPr="000D27DB">
        <w:t xml:space="preserve">children, relatives, or other family </w:t>
      </w:r>
      <w:r w:rsidR="00943137" w:rsidRPr="000D27DB">
        <w:t>members</w:t>
      </w:r>
      <w:r w:rsidR="00F24D65" w:rsidRPr="000D27DB">
        <w:t xml:space="preserve"> considered </w:t>
      </w:r>
      <w:r w:rsidRPr="000D27DB">
        <w:t>eligible participants in this program</w:t>
      </w:r>
      <w:r w:rsidR="00F24D65" w:rsidRPr="000D27DB">
        <w:t>?</w:t>
      </w:r>
    </w:p>
    <w:p w14:paraId="5B08FB46" w14:textId="029C8F90" w:rsidR="00F514C6" w:rsidRPr="000D27DB" w:rsidRDefault="00F514C6" w:rsidP="00F514C6"/>
    <w:p w14:paraId="4CF3DB61" w14:textId="61C04149" w:rsidR="00D441D6" w:rsidRPr="000D27DB" w:rsidRDefault="00D441D6" w:rsidP="00C3531A">
      <w:r w:rsidRPr="000D27DB">
        <w:t xml:space="preserve">Dependents of farmworkers are eligible </w:t>
      </w:r>
      <w:r w:rsidR="00CE339D" w:rsidRPr="000D27DB">
        <w:t xml:space="preserve">provided they meet </w:t>
      </w:r>
      <w:r w:rsidRPr="000D27DB">
        <w:t xml:space="preserve">the additional eligibility requirements for </w:t>
      </w:r>
      <w:r w:rsidR="00CE339D" w:rsidRPr="000D27DB">
        <w:t xml:space="preserve">participation and are </w:t>
      </w:r>
      <w:r w:rsidR="00C3531A" w:rsidRPr="000D27DB">
        <w:t xml:space="preserve">at least 18 years </w:t>
      </w:r>
      <w:r w:rsidR="00CE339D" w:rsidRPr="000D27DB">
        <w:t xml:space="preserve">old </w:t>
      </w:r>
      <w:r w:rsidR="00C3531A" w:rsidRPr="000D27DB">
        <w:t>and meet WIOA Title I Adult</w:t>
      </w:r>
      <w:r w:rsidR="00CE339D" w:rsidRPr="000D27DB">
        <w:t xml:space="preserve"> </w:t>
      </w:r>
      <w:r w:rsidR="00C3531A" w:rsidRPr="000D27DB">
        <w:t>eligibility requirements to participate in the program.</w:t>
      </w:r>
    </w:p>
    <w:p w14:paraId="02AD0097" w14:textId="77777777" w:rsidR="00D441D6" w:rsidRPr="000D27DB" w:rsidRDefault="00D441D6" w:rsidP="00F24D65"/>
    <w:p w14:paraId="20987F61" w14:textId="3851D67A" w:rsidR="00943137" w:rsidRPr="000D27DB" w:rsidRDefault="00033C19" w:rsidP="00F24D65">
      <w:r w:rsidRPr="000D27DB">
        <w:t>Refer to p</w:t>
      </w:r>
      <w:r w:rsidR="00F80433" w:rsidRPr="000D27DB">
        <w:t>age</w:t>
      </w:r>
      <w:r w:rsidRPr="000D27DB">
        <w:t xml:space="preserve"> 4 </w:t>
      </w:r>
      <w:r w:rsidR="00F80433" w:rsidRPr="000D27DB">
        <w:t>S</w:t>
      </w:r>
      <w:r w:rsidRPr="000D27DB">
        <w:t>ection II.B</w:t>
      </w:r>
      <w:r w:rsidR="00D441D6" w:rsidRPr="000D27DB">
        <w:t>.</w:t>
      </w:r>
      <w:r w:rsidRPr="000D27DB">
        <w:t xml:space="preserve"> Target Populations which includes several examples of an agricultural worker. </w:t>
      </w:r>
    </w:p>
    <w:p w14:paraId="67DD526E" w14:textId="77777777" w:rsidR="007B06AB" w:rsidRPr="000D27DB" w:rsidRDefault="007B06AB" w:rsidP="00F24D65"/>
    <w:p w14:paraId="3F9167F0" w14:textId="164E8422" w:rsidR="00F24D65" w:rsidRPr="000D27DB" w:rsidRDefault="00F80433" w:rsidP="00880CC1">
      <w:pPr>
        <w:pStyle w:val="Heading2"/>
      </w:pPr>
      <w:r w:rsidRPr="000D27DB">
        <w:t xml:space="preserve">If an applicant is </w:t>
      </w:r>
      <w:r w:rsidR="00F24D65" w:rsidRPr="000D27DB">
        <w:t>interested in offering stipends for farmworkers attending workshops and courses</w:t>
      </w:r>
      <w:r w:rsidRPr="000D27DB">
        <w:t xml:space="preserve">, would it be acceptable to </w:t>
      </w:r>
      <w:r w:rsidR="00F24D65" w:rsidRPr="000D27DB">
        <w:t>include</w:t>
      </w:r>
      <w:r w:rsidRPr="000D27DB">
        <w:t xml:space="preserve"> stipends to participants </w:t>
      </w:r>
      <w:r w:rsidR="00F24D65" w:rsidRPr="000D27DB">
        <w:t>in this program?</w:t>
      </w:r>
    </w:p>
    <w:p w14:paraId="42610199" w14:textId="1E8727F2" w:rsidR="00F514C6" w:rsidRPr="000D27DB" w:rsidRDefault="00F514C6" w:rsidP="00F514C6"/>
    <w:p w14:paraId="1B555289" w14:textId="3CDA843A" w:rsidR="00F514C6" w:rsidRPr="000D27DB" w:rsidRDefault="001A42C3" w:rsidP="00F514C6">
      <w:r w:rsidRPr="000D27DB">
        <w:t xml:space="preserve">Stipends and incentives may be considered allowable as a </w:t>
      </w:r>
      <w:r w:rsidR="00F80433" w:rsidRPr="000D27DB">
        <w:t>s</w:t>
      </w:r>
      <w:r w:rsidRPr="000D27DB">
        <w:t xml:space="preserve">upportive </w:t>
      </w:r>
      <w:r w:rsidR="00F80433" w:rsidRPr="000D27DB">
        <w:t xml:space="preserve">service; </w:t>
      </w:r>
      <w:r w:rsidR="00D44DDA" w:rsidRPr="000D27DB">
        <w:t>however,</w:t>
      </w:r>
      <w:r w:rsidR="00F80433" w:rsidRPr="000D27DB">
        <w:t xml:space="preserve"> the </w:t>
      </w:r>
      <w:r w:rsidRPr="000D27DB">
        <w:rPr>
          <w:rFonts w:cstheme="minorHAnsi"/>
          <w:szCs w:val="24"/>
        </w:rPr>
        <w:t>applicant must demonstrate how the proposed costs are necessary and reasonable regarding benefits to participants.</w:t>
      </w:r>
    </w:p>
    <w:p w14:paraId="40E99C45" w14:textId="77777777" w:rsidR="00943137" w:rsidRPr="000D27DB" w:rsidRDefault="00943137" w:rsidP="00F24D65"/>
    <w:p w14:paraId="484D3236" w14:textId="67F0D653" w:rsidR="00F24D65" w:rsidRPr="000D27DB" w:rsidRDefault="00F80433" w:rsidP="00880CC1">
      <w:pPr>
        <w:pStyle w:val="Heading2"/>
      </w:pPr>
      <w:r w:rsidRPr="000D27DB">
        <w:t>What are the differences between T</w:t>
      </w:r>
      <w:r w:rsidR="00F24D65" w:rsidRPr="000D27DB">
        <w:t xml:space="preserve">rack 1 and </w:t>
      </w:r>
      <w:r w:rsidRPr="000D27DB">
        <w:t>T</w:t>
      </w:r>
      <w:r w:rsidR="00F24D65" w:rsidRPr="000D27DB">
        <w:t>rack 2</w:t>
      </w:r>
      <w:r w:rsidRPr="000D27DB">
        <w:t xml:space="preserve"> of the SFP</w:t>
      </w:r>
      <w:r w:rsidR="00F24D65" w:rsidRPr="000D27DB">
        <w:t>?</w:t>
      </w:r>
    </w:p>
    <w:p w14:paraId="07580937" w14:textId="57664597" w:rsidR="00F514C6" w:rsidRPr="000D27DB" w:rsidRDefault="00F514C6" w:rsidP="00F514C6"/>
    <w:p w14:paraId="09889E0E" w14:textId="110EB070" w:rsidR="00F514C6" w:rsidRPr="000D27DB" w:rsidRDefault="00033C19" w:rsidP="00F514C6">
      <w:r w:rsidRPr="000D27DB">
        <w:t xml:space="preserve">Track 1 </w:t>
      </w:r>
      <w:r w:rsidR="007467FA" w:rsidRPr="000D27DB">
        <w:t xml:space="preserve">is intended for programs that can demonstrate a track record of workforce outcomes </w:t>
      </w:r>
      <w:r w:rsidRPr="000D27DB">
        <w:t>agricultural workers</w:t>
      </w:r>
      <w:r w:rsidR="00F80433" w:rsidRPr="000D27DB">
        <w:t>. W</w:t>
      </w:r>
      <w:r w:rsidRPr="000D27DB">
        <w:t xml:space="preserve">hereas Track 2 focuses on supporting existing or new programs to develop a farmworker training and workforce development program, establish </w:t>
      </w:r>
      <w:r w:rsidRPr="000D27DB">
        <w:rPr>
          <w:rFonts w:eastAsia="Times New Roman" w:cstheme="minorHAnsi"/>
          <w:color w:val="000000" w:themeColor="text1"/>
          <w:szCs w:val="24"/>
        </w:rPr>
        <w:t xml:space="preserve">partnerships, design curriculum, and seek registration from the California DAS (if applicable) for registered apprenticeship programs. </w:t>
      </w:r>
    </w:p>
    <w:p w14:paraId="71FBC901" w14:textId="77777777" w:rsidR="00F80433" w:rsidRPr="000D27DB" w:rsidRDefault="00F80433" w:rsidP="00F24D65"/>
    <w:p w14:paraId="00F7DF8F" w14:textId="2CD1542F" w:rsidR="00943137" w:rsidRPr="000D27DB" w:rsidRDefault="00F80433" w:rsidP="00F24D65">
      <w:r w:rsidRPr="000D27DB">
        <w:t>Refer to page</w:t>
      </w:r>
      <w:r w:rsidR="007467FA" w:rsidRPr="000D27DB">
        <w:t>s</w:t>
      </w:r>
      <w:r w:rsidRPr="000D27DB">
        <w:t xml:space="preserve"> 6</w:t>
      </w:r>
      <w:r w:rsidR="007467FA" w:rsidRPr="000D27DB">
        <w:t>-7</w:t>
      </w:r>
      <w:r w:rsidRPr="000D27DB">
        <w:t xml:space="preserve"> of the SFP for information on the tracks of the funding.</w:t>
      </w:r>
    </w:p>
    <w:p w14:paraId="2943A082" w14:textId="77777777" w:rsidR="00F80433" w:rsidRPr="000D27DB" w:rsidRDefault="00F80433" w:rsidP="00F24D65"/>
    <w:p w14:paraId="2AC9D9DA" w14:textId="60729A52" w:rsidR="00943137" w:rsidRPr="000D27DB" w:rsidRDefault="00193521" w:rsidP="00880CC1">
      <w:pPr>
        <w:pStyle w:val="Heading2"/>
      </w:pPr>
      <w:r w:rsidRPr="000D27DB">
        <w:t>Is one of the outcomes or goals for this grant to require h</w:t>
      </w:r>
      <w:r w:rsidR="00F24D65" w:rsidRPr="000D27DB">
        <w:t>igher pay in a new or existing job</w:t>
      </w:r>
      <w:r w:rsidRPr="000D27DB">
        <w:t xml:space="preserve"> after the program ends?</w:t>
      </w:r>
      <w:r w:rsidR="00F24D65" w:rsidRPr="000D27DB">
        <w:t xml:space="preserve">   </w:t>
      </w:r>
    </w:p>
    <w:p w14:paraId="1612BB5A" w14:textId="67AA2CCE" w:rsidR="00F514C6" w:rsidRPr="000D27DB" w:rsidRDefault="00F514C6" w:rsidP="00F514C6"/>
    <w:p w14:paraId="0685D51F" w14:textId="6CBC6D0A" w:rsidR="00F514C6" w:rsidRPr="000D27DB" w:rsidRDefault="00061B9E" w:rsidP="00F514C6">
      <w:r w:rsidRPr="000D27DB">
        <w:t xml:space="preserve">Yes, an applicant can include this in the program design as a performance goal or indictor of success however it is not a required element. </w:t>
      </w:r>
    </w:p>
    <w:p w14:paraId="00AD13A2" w14:textId="77777777" w:rsidR="007B06AB" w:rsidRPr="000D27DB" w:rsidRDefault="007B06AB" w:rsidP="00F24D65"/>
    <w:p w14:paraId="1DFAA9B2" w14:textId="6B792B84" w:rsidR="00F24D65" w:rsidRPr="000D27DB" w:rsidRDefault="00B9184A" w:rsidP="00880CC1">
      <w:pPr>
        <w:pStyle w:val="Heading2"/>
      </w:pPr>
      <w:r w:rsidRPr="000D27DB">
        <w:t>W</w:t>
      </w:r>
      <w:r w:rsidR="00F24D65" w:rsidRPr="000D27DB">
        <w:t>ould get</w:t>
      </w:r>
      <w:r w:rsidR="00D3262E" w:rsidRPr="000D27DB">
        <w:t>ting</w:t>
      </w:r>
      <w:r w:rsidR="00F24D65" w:rsidRPr="000D27DB">
        <w:t xml:space="preserve"> another job </w:t>
      </w:r>
      <w:r w:rsidRPr="000D27DB">
        <w:t>with a better</w:t>
      </w:r>
      <w:r w:rsidR="00F24D65" w:rsidRPr="000D27DB">
        <w:t xml:space="preserve"> career pathway</w:t>
      </w:r>
      <w:r w:rsidRPr="000D27DB">
        <w:t xml:space="preserve"> be considered a better paying job as referenced in the SFP</w:t>
      </w:r>
      <w:r w:rsidR="00F24D65" w:rsidRPr="000D27DB">
        <w:t>?</w:t>
      </w:r>
    </w:p>
    <w:p w14:paraId="0D84255E" w14:textId="069B92C8" w:rsidR="00943137" w:rsidRPr="000D27DB" w:rsidRDefault="00943137" w:rsidP="00F24D65"/>
    <w:p w14:paraId="47606FA7" w14:textId="5AECA528" w:rsidR="00F514C6" w:rsidRPr="000D27DB" w:rsidRDefault="00D20AFB" w:rsidP="00F514C6">
      <w:r w:rsidRPr="000D27DB">
        <w:t>No, advancement or increased wages in an agricultural career are acceptable success indicators.</w:t>
      </w:r>
    </w:p>
    <w:p w14:paraId="195AB1B7" w14:textId="77777777" w:rsidR="00F514C6" w:rsidRPr="000D27DB" w:rsidRDefault="00F514C6" w:rsidP="00F24D65"/>
    <w:p w14:paraId="344CD52D" w14:textId="24E077D6" w:rsidR="00F24D65" w:rsidRPr="000D27DB" w:rsidRDefault="0016389F" w:rsidP="00880CC1">
      <w:pPr>
        <w:pStyle w:val="Heading2"/>
      </w:pPr>
      <w:r w:rsidRPr="000D27DB">
        <w:t>Are</w:t>
      </w:r>
      <w:r w:rsidR="00B9184A" w:rsidRPr="000D27DB">
        <w:t xml:space="preserve"> organizations </w:t>
      </w:r>
      <w:r w:rsidRPr="000D27DB">
        <w:t>that</w:t>
      </w:r>
      <w:r w:rsidR="00B9184A" w:rsidRPr="000D27DB">
        <w:t xml:space="preserve"> </w:t>
      </w:r>
      <w:r w:rsidRPr="000D27DB">
        <w:t xml:space="preserve">develop partnerships to </w:t>
      </w:r>
      <w:r w:rsidR="00F24D65" w:rsidRPr="000D27DB">
        <w:t>provide wrap</w:t>
      </w:r>
      <w:r w:rsidR="00D3262E" w:rsidRPr="000D27DB">
        <w:t>-</w:t>
      </w:r>
      <w:r w:rsidR="00F24D65" w:rsidRPr="000D27DB">
        <w:t xml:space="preserve">around services </w:t>
      </w:r>
      <w:r w:rsidRPr="000D27DB">
        <w:t xml:space="preserve">eligible to </w:t>
      </w:r>
      <w:r w:rsidR="00B9184A" w:rsidRPr="000D27DB">
        <w:t>apply for this grant</w:t>
      </w:r>
      <w:r w:rsidR="00F24D65" w:rsidRPr="000D27DB">
        <w:t>?</w:t>
      </w:r>
    </w:p>
    <w:p w14:paraId="26ACDE4E" w14:textId="50D90BAF" w:rsidR="00F514C6" w:rsidRPr="000D27DB" w:rsidRDefault="00F514C6" w:rsidP="00F514C6"/>
    <w:p w14:paraId="0D67903E" w14:textId="2F3DD16B" w:rsidR="00943137" w:rsidRPr="000D27DB" w:rsidRDefault="009A21EF" w:rsidP="00F24D65">
      <w:r w:rsidRPr="000D27DB">
        <w:t>Yes, applicants are strongly encouraged to establish partnerships that can provide case management, wrap-around, supportive, and follow-up services.</w:t>
      </w:r>
      <w:r w:rsidR="007B06AB" w:rsidRPr="000D27DB">
        <w:t xml:space="preserve"> </w:t>
      </w:r>
    </w:p>
    <w:p w14:paraId="2AB7CF97" w14:textId="77777777" w:rsidR="0016389F" w:rsidRPr="000D27DB" w:rsidRDefault="0016389F" w:rsidP="00F24D65"/>
    <w:p w14:paraId="6A34585E" w14:textId="77777777" w:rsidR="0016389F" w:rsidRPr="000D27DB" w:rsidRDefault="0016389F" w:rsidP="00F24D65"/>
    <w:p w14:paraId="28662E75" w14:textId="77777777" w:rsidR="0016389F" w:rsidRPr="000D27DB" w:rsidRDefault="0016389F" w:rsidP="00F24D65"/>
    <w:p w14:paraId="06D23B65" w14:textId="77777777" w:rsidR="00112DDD" w:rsidRPr="000D27DB" w:rsidRDefault="00112DDD" w:rsidP="00F24D65"/>
    <w:p w14:paraId="029AEC14" w14:textId="72667C84" w:rsidR="00F24D65" w:rsidRPr="000D27DB" w:rsidRDefault="00F24D65" w:rsidP="00880CC1">
      <w:pPr>
        <w:pStyle w:val="Heading2"/>
      </w:pPr>
      <w:r w:rsidRPr="000D27DB">
        <w:lastRenderedPageBreak/>
        <w:t xml:space="preserve">Is there a preference for joint application projects involving </w:t>
      </w:r>
      <w:r w:rsidR="0016389F" w:rsidRPr="000D27DB">
        <w:t>two</w:t>
      </w:r>
      <w:r w:rsidRPr="000D27DB">
        <w:t xml:space="preserve"> or </w:t>
      </w:r>
      <w:r w:rsidR="00D3262E" w:rsidRPr="000D27DB">
        <w:t xml:space="preserve">more </w:t>
      </w:r>
      <w:r w:rsidRPr="000D27DB">
        <w:t>partners</w:t>
      </w:r>
      <w:r w:rsidR="00216136" w:rsidRPr="000D27DB">
        <w:t>?</w:t>
      </w:r>
    </w:p>
    <w:p w14:paraId="54EEF0B3" w14:textId="6D94E1A9" w:rsidR="00525944" w:rsidRPr="000D27DB" w:rsidRDefault="00525944" w:rsidP="00525944"/>
    <w:p w14:paraId="6E3C638A" w14:textId="5D4B7ADA" w:rsidR="0016389F" w:rsidRPr="000D27DB" w:rsidRDefault="00216136" w:rsidP="00525944">
      <w:pPr>
        <w:rPr>
          <w:rFonts w:ascii="Calibri" w:eastAsia="Calibri" w:hAnsi="Calibri" w:cs="Arial"/>
          <w:szCs w:val="24"/>
        </w:rPr>
      </w:pPr>
      <w:r w:rsidRPr="000D27DB">
        <w:rPr>
          <w:rFonts w:ascii="Calibri" w:eastAsia="Calibri" w:hAnsi="Calibri" w:cs="Arial"/>
          <w:szCs w:val="24"/>
        </w:rPr>
        <w:t xml:space="preserve">Applicants with two or more partners are not required to submit a joint application, only one application per organization per track will be accepted. </w:t>
      </w:r>
      <w:r w:rsidR="00270647" w:rsidRPr="000D27DB">
        <w:rPr>
          <w:rFonts w:ascii="Calibri" w:eastAsia="Calibri" w:hAnsi="Calibri" w:cs="Arial"/>
          <w:szCs w:val="24"/>
        </w:rPr>
        <w:t>However, applicants must submit a</w:t>
      </w:r>
      <w:r w:rsidRPr="000D27DB">
        <w:rPr>
          <w:rFonts w:ascii="Calibri" w:eastAsia="Calibri" w:hAnsi="Calibri" w:cs="Arial"/>
          <w:szCs w:val="24"/>
        </w:rPr>
        <w:t xml:space="preserve"> partnership agreement letter </w:t>
      </w:r>
      <w:r w:rsidR="00270647" w:rsidRPr="000D27DB">
        <w:rPr>
          <w:rFonts w:ascii="Calibri" w:eastAsia="Calibri" w:hAnsi="Calibri" w:cs="Arial"/>
          <w:szCs w:val="24"/>
        </w:rPr>
        <w:t xml:space="preserve">from each partner as part of the </w:t>
      </w:r>
      <w:r w:rsidRPr="000D27DB">
        <w:rPr>
          <w:rFonts w:ascii="Calibri" w:eastAsia="Calibri" w:hAnsi="Calibri" w:cs="Arial"/>
          <w:szCs w:val="24"/>
        </w:rPr>
        <w:t>application</w:t>
      </w:r>
      <w:r w:rsidR="00270647" w:rsidRPr="000D27DB">
        <w:rPr>
          <w:rFonts w:ascii="Calibri" w:eastAsia="Calibri" w:hAnsi="Calibri" w:cs="Arial"/>
          <w:szCs w:val="24"/>
        </w:rPr>
        <w:t xml:space="preserve"> package</w:t>
      </w:r>
      <w:r w:rsidRPr="000D27DB">
        <w:rPr>
          <w:rFonts w:ascii="Calibri" w:eastAsia="Calibri" w:hAnsi="Calibri" w:cs="Arial"/>
          <w:szCs w:val="24"/>
        </w:rPr>
        <w:t xml:space="preserve">.  </w:t>
      </w:r>
    </w:p>
    <w:p w14:paraId="747FB370" w14:textId="77777777" w:rsidR="0016389F" w:rsidRPr="000D27DB" w:rsidRDefault="0016389F" w:rsidP="00525944">
      <w:pPr>
        <w:rPr>
          <w:rFonts w:ascii="Calibri" w:eastAsia="Calibri" w:hAnsi="Calibri" w:cs="Arial"/>
          <w:szCs w:val="24"/>
        </w:rPr>
      </w:pPr>
    </w:p>
    <w:p w14:paraId="03A1FA0C" w14:textId="3E6C657F" w:rsidR="00525944" w:rsidRPr="000D27DB" w:rsidRDefault="003B60F7" w:rsidP="00525944">
      <w:pPr>
        <w:rPr>
          <w:rFonts w:ascii="Calibri" w:eastAsia="Calibri" w:hAnsi="Calibri" w:cs="Arial"/>
          <w:szCs w:val="24"/>
        </w:rPr>
      </w:pPr>
      <w:r w:rsidRPr="000D27DB">
        <w:rPr>
          <w:rFonts w:ascii="Calibri" w:eastAsia="Calibri" w:hAnsi="Calibri" w:cs="Arial"/>
          <w:szCs w:val="24"/>
        </w:rPr>
        <w:t>Refer to</w:t>
      </w:r>
      <w:r w:rsidR="0016389F" w:rsidRPr="000D27DB">
        <w:rPr>
          <w:rFonts w:ascii="Calibri" w:eastAsia="Calibri" w:hAnsi="Calibri" w:cs="Arial"/>
          <w:szCs w:val="24"/>
        </w:rPr>
        <w:t xml:space="preserve"> page </w:t>
      </w:r>
      <w:r w:rsidRPr="000D27DB">
        <w:rPr>
          <w:rFonts w:ascii="Calibri" w:eastAsia="Calibri" w:hAnsi="Calibri" w:cs="Arial"/>
          <w:szCs w:val="24"/>
        </w:rPr>
        <w:t>40</w:t>
      </w:r>
      <w:r w:rsidR="0018397F">
        <w:rPr>
          <w:rFonts w:ascii="Calibri" w:eastAsia="Calibri" w:hAnsi="Calibri" w:cs="Arial"/>
          <w:szCs w:val="24"/>
        </w:rPr>
        <w:t xml:space="preserve"> of the SFP</w:t>
      </w:r>
      <w:r w:rsidR="0016389F" w:rsidRPr="000D27DB">
        <w:rPr>
          <w:rFonts w:ascii="Calibri" w:eastAsia="Calibri" w:hAnsi="Calibri" w:cs="Arial"/>
          <w:szCs w:val="24"/>
        </w:rPr>
        <w:t xml:space="preserve"> for more information </w:t>
      </w:r>
      <w:r w:rsidRPr="000D27DB">
        <w:rPr>
          <w:rFonts w:ascii="Calibri" w:eastAsia="Calibri" w:hAnsi="Calibri" w:cs="Arial"/>
          <w:szCs w:val="24"/>
        </w:rPr>
        <w:t>about partnership agreement</w:t>
      </w:r>
      <w:r w:rsidR="00270647" w:rsidRPr="000D27DB">
        <w:rPr>
          <w:rFonts w:ascii="Calibri" w:eastAsia="Calibri" w:hAnsi="Calibri" w:cs="Arial"/>
          <w:szCs w:val="24"/>
        </w:rPr>
        <w:t xml:space="preserve"> letters</w:t>
      </w:r>
      <w:r w:rsidRPr="000D27DB">
        <w:rPr>
          <w:rFonts w:ascii="Calibri" w:eastAsia="Calibri" w:hAnsi="Calibri" w:cs="Arial"/>
          <w:szCs w:val="24"/>
        </w:rPr>
        <w:t xml:space="preserve">. </w:t>
      </w:r>
    </w:p>
    <w:p w14:paraId="3484903B" w14:textId="77777777" w:rsidR="00860A98" w:rsidRPr="000D27DB" w:rsidRDefault="00860A98" w:rsidP="00525944"/>
    <w:p w14:paraId="0C5F6EBF" w14:textId="04E8967B" w:rsidR="00F24D65" w:rsidRPr="000D27DB" w:rsidRDefault="00F24D65" w:rsidP="00880CC1">
      <w:pPr>
        <w:pStyle w:val="Heading2"/>
      </w:pPr>
      <w:commentRangeStart w:id="7"/>
      <w:r w:rsidRPr="000D27DB">
        <w:t>How many farmworker participants</w:t>
      </w:r>
      <w:r w:rsidR="00270647" w:rsidRPr="000D27DB">
        <w:t xml:space="preserve"> </w:t>
      </w:r>
      <w:r w:rsidRPr="000D27DB">
        <w:t xml:space="preserve">are expected to be </w:t>
      </w:r>
      <w:r w:rsidR="00270647" w:rsidRPr="000D27DB">
        <w:t>served by</w:t>
      </w:r>
      <w:r w:rsidRPr="000D27DB">
        <w:t xml:space="preserve"> Track 1 and Track 2 grantees?</w:t>
      </w:r>
      <w:commentRangeEnd w:id="7"/>
      <w:r w:rsidR="001A42C3" w:rsidRPr="000D27DB">
        <w:rPr>
          <w:rStyle w:val="CommentReference"/>
          <w:b w:val="0"/>
        </w:rPr>
        <w:commentReference w:id="7"/>
      </w:r>
    </w:p>
    <w:p w14:paraId="43DBBD82" w14:textId="3C2D09BC" w:rsidR="00943137" w:rsidRPr="000D27DB" w:rsidRDefault="00943137" w:rsidP="00F24D65"/>
    <w:p w14:paraId="13844AED" w14:textId="18B92140" w:rsidR="000D5A07" w:rsidRPr="000D27DB" w:rsidRDefault="00CC3423" w:rsidP="00F24D65">
      <w:r w:rsidRPr="000D27DB">
        <w:t xml:space="preserve">There is no specific requirement on the number of participants a grantee can serve in the tracks, it is up to the applicant to determine the number of participants to be </w:t>
      </w:r>
      <w:r w:rsidR="000D5A07" w:rsidRPr="000D27DB">
        <w:t>served</w:t>
      </w:r>
      <w:r w:rsidRPr="000D27DB">
        <w:t xml:space="preserve"> based on the</w:t>
      </w:r>
      <w:r w:rsidR="000D5A07" w:rsidRPr="000D27DB">
        <w:t xml:space="preserve"> needs and regional objectives of the target population.</w:t>
      </w:r>
      <w:r w:rsidRPr="000D27DB">
        <w:t xml:space="preserve"> However, the FAP program in total anticipates that the projects will enroll and serve an estimated 900 participants in Tracks 1 and 2.</w:t>
      </w:r>
    </w:p>
    <w:p w14:paraId="25FB9D61" w14:textId="77777777" w:rsidR="000D5A07" w:rsidRPr="000D27DB" w:rsidRDefault="000D5A07" w:rsidP="00F24D65"/>
    <w:p w14:paraId="549AF198" w14:textId="75876C18" w:rsidR="00F24D65" w:rsidRPr="000D27DB" w:rsidRDefault="00F24D65" w:rsidP="00880CC1">
      <w:pPr>
        <w:pStyle w:val="Heading2"/>
      </w:pPr>
      <w:r w:rsidRPr="000D27DB">
        <w:t xml:space="preserve">Can </w:t>
      </w:r>
      <w:r w:rsidR="00CC3423" w:rsidRPr="000D27DB">
        <w:t>an applicant provide the</w:t>
      </w:r>
      <w:r w:rsidRPr="000D27DB">
        <w:t xml:space="preserve"> 20%</w:t>
      </w:r>
      <w:r w:rsidR="00CC3423" w:rsidRPr="000D27DB">
        <w:t xml:space="preserve"> leveraged funds requirement in Track 1 </w:t>
      </w:r>
      <w:r w:rsidRPr="000D27DB">
        <w:t>or does it need to be a third party?</w:t>
      </w:r>
    </w:p>
    <w:p w14:paraId="10730732" w14:textId="27E7D31F" w:rsidR="00F514C6" w:rsidRPr="000D27DB" w:rsidRDefault="00F514C6" w:rsidP="00F514C6"/>
    <w:p w14:paraId="039B0A75" w14:textId="471F03BD" w:rsidR="00F514C6" w:rsidRPr="000D27DB" w:rsidRDefault="001A42C3" w:rsidP="00F514C6">
      <w:r w:rsidRPr="000D27DB">
        <w:t xml:space="preserve">An applicant may leverage their own </w:t>
      </w:r>
      <w:r w:rsidR="006B6A0B" w:rsidRPr="000D27DB">
        <w:t>funds,</w:t>
      </w:r>
      <w:r w:rsidR="00D44DDA" w:rsidRPr="000D27DB">
        <w:t xml:space="preserve"> or it can be </w:t>
      </w:r>
      <w:r w:rsidR="000D27DB" w:rsidRPr="000D27DB">
        <w:t>provided</w:t>
      </w:r>
      <w:r w:rsidR="00D44DDA" w:rsidRPr="000D27DB">
        <w:t xml:space="preserve"> by a third party and a commitment agreement letter is required from the organization providing the cash or in-kind contribution.</w:t>
      </w:r>
    </w:p>
    <w:p w14:paraId="4F6E673B" w14:textId="77777777" w:rsidR="00E24E86" w:rsidRPr="000D27DB" w:rsidRDefault="00E24E86" w:rsidP="00F24D65"/>
    <w:p w14:paraId="5733450F" w14:textId="32748CCD" w:rsidR="00F24D65" w:rsidRPr="000D27DB" w:rsidRDefault="00F24D65" w:rsidP="00880CC1">
      <w:pPr>
        <w:pStyle w:val="Heading2"/>
      </w:pPr>
      <w:r w:rsidRPr="000D27DB">
        <w:t xml:space="preserve">Can federal funds be used for the 20% </w:t>
      </w:r>
      <w:r w:rsidR="00D44DDA" w:rsidRPr="000D27DB">
        <w:t>leveraged fund requirement for Track 1</w:t>
      </w:r>
      <w:r w:rsidRPr="000D27DB">
        <w:t>?</w:t>
      </w:r>
    </w:p>
    <w:p w14:paraId="30BC70C4" w14:textId="483EE2BF" w:rsidR="00F514C6" w:rsidRPr="000D27DB" w:rsidRDefault="00F514C6" w:rsidP="00F514C6"/>
    <w:p w14:paraId="2F8DA788" w14:textId="6403E4D7" w:rsidR="00F514C6" w:rsidRPr="000D27DB" w:rsidRDefault="001A42C3" w:rsidP="00F514C6">
      <w:r w:rsidRPr="000D27DB">
        <w:t>Only if the federal program expressly permits the funds to be used</w:t>
      </w:r>
      <w:r w:rsidR="00D44DDA" w:rsidRPr="000D27DB">
        <w:t xml:space="preserve"> as such</w:t>
      </w:r>
      <w:r w:rsidRPr="000D27DB">
        <w:t>.</w:t>
      </w:r>
    </w:p>
    <w:p w14:paraId="6C929BD9" w14:textId="77777777" w:rsidR="00943137" w:rsidRPr="000D27DB" w:rsidRDefault="00943137" w:rsidP="00F24D65"/>
    <w:p w14:paraId="7CA6C615" w14:textId="43492965" w:rsidR="00F24D65" w:rsidRPr="000D27DB" w:rsidRDefault="00F24D65" w:rsidP="00880CC1">
      <w:pPr>
        <w:pStyle w:val="Heading2"/>
      </w:pPr>
      <w:r w:rsidRPr="000D27DB">
        <w:t>Regarding the limited submission of one application per organization</w:t>
      </w:r>
      <w:r w:rsidR="00D44DDA" w:rsidRPr="000D27DB">
        <w:t xml:space="preserve">, </w:t>
      </w:r>
      <w:r w:rsidRPr="000D27DB">
        <w:t>does that apply to each track?</w:t>
      </w:r>
    </w:p>
    <w:p w14:paraId="50672F84" w14:textId="2196CB93" w:rsidR="00F514C6" w:rsidRPr="000D27DB" w:rsidRDefault="00F514C6" w:rsidP="00F514C6"/>
    <w:p w14:paraId="5FCF0DF1" w14:textId="657A848F" w:rsidR="00943137" w:rsidRPr="000D27DB" w:rsidRDefault="003B60F7" w:rsidP="00F24D65">
      <w:pPr>
        <w:rPr>
          <w:rFonts w:ascii="Calibri" w:eastAsia="Calibri" w:hAnsi="Calibri" w:cs="Arial"/>
          <w:szCs w:val="24"/>
        </w:rPr>
      </w:pPr>
      <w:r w:rsidRPr="000D27DB">
        <w:rPr>
          <w:rFonts w:ascii="Calibri" w:eastAsia="Calibri" w:hAnsi="Calibri" w:cs="Arial"/>
          <w:szCs w:val="24"/>
        </w:rPr>
        <w:t>Only one application per organization per track will be accepted.</w:t>
      </w:r>
    </w:p>
    <w:p w14:paraId="283C5AF6" w14:textId="77777777" w:rsidR="003B60F7" w:rsidRPr="000D27DB" w:rsidRDefault="003B60F7" w:rsidP="00F24D65"/>
    <w:p w14:paraId="250A0825" w14:textId="59E9187D" w:rsidR="00F24D65" w:rsidRPr="000D27DB" w:rsidRDefault="00943137" w:rsidP="00880CC1">
      <w:pPr>
        <w:pStyle w:val="Heading2"/>
      </w:pPr>
      <w:r w:rsidRPr="000D27DB">
        <w:t>C</w:t>
      </w:r>
      <w:r w:rsidR="00F24D65" w:rsidRPr="000D27DB">
        <w:t xml:space="preserve">an </w:t>
      </w:r>
      <w:r w:rsidR="00D44DDA" w:rsidRPr="000D27DB">
        <w:t xml:space="preserve">leveraged funds </w:t>
      </w:r>
      <w:r w:rsidR="00F24D65" w:rsidRPr="000D27DB">
        <w:t>be in-kind?</w:t>
      </w:r>
    </w:p>
    <w:p w14:paraId="090FDC80" w14:textId="408ACF06" w:rsidR="00F514C6" w:rsidRPr="000D27DB" w:rsidRDefault="00F514C6" w:rsidP="00F514C6"/>
    <w:p w14:paraId="68963259" w14:textId="0C10A4DA" w:rsidR="00943137" w:rsidRPr="000D27DB" w:rsidRDefault="00D44DDA" w:rsidP="00F24D65">
      <w:r w:rsidRPr="000D27DB">
        <w:t xml:space="preserve">Leveraged funds </w:t>
      </w:r>
      <w:r w:rsidR="001A42C3" w:rsidRPr="000D27DB">
        <w:t>can be cash or in-kind valued at 20</w:t>
      </w:r>
      <w:r w:rsidR="006B6A0B" w:rsidRPr="000D27DB">
        <w:t>%</w:t>
      </w:r>
      <w:r w:rsidR="001A42C3" w:rsidRPr="000D27DB">
        <w:t xml:space="preserve"> of the award.</w:t>
      </w:r>
    </w:p>
    <w:p w14:paraId="39F41A71" w14:textId="77777777" w:rsidR="00112DDD" w:rsidRPr="000D27DB" w:rsidRDefault="00112DDD" w:rsidP="00F24D65"/>
    <w:p w14:paraId="2F329105" w14:textId="446FE7BF" w:rsidR="00F24D65" w:rsidRPr="000D27DB" w:rsidRDefault="00F24D65" w:rsidP="00880CC1">
      <w:pPr>
        <w:pStyle w:val="Heading2"/>
      </w:pPr>
      <w:r w:rsidRPr="000D27DB">
        <w:t>Does San Benito County qualify for this program?</w:t>
      </w:r>
    </w:p>
    <w:p w14:paraId="2E961AF2" w14:textId="2543DA0B" w:rsidR="00943137" w:rsidRPr="000D27DB" w:rsidRDefault="00943137" w:rsidP="00F24D65"/>
    <w:p w14:paraId="60807F08" w14:textId="25A4CFAE" w:rsidR="0010159D" w:rsidRPr="000D27DB" w:rsidRDefault="009A21EF" w:rsidP="00F24D65">
      <w:r w:rsidRPr="000D27DB">
        <w:t xml:space="preserve">Applicants can serve participants in any of the regions and/counties if the need for services is supported and outlined in the proposal. </w:t>
      </w:r>
    </w:p>
    <w:p w14:paraId="4B53E2CD" w14:textId="77777777" w:rsidR="009A21EF" w:rsidRPr="000D27DB" w:rsidRDefault="009A21EF" w:rsidP="00F24D65"/>
    <w:p w14:paraId="41F2453B" w14:textId="0D9728E2" w:rsidR="00F24D65" w:rsidRPr="000D27DB" w:rsidRDefault="00F24D65" w:rsidP="00880CC1">
      <w:pPr>
        <w:pStyle w:val="Heading2"/>
      </w:pPr>
      <w:r w:rsidRPr="000D27DB">
        <w:t>Are Track 2 projects only to structure a program? Or should they include an implementation stage, in which they are serving farmworkers during the grant period?</w:t>
      </w:r>
    </w:p>
    <w:p w14:paraId="2FE8D79C" w14:textId="201D7B96" w:rsidR="00F514C6" w:rsidRPr="000D27DB" w:rsidRDefault="00F514C6" w:rsidP="00F514C6"/>
    <w:p w14:paraId="3362CD53" w14:textId="72ADF2FA" w:rsidR="00943137" w:rsidRPr="000D27DB" w:rsidRDefault="000D66FA" w:rsidP="00F24D65">
      <w:r w:rsidRPr="000D27DB">
        <w:t xml:space="preserve">Track 2 is meant to support program design, develop, and implement emerging programs. Entities with programs in </w:t>
      </w:r>
      <w:r w:rsidR="00BF4997">
        <w:t>T</w:t>
      </w:r>
      <w:r w:rsidRPr="000D27DB">
        <w:t>rack 2 directly support programs to fully develop farmworker training and workforce development programs, establish partnerships, and design curriculums.</w:t>
      </w:r>
      <w:r w:rsidR="003B60F7" w:rsidRPr="000D27DB">
        <w:t xml:space="preserve"> This track can serve participants </w:t>
      </w:r>
      <w:r w:rsidR="003B60F7" w:rsidRPr="000D27DB">
        <w:lastRenderedPageBreak/>
        <w:t>in the full implementation phase to test concepts which will drive employment and earnings outcomes in program design and delivery.</w:t>
      </w:r>
    </w:p>
    <w:p w14:paraId="2FED4B97" w14:textId="77777777" w:rsidR="000D66FA" w:rsidRPr="000D27DB" w:rsidRDefault="000D66FA" w:rsidP="00F24D65"/>
    <w:p w14:paraId="0656CF2A" w14:textId="02DBC64F" w:rsidR="00F24D65" w:rsidRPr="000D27DB" w:rsidRDefault="00525944" w:rsidP="00880CC1">
      <w:pPr>
        <w:pStyle w:val="Heading2"/>
      </w:pPr>
      <w:r w:rsidRPr="000D27DB">
        <w:t>Are h</w:t>
      </w:r>
      <w:r w:rsidR="00F24D65" w:rsidRPr="000D27DB">
        <w:t xml:space="preserve">igher </w:t>
      </w:r>
      <w:r w:rsidRPr="000D27DB">
        <w:t xml:space="preserve">education </w:t>
      </w:r>
      <w:r w:rsidR="00943137" w:rsidRPr="000D27DB">
        <w:t>institutions</w:t>
      </w:r>
      <w:r w:rsidR="00F24D65" w:rsidRPr="000D27DB">
        <w:t xml:space="preserve"> eligible</w:t>
      </w:r>
      <w:r w:rsidRPr="000D27DB">
        <w:t xml:space="preserve"> to apply for this grant</w:t>
      </w:r>
      <w:r w:rsidR="00F24D65" w:rsidRPr="000D27DB">
        <w:t>?</w:t>
      </w:r>
    </w:p>
    <w:p w14:paraId="0F09151A" w14:textId="6A7B4323" w:rsidR="00525944" w:rsidRPr="000D27DB" w:rsidRDefault="00525944" w:rsidP="00525944"/>
    <w:p w14:paraId="29076088" w14:textId="3917D9D2" w:rsidR="00943137" w:rsidRPr="000D27DB" w:rsidRDefault="006B6A0B" w:rsidP="00F24D65">
      <w:r w:rsidRPr="000D27DB">
        <w:t>Yes, higher education institutions are eligible to apply for this grant.</w:t>
      </w:r>
    </w:p>
    <w:p w14:paraId="6050FD64" w14:textId="77777777" w:rsidR="006B6A0B" w:rsidRPr="000D27DB" w:rsidRDefault="006B6A0B" w:rsidP="00F24D65"/>
    <w:p w14:paraId="484FECDF" w14:textId="0127E2D2" w:rsidR="006B6A0B" w:rsidRPr="000D27DB" w:rsidRDefault="006B6A0B" w:rsidP="00F24D65">
      <w:r w:rsidRPr="000D27DB">
        <w:t>Refer to page 6 of the SFP for more information on eligibility.</w:t>
      </w:r>
    </w:p>
    <w:p w14:paraId="65F9F8EC" w14:textId="77777777" w:rsidR="00E24E86" w:rsidRPr="000D27DB" w:rsidRDefault="00E24E86" w:rsidP="00F24D65"/>
    <w:p w14:paraId="4B5632DB" w14:textId="0478FC97" w:rsidR="00F24D65" w:rsidRPr="000D27DB" w:rsidRDefault="00F24D65" w:rsidP="00880CC1">
      <w:pPr>
        <w:pStyle w:val="Heading2"/>
      </w:pPr>
      <w:r w:rsidRPr="000D27DB">
        <w:t xml:space="preserve">Can we use employer </w:t>
      </w:r>
      <w:r w:rsidR="00F514C6" w:rsidRPr="000D27DB">
        <w:t>in</w:t>
      </w:r>
      <w:r w:rsidR="006B6A0B" w:rsidRPr="000D27DB">
        <w:t>-</w:t>
      </w:r>
      <w:r w:rsidR="00F514C6" w:rsidRPr="000D27DB">
        <w:t>kind</w:t>
      </w:r>
      <w:r w:rsidRPr="000D27DB">
        <w:t xml:space="preserve"> resources in supporting farmworkers in </w:t>
      </w:r>
      <w:r w:rsidR="006B6A0B" w:rsidRPr="000D27DB">
        <w:t>on-the-job training (</w:t>
      </w:r>
      <w:r w:rsidRPr="000D27DB">
        <w:t>OJT</w:t>
      </w:r>
      <w:r w:rsidR="006B6A0B" w:rsidRPr="000D27DB">
        <w:t>)</w:t>
      </w:r>
      <w:r w:rsidRPr="000D27DB">
        <w:t xml:space="preserve"> as </w:t>
      </w:r>
      <w:r w:rsidR="006B6A0B" w:rsidRPr="000D27DB">
        <w:t>leverage</w:t>
      </w:r>
      <w:r w:rsidRPr="000D27DB">
        <w:t>?</w:t>
      </w:r>
    </w:p>
    <w:p w14:paraId="5DED4E0E" w14:textId="73D85789" w:rsidR="00F514C6" w:rsidRPr="000D27DB" w:rsidRDefault="00F514C6" w:rsidP="00F514C6"/>
    <w:p w14:paraId="45234669" w14:textId="1CBD4A0A" w:rsidR="000D66FA" w:rsidRPr="000D27DB" w:rsidRDefault="006B6A0B" w:rsidP="00F24D65">
      <w:r w:rsidRPr="000D27DB">
        <w:t xml:space="preserve">Yes, leveraged funds can include OJT as valued </w:t>
      </w:r>
      <w:r w:rsidR="00741E5C" w:rsidRPr="000D27DB">
        <w:t xml:space="preserve">in-kind </w:t>
      </w:r>
      <w:r w:rsidRPr="000D27DB">
        <w:t xml:space="preserve">resource as part of the </w:t>
      </w:r>
      <w:r w:rsidR="00741E5C" w:rsidRPr="000D27DB">
        <w:t>20</w:t>
      </w:r>
      <w:r w:rsidR="00291474" w:rsidRPr="000D27DB">
        <w:t>%</w:t>
      </w:r>
      <w:r w:rsidR="00741E5C" w:rsidRPr="000D27DB">
        <w:t xml:space="preserve"> of the award.</w:t>
      </w:r>
    </w:p>
    <w:p w14:paraId="21CEDAFB" w14:textId="77777777" w:rsidR="006B6A0B" w:rsidRPr="000D27DB" w:rsidRDefault="006B6A0B" w:rsidP="00F24D65"/>
    <w:p w14:paraId="5C9D99D7" w14:textId="44CE6377" w:rsidR="00F24D65" w:rsidRPr="000D27DB" w:rsidRDefault="00F24D65" w:rsidP="00880CC1">
      <w:pPr>
        <w:pStyle w:val="Heading2"/>
      </w:pPr>
      <w:r w:rsidRPr="000D27DB">
        <w:t>Are organizations eligible to apply if they are outside of the counties listed?</w:t>
      </w:r>
    </w:p>
    <w:p w14:paraId="3E0AA2B8" w14:textId="3911433D" w:rsidR="00F514C6" w:rsidRPr="000D27DB" w:rsidRDefault="00F514C6" w:rsidP="00F514C6"/>
    <w:p w14:paraId="1526EC57" w14:textId="3FB231FD" w:rsidR="003B60F7" w:rsidRPr="000D27DB" w:rsidRDefault="003B60F7" w:rsidP="003B60F7">
      <w:r w:rsidRPr="000D27DB">
        <w:t>Applicants can serve participants in any of the regions and/counties if the need for services is supported and outlined in the proposal</w:t>
      </w:r>
      <w:r w:rsidR="00291474" w:rsidRPr="000D27DB">
        <w:t>.</w:t>
      </w:r>
    </w:p>
    <w:p w14:paraId="41229895" w14:textId="77777777" w:rsidR="00E24E86" w:rsidRPr="000D27DB" w:rsidRDefault="00E24E86" w:rsidP="00F514C6"/>
    <w:p w14:paraId="2523C751" w14:textId="3157094A" w:rsidR="00F24D65" w:rsidRPr="000D27DB" w:rsidRDefault="00F24D65" w:rsidP="00880CC1">
      <w:pPr>
        <w:pStyle w:val="Heading2"/>
      </w:pPr>
      <w:r w:rsidRPr="000D27DB">
        <w:t>Does entrepreneurship count as a good paying job?</w:t>
      </w:r>
    </w:p>
    <w:p w14:paraId="3ED9E84D" w14:textId="48B195C8" w:rsidR="00F514C6" w:rsidRPr="000D27DB" w:rsidRDefault="00F514C6" w:rsidP="00F514C6"/>
    <w:p w14:paraId="5FCC0241" w14:textId="25AD66E8" w:rsidR="00F514C6" w:rsidRPr="000D27DB" w:rsidRDefault="00741E5C" w:rsidP="00F514C6">
      <w:r w:rsidRPr="000D27DB">
        <w:t xml:space="preserve">Entrepreneurial </w:t>
      </w:r>
      <w:r w:rsidR="00291474" w:rsidRPr="000D27DB">
        <w:t>t</w:t>
      </w:r>
      <w:r w:rsidRPr="000D27DB">
        <w:t>raining is an allowable activity.  Applicants would need to demonstrate how the industry/career meets the program goals of long-term employment with living wages.</w:t>
      </w:r>
    </w:p>
    <w:p w14:paraId="45091D38" w14:textId="77777777" w:rsidR="009D749D" w:rsidRPr="000D27DB" w:rsidRDefault="009D749D" w:rsidP="00F24D65"/>
    <w:p w14:paraId="68A22BB7" w14:textId="1DC06188" w:rsidR="00F24D65" w:rsidRPr="000D27DB" w:rsidRDefault="00F24D65" w:rsidP="00880CC1">
      <w:pPr>
        <w:pStyle w:val="Heading2"/>
      </w:pPr>
      <w:r w:rsidRPr="000D27DB">
        <w:t xml:space="preserve">Does the </w:t>
      </w:r>
      <w:r w:rsidR="00291474" w:rsidRPr="000D27DB">
        <w:t>g</w:t>
      </w:r>
      <w:r w:rsidRPr="000D27DB">
        <w:t>rant fund individual phases</w:t>
      </w:r>
      <w:r w:rsidR="00291474" w:rsidRPr="000D27DB">
        <w:t xml:space="preserve"> such as</w:t>
      </w:r>
      <w:r w:rsidRPr="000D27DB">
        <w:t xml:space="preserve"> research and design of the project or implementation</w:t>
      </w:r>
      <w:r w:rsidR="00291474" w:rsidRPr="000D27DB">
        <w:t xml:space="preserve"> of the whole project</w:t>
      </w:r>
      <w:r w:rsidR="00014A32" w:rsidRPr="000D27DB">
        <w:t>?</w:t>
      </w:r>
    </w:p>
    <w:p w14:paraId="15F3EE14" w14:textId="4A012226" w:rsidR="00F514C6" w:rsidRPr="000D27DB" w:rsidRDefault="00F514C6" w:rsidP="00F514C6"/>
    <w:p w14:paraId="1BED9658" w14:textId="4862DF91" w:rsidR="009D749D" w:rsidRPr="000D27DB" w:rsidRDefault="00024496" w:rsidP="00F24D65">
      <w:r w:rsidRPr="000D27DB">
        <w:t xml:space="preserve">Programs applying under Track 1 will be expected to </w:t>
      </w:r>
      <w:r w:rsidR="002655E3" w:rsidRPr="000D27DB">
        <w:t xml:space="preserve">implement any proposed project. Programs applying under Track 2 can be funded to support new programs to develop their training program, establish partnerships, and design curriculum. </w:t>
      </w:r>
      <w:r w:rsidR="004255B2" w:rsidRPr="000D27DB">
        <w:t xml:space="preserve">In addition, Track 2 funding may include a pilot program, but may also support planning and curriculum development alone. </w:t>
      </w:r>
    </w:p>
    <w:p w14:paraId="62A33F22" w14:textId="77777777" w:rsidR="009D749D" w:rsidRPr="000D27DB" w:rsidRDefault="009D749D" w:rsidP="00F24D65"/>
    <w:p w14:paraId="6C89E5EB" w14:textId="47B9783C" w:rsidR="00F24D65" w:rsidRPr="000D27DB" w:rsidRDefault="00F24D65" w:rsidP="00880CC1">
      <w:pPr>
        <w:pStyle w:val="Heading2"/>
      </w:pPr>
      <w:r w:rsidRPr="000D27DB">
        <w:t>Will this project fund multi-year projects?</w:t>
      </w:r>
    </w:p>
    <w:p w14:paraId="43F4432C" w14:textId="0CC1DA6F" w:rsidR="00F514C6" w:rsidRPr="000D27DB" w:rsidRDefault="00F514C6" w:rsidP="00F514C6"/>
    <w:p w14:paraId="03E599F0" w14:textId="389B9FFD" w:rsidR="00F514C6" w:rsidRPr="000D27DB" w:rsidRDefault="00741E5C" w:rsidP="00F514C6">
      <w:r w:rsidRPr="000D27DB">
        <w:t>The grant period of performance</w:t>
      </w:r>
      <w:r w:rsidR="00100C8E" w:rsidRPr="000D27DB">
        <w:t xml:space="preserve"> (POP)</w:t>
      </w:r>
      <w:r w:rsidRPr="000D27DB">
        <w:t xml:space="preserve"> is anticipated to be 18-24 months. </w:t>
      </w:r>
      <w:r w:rsidR="00100C8E" w:rsidRPr="000D27DB">
        <w:t xml:space="preserve"> Funds awarded must be expended within the POP.</w:t>
      </w:r>
    </w:p>
    <w:p w14:paraId="1FE4B23B" w14:textId="77777777" w:rsidR="00014A32" w:rsidRPr="000D27DB" w:rsidRDefault="00014A32" w:rsidP="00F24D65"/>
    <w:p w14:paraId="050422B4" w14:textId="56D39418" w:rsidR="00F24D65" w:rsidRPr="000D27DB" w:rsidRDefault="00F24D65" w:rsidP="00880CC1">
      <w:pPr>
        <w:pStyle w:val="Heading2"/>
      </w:pPr>
      <w:r w:rsidRPr="000D27DB">
        <w:t xml:space="preserve">Can </w:t>
      </w:r>
      <w:r w:rsidR="00291474" w:rsidRPr="000D27DB">
        <w:t xml:space="preserve">an applicant </w:t>
      </w:r>
      <w:r w:rsidR="001D7C1A" w:rsidRPr="000D27DB">
        <w:t xml:space="preserve">type the </w:t>
      </w:r>
      <w:r w:rsidRPr="000D27DB">
        <w:t>response</w:t>
      </w:r>
      <w:r w:rsidR="001D7C1A" w:rsidRPr="000D27DB">
        <w:t>s</w:t>
      </w:r>
      <w:r w:rsidRPr="000D27DB">
        <w:t xml:space="preserve"> </w:t>
      </w:r>
      <w:r w:rsidR="00291474" w:rsidRPr="000D27DB">
        <w:t xml:space="preserve">to the Exhibit A: Project Narrative </w:t>
      </w:r>
      <w:r w:rsidRPr="000D27DB">
        <w:t>outside the lined box</w:t>
      </w:r>
      <w:r w:rsidR="001D7C1A" w:rsidRPr="000D27DB">
        <w:t xml:space="preserve">es as it makes </w:t>
      </w:r>
      <w:r w:rsidR="00291474" w:rsidRPr="000D27DB">
        <w:t xml:space="preserve">it difficult </w:t>
      </w:r>
      <w:r w:rsidR="001D7C1A" w:rsidRPr="000D27DB">
        <w:t xml:space="preserve">to </w:t>
      </w:r>
      <w:r w:rsidR="00291474" w:rsidRPr="000D27DB">
        <w:t xml:space="preserve">meet the </w:t>
      </w:r>
      <w:r w:rsidRPr="000D27DB">
        <w:t>page limit</w:t>
      </w:r>
      <w:r w:rsidR="001D7C1A" w:rsidRPr="000D27DB">
        <w:t xml:space="preserve"> requirement?</w:t>
      </w:r>
    </w:p>
    <w:p w14:paraId="071B38B8" w14:textId="3A5B939B" w:rsidR="00F514C6" w:rsidRPr="000D27DB" w:rsidRDefault="00F514C6" w:rsidP="00F514C6"/>
    <w:p w14:paraId="54785A36" w14:textId="65875E46" w:rsidR="001D7C1A" w:rsidRPr="000D27DB" w:rsidRDefault="001D7C1A" w:rsidP="00F24D65">
      <w:r w:rsidRPr="000D27DB">
        <w:t xml:space="preserve">No, but the boxes and bullet lists can be removed to provide more space </w:t>
      </w:r>
      <w:r w:rsidR="00383678" w:rsidRPr="000D27DB">
        <w:t>if</w:t>
      </w:r>
      <w:r w:rsidRPr="000D27DB">
        <w:t xml:space="preserve"> the applicant responds to all the sections and subsections of the document. </w:t>
      </w:r>
    </w:p>
    <w:p w14:paraId="617EC504" w14:textId="77777777" w:rsidR="001D7C1A" w:rsidRPr="000D27DB" w:rsidRDefault="001D7C1A" w:rsidP="00F24D65"/>
    <w:p w14:paraId="7C89107A" w14:textId="2829AA80" w:rsidR="009D749D" w:rsidRPr="000D27DB" w:rsidRDefault="000868F5" w:rsidP="00F24D65">
      <w:r w:rsidRPr="000D27DB">
        <w:t>Refer to Appendix A for guidance on adequately completing, formatting, and submitting all elements of the proposal package.</w:t>
      </w:r>
    </w:p>
    <w:p w14:paraId="58E30410" w14:textId="77777777" w:rsidR="000868F5" w:rsidRPr="000D27DB" w:rsidRDefault="000868F5" w:rsidP="00F24D65"/>
    <w:p w14:paraId="0AB4187B" w14:textId="533CF204" w:rsidR="00F24D65" w:rsidRPr="000D27DB" w:rsidRDefault="00F24D65" w:rsidP="00880CC1">
      <w:pPr>
        <w:pStyle w:val="Heading2"/>
      </w:pPr>
      <w:r w:rsidRPr="000D27DB">
        <w:lastRenderedPageBreak/>
        <w:t xml:space="preserve">Where can </w:t>
      </w:r>
      <w:r w:rsidR="00525944" w:rsidRPr="000D27DB">
        <w:t>I access more</w:t>
      </w:r>
      <w:r w:rsidRPr="000D27DB">
        <w:t xml:space="preserve"> info</w:t>
      </w:r>
      <w:r w:rsidR="00525944" w:rsidRPr="000D27DB">
        <w:t xml:space="preserve">rmation </w:t>
      </w:r>
      <w:r w:rsidRPr="000D27DB">
        <w:t xml:space="preserve">about eligible subrecipients and </w:t>
      </w:r>
      <w:commentRangeStart w:id="8"/>
      <w:r w:rsidRPr="000D27DB">
        <w:t>contracts</w:t>
      </w:r>
      <w:commentRangeEnd w:id="8"/>
      <w:r w:rsidR="00100C8E" w:rsidRPr="000D27DB">
        <w:rPr>
          <w:rStyle w:val="CommentReference"/>
          <w:b w:val="0"/>
        </w:rPr>
        <w:commentReference w:id="8"/>
      </w:r>
      <w:r w:rsidRPr="000D27DB">
        <w:t>?</w:t>
      </w:r>
    </w:p>
    <w:p w14:paraId="29113F2C" w14:textId="15B1320F" w:rsidR="00F514C6" w:rsidRPr="000D27DB" w:rsidRDefault="00F514C6" w:rsidP="00F514C6"/>
    <w:p w14:paraId="7FB6010C" w14:textId="21850A7A" w:rsidR="00112DDD" w:rsidRPr="000D27DB" w:rsidRDefault="00330230" w:rsidP="00F24D65">
      <w:r w:rsidRPr="000D27DB">
        <w:t xml:space="preserve">Successful applicants should use funding to partner with employers, training providers and other collaborators to provide services through subrecipients or contractors to address the needs of the agricultural workforce. </w:t>
      </w:r>
    </w:p>
    <w:p w14:paraId="114E4CB6" w14:textId="77777777" w:rsidR="00AE7A8C" w:rsidRPr="000D27DB" w:rsidRDefault="00AE7A8C" w:rsidP="00F24D65"/>
    <w:p w14:paraId="023462E0" w14:textId="1DB1DFAF" w:rsidR="00AE7A8C" w:rsidRPr="000D27DB" w:rsidRDefault="00AE7A8C" w:rsidP="00F24D65">
      <w:r w:rsidRPr="000D27DB">
        <w:t>Refer to page 9 of the SFP for more information on eligible partnerships.</w:t>
      </w:r>
    </w:p>
    <w:p w14:paraId="344423C1" w14:textId="77777777" w:rsidR="001F6792" w:rsidRPr="000D27DB" w:rsidRDefault="001F6792" w:rsidP="00F24D65"/>
    <w:p w14:paraId="3A1BD16D" w14:textId="69224CC7" w:rsidR="00F24D65" w:rsidRPr="000D27DB" w:rsidRDefault="00F24D65" w:rsidP="00880CC1">
      <w:pPr>
        <w:pStyle w:val="Heading2"/>
      </w:pPr>
      <w:r w:rsidRPr="000D27DB">
        <w:t xml:space="preserve">Under the workforce component for training, will the applicants </w:t>
      </w:r>
      <w:r w:rsidR="009D749D" w:rsidRPr="000D27DB">
        <w:t>training</w:t>
      </w:r>
      <w:r w:rsidRPr="000D27DB">
        <w:t xml:space="preserve"> offerings need to be on the state ETPL list?</w:t>
      </w:r>
    </w:p>
    <w:p w14:paraId="2DE32BC2" w14:textId="7F127954" w:rsidR="00F514C6" w:rsidRPr="000D27DB" w:rsidRDefault="00F514C6" w:rsidP="00F514C6"/>
    <w:p w14:paraId="476BDDB1" w14:textId="77777777" w:rsidR="00AE7A8C" w:rsidRPr="000D27DB" w:rsidRDefault="00100C8E" w:rsidP="00F24D65">
      <w:r w:rsidRPr="000D27DB">
        <w:t xml:space="preserve">Trainings must be allowable under the WIOA Title I Adult program.  </w:t>
      </w:r>
    </w:p>
    <w:p w14:paraId="66E1999F" w14:textId="77777777" w:rsidR="00AE7A8C" w:rsidRPr="000D27DB" w:rsidRDefault="00AE7A8C" w:rsidP="00F24D65"/>
    <w:p w14:paraId="7DC4B5B5" w14:textId="77777777" w:rsidR="00AE7A8C" w:rsidRPr="000D27DB" w:rsidRDefault="00AE7A8C" w:rsidP="00AE7A8C">
      <w:r w:rsidRPr="000D27DB">
        <w:t xml:space="preserve">Refer to Workforce Services Directive </w:t>
      </w:r>
      <w:r w:rsidRPr="000D27DB">
        <w:rPr>
          <w:i/>
          <w:iCs/>
        </w:rPr>
        <w:t>CALJOBS</w:t>
      </w:r>
      <w:r w:rsidRPr="000D27DB">
        <w:rPr>
          <w:i/>
          <w:iCs/>
          <w:vertAlign w:val="superscript"/>
        </w:rPr>
        <w:t>SM</w:t>
      </w:r>
      <w:r w:rsidRPr="000D27DB">
        <w:rPr>
          <w:i/>
          <w:iCs/>
        </w:rPr>
        <w:t xml:space="preserve"> Activity Codes</w:t>
      </w:r>
      <w:r w:rsidRPr="000D27DB">
        <w:t xml:space="preserve"> </w:t>
      </w:r>
      <w:hyperlink r:id="rId23" w:history="1">
        <w:r w:rsidRPr="000D27DB">
          <w:rPr>
            <w:rStyle w:val="Hyperlink"/>
          </w:rPr>
          <w:t>WSD19-06</w:t>
        </w:r>
      </w:hyperlink>
      <w:r w:rsidRPr="000D27DB">
        <w:t>, Attachment 2, for a list of allowable activities.</w:t>
      </w:r>
    </w:p>
    <w:p w14:paraId="475BB7BA" w14:textId="77777777" w:rsidR="001F6792" w:rsidRPr="000D27DB" w:rsidRDefault="001F6792" w:rsidP="00F24D65"/>
    <w:p w14:paraId="5569605A" w14:textId="5D1664F3" w:rsidR="00F24D65" w:rsidRPr="000D27DB" w:rsidRDefault="00F24D65" w:rsidP="00880CC1">
      <w:pPr>
        <w:pStyle w:val="Heading2"/>
      </w:pPr>
      <w:r w:rsidRPr="000D27DB">
        <w:t xml:space="preserve">If an organization serves multiple counties in either region 1 or 2, can the proposal be written to service </w:t>
      </w:r>
      <w:r w:rsidR="009D749D" w:rsidRPr="000D27DB">
        <w:t>multiple</w:t>
      </w:r>
      <w:r w:rsidRPr="000D27DB">
        <w:t xml:space="preserve"> counties?</w:t>
      </w:r>
    </w:p>
    <w:p w14:paraId="3A21DBC1" w14:textId="3FF8522E" w:rsidR="00F514C6" w:rsidRPr="000D27DB" w:rsidRDefault="00F514C6" w:rsidP="00F514C6"/>
    <w:p w14:paraId="17F4514F" w14:textId="53B00196" w:rsidR="009D749D" w:rsidRPr="000D27DB" w:rsidRDefault="002F63E3" w:rsidP="00F24D65">
      <w:r w:rsidRPr="000D27DB">
        <w:t>Applicants can serve participants in any of the regions and/ counties if the need for services is supported and outlined in the proposal.</w:t>
      </w:r>
    </w:p>
    <w:p w14:paraId="46F1E858" w14:textId="77777777" w:rsidR="00AE7A8C" w:rsidRPr="000D27DB" w:rsidRDefault="00AE7A8C" w:rsidP="00F24D65"/>
    <w:p w14:paraId="34DDC77E" w14:textId="13021337" w:rsidR="00AE7A8C" w:rsidRPr="000D27DB" w:rsidRDefault="00AE7A8C" w:rsidP="00F24D65">
      <w:r w:rsidRPr="000D27DB">
        <w:t>Refer to page</w:t>
      </w:r>
      <w:r w:rsidR="0018397F">
        <w:t xml:space="preserve"> 5</w:t>
      </w:r>
      <w:r w:rsidRPr="000D27DB">
        <w:t xml:space="preserve"> of the SFP for more information on regions and counties.</w:t>
      </w:r>
    </w:p>
    <w:p w14:paraId="24D6F148" w14:textId="77777777" w:rsidR="002F63E3" w:rsidRPr="000D27DB" w:rsidRDefault="002F63E3" w:rsidP="00F24D65"/>
    <w:p w14:paraId="6503C191" w14:textId="6F5CEA68" w:rsidR="009D749D" w:rsidRPr="000D27DB" w:rsidRDefault="00AE7A8C" w:rsidP="00880CC1">
      <w:pPr>
        <w:pStyle w:val="Heading2"/>
      </w:pPr>
      <w:r w:rsidRPr="000D27DB">
        <w:t>During the webinar presentation the date of February 1, 2023, was referred to, d</w:t>
      </w:r>
      <w:r w:rsidR="00F24D65" w:rsidRPr="000D27DB">
        <w:t>id you mea</w:t>
      </w:r>
      <w:r w:rsidR="009D749D" w:rsidRPr="000D27DB">
        <w:t>n</w:t>
      </w:r>
      <w:r w:rsidR="00F24D65" w:rsidRPr="000D27DB">
        <w:t xml:space="preserve"> </w:t>
      </w:r>
      <w:r w:rsidR="009D749D" w:rsidRPr="000D27DB">
        <w:t>F</w:t>
      </w:r>
      <w:r w:rsidR="00F24D65" w:rsidRPr="000D27DB">
        <w:t>eb</w:t>
      </w:r>
      <w:r w:rsidRPr="000D27DB">
        <w:t>ruary 1, 2024?</w:t>
      </w:r>
      <w:r w:rsidR="00F24D65" w:rsidRPr="000D27DB">
        <w:t xml:space="preserve"> </w:t>
      </w:r>
    </w:p>
    <w:p w14:paraId="6F03E4C5" w14:textId="77777777" w:rsidR="00AE7A8C" w:rsidRPr="000D27DB" w:rsidRDefault="00AE7A8C" w:rsidP="00AE7A8C"/>
    <w:p w14:paraId="30A4908B" w14:textId="604AE214" w:rsidR="00F514C6" w:rsidRPr="000D27DB" w:rsidRDefault="005428A4" w:rsidP="00F24D65">
      <w:r w:rsidRPr="000D27DB">
        <w:t>There was a typo in the webinar presentation, February 1, 2024</w:t>
      </w:r>
      <w:r w:rsidR="004F6E44" w:rsidRPr="000D27DB">
        <w:t>,</w:t>
      </w:r>
      <w:r w:rsidRPr="000D27DB">
        <w:t xml:space="preserve"> is correct.</w:t>
      </w:r>
    </w:p>
    <w:p w14:paraId="55DFEE67" w14:textId="77777777" w:rsidR="00A21A8C" w:rsidRPr="000D27DB" w:rsidRDefault="00A21A8C" w:rsidP="00F24D65"/>
    <w:p w14:paraId="6F48A21F" w14:textId="081D42A9" w:rsidR="00F24D65" w:rsidRPr="000D27DB" w:rsidRDefault="00F24D65" w:rsidP="00880CC1">
      <w:pPr>
        <w:pStyle w:val="Heading2"/>
      </w:pPr>
      <w:r w:rsidRPr="000D27DB">
        <w:t xml:space="preserve">Does the </w:t>
      </w:r>
      <w:r w:rsidR="009D749D" w:rsidRPr="000D27DB">
        <w:t>funding</w:t>
      </w:r>
      <w:r w:rsidRPr="000D27DB">
        <w:t xml:space="preserve"> for this project require that participants be enrolled in the CalJOBS</w:t>
      </w:r>
      <w:r w:rsidR="001240FB" w:rsidRPr="000D27DB">
        <w:rPr>
          <w:vertAlign w:val="superscript"/>
        </w:rPr>
        <w:t>SM</w:t>
      </w:r>
      <w:r w:rsidRPr="000D27DB">
        <w:rPr>
          <w:vertAlign w:val="superscript"/>
        </w:rPr>
        <w:t xml:space="preserve"> </w:t>
      </w:r>
      <w:r w:rsidRPr="000D27DB">
        <w:t>database?</w:t>
      </w:r>
    </w:p>
    <w:p w14:paraId="4BF31E33" w14:textId="48DA736D" w:rsidR="00F514C6" w:rsidRPr="000D27DB" w:rsidRDefault="00F514C6" w:rsidP="00F514C6"/>
    <w:p w14:paraId="76DC407A" w14:textId="3AFC6F18" w:rsidR="00E00ACF" w:rsidRPr="000D27DB" w:rsidRDefault="00E00ACF" w:rsidP="00F24D65">
      <w:pPr>
        <w:rPr>
          <w:rFonts w:eastAsia="Calibri" w:cstheme="minorHAnsi"/>
          <w:szCs w:val="24"/>
          <w:lang w:val="en"/>
        </w:rPr>
      </w:pPr>
      <w:r w:rsidRPr="000D27DB">
        <w:rPr>
          <w:rFonts w:eastAsia="Calibri" w:cstheme="minorHAnsi"/>
          <w:szCs w:val="24"/>
          <w:lang w:val="en"/>
        </w:rPr>
        <w:t>All subrecipients must have access to the CalJOBS</w:t>
      </w:r>
      <w:r w:rsidR="001240FB" w:rsidRPr="000D27DB">
        <w:rPr>
          <w:rFonts w:eastAsia="Calibri" w:cstheme="minorHAnsi"/>
          <w:szCs w:val="24"/>
          <w:vertAlign w:val="superscript"/>
          <w:lang w:val="en"/>
        </w:rPr>
        <w:t>SM</w:t>
      </w:r>
      <w:r w:rsidRPr="000D27DB">
        <w:rPr>
          <w:rFonts w:eastAsia="Calibri" w:cstheme="minorHAnsi"/>
          <w:szCs w:val="24"/>
          <w:vertAlign w:val="superscript"/>
          <w:lang w:val="en"/>
        </w:rPr>
        <w:t xml:space="preserve"> </w:t>
      </w:r>
      <w:r w:rsidRPr="000D27DB">
        <w:rPr>
          <w:rFonts w:eastAsia="Calibri" w:cstheme="minorHAnsi"/>
          <w:szCs w:val="24"/>
          <w:lang w:val="en"/>
        </w:rPr>
        <w:t xml:space="preserve">website to report expenditures, participant information, and outcome data to the state promptly and accurately. </w:t>
      </w:r>
    </w:p>
    <w:p w14:paraId="48FA6763" w14:textId="77777777" w:rsidR="00E00ACF" w:rsidRPr="000D27DB" w:rsidRDefault="00E00ACF" w:rsidP="00F24D65">
      <w:pPr>
        <w:rPr>
          <w:rFonts w:eastAsia="Calibri" w:cstheme="minorHAnsi"/>
          <w:szCs w:val="24"/>
          <w:lang w:val="en"/>
        </w:rPr>
      </w:pPr>
    </w:p>
    <w:p w14:paraId="495D2BE3" w14:textId="1BC8570E" w:rsidR="00E00ACF" w:rsidRPr="000D27DB" w:rsidRDefault="00E00ACF" w:rsidP="00E00ACF">
      <w:r w:rsidRPr="000D27DB">
        <w:t>Refer to p</w:t>
      </w:r>
      <w:r w:rsidR="001240FB" w:rsidRPr="000D27DB">
        <w:t>age</w:t>
      </w:r>
      <w:r w:rsidRPr="000D27DB">
        <w:t xml:space="preserve"> 19 of the SFP for </w:t>
      </w:r>
      <w:r w:rsidR="001240FB" w:rsidRPr="000D27DB">
        <w:t xml:space="preserve">more </w:t>
      </w:r>
      <w:r w:rsidRPr="000D27DB">
        <w:t xml:space="preserve">information on reporting. </w:t>
      </w:r>
    </w:p>
    <w:p w14:paraId="3B0EAAA7" w14:textId="77777777" w:rsidR="00E00ACF" w:rsidRPr="000D27DB" w:rsidRDefault="00E00ACF" w:rsidP="00F24D65"/>
    <w:p w14:paraId="5080701A" w14:textId="0AFB4987" w:rsidR="00F24D65" w:rsidRPr="000D27DB" w:rsidRDefault="00F24D65" w:rsidP="00880CC1">
      <w:pPr>
        <w:pStyle w:val="Heading2"/>
      </w:pPr>
      <w:r w:rsidRPr="000D27DB">
        <w:t xml:space="preserve">If </w:t>
      </w:r>
      <w:r w:rsidR="001240FB" w:rsidRPr="000D27DB">
        <w:t xml:space="preserve">the applicant is a </w:t>
      </w:r>
      <w:r w:rsidRPr="000D27DB">
        <w:t>local workforce board</w:t>
      </w:r>
      <w:r w:rsidR="001240FB" w:rsidRPr="000D27DB">
        <w:t xml:space="preserve"> and awarded the grant, </w:t>
      </w:r>
      <w:r w:rsidRPr="000D27DB">
        <w:t xml:space="preserve">will the funds be added to our </w:t>
      </w:r>
      <w:r w:rsidR="001240FB" w:rsidRPr="000D27DB">
        <w:t>s</w:t>
      </w:r>
      <w:r w:rsidRPr="000D27DB">
        <w:t>ubgrant agreement</w:t>
      </w:r>
      <w:r w:rsidR="009D749D" w:rsidRPr="000D27DB">
        <w:t>?</w:t>
      </w:r>
    </w:p>
    <w:p w14:paraId="0EA31264" w14:textId="2105354F" w:rsidR="00F514C6" w:rsidRPr="000D27DB" w:rsidRDefault="00F514C6" w:rsidP="00F514C6"/>
    <w:p w14:paraId="6CCD342C" w14:textId="221B3FBF" w:rsidR="00F514C6" w:rsidRPr="000D27DB" w:rsidRDefault="00100C8E" w:rsidP="00F514C6">
      <w:r w:rsidRPr="000D27DB">
        <w:t>Yes, this WIOA Title I program will be funded through a subgrant agreement</w:t>
      </w:r>
      <w:r w:rsidR="001240FB" w:rsidRPr="000D27DB">
        <w:t xml:space="preserve"> if the organization already has a subgrant agreement the funds will be added to it.</w:t>
      </w:r>
    </w:p>
    <w:p w14:paraId="0277C320" w14:textId="77777777" w:rsidR="001240FB" w:rsidRPr="000D27DB" w:rsidRDefault="001240FB" w:rsidP="00F514C6"/>
    <w:p w14:paraId="5E5C769D" w14:textId="77777777" w:rsidR="001240FB" w:rsidRPr="000D27DB" w:rsidRDefault="001240FB" w:rsidP="00F514C6"/>
    <w:p w14:paraId="43B78DE3" w14:textId="77777777" w:rsidR="001240FB" w:rsidRPr="000D27DB" w:rsidRDefault="001240FB" w:rsidP="00F514C6"/>
    <w:p w14:paraId="662AC215" w14:textId="77777777" w:rsidR="009D749D" w:rsidRPr="000D27DB" w:rsidRDefault="009D749D" w:rsidP="00F24D65"/>
    <w:p w14:paraId="16B1699D" w14:textId="71FF8493" w:rsidR="00F24D65" w:rsidRDefault="00F24D65" w:rsidP="00880CC1">
      <w:pPr>
        <w:pStyle w:val="Heading2"/>
      </w:pPr>
      <w:r w:rsidRPr="000D27DB">
        <w:lastRenderedPageBreak/>
        <w:t>If the project performance is estimated 18-24 months</w:t>
      </w:r>
      <w:r w:rsidR="001240FB" w:rsidRPr="000D27DB">
        <w:t xml:space="preserve"> does the budget need to be created for a </w:t>
      </w:r>
      <w:r w:rsidR="000D27DB" w:rsidRPr="000D27DB">
        <w:t>24-month</w:t>
      </w:r>
      <w:r w:rsidR="001240FB" w:rsidRPr="000D27DB">
        <w:t xml:space="preserve"> period</w:t>
      </w:r>
      <w:r w:rsidRPr="000D27DB">
        <w:t>?</w:t>
      </w:r>
    </w:p>
    <w:p w14:paraId="21663FB7" w14:textId="6AA72233" w:rsidR="00F514C6" w:rsidRDefault="00F514C6" w:rsidP="00F514C6"/>
    <w:p w14:paraId="02526C7F" w14:textId="16D4D2C9" w:rsidR="009D749D" w:rsidRDefault="003E746B" w:rsidP="00F24D65">
      <w:r w:rsidRPr="00E00ACF">
        <w:t>The state expects the performance period for participating projects funded under this SFP will be 18-24 months</w:t>
      </w:r>
      <w:r w:rsidR="000D27DB">
        <w:t xml:space="preserve"> so the b</w:t>
      </w:r>
      <w:r w:rsidR="000D27DB" w:rsidRPr="000D27DB">
        <w:t>udgets should be based on the estimated months of the project.</w:t>
      </w:r>
      <w:r w:rsidRPr="00E00ACF">
        <w:t xml:space="preserve"> Grant funds will not be available for longer than 24 months. </w:t>
      </w:r>
    </w:p>
    <w:p w14:paraId="2AA2C7B6" w14:textId="77777777" w:rsidR="003E746B" w:rsidRDefault="003E746B" w:rsidP="00F24D65"/>
    <w:p w14:paraId="54A227CA" w14:textId="21B9A954" w:rsidR="00F24D65" w:rsidRDefault="000D27DB" w:rsidP="00880CC1">
      <w:pPr>
        <w:pStyle w:val="Heading2"/>
      </w:pPr>
      <w:r>
        <w:t xml:space="preserve">If an applicant has </w:t>
      </w:r>
      <w:r w:rsidR="00F24D65" w:rsidRPr="0061565F">
        <w:t>a farmworker program that started in March 2023</w:t>
      </w:r>
      <w:r>
        <w:t xml:space="preserve"> and </w:t>
      </w:r>
      <w:r w:rsidR="00F24D65" w:rsidRPr="0061565F">
        <w:t>focuses on wrap around services including education and training</w:t>
      </w:r>
      <w:r>
        <w:t xml:space="preserve">, can the applicant apply for the </w:t>
      </w:r>
      <w:r w:rsidR="00F24D65" w:rsidRPr="0061565F">
        <w:t xml:space="preserve">$1 million </w:t>
      </w:r>
      <w:r>
        <w:t>in Track 1</w:t>
      </w:r>
      <w:r w:rsidR="00F24D65" w:rsidRPr="0061565F">
        <w:t>?</w:t>
      </w:r>
    </w:p>
    <w:p w14:paraId="2E237713" w14:textId="219BD551" w:rsidR="00525944" w:rsidRDefault="00525944" w:rsidP="00525944"/>
    <w:p w14:paraId="4A491A4C" w14:textId="77777777" w:rsidR="000D27DB" w:rsidRDefault="000D27DB" w:rsidP="00525944">
      <w:pPr>
        <w:rPr>
          <w:rFonts w:ascii="Calibri" w:eastAsia="Arial" w:hAnsi="Calibri" w:cs="Calibri"/>
          <w:color w:val="000000" w:themeColor="text1"/>
          <w:lang w:val="en"/>
        </w:rPr>
      </w:pPr>
      <w:r>
        <w:rPr>
          <w:rFonts w:ascii="Calibri" w:eastAsia="Arial" w:hAnsi="Calibri" w:cs="Calibri"/>
          <w:color w:val="000000" w:themeColor="text1"/>
          <w:lang w:val="en"/>
        </w:rPr>
        <w:t>Yes, T</w:t>
      </w:r>
      <w:r w:rsidR="004F6E44">
        <w:rPr>
          <w:rFonts w:ascii="Calibri" w:eastAsia="Arial" w:hAnsi="Calibri" w:cs="Calibri"/>
          <w:color w:val="000000" w:themeColor="text1"/>
          <w:lang w:val="en"/>
        </w:rPr>
        <w:t>rack 1 applicants</w:t>
      </w:r>
      <w:r w:rsidR="0061565F">
        <w:rPr>
          <w:rFonts w:ascii="Calibri" w:eastAsia="Arial" w:hAnsi="Calibri" w:cs="Calibri"/>
          <w:color w:val="000000" w:themeColor="text1"/>
          <w:lang w:val="en"/>
        </w:rPr>
        <w:t xml:space="preserve">, including collaborations among partners, </w:t>
      </w:r>
      <w:r w:rsidR="0061565F" w:rsidRPr="00CC3D8D">
        <w:rPr>
          <w:rFonts w:ascii="Calibri" w:eastAsia="Arial" w:hAnsi="Calibri" w:cs="Calibri"/>
          <w:color w:val="000000" w:themeColor="text1"/>
          <w:lang w:val="en"/>
        </w:rPr>
        <w:t>must have demonstrated expertise in assisting farmworkers and in workforce development programs.</w:t>
      </w:r>
      <w:r w:rsidR="0061565F">
        <w:rPr>
          <w:rFonts w:ascii="Calibri" w:eastAsia="Arial" w:hAnsi="Calibri" w:cs="Calibri"/>
          <w:color w:val="000000" w:themeColor="text1"/>
          <w:lang w:val="en"/>
        </w:rPr>
        <w:t xml:space="preserve"> </w:t>
      </w:r>
      <w:r w:rsidR="004F6E44">
        <w:rPr>
          <w:rFonts w:ascii="Calibri" w:eastAsia="Arial" w:hAnsi="Calibri" w:cs="Calibri"/>
          <w:color w:val="000000" w:themeColor="text1"/>
          <w:lang w:val="en"/>
        </w:rPr>
        <w:t xml:space="preserve"> </w:t>
      </w:r>
    </w:p>
    <w:p w14:paraId="3F2F8DD4" w14:textId="77777777" w:rsidR="000D27DB" w:rsidRDefault="000D27DB" w:rsidP="00525944">
      <w:pPr>
        <w:rPr>
          <w:rFonts w:ascii="Calibri" w:eastAsia="Arial" w:hAnsi="Calibri" w:cs="Calibri"/>
          <w:color w:val="000000" w:themeColor="text1"/>
          <w:lang w:val="en"/>
        </w:rPr>
      </w:pPr>
    </w:p>
    <w:p w14:paraId="72534DDA" w14:textId="172F7C5F" w:rsidR="00525944" w:rsidRPr="00525944" w:rsidRDefault="000D27DB" w:rsidP="00525944">
      <w:r>
        <w:rPr>
          <w:rFonts w:ascii="Calibri" w:eastAsia="Arial" w:hAnsi="Calibri" w:cs="Calibri"/>
          <w:color w:val="000000" w:themeColor="text1"/>
          <w:lang w:val="en"/>
        </w:rPr>
        <w:t xml:space="preserve">Refer to </w:t>
      </w:r>
      <w:r w:rsidR="004F6E44">
        <w:rPr>
          <w:rFonts w:ascii="Calibri" w:eastAsia="Arial" w:hAnsi="Calibri" w:cs="Calibri"/>
          <w:color w:val="000000" w:themeColor="text1"/>
          <w:lang w:val="en"/>
        </w:rPr>
        <w:t>pages 6</w:t>
      </w:r>
      <w:r w:rsidR="0018397F">
        <w:rPr>
          <w:rFonts w:ascii="Calibri" w:eastAsia="Arial" w:hAnsi="Calibri" w:cs="Calibri"/>
          <w:color w:val="000000" w:themeColor="text1"/>
          <w:lang w:val="en"/>
        </w:rPr>
        <w:t>-</w:t>
      </w:r>
      <w:r w:rsidR="004F6E44">
        <w:rPr>
          <w:rFonts w:ascii="Calibri" w:eastAsia="Arial" w:hAnsi="Calibri" w:cs="Calibri"/>
          <w:color w:val="000000" w:themeColor="text1"/>
          <w:lang w:val="en"/>
        </w:rPr>
        <w:t xml:space="preserve">7 of the SFP for </w:t>
      </w:r>
      <w:r>
        <w:rPr>
          <w:rFonts w:ascii="Calibri" w:eastAsia="Arial" w:hAnsi="Calibri" w:cs="Calibri"/>
          <w:color w:val="000000" w:themeColor="text1"/>
          <w:lang w:val="en"/>
        </w:rPr>
        <w:t>more</w:t>
      </w:r>
      <w:r w:rsidR="004F6E44">
        <w:rPr>
          <w:rFonts w:ascii="Calibri" w:eastAsia="Arial" w:hAnsi="Calibri" w:cs="Calibri"/>
          <w:color w:val="000000" w:themeColor="text1"/>
          <w:lang w:val="en"/>
        </w:rPr>
        <w:t xml:space="preserve"> requirements for Track 1 projects and applicants. </w:t>
      </w:r>
    </w:p>
    <w:sectPr w:rsidR="00525944" w:rsidRPr="00525944" w:rsidSect="00117BBE">
      <w:type w:val="continuous"/>
      <w:pgSz w:w="12240" w:h="15840"/>
      <w:pgMar w:top="1008" w:right="1008" w:bottom="1008" w:left="1008"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mith, Bethany@EDD" w:date="2023-11-03T09:22:00Z" w:initials="BS">
    <w:p w14:paraId="43CA9B6F" w14:textId="012EC10A" w:rsidR="00D130CF" w:rsidRDefault="00D130CF" w:rsidP="00424507">
      <w:pPr>
        <w:pStyle w:val="CommentText"/>
      </w:pPr>
      <w:r>
        <w:rPr>
          <w:rStyle w:val="CommentReference"/>
        </w:rPr>
        <w:annotationRef/>
      </w:r>
      <w:r>
        <w:t>I still don't understand the answer to this question.  Does it mean that 1.3. is an unscored requirement?  If not, how do you arrive at 10 points for the 3 questions?</w:t>
      </w:r>
    </w:p>
  </w:comment>
  <w:comment w:id="5" w:author="Smith, Bethany@EDD" w:date="2023-11-03T13:27:00Z" w:initials="BS">
    <w:p w14:paraId="37910406" w14:textId="77777777" w:rsidR="00392800" w:rsidRDefault="00392800" w:rsidP="00F86BFF">
      <w:pPr>
        <w:pStyle w:val="CommentText"/>
      </w:pPr>
      <w:r>
        <w:rPr>
          <w:rStyle w:val="CommentReference"/>
        </w:rPr>
        <w:annotationRef/>
      </w:r>
      <w:r>
        <w:t>Better question for Labor Agency, perhaps.</w:t>
      </w:r>
    </w:p>
  </w:comment>
  <w:comment w:id="7" w:author="Smith, Bethany@EDD" w:date="2023-11-03T13:47:00Z" w:initials="BS">
    <w:p w14:paraId="0A7142A8" w14:textId="77777777" w:rsidR="001A42C3" w:rsidRDefault="001A42C3" w:rsidP="007A0ACF">
      <w:pPr>
        <w:pStyle w:val="CommentText"/>
      </w:pPr>
      <w:r>
        <w:rPr>
          <w:rStyle w:val="CommentReference"/>
        </w:rPr>
        <w:annotationRef/>
      </w:r>
      <w:r>
        <w:t>I do not have an answer for this.</w:t>
      </w:r>
    </w:p>
  </w:comment>
  <w:comment w:id="8" w:author="Smith, Bethany@EDD" w:date="2023-11-03T14:08:00Z" w:initials="BS">
    <w:p w14:paraId="55173163" w14:textId="77777777" w:rsidR="00100C8E" w:rsidRDefault="00100C8E" w:rsidP="00A83A09">
      <w:pPr>
        <w:pStyle w:val="CommentText"/>
      </w:pPr>
      <w:r>
        <w:rPr>
          <w:rStyle w:val="CommentReference"/>
        </w:rPr>
        <w:annotationRef/>
      </w:r>
      <w:r>
        <w:t>Not sure the contracts they are referring to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CA9B6F" w15:done="1"/>
  <w15:commentEx w15:paraId="37910406" w15:done="1"/>
  <w15:commentEx w15:paraId="0A7142A8" w15:done="1"/>
  <w15:commentEx w15:paraId="5517316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FE318AE" w16cex:dateUtc="2023-11-03T16:22:00Z"/>
  <w16cex:commentExtensible w16cex:durableId="01010A48" w16cex:dateUtc="2023-11-03T20:27:00Z"/>
  <w16cex:commentExtensible w16cex:durableId="5D16C5AD" w16cex:dateUtc="2023-11-03T20:47:00Z"/>
  <w16cex:commentExtensible w16cex:durableId="387AE0AC" w16cex:dateUtc="2023-11-03T2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CA9B6F" w16cid:durableId="7FE318AE"/>
  <w16cid:commentId w16cid:paraId="37910406" w16cid:durableId="01010A48"/>
  <w16cid:commentId w16cid:paraId="0A7142A8" w16cid:durableId="5D16C5AD"/>
  <w16cid:commentId w16cid:paraId="55173163" w16cid:durableId="387AE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2249" w14:textId="77777777" w:rsidR="00564049" w:rsidRDefault="00564049" w:rsidP="00C4619D">
      <w:r>
        <w:separator/>
      </w:r>
    </w:p>
  </w:endnote>
  <w:endnote w:type="continuationSeparator" w:id="0">
    <w:p w14:paraId="2716A913" w14:textId="77777777" w:rsidR="00564049" w:rsidRDefault="00564049" w:rsidP="00C4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1535" w14:textId="1D97BC62" w:rsidR="006B0413" w:rsidRPr="00A20493" w:rsidRDefault="00000000" w:rsidP="006B0413">
    <w:pPr>
      <w:pStyle w:val="Footer"/>
      <w:rPr>
        <w:szCs w:val="24"/>
      </w:rPr>
    </w:pPr>
    <w:sdt>
      <w:sdtPr>
        <w:id w:val="2060745792"/>
        <w:docPartObj>
          <w:docPartGallery w:val="Page Numbers (Top of Page)"/>
          <w:docPartUnique/>
        </w:docPartObj>
      </w:sdtPr>
      <w:sdtEndPr>
        <w:rPr>
          <w:szCs w:val="24"/>
        </w:rPr>
      </w:sdtEndPr>
      <w:sdtContent>
        <w:r w:rsidR="00363DE9">
          <w:t>FAP</w:t>
        </w:r>
        <w:r w:rsidR="006B0413">
          <w:t xml:space="preserve"> </w:t>
        </w:r>
        <w:r w:rsidR="006B0413">
          <w:rPr>
            <w:szCs w:val="24"/>
          </w:rPr>
          <w:t>SFP PY 23</w:t>
        </w:r>
        <w:r w:rsidR="006B0413" w:rsidRPr="00A20493">
          <w:rPr>
            <w:szCs w:val="24"/>
          </w:rPr>
          <w:t>-</w:t>
        </w:r>
        <w:r w:rsidR="006B0413">
          <w:rPr>
            <w:szCs w:val="24"/>
          </w:rPr>
          <w:t>24</w:t>
        </w:r>
        <w:r w:rsidR="006B0413" w:rsidRPr="00A20493">
          <w:rPr>
            <w:szCs w:val="24"/>
          </w:rPr>
          <w:tab/>
          <w:t xml:space="preserve">Page </w:t>
        </w:r>
        <w:r w:rsidR="006B0413" w:rsidRPr="00A20493">
          <w:rPr>
            <w:bCs/>
            <w:szCs w:val="24"/>
          </w:rPr>
          <w:fldChar w:fldCharType="begin"/>
        </w:r>
        <w:r w:rsidR="006B0413" w:rsidRPr="00A20493">
          <w:rPr>
            <w:bCs/>
            <w:szCs w:val="24"/>
          </w:rPr>
          <w:instrText xml:space="preserve"> PAGE </w:instrText>
        </w:r>
        <w:r w:rsidR="006B0413" w:rsidRPr="00A20493">
          <w:rPr>
            <w:bCs/>
            <w:szCs w:val="24"/>
          </w:rPr>
          <w:fldChar w:fldCharType="separate"/>
        </w:r>
        <w:r w:rsidR="006B0413">
          <w:rPr>
            <w:bCs/>
            <w:szCs w:val="24"/>
          </w:rPr>
          <w:t>1</w:t>
        </w:r>
        <w:r w:rsidR="006B0413" w:rsidRPr="00A20493">
          <w:rPr>
            <w:bCs/>
            <w:szCs w:val="24"/>
          </w:rPr>
          <w:fldChar w:fldCharType="end"/>
        </w:r>
        <w:r w:rsidR="006B0413" w:rsidRPr="00A20493">
          <w:rPr>
            <w:szCs w:val="24"/>
          </w:rPr>
          <w:t xml:space="preserve"> of </w:t>
        </w:r>
        <w:r w:rsidR="006B0413" w:rsidRPr="00A20493">
          <w:rPr>
            <w:bCs/>
            <w:szCs w:val="24"/>
          </w:rPr>
          <w:fldChar w:fldCharType="begin"/>
        </w:r>
        <w:r w:rsidR="006B0413" w:rsidRPr="00A20493">
          <w:rPr>
            <w:bCs/>
            <w:szCs w:val="24"/>
          </w:rPr>
          <w:instrText xml:space="preserve"> NUMPAGES  </w:instrText>
        </w:r>
        <w:r w:rsidR="006B0413" w:rsidRPr="00A20493">
          <w:rPr>
            <w:bCs/>
            <w:szCs w:val="24"/>
          </w:rPr>
          <w:fldChar w:fldCharType="separate"/>
        </w:r>
        <w:r w:rsidR="006B0413">
          <w:rPr>
            <w:bCs/>
            <w:szCs w:val="24"/>
          </w:rPr>
          <w:t>6</w:t>
        </w:r>
        <w:r w:rsidR="006B0413" w:rsidRPr="00A20493">
          <w:rPr>
            <w:bCs/>
            <w:szCs w:val="24"/>
          </w:rPr>
          <w:fldChar w:fldCharType="end"/>
        </w:r>
        <w:r w:rsidR="006B0413" w:rsidRPr="00A20493">
          <w:rPr>
            <w:bCs/>
            <w:szCs w:val="24"/>
          </w:rPr>
          <w:t xml:space="preserve"> </w:t>
        </w:r>
        <w:r w:rsidR="006B0413">
          <w:rPr>
            <w:bCs/>
            <w:szCs w:val="24"/>
          </w:rPr>
          <w:tab/>
        </w:r>
        <w:r w:rsidR="003A7BFB">
          <w:rPr>
            <w:bCs/>
            <w:szCs w:val="24"/>
          </w:rPr>
          <w:t>November</w:t>
        </w:r>
        <w:r w:rsidR="006B0413">
          <w:rPr>
            <w:bCs/>
            <w:szCs w:val="24"/>
          </w:rPr>
          <w:t xml:space="preserve"> 2023</w:t>
        </w:r>
      </w:sdtContent>
    </w:sdt>
  </w:p>
  <w:p w14:paraId="2383EB9F" w14:textId="77777777" w:rsidR="006B0413" w:rsidRDefault="006B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9" w14:textId="3C83ABBC" w:rsidR="00A20493" w:rsidRPr="00A20493" w:rsidRDefault="00000000" w:rsidP="00A20493">
    <w:pPr>
      <w:pStyle w:val="Footer"/>
      <w:rPr>
        <w:szCs w:val="24"/>
      </w:rPr>
    </w:pPr>
    <w:sdt>
      <w:sdtPr>
        <w:id w:val="1728636285"/>
        <w:docPartObj>
          <w:docPartGallery w:val="Page Numbers (Top of Page)"/>
          <w:docPartUnique/>
        </w:docPartObj>
      </w:sdtPr>
      <w:sdtEndPr>
        <w:rPr>
          <w:szCs w:val="24"/>
        </w:rPr>
      </w:sdtEndPr>
      <w:sdtContent>
        <w:r w:rsidR="00363DE9">
          <w:t>FAP</w:t>
        </w:r>
        <w:r w:rsidR="00AD26CE">
          <w:t xml:space="preserve"> </w:t>
        </w:r>
        <w:r w:rsidR="00981B51">
          <w:rPr>
            <w:szCs w:val="24"/>
          </w:rPr>
          <w:t xml:space="preserve">SFP PY </w:t>
        </w:r>
        <w:r w:rsidR="006D0069">
          <w:rPr>
            <w:szCs w:val="24"/>
          </w:rPr>
          <w:t>2</w:t>
        </w:r>
        <w:r w:rsidR="00AD26CE">
          <w:rPr>
            <w:szCs w:val="24"/>
          </w:rPr>
          <w:t>3</w:t>
        </w:r>
        <w:r w:rsidR="00A20493" w:rsidRPr="00A20493">
          <w:rPr>
            <w:szCs w:val="24"/>
          </w:rPr>
          <w:t>-</w:t>
        </w:r>
        <w:r w:rsidR="006D0069">
          <w:rPr>
            <w:szCs w:val="24"/>
          </w:rPr>
          <w:t>2</w:t>
        </w:r>
        <w:r w:rsidR="00AD26CE">
          <w:rPr>
            <w:szCs w:val="24"/>
          </w:rPr>
          <w:t>4</w:t>
        </w:r>
        <w:r w:rsidR="00A20493" w:rsidRPr="00A20493">
          <w:rPr>
            <w:szCs w:val="24"/>
          </w:rPr>
          <w:tab/>
          <w:t xml:space="preserve">Page </w:t>
        </w:r>
        <w:r w:rsidR="00A20493" w:rsidRPr="00A20493">
          <w:rPr>
            <w:bCs/>
            <w:szCs w:val="24"/>
          </w:rPr>
          <w:fldChar w:fldCharType="begin"/>
        </w:r>
        <w:r w:rsidR="00A20493" w:rsidRPr="00A20493">
          <w:rPr>
            <w:bCs/>
            <w:szCs w:val="24"/>
          </w:rPr>
          <w:instrText xml:space="preserve"> PAGE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szCs w:val="24"/>
          </w:rPr>
          <w:t xml:space="preserve"> of </w:t>
        </w:r>
        <w:r w:rsidR="00A20493" w:rsidRPr="00A20493">
          <w:rPr>
            <w:bCs/>
            <w:szCs w:val="24"/>
          </w:rPr>
          <w:fldChar w:fldCharType="begin"/>
        </w:r>
        <w:r w:rsidR="00A20493" w:rsidRPr="00A20493">
          <w:rPr>
            <w:bCs/>
            <w:szCs w:val="24"/>
          </w:rPr>
          <w:instrText xml:space="preserve"> NUMPAGES  </w:instrText>
        </w:r>
        <w:r w:rsidR="00A20493" w:rsidRPr="00A20493">
          <w:rPr>
            <w:bCs/>
            <w:szCs w:val="24"/>
          </w:rPr>
          <w:fldChar w:fldCharType="separate"/>
        </w:r>
        <w:r w:rsidR="007A2BFD">
          <w:rPr>
            <w:bCs/>
            <w:noProof/>
            <w:szCs w:val="24"/>
          </w:rPr>
          <w:t>1</w:t>
        </w:r>
        <w:r w:rsidR="00A20493" w:rsidRPr="00A20493">
          <w:rPr>
            <w:bCs/>
            <w:szCs w:val="24"/>
          </w:rPr>
          <w:fldChar w:fldCharType="end"/>
        </w:r>
        <w:r w:rsidR="00A20493" w:rsidRPr="00A20493">
          <w:rPr>
            <w:bCs/>
            <w:szCs w:val="24"/>
          </w:rPr>
          <w:t xml:space="preserve"> </w:t>
        </w:r>
        <w:r w:rsidR="00A20493">
          <w:rPr>
            <w:bCs/>
            <w:szCs w:val="24"/>
          </w:rPr>
          <w:tab/>
        </w:r>
        <w:r w:rsidR="003A7BFB">
          <w:rPr>
            <w:bCs/>
            <w:szCs w:val="24"/>
          </w:rPr>
          <w:t>November</w:t>
        </w:r>
        <w:r w:rsidR="00AD26CE">
          <w:rPr>
            <w:bCs/>
            <w:szCs w:val="24"/>
          </w:rPr>
          <w:t xml:space="preserve"> 2023</w:t>
        </w:r>
      </w:sdtContent>
    </w:sdt>
  </w:p>
  <w:p w14:paraId="34BD934A" w14:textId="77777777" w:rsidR="00A20493" w:rsidRDefault="00A2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AD19" w14:textId="77777777" w:rsidR="00564049" w:rsidRDefault="00564049" w:rsidP="00C4619D">
      <w:r>
        <w:separator/>
      </w:r>
    </w:p>
  </w:footnote>
  <w:footnote w:type="continuationSeparator" w:id="0">
    <w:p w14:paraId="324D918C" w14:textId="77777777" w:rsidR="00564049" w:rsidRDefault="00564049" w:rsidP="00C4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9342" w14:textId="77777777" w:rsidR="00EB620C" w:rsidRDefault="00EB620C" w:rsidP="00DF7D1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808"/>
    <w:multiLevelType w:val="multilevel"/>
    <w:tmpl w:val="EF84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E74CA"/>
    <w:multiLevelType w:val="hybridMultilevel"/>
    <w:tmpl w:val="6DFE2A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F286934"/>
    <w:multiLevelType w:val="hybridMultilevel"/>
    <w:tmpl w:val="6A107FF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39BE"/>
    <w:multiLevelType w:val="hybridMultilevel"/>
    <w:tmpl w:val="B8A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D2CDA"/>
    <w:multiLevelType w:val="hybridMultilevel"/>
    <w:tmpl w:val="ACAA76A6"/>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2D11856"/>
    <w:multiLevelType w:val="hybridMultilevel"/>
    <w:tmpl w:val="36E0B5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000E9F"/>
    <w:multiLevelType w:val="hybridMultilevel"/>
    <w:tmpl w:val="0CCA0FF8"/>
    <w:lvl w:ilvl="0" w:tplc="F0E64706">
      <w:start w:val="1"/>
      <w:numFmt w:val="decimal"/>
      <w:pStyle w:val="Heading2"/>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DF1728"/>
    <w:multiLevelType w:val="hybridMultilevel"/>
    <w:tmpl w:val="652E3232"/>
    <w:lvl w:ilvl="0" w:tplc="2ED06E8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E06D9"/>
    <w:multiLevelType w:val="hybridMultilevel"/>
    <w:tmpl w:val="1A8601C8"/>
    <w:lvl w:ilvl="0" w:tplc="3306BFA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3759F"/>
    <w:multiLevelType w:val="hybridMultilevel"/>
    <w:tmpl w:val="46A0E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329C7"/>
    <w:multiLevelType w:val="hybridMultilevel"/>
    <w:tmpl w:val="BBE858EE"/>
    <w:lvl w:ilvl="0" w:tplc="CC3479B0">
      <w:numFmt w:val="bullet"/>
      <w:lvlText w:val=""/>
      <w:lvlJc w:val="left"/>
      <w:pPr>
        <w:ind w:left="1080" w:hanging="72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F5509"/>
    <w:multiLevelType w:val="hybridMultilevel"/>
    <w:tmpl w:val="8B08223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218791">
    <w:abstractNumId w:val="8"/>
  </w:num>
  <w:num w:numId="2" w16cid:durableId="1276405098">
    <w:abstractNumId w:val="7"/>
  </w:num>
  <w:num w:numId="3" w16cid:durableId="1771044936">
    <w:abstractNumId w:val="4"/>
  </w:num>
  <w:num w:numId="4" w16cid:durableId="695666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8079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068416">
    <w:abstractNumId w:val="2"/>
  </w:num>
  <w:num w:numId="7" w16cid:durableId="1148936398">
    <w:abstractNumId w:val="9"/>
  </w:num>
  <w:num w:numId="8" w16cid:durableId="1677535536">
    <w:abstractNumId w:val="10"/>
  </w:num>
  <w:num w:numId="9" w16cid:durableId="2014721931">
    <w:abstractNumId w:val="3"/>
  </w:num>
  <w:num w:numId="10" w16cid:durableId="245648504">
    <w:abstractNumId w:val="0"/>
  </w:num>
  <w:num w:numId="11" w16cid:durableId="312098736">
    <w:abstractNumId w:val="11"/>
  </w:num>
  <w:num w:numId="12" w16cid:durableId="92210867">
    <w:abstractNumId w:val="6"/>
  </w:num>
  <w:num w:numId="13" w16cid:durableId="10127994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Bethany@EDD">
    <w15:presenceInfo w15:providerId="AD" w15:userId="S::Bethany.Smith@edd.ca.gov::77fddd30-d340-4973-b0ff-d75d125030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NjIysLA0NTA3NDFR0lEKTi0uzszPAykwNKgFAB2l4bstAAAA"/>
  </w:docVars>
  <w:rsids>
    <w:rsidRoot w:val="00C4619D"/>
    <w:rsid w:val="0001155C"/>
    <w:rsid w:val="00011FF6"/>
    <w:rsid w:val="00014A32"/>
    <w:rsid w:val="00024496"/>
    <w:rsid w:val="00033C19"/>
    <w:rsid w:val="000351A3"/>
    <w:rsid w:val="0005733A"/>
    <w:rsid w:val="00061B9E"/>
    <w:rsid w:val="0006465F"/>
    <w:rsid w:val="00064B6E"/>
    <w:rsid w:val="00070957"/>
    <w:rsid w:val="00077074"/>
    <w:rsid w:val="00080B61"/>
    <w:rsid w:val="000868F5"/>
    <w:rsid w:val="000907CE"/>
    <w:rsid w:val="00096466"/>
    <w:rsid w:val="000A7E79"/>
    <w:rsid w:val="000C1C7E"/>
    <w:rsid w:val="000D27DB"/>
    <w:rsid w:val="000D41F4"/>
    <w:rsid w:val="000D5A07"/>
    <w:rsid w:val="000D66FA"/>
    <w:rsid w:val="000E2884"/>
    <w:rsid w:val="00100C8E"/>
    <w:rsid w:val="0010159D"/>
    <w:rsid w:val="00102F32"/>
    <w:rsid w:val="00112DDD"/>
    <w:rsid w:val="00117BBE"/>
    <w:rsid w:val="001240FB"/>
    <w:rsid w:val="001424BC"/>
    <w:rsid w:val="00146BF7"/>
    <w:rsid w:val="0015040E"/>
    <w:rsid w:val="0016389F"/>
    <w:rsid w:val="00166463"/>
    <w:rsid w:val="0017715C"/>
    <w:rsid w:val="0018397F"/>
    <w:rsid w:val="00184425"/>
    <w:rsid w:val="00193521"/>
    <w:rsid w:val="001A419E"/>
    <w:rsid w:val="001A42C3"/>
    <w:rsid w:val="001B4B18"/>
    <w:rsid w:val="001D7C1A"/>
    <w:rsid w:val="001F3A50"/>
    <w:rsid w:val="001F5C62"/>
    <w:rsid w:val="001F6792"/>
    <w:rsid w:val="00216136"/>
    <w:rsid w:val="002241D7"/>
    <w:rsid w:val="00230165"/>
    <w:rsid w:val="00233C68"/>
    <w:rsid w:val="00243E97"/>
    <w:rsid w:val="00254D65"/>
    <w:rsid w:val="002655E3"/>
    <w:rsid w:val="00270647"/>
    <w:rsid w:val="0027732C"/>
    <w:rsid w:val="00291474"/>
    <w:rsid w:val="0029566A"/>
    <w:rsid w:val="00295C6E"/>
    <w:rsid w:val="002A49F5"/>
    <w:rsid w:val="002A54ED"/>
    <w:rsid w:val="002C59C1"/>
    <w:rsid w:val="002D636F"/>
    <w:rsid w:val="002E12B0"/>
    <w:rsid w:val="002E1426"/>
    <w:rsid w:val="002F1B40"/>
    <w:rsid w:val="002F63E3"/>
    <w:rsid w:val="00330230"/>
    <w:rsid w:val="00331BF6"/>
    <w:rsid w:val="0034685C"/>
    <w:rsid w:val="00363DE9"/>
    <w:rsid w:val="00380DD6"/>
    <w:rsid w:val="00383678"/>
    <w:rsid w:val="0038630F"/>
    <w:rsid w:val="00392800"/>
    <w:rsid w:val="003A1359"/>
    <w:rsid w:val="003A1E24"/>
    <w:rsid w:val="003A6798"/>
    <w:rsid w:val="003A7BFB"/>
    <w:rsid w:val="003B60F7"/>
    <w:rsid w:val="003C4722"/>
    <w:rsid w:val="003D74DE"/>
    <w:rsid w:val="003E746B"/>
    <w:rsid w:val="003F4960"/>
    <w:rsid w:val="003F52C1"/>
    <w:rsid w:val="004152B5"/>
    <w:rsid w:val="004255B2"/>
    <w:rsid w:val="00437008"/>
    <w:rsid w:val="0045564E"/>
    <w:rsid w:val="00456691"/>
    <w:rsid w:val="00465C12"/>
    <w:rsid w:val="00485B57"/>
    <w:rsid w:val="00486070"/>
    <w:rsid w:val="004A6B20"/>
    <w:rsid w:val="004B4D7D"/>
    <w:rsid w:val="004C54B7"/>
    <w:rsid w:val="004C7838"/>
    <w:rsid w:val="004C7A9D"/>
    <w:rsid w:val="004D2C52"/>
    <w:rsid w:val="004D4E7D"/>
    <w:rsid w:val="004E5383"/>
    <w:rsid w:val="004F2B3F"/>
    <w:rsid w:val="004F5248"/>
    <w:rsid w:val="004F6E44"/>
    <w:rsid w:val="00525944"/>
    <w:rsid w:val="0053318B"/>
    <w:rsid w:val="005428A4"/>
    <w:rsid w:val="00556885"/>
    <w:rsid w:val="0056283E"/>
    <w:rsid w:val="00564049"/>
    <w:rsid w:val="005672DE"/>
    <w:rsid w:val="005828C4"/>
    <w:rsid w:val="005B7443"/>
    <w:rsid w:val="005C4514"/>
    <w:rsid w:val="005C50CC"/>
    <w:rsid w:val="005E57E5"/>
    <w:rsid w:val="005E76F8"/>
    <w:rsid w:val="005F27A8"/>
    <w:rsid w:val="005F500A"/>
    <w:rsid w:val="00603577"/>
    <w:rsid w:val="00606A66"/>
    <w:rsid w:val="00614C7B"/>
    <w:rsid w:val="0061565F"/>
    <w:rsid w:val="00635F03"/>
    <w:rsid w:val="0063751D"/>
    <w:rsid w:val="006736D1"/>
    <w:rsid w:val="006740D3"/>
    <w:rsid w:val="00686543"/>
    <w:rsid w:val="00693DDF"/>
    <w:rsid w:val="006A3FCD"/>
    <w:rsid w:val="006A609C"/>
    <w:rsid w:val="006B0413"/>
    <w:rsid w:val="006B251C"/>
    <w:rsid w:val="006B415E"/>
    <w:rsid w:val="006B6A0B"/>
    <w:rsid w:val="006D0069"/>
    <w:rsid w:val="006D1667"/>
    <w:rsid w:val="006D51B5"/>
    <w:rsid w:val="006F2D42"/>
    <w:rsid w:val="0071078A"/>
    <w:rsid w:val="00712B5B"/>
    <w:rsid w:val="00716669"/>
    <w:rsid w:val="007272E8"/>
    <w:rsid w:val="0073382C"/>
    <w:rsid w:val="00733D79"/>
    <w:rsid w:val="00741E5C"/>
    <w:rsid w:val="007467FA"/>
    <w:rsid w:val="007538F6"/>
    <w:rsid w:val="00756427"/>
    <w:rsid w:val="007607FD"/>
    <w:rsid w:val="00771FA8"/>
    <w:rsid w:val="00790155"/>
    <w:rsid w:val="00794C3F"/>
    <w:rsid w:val="007A2BFD"/>
    <w:rsid w:val="007B06AB"/>
    <w:rsid w:val="007C0F9E"/>
    <w:rsid w:val="007D2D06"/>
    <w:rsid w:val="007D3711"/>
    <w:rsid w:val="008061A0"/>
    <w:rsid w:val="00814F1F"/>
    <w:rsid w:val="00860A98"/>
    <w:rsid w:val="00861DD5"/>
    <w:rsid w:val="00880CC1"/>
    <w:rsid w:val="008909EA"/>
    <w:rsid w:val="008A2287"/>
    <w:rsid w:val="008C65D7"/>
    <w:rsid w:val="00900C04"/>
    <w:rsid w:val="00902085"/>
    <w:rsid w:val="00922A5D"/>
    <w:rsid w:val="0093064F"/>
    <w:rsid w:val="00943137"/>
    <w:rsid w:val="009470D6"/>
    <w:rsid w:val="00957BB4"/>
    <w:rsid w:val="009632DF"/>
    <w:rsid w:val="0097322C"/>
    <w:rsid w:val="00981B51"/>
    <w:rsid w:val="00983499"/>
    <w:rsid w:val="009A21EF"/>
    <w:rsid w:val="009D749D"/>
    <w:rsid w:val="009E1A7B"/>
    <w:rsid w:val="009F7A09"/>
    <w:rsid w:val="00A03350"/>
    <w:rsid w:val="00A11416"/>
    <w:rsid w:val="00A141D9"/>
    <w:rsid w:val="00A20493"/>
    <w:rsid w:val="00A21A8C"/>
    <w:rsid w:val="00A21B60"/>
    <w:rsid w:val="00A311B3"/>
    <w:rsid w:val="00A35FD6"/>
    <w:rsid w:val="00A53A4A"/>
    <w:rsid w:val="00A676CF"/>
    <w:rsid w:val="00A73267"/>
    <w:rsid w:val="00A753B5"/>
    <w:rsid w:val="00A86DD1"/>
    <w:rsid w:val="00A87723"/>
    <w:rsid w:val="00AD26CE"/>
    <w:rsid w:val="00AE7A8C"/>
    <w:rsid w:val="00AF6711"/>
    <w:rsid w:val="00B2569B"/>
    <w:rsid w:val="00B30697"/>
    <w:rsid w:val="00B34956"/>
    <w:rsid w:val="00B37BB7"/>
    <w:rsid w:val="00B44FC5"/>
    <w:rsid w:val="00B61E64"/>
    <w:rsid w:val="00B65953"/>
    <w:rsid w:val="00B7712E"/>
    <w:rsid w:val="00B775DE"/>
    <w:rsid w:val="00B808CB"/>
    <w:rsid w:val="00B82125"/>
    <w:rsid w:val="00B9184A"/>
    <w:rsid w:val="00B978C8"/>
    <w:rsid w:val="00BB4329"/>
    <w:rsid w:val="00BC356A"/>
    <w:rsid w:val="00BF4997"/>
    <w:rsid w:val="00BF7C9C"/>
    <w:rsid w:val="00BF7E4A"/>
    <w:rsid w:val="00C11BA3"/>
    <w:rsid w:val="00C13AF3"/>
    <w:rsid w:val="00C3531A"/>
    <w:rsid w:val="00C4619D"/>
    <w:rsid w:val="00C53531"/>
    <w:rsid w:val="00C76E65"/>
    <w:rsid w:val="00C77556"/>
    <w:rsid w:val="00C822CB"/>
    <w:rsid w:val="00C864F3"/>
    <w:rsid w:val="00C975A2"/>
    <w:rsid w:val="00CB0FC2"/>
    <w:rsid w:val="00CC019F"/>
    <w:rsid w:val="00CC3423"/>
    <w:rsid w:val="00CD5911"/>
    <w:rsid w:val="00CE0CB8"/>
    <w:rsid w:val="00CE165B"/>
    <w:rsid w:val="00CE339D"/>
    <w:rsid w:val="00D00615"/>
    <w:rsid w:val="00D130CF"/>
    <w:rsid w:val="00D20AFB"/>
    <w:rsid w:val="00D3262E"/>
    <w:rsid w:val="00D441D6"/>
    <w:rsid w:val="00D44DDA"/>
    <w:rsid w:val="00D53E91"/>
    <w:rsid w:val="00D61058"/>
    <w:rsid w:val="00D71FD0"/>
    <w:rsid w:val="00D7273E"/>
    <w:rsid w:val="00DB1930"/>
    <w:rsid w:val="00DC4413"/>
    <w:rsid w:val="00DD5A7C"/>
    <w:rsid w:val="00DE1873"/>
    <w:rsid w:val="00DF7D10"/>
    <w:rsid w:val="00E00ACF"/>
    <w:rsid w:val="00E2177D"/>
    <w:rsid w:val="00E23A28"/>
    <w:rsid w:val="00E24E86"/>
    <w:rsid w:val="00E45381"/>
    <w:rsid w:val="00E52A71"/>
    <w:rsid w:val="00E53643"/>
    <w:rsid w:val="00E53985"/>
    <w:rsid w:val="00E62748"/>
    <w:rsid w:val="00E81F29"/>
    <w:rsid w:val="00E82C02"/>
    <w:rsid w:val="00EA22D1"/>
    <w:rsid w:val="00EA436A"/>
    <w:rsid w:val="00EB620C"/>
    <w:rsid w:val="00EE6F6A"/>
    <w:rsid w:val="00F24D65"/>
    <w:rsid w:val="00F25172"/>
    <w:rsid w:val="00F3340C"/>
    <w:rsid w:val="00F514C6"/>
    <w:rsid w:val="00F56318"/>
    <w:rsid w:val="00F80433"/>
    <w:rsid w:val="00F8144E"/>
    <w:rsid w:val="00F87B09"/>
    <w:rsid w:val="00F9199D"/>
    <w:rsid w:val="00F9480C"/>
    <w:rsid w:val="00FA49D8"/>
    <w:rsid w:val="00FA5D01"/>
    <w:rsid w:val="00FA7522"/>
    <w:rsid w:val="00FB67AA"/>
    <w:rsid w:val="00FC79EE"/>
    <w:rsid w:val="00FD56D3"/>
    <w:rsid w:val="00FE11C7"/>
    <w:rsid w:val="00FF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D931E"/>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2E8"/>
    <w:rPr>
      <w:sz w:val="24"/>
    </w:rPr>
  </w:style>
  <w:style w:type="paragraph" w:styleId="Heading1">
    <w:name w:val="heading 1"/>
    <w:basedOn w:val="Header"/>
    <w:next w:val="Normal"/>
    <w:link w:val="Heading1Char"/>
    <w:uiPriority w:val="9"/>
    <w:qFormat/>
    <w:rsid w:val="00880CC1"/>
    <w:pPr>
      <w:outlineLvl w:val="0"/>
    </w:pPr>
    <w:rPr>
      <w:rFonts w:cstheme="minorHAnsi"/>
      <w:b/>
      <w:color w:val="1F4E79" w:themeColor="accent1" w:themeShade="80"/>
      <w:sz w:val="28"/>
      <w:szCs w:val="28"/>
    </w:rPr>
  </w:style>
  <w:style w:type="paragraph" w:styleId="Heading2">
    <w:name w:val="heading 2"/>
    <w:basedOn w:val="Heading1"/>
    <w:next w:val="Normal"/>
    <w:link w:val="Heading2Char"/>
    <w:uiPriority w:val="9"/>
    <w:unhideWhenUsed/>
    <w:qFormat/>
    <w:rsid w:val="00880CC1"/>
    <w:pPr>
      <w:numPr>
        <w:numId w:val="12"/>
      </w:numPr>
      <w:outlineLvl w:val="1"/>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880CC1"/>
    <w:rPr>
      <w:rFonts w:cstheme="minorHAnsi"/>
      <w:b/>
      <w:color w:val="1F4E79" w:themeColor="accent1" w:themeShade="80"/>
      <w:sz w:val="28"/>
      <w:szCs w:val="28"/>
    </w:rPr>
  </w:style>
  <w:style w:type="character" w:customStyle="1" w:styleId="Heading2Char">
    <w:name w:val="Heading 2 Char"/>
    <w:basedOn w:val="DefaultParagraphFont"/>
    <w:link w:val="Heading2"/>
    <w:uiPriority w:val="9"/>
    <w:rsid w:val="00880CC1"/>
    <w:rPr>
      <w:rFonts w:cstheme="minorHAnsi"/>
      <w:b/>
      <w:sz w:val="24"/>
      <w:szCs w:val="28"/>
    </w:rPr>
  </w:style>
  <w:style w:type="paragraph" w:styleId="ListParagraph">
    <w:name w:val="List Paragraph"/>
    <w:basedOn w:val="Normal"/>
    <w:uiPriority w:val="34"/>
    <w:qFormat/>
    <w:rsid w:val="00C77556"/>
    <w:pPr>
      <w:ind w:left="720"/>
      <w:contextualSpacing/>
    </w:pPr>
  </w:style>
  <w:style w:type="paragraph" w:styleId="CommentText">
    <w:name w:val="annotation text"/>
    <w:basedOn w:val="Normal"/>
    <w:link w:val="CommentTextChar"/>
    <w:uiPriority w:val="99"/>
    <w:unhideWhenUsed/>
    <w:rsid w:val="006D0069"/>
    <w:rPr>
      <w:sz w:val="20"/>
      <w:szCs w:val="20"/>
    </w:rPr>
  </w:style>
  <w:style w:type="character" w:customStyle="1" w:styleId="CommentTextChar">
    <w:name w:val="Comment Text Char"/>
    <w:basedOn w:val="DefaultParagraphFont"/>
    <w:link w:val="CommentText"/>
    <w:uiPriority w:val="99"/>
    <w:rsid w:val="006D0069"/>
    <w:rPr>
      <w:sz w:val="20"/>
      <w:szCs w:val="20"/>
    </w:rPr>
  </w:style>
  <w:style w:type="character" w:styleId="CommentReference">
    <w:name w:val="annotation reference"/>
    <w:basedOn w:val="DefaultParagraphFont"/>
    <w:uiPriority w:val="99"/>
    <w:semiHidden/>
    <w:unhideWhenUsed/>
    <w:rsid w:val="005828C4"/>
    <w:rPr>
      <w:sz w:val="16"/>
      <w:szCs w:val="16"/>
    </w:rPr>
  </w:style>
  <w:style w:type="paragraph" w:styleId="CommentSubject">
    <w:name w:val="annotation subject"/>
    <w:basedOn w:val="CommentText"/>
    <w:next w:val="CommentText"/>
    <w:link w:val="CommentSubjectChar"/>
    <w:uiPriority w:val="99"/>
    <w:semiHidden/>
    <w:unhideWhenUsed/>
    <w:rsid w:val="005828C4"/>
    <w:rPr>
      <w:b/>
      <w:bCs/>
    </w:rPr>
  </w:style>
  <w:style w:type="character" w:customStyle="1" w:styleId="CommentSubjectChar">
    <w:name w:val="Comment Subject Char"/>
    <w:basedOn w:val="CommentTextChar"/>
    <w:link w:val="CommentSubject"/>
    <w:uiPriority w:val="99"/>
    <w:semiHidden/>
    <w:rsid w:val="005828C4"/>
    <w:rPr>
      <w:b/>
      <w:bCs/>
      <w:sz w:val="20"/>
      <w:szCs w:val="20"/>
    </w:rPr>
  </w:style>
  <w:style w:type="paragraph" w:styleId="Revision">
    <w:name w:val="Revision"/>
    <w:hidden/>
    <w:uiPriority w:val="99"/>
    <w:semiHidden/>
    <w:rsid w:val="00F87B09"/>
    <w:rPr>
      <w:sz w:val="24"/>
    </w:rPr>
  </w:style>
  <w:style w:type="character" w:styleId="UnresolvedMention">
    <w:name w:val="Unresolved Mention"/>
    <w:basedOn w:val="DefaultParagraphFont"/>
    <w:uiPriority w:val="99"/>
    <w:semiHidden/>
    <w:unhideWhenUsed/>
    <w:rsid w:val="005F500A"/>
    <w:rPr>
      <w:color w:val="605E5C"/>
      <w:shd w:val="clear" w:color="auto" w:fill="E1DFDD"/>
    </w:rPr>
  </w:style>
  <w:style w:type="character" w:styleId="FollowedHyperlink">
    <w:name w:val="FollowedHyperlink"/>
    <w:basedOn w:val="DefaultParagraphFont"/>
    <w:uiPriority w:val="99"/>
    <w:semiHidden/>
    <w:unhideWhenUsed/>
    <w:rsid w:val="00100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209808218">
      <w:bodyDiv w:val="1"/>
      <w:marLeft w:val="0"/>
      <w:marRight w:val="0"/>
      <w:marTop w:val="0"/>
      <w:marBottom w:val="0"/>
      <w:divBdr>
        <w:top w:val="none" w:sz="0" w:space="0" w:color="auto"/>
        <w:left w:val="none" w:sz="0" w:space="0" w:color="auto"/>
        <w:bottom w:val="none" w:sz="0" w:space="0" w:color="auto"/>
        <w:right w:val="none" w:sz="0" w:space="0" w:color="auto"/>
      </w:divBdr>
    </w:div>
    <w:div w:id="472605751">
      <w:bodyDiv w:val="1"/>
      <w:marLeft w:val="0"/>
      <w:marRight w:val="0"/>
      <w:marTop w:val="0"/>
      <w:marBottom w:val="0"/>
      <w:divBdr>
        <w:top w:val="none" w:sz="0" w:space="0" w:color="auto"/>
        <w:left w:val="none" w:sz="0" w:space="0" w:color="auto"/>
        <w:bottom w:val="none" w:sz="0" w:space="0" w:color="auto"/>
        <w:right w:val="none" w:sz="0" w:space="0" w:color="auto"/>
      </w:divBdr>
    </w:div>
    <w:div w:id="475298583">
      <w:bodyDiv w:val="1"/>
      <w:marLeft w:val="0"/>
      <w:marRight w:val="0"/>
      <w:marTop w:val="0"/>
      <w:marBottom w:val="0"/>
      <w:divBdr>
        <w:top w:val="none" w:sz="0" w:space="0" w:color="auto"/>
        <w:left w:val="none" w:sz="0" w:space="0" w:color="auto"/>
        <w:bottom w:val="none" w:sz="0" w:space="0" w:color="auto"/>
        <w:right w:val="none" w:sz="0" w:space="0" w:color="auto"/>
      </w:divBdr>
    </w:div>
    <w:div w:id="645626267">
      <w:bodyDiv w:val="1"/>
      <w:marLeft w:val="0"/>
      <w:marRight w:val="0"/>
      <w:marTop w:val="0"/>
      <w:marBottom w:val="0"/>
      <w:divBdr>
        <w:top w:val="none" w:sz="0" w:space="0" w:color="auto"/>
        <w:left w:val="none" w:sz="0" w:space="0" w:color="auto"/>
        <w:bottom w:val="none" w:sz="0" w:space="0" w:color="auto"/>
        <w:right w:val="none" w:sz="0" w:space="0" w:color="auto"/>
      </w:divBdr>
    </w:div>
    <w:div w:id="676811966">
      <w:bodyDiv w:val="1"/>
      <w:marLeft w:val="0"/>
      <w:marRight w:val="0"/>
      <w:marTop w:val="0"/>
      <w:marBottom w:val="0"/>
      <w:divBdr>
        <w:top w:val="none" w:sz="0" w:space="0" w:color="auto"/>
        <w:left w:val="none" w:sz="0" w:space="0" w:color="auto"/>
        <w:bottom w:val="none" w:sz="0" w:space="0" w:color="auto"/>
        <w:right w:val="none" w:sz="0" w:space="0" w:color="auto"/>
      </w:divBdr>
    </w:div>
    <w:div w:id="1030303479">
      <w:bodyDiv w:val="1"/>
      <w:marLeft w:val="0"/>
      <w:marRight w:val="0"/>
      <w:marTop w:val="0"/>
      <w:marBottom w:val="0"/>
      <w:divBdr>
        <w:top w:val="none" w:sz="0" w:space="0" w:color="auto"/>
        <w:left w:val="none" w:sz="0" w:space="0" w:color="auto"/>
        <w:bottom w:val="none" w:sz="0" w:space="0" w:color="auto"/>
        <w:right w:val="none" w:sz="0" w:space="0" w:color="auto"/>
      </w:divBdr>
    </w:div>
    <w:div w:id="1037899869">
      <w:bodyDiv w:val="1"/>
      <w:marLeft w:val="0"/>
      <w:marRight w:val="0"/>
      <w:marTop w:val="0"/>
      <w:marBottom w:val="0"/>
      <w:divBdr>
        <w:top w:val="none" w:sz="0" w:space="0" w:color="auto"/>
        <w:left w:val="none" w:sz="0" w:space="0" w:color="auto"/>
        <w:bottom w:val="none" w:sz="0" w:space="0" w:color="auto"/>
        <w:right w:val="none" w:sz="0" w:space="0" w:color="auto"/>
      </w:divBdr>
    </w:div>
    <w:div w:id="1048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d.ca.gov/siteassets/files/jobs_and_training/pubs/wsd16-18.pdf" TargetMode="Externa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edd.ca.gov/siteassets/files/jobs_and_training/pubs/wsd16-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s://edd.ca.gov/siteassets/files/jobs_and_training/pubs/wsd19-06.pdf" TargetMode="External"/><Relationship Id="rId10" Type="http://schemas.openxmlformats.org/officeDocument/2006/relationships/endnotes" Target="endnotes.xml"/><Relationship Id="rId19" Type="http://schemas.openxmlformats.org/officeDocument/2006/relationships/hyperlink" Target="https://edd.ca.gov/siteassets/files/jobs_and_training/pubs/wsd18-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dd.ca.gov/siteassets/files/jobs_and_training/pubs/wsd19-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2cbc878aa4d5e5e649066a1926d769b8">
  <xsd:schema xmlns:xsd="http://www.w3.org/2001/XMLSchema" xmlns:xs="http://www.w3.org/2001/XMLSchema" xmlns:p="http://schemas.microsoft.com/office/2006/metadata/properties" targetNamespace="http://schemas.microsoft.com/office/2006/metadata/properties" ma:root="true" ma:fieldsID="299a3f5ee5223cc661f9959a98653c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D8BBD-2DCF-40F1-946C-4D7C304E1578}">
  <ds:schemaRefs>
    <ds:schemaRef ds:uri="http://schemas.microsoft.com/sharepoint/v3/contenttype/forms"/>
  </ds:schemaRefs>
</ds:datastoreItem>
</file>

<file path=customXml/itemProps2.xml><?xml version="1.0" encoding="utf-8"?>
<ds:datastoreItem xmlns:ds="http://schemas.openxmlformats.org/officeDocument/2006/customXml" ds:itemID="{B9EB95BF-8062-44FF-B4DB-3758EBE580F4}">
  <ds:schemaRefs>
    <ds:schemaRef ds:uri="http://schemas.openxmlformats.org/officeDocument/2006/bibliography"/>
  </ds:schemaRefs>
</ds:datastoreItem>
</file>

<file path=customXml/itemProps3.xml><?xml version="1.0" encoding="utf-8"?>
<ds:datastoreItem xmlns:ds="http://schemas.openxmlformats.org/officeDocument/2006/customXml" ds:itemID="{710ADBC4-D5A2-437F-94B5-BF32A943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AD2A28-E762-4821-9D87-F6959255D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Farmworkers Advancement Program Q&amp;A</vt:lpstr>
    </vt:vector>
  </TitlesOfParts>
  <Company>Employment Development Department</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Farmworkers Advancement Program Q&amp;A</dc:title>
  <dc:subject/>
  <dc:creator>EDD WSB</dc:creator>
  <cp:keywords>SFP, grant funding</cp:keywords>
  <dc:description/>
  <cp:lastModifiedBy>Stover, Carol@EDD</cp:lastModifiedBy>
  <cp:revision>2</cp:revision>
  <cp:lastPrinted>2023-10-18T19:07:00Z</cp:lastPrinted>
  <dcterms:created xsi:type="dcterms:W3CDTF">2023-11-27T21:24:00Z</dcterms:created>
  <dcterms:modified xsi:type="dcterms:W3CDTF">2023-11-27T21:24:00Z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