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FE4E" w14:textId="77777777" w:rsidR="002E324F" w:rsidRPr="002B331E" w:rsidRDefault="002E324F" w:rsidP="002B331E">
      <w:pPr>
        <w:spacing w:after="0" w:line="240" w:lineRule="auto"/>
        <w:rPr>
          <w:b/>
          <w:sz w:val="16"/>
          <w:szCs w:val="16"/>
        </w:rPr>
      </w:pPr>
    </w:p>
    <w:p w14:paraId="5085EF55" w14:textId="0D9C8212" w:rsidR="00654B5C" w:rsidRDefault="00654B5C" w:rsidP="00654B5C">
      <w:pPr>
        <w:pStyle w:val="tabletext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The Workforce Services </w:t>
      </w:r>
      <w:r w:rsidR="004076F5">
        <w:rPr>
          <w:rFonts w:asciiTheme="minorHAnsi" w:hAnsiTheme="minorHAnsi"/>
        </w:rPr>
        <w:t xml:space="preserve">Equity </w:t>
      </w:r>
      <w:r w:rsidR="004D7C4F">
        <w:rPr>
          <w:rFonts w:asciiTheme="minorHAnsi" w:hAnsiTheme="minorHAnsi"/>
        </w:rPr>
        <w:t>Target Population Fund</w:t>
      </w:r>
      <w:r w:rsidR="004076F5">
        <w:rPr>
          <w:rFonts w:asciiTheme="minorHAnsi" w:hAnsiTheme="minorHAnsi"/>
        </w:rPr>
        <w:t xml:space="preserve"> Solicitation for Proposals </w:t>
      </w:r>
      <w:r w:rsidR="00E97E4D">
        <w:rPr>
          <w:rFonts w:asciiTheme="minorHAnsi" w:hAnsiTheme="minorHAnsi"/>
        </w:rPr>
        <w:t>Program Year 202</w:t>
      </w:r>
      <w:r w:rsidR="004D7C4F">
        <w:rPr>
          <w:rFonts w:asciiTheme="minorHAnsi" w:hAnsiTheme="minorHAnsi"/>
        </w:rPr>
        <w:t>2</w:t>
      </w:r>
      <w:r w:rsidR="00E97E4D">
        <w:rPr>
          <w:rFonts w:asciiTheme="minorHAnsi" w:hAnsiTheme="minorHAnsi"/>
        </w:rPr>
        <w:t>-2</w:t>
      </w:r>
      <w:r w:rsidR="004D7C4F">
        <w:rPr>
          <w:rFonts w:asciiTheme="minorHAnsi" w:hAnsiTheme="minorHAnsi"/>
        </w:rPr>
        <w:t>3</w:t>
      </w:r>
      <w:r>
        <w:rPr>
          <w:rFonts w:ascii="Calibri" w:hAnsi="Calibri"/>
          <w:i/>
        </w:rPr>
        <w:t xml:space="preserve"> </w:t>
      </w:r>
      <w:r>
        <w:rPr>
          <w:rFonts w:ascii="Calibri" w:hAnsi="Calibri"/>
        </w:rPr>
        <w:t>(</w:t>
      </w:r>
      <w:r w:rsidR="004D7C4F">
        <w:rPr>
          <w:rFonts w:asciiTheme="minorHAnsi" w:hAnsiTheme="minorHAnsi"/>
        </w:rPr>
        <w:t>WSSFP22</w:t>
      </w:r>
      <w:r w:rsidR="004076F5">
        <w:rPr>
          <w:rFonts w:asciiTheme="minorHAnsi" w:hAnsiTheme="minorHAnsi"/>
        </w:rPr>
        <w:t>-0</w:t>
      </w:r>
      <w:r w:rsidR="004D7C4F">
        <w:rPr>
          <w:rFonts w:asciiTheme="minorHAnsi" w:hAnsiTheme="minorHAnsi"/>
        </w:rPr>
        <w:t>1</w:t>
      </w:r>
      <w:r>
        <w:rPr>
          <w:rFonts w:ascii="Calibri" w:hAnsi="Calibri"/>
        </w:rPr>
        <w:t>)</w:t>
      </w:r>
      <w:r w:rsidR="00F210E3">
        <w:rPr>
          <w:rFonts w:ascii="Calibri" w:hAnsi="Calibri"/>
        </w:rPr>
        <w:t>,</w:t>
      </w:r>
      <w:r>
        <w:rPr>
          <w:rFonts w:ascii="Calibri" w:hAnsi="Calibri"/>
        </w:rPr>
        <w:t xml:space="preserve"> dated </w:t>
      </w:r>
      <w:r w:rsidR="004D7C4F">
        <w:rPr>
          <w:rFonts w:ascii="Calibri" w:hAnsi="Calibri"/>
        </w:rPr>
        <w:t>November 3, 2022</w:t>
      </w:r>
      <w:r w:rsidR="00F210E3">
        <w:rPr>
          <w:rFonts w:ascii="Calibri" w:hAnsi="Calibri"/>
        </w:rPr>
        <w:t>,</w:t>
      </w:r>
      <w:r w:rsidR="00352649">
        <w:rPr>
          <w:rFonts w:ascii="Calibri" w:hAnsi="Calibri"/>
        </w:rPr>
        <w:t xml:space="preserve"> </w:t>
      </w:r>
      <w:r>
        <w:rPr>
          <w:rFonts w:ascii="Calibri" w:hAnsi="Calibri"/>
        </w:rPr>
        <w:t>was revised with the following changes:</w:t>
      </w:r>
    </w:p>
    <w:p w14:paraId="2DEA4743" w14:textId="77777777" w:rsidR="00654B5C" w:rsidRDefault="00654B5C" w:rsidP="002E324F">
      <w:pPr>
        <w:spacing w:after="0" w:line="240" w:lineRule="auto"/>
        <w:rPr>
          <w:sz w:val="24"/>
          <w:szCs w:val="24"/>
        </w:rPr>
      </w:pPr>
    </w:p>
    <w:p w14:paraId="2012FE51" w14:textId="77777777" w:rsidR="002E324F" w:rsidRPr="002E324F" w:rsidRDefault="002E324F" w:rsidP="00654B5C">
      <w:pPr>
        <w:spacing w:after="0" w:line="240" w:lineRule="auto"/>
        <w:rPr>
          <w:b/>
          <w:sz w:val="24"/>
          <w:szCs w:val="24"/>
        </w:rPr>
      </w:pPr>
    </w:p>
    <w:p w14:paraId="2012FE52" w14:textId="066DB201" w:rsidR="002E324F" w:rsidRPr="00DE5EB4" w:rsidRDefault="00654B5C" w:rsidP="002E324F">
      <w:pPr>
        <w:spacing w:after="0" w:line="240" w:lineRule="auto"/>
        <w:rPr>
          <w:szCs w:val="24"/>
        </w:rPr>
      </w:pPr>
      <w:r>
        <w:rPr>
          <w:b/>
          <w:sz w:val="24"/>
          <w:szCs w:val="24"/>
        </w:rPr>
        <w:t>Errata</w:t>
      </w:r>
      <w:r w:rsidR="002E324F" w:rsidRPr="00967059">
        <w:rPr>
          <w:b/>
          <w:sz w:val="24"/>
          <w:szCs w:val="24"/>
        </w:rPr>
        <w:t xml:space="preserve"> #</w:t>
      </w:r>
      <w:r>
        <w:rPr>
          <w:b/>
          <w:sz w:val="24"/>
          <w:szCs w:val="24"/>
        </w:rPr>
        <w:t>1</w:t>
      </w:r>
      <w:r w:rsidR="008E009B" w:rsidRPr="003D1C23">
        <w:rPr>
          <w:sz w:val="24"/>
          <w:szCs w:val="24"/>
        </w:rPr>
        <w:t xml:space="preserve"> –</w:t>
      </w:r>
      <w:r w:rsidR="002E324F" w:rsidRPr="002E3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 w:rsidR="00471FF5">
        <w:rPr>
          <w:sz w:val="24"/>
          <w:szCs w:val="24"/>
        </w:rPr>
        <w:t>December 9, 2022</w:t>
      </w:r>
      <w:r>
        <w:rPr>
          <w:sz w:val="24"/>
          <w:szCs w:val="24"/>
        </w:rPr>
        <w:t>, the following ch</w:t>
      </w:r>
      <w:r w:rsidR="00F437CE">
        <w:rPr>
          <w:sz w:val="24"/>
          <w:szCs w:val="24"/>
        </w:rPr>
        <w:t xml:space="preserve">anges were made to </w:t>
      </w:r>
      <w:r w:rsidR="00F437CE" w:rsidRPr="00E97E4D">
        <w:rPr>
          <w:sz w:val="24"/>
          <w:szCs w:val="24"/>
        </w:rPr>
        <w:t xml:space="preserve">the </w:t>
      </w:r>
      <w:r w:rsidR="00E97E4D" w:rsidRPr="00E97E4D">
        <w:rPr>
          <w:sz w:val="24"/>
          <w:szCs w:val="24"/>
        </w:rPr>
        <w:t>Solicitation for Proposals</w:t>
      </w:r>
      <w:r w:rsidR="00471FF5">
        <w:rPr>
          <w:sz w:val="24"/>
          <w:szCs w:val="24"/>
        </w:rPr>
        <w:t>:</w:t>
      </w:r>
    </w:p>
    <w:p w14:paraId="2012FE53" w14:textId="77777777" w:rsidR="002E324F" w:rsidRDefault="002E324F" w:rsidP="00654B5C">
      <w:pPr>
        <w:spacing w:after="0" w:line="240" w:lineRule="auto"/>
        <w:rPr>
          <w:sz w:val="24"/>
          <w:szCs w:val="24"/>
        </w:rPr>
      </w:pPr>
    </w:p>
    <w:p w14:paraId="5F7C0DB7" w14:textId="07CDCB25" w:rsidR="004D7C4F" w:rsidRPr="000A7EBD" w:rsidRDefault="0066338D" w:rsidP="000A7EB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66338D">
        <w:rPr>
          <w:rFonts w:ascii="Calibri" w:hAnsi="Calibri" w:cs="Calibri"/>
          <w:sz w:val="24"/>
          <w:szCs w:val="24"/>
        </w:rPr>
        <w:t>Cover Page</w:t>
      </w:r>
      <w:r w:rsidR="000A7EBD">
        <w:rPr>
          <w:rFonts w:ascii="Calibri" w:hAnsi="Calibri" w:cs="Calibri"/>
          <w:sz w:val="24"/>
          <w:szCs w:val="24"/>
        </w:rPr>
        <w:t xml:space="preserve"> –</w:t>
      </w:r>
      <w:r w:rsidRPr="0066338D">
        <w:rPr>
          <w:rFonts w:ascii="Calibri" w:hAnsi="Calibri" w:cs="Calibri"/>
          <w:sz w:val="24"/>
          <w:szCs w:val="24"/>
        </w:rPr>
        <w:t xml:space="preserve"> October 2022 was </w:t>
      </w:r>
      <w:r w:rsidR="00780730">
        <w:rPr>
          <w:rFonts w:ascii="Calibri" w:hAnsi="Calibri" w:cs="Calibri"/>
          <w:sz w:val="24"/>
          <w:szCs w:val="24"/>
        </w:rPr>
        <w:t>corrected</w:t>
      </w:r>
      <w:r w:rsidR="00780730" w:rsidRPr="0066338D">
        <w:rPr>
          <w:rFonts w:ascii="Calibri" w:hAnsi="Calibri" w:cs="Calibri"/>
          <w:sz w:val="24"/>
          <w:szCs w:val="24"/>
        </w:rPr>
        <w:t xml:space="preserve"> </w:t>
      </w:r>
      <w:r w:rsidRPr="0066338D">
        <w:rPr>
          <w:rFonts w:ascii="Calibri" w:hAnsi="Calibri" w:cs="Calibri"/>
          <w:sz w:val="24"/>
          <w:szCs w:val="24"/>
        </w:rPr>
        <w:t xml:space="preserve">to </w:t>
      </w:r>
      <w:r w:rsidR="00780730">
        <w:rPr>
          <w:rFonts w:ascii="Calibri" w:hAnsi="Calibri" w:cs="Calibri"/>
          <w:sz w:val="24"/>
          <w:szCs w:val="24"/>
        </w:rPr>
        <w:t>November</w:t>
      </w:r>
      <w:r w:rsidRPr="0066338D">
        <w:rPr>
          <w:rFonts w:ascii="Calibri" w:hAnsi="Calibri" w:cs="Calibri"/>
          <w:sz w:val="24"/>
          <w:szCs w:val="24"/>
        </w:rPr>
        <w:t xml:space="preserve"> 2022</w:t>
      </w:r>
    </w:p>
    <w:p w14:paraId="7F8DCF9F" w14:textId="360527B0" w:rsidR="00976B31" w:rsidRDefault="00E92BE2" w:rsidP="004D7C4F">
      <w:pPr>
        <w:pStyle w:val="tabletext"/>
        <w:numPr>
          <w:ilvl w:val="0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Page #</w:t>
      </w:r>
      <w:r w:rsidR="004D7C4F" w:rsidRPr="0066338D">
        <w:rPr>
          <w:rFonts w:ascii="Calibri" w:hAnsi="Calibri" w:cs="Calibri"/>
        </w:rPr>
        <w:t xml:space="preserve">13 – </w:t>
      </w:r>
      <w:r w:rsidR="00976B31">
        <w:rPr>
          <w:rFonts w:ascii="Calibri" w:hAnsi="Calibri" w:cs="Calibri"/>
        </w:rPr>
        <w:t>Extended the proposal due date to December 20, 2022.</w:t>
      </w:r>
    </w:p>
    <w:p w14:paraId="2DD94E34" w14:textId="6ABE7E9F" w:rsidR="007669DA" w:rsidRDefault="007669DA" w:rsidP="00E92BE2">
      <w:pPr>
        <w:pStyle w:val="tabletext"/>
        <w:numPr>
          <w:ilvl w:val="1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Original: </w:t>
      </w:r>
      <w:r w:rsidR="004D7C4F" w:rsidRPr="0066338D">
        <w:rPr>
          <w:rFonts w:ascii="Calibri" w:hAnsi="Calibri" w:cs="Calibri"/>
        </w:rPr>
        <w:t>“</w:t>
      </w:r>
      <w:r w:rsidR="004D7C4F" w:rsidRPr="0066338D">
        <w:rPr>
          <w:rFonts w:ascii="Calibri" w:eastAsia="Calibri" w:hAnsi="Calibri" w:cs="Calibri"/>
        </w:rPr>
        <w:t>The entire proposal package, including all elements and the Cover/Signature page with electronic signature, is due by 3 p.m. on Tuesday, December 6, 2022.</w:t>
      </w:r>
      <w:r w:rsidR="004D7C4F" w:rsidRPr="0066338D">
        <w:rPr>
          <w:rFonts w:ascii="Calibri" w:hAnsi="Calibri" w:cs="Calibri"/>
        </w:rPr>
        <w:t xml:space="preserve">” </w:t>
      </w:r>
    </w:p>
    <w:p w14:paraId="44C1EA95" w14:textId="290C8C54" w:rsidR="004D7C4F" w:rsidRPr="0066338D" w:rsidRDefault="007669DA" w:rsidP="00E92BE2">
      <w:pPr>
        <w:pStyle w:val="tabletext"/>
        <w:numPr>
          <w:ilvl w:val="1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New:</w:t>
      </w:r>
      <w:r w:rsidR="004D7C4F" w:rsidRPr="0066338D">
        <w:rPr>
          <w:rFonts w:ascii="Calibri" w:hAnsi="Calibri" w:cs="Calibri"/>
        </w:rPr>
        <w:t xml:space="preserve"> “</w:t>
      </w:r>
      <w:r w:rsidR="004D7C4F" w:rsidRPr="0066338D">
        <w:rPr>
          <w:rFonts w:ascii="Calibri" w:eastAsia="Calibri" w:hAnsi="Calibri" w:cs="Calibri"/>
        </w:rPr>
        <w:t>The entire proposal package, including all elements and the Cover/Signature page with electronic signature, is due by 3 p.m. on Tuesday, December 20, 2022.</w:t>
      </w:r>
      <w:r w:rsidR="004D7C4F" w:rsidRPr="0066338D">
        <w:rPr>
          <w:rFonts w:ascii="Calibri" w:hAnsi="Calibri" w:cs="Calibri"/>
        </w:rPr>
        <w:t>”</w:t>
      </w:r>
    </w:p>
    <w:p w14:paraId="507E7092" w14:textId="2A9E82B5" w:rsidR="00E04B4E" w:rsidRDefault="00E92BE2" w:rsidP="008831B7">
      <w:pPr>
        <w:pStyle w:val="tabletext"/>
        <w:numPr>
          <w:ilvl w:val="0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Page #</w:t>
      </w:r>
      <w:r w:rsidR="004D7C4F" w:rsidRPr="0066338D">
        <w:rPr>
          <w:rFonts w:ascii="Calibri" w:hAnsi="Calibri" w:cs="Calibri"/>
        </w:rPr>
        <w:t xml:space="preserve">14 </w:t>
      </w:r>
      <w:r w:rsidR="00E04B4E">
        <w:rPr>
          <w:rFonts w:ascii="Calibri" w:hAnsi="Calibri" w:cs="Calibri"/>
        </w:rPr>
        <w:t xml:space="preserve">– Extended the proposal due date to December 20, 2022 in </w:t>
      </w:r>
      <w:r w:rsidR="004D7C4F" w:rsidRPr="0066338D">
        <w:rPr>
          <w:rFonts w:ascii="Calibri" w:hAnsi="Calibri" w:cs="Calibri"/>
        </w:rPr>
        <w:t>Figure 1: Application Timeline</w:t>
      </w:r>
      <w:r w:rsidR="00E97E4D" w:rsidRPr="0066338D">
        <w:rPr>
          <w:rFonts w:ascii="Calibri" w:hAnsi="Calibri" w:cs="Calibri"/>
        </w:rPr>
        <w:t xml:space="preserve"> – </w:t>
      </w:r>
      <w:r w:rsidR="004D7C4F" w:rsidRPr="0066338D">
        <w:rPr>
          <w:rFonts w:ascii="Calibri" w:hAnsi="Calibri" w:cs="Calibri"/>
        </w:rPr>
        <w:t>Proposals due</w:t>
      </w:r>
      <w:r w:rsidR="00E04B4E">
        <w:rPr>
          <w:rFonts w:ascii="Calibri" w:hAnsi="Calibri" w:cs="Calibri"/>
        </w:rPr>
        <w:t>.</w:t>
      </w:r>
      <w:r w:rsidR="004D7C4F" w:rsidRPr="0066338D">
        <w:rPr>
          <w:rFonts w:ascii="Calibri" w:hAnsi="Calibri" w:cs="Calibri"/>
        </w:rPr>
        <w:t xml:space="preserve"> </w:t>
      </w:r>
    </w:p>
    <w:p w14:paraId="4EBFFFAB" w14:textId="34E03A87" w:rsidR="00E04B4E" w:rsidRDefault="00E04B4E" w:rsidP="00E92BE2">
      <w:pPr>
        <w:pStyle w:val="tabletext"/>
        <w:numPr>
          <w:ilvl w:val="1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Original: “</w:t>
      </w:r>
      <w:r w:rsidR="004D7C4F" w:rsidRPr="0066338D">
        <w:rPr>
          <w:rFonts w:ascii="Calibri" w:hAnsi="Calibri" w:cs="Calibri"/>
        </w:rPr>
        <w:t>Tuesday, December 13, 202</w:t>
      </w:r>
      <w:r w:rsidR="00E92BE2">
        <w:rPr>
          <w:rFonts w:ascii="Calibri" w:hAnsi="Calibri" w:cs="Calibri"/>
        </w:rPr>
        <w:t>2</w:t>
      </w:r>
      <w:r w:rsidR="004D7C4F" w:rsidRPr="0066338D">
        <w:rPr>
          <w:rFonts w:ascii="Calibri" w:hAnsi="Calibri" w:cs="Calibri"/>
        </w:rPr>
        <w:t xml:space="preserve"> </w:t>
      </w:r>
      <w:r w:rsidR="008831B7" w:rsidRPr="0066338D">
        <w:rPr>
          <w:rFonts w:ascii="Calibri" w:hAnsi="Calibri" w:cs="Calibri"/>
        </w:rPr>
        <w:t>by 3 p.m</w:t>
      </w:r>
      <w:r w:rsidR="0070010F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  <w:r w:rsidR="008831B7" w:rsidRPr="0066338D">
        <w:rPr>
          <w:rFonts w:ascii="Calibri" w:hAnsi="Calibri" w:cs="Calibri"/>
        </w:rPr>
        <w:t xml:space="preserve"> </w:t>
      </w:r>
    </w:p>
    <w:p w14:paraId="66EFA11B" w14:textId="3E37582E" w:rsidR="00E04B4E" w:rsidRDefault="00E04B4E" w:rsidP="00E92BE2">
      <w:pPr>
        <w:pStyle w:val="tabletext"/>
        <w:numPr>
          <w:ilvl w:val="1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New: “</w:t>
      </w:r>
      <w:r w:rsidR="004D7C4F" w:rsidRPr="0066338D">
        <w:rPr>
          <w:rFonts w:ascii="Calibri" w:hAnsi="Calibri" w:cs="Calibri"/>
        </w:rPr>
        <w:t>Tuesday, December 20, 2022</w:t>
      </w:r>
      <w:r w:rsidR="008831B7" w:rsidRPr="0066338D">
        <w:rPr>
          <w:rFonts w:ascii="Calibri" w:hAnsi="Calibri" w:cs="Calibri"/>
        </w:rPr>
        <w:t xml:space="preserve"> by 3 p.m</w:t>
      </w:r>
      <w:r w:rsidR="004D7C4F" w:rsidRPr="0066338D">
        <w:rPr>
          <w:rFonts w:ascii="Calibri" w:hAnsi="Calibri" w:cs="Calibri"/>
        </w:rPr>
        <w:t>.</w:t>
      </w:r>
      <w:r>
        <w:rPr>
          <w:rFonts w:ascii="Calibri" w:hAnsi="Calibri" w:cs="Calibri"/>
        </w:rPr>
        <w:t>”</w:t>
      </w:r>
      <w:r w:rsidR="008831B7" w:rsidRPr="0066338D">
        <w:rPr>
          <w:rFonts w:ascii="Calibri" w:hAnsi="Calibri" w:cs="Calibri"/>
        </w:rPr>
        <w:t xml:space="preserve"> </w:t>
      </w:r>
    </w:p>
    <w:p w14:paraId="72874516" w14:textId="6C3EA23E" w:rsidR="00E97E4D" w:rsidRPr="0066338D" w:rsidRDefault="00E04B4E" w:rsidP="00E92BE2">
      <w:pPr>
        <w:pStyle w:val="tabletext"/>
        <w:spacing w:before="0" w:after="0"/>
        <w:ind w:left="7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Also,</w:t>
      </w:r>
      <w:r w:rsidR="008831B7" w:rsidRPr="0066338D">
        <w:rPr>
          <w:rFonts w:ascii="Calibri" w:hAnsi="Calibri" w:cs="Calibri"/>
        </w:rPr>
        <w:t xml:space="preserve"> Notice of Intent to Apply was </w:t>
      </w:r>
      <w:r>
        <w:rPr>
          <w:rFonts w:ascii="Calibri" w:hAnsi="Calibri" w:cs="Calibri"/>
        </w:rPr>
        <w:t>extended</w:t>
      </w:r>
      <w:r w:rsidRPr="0066338D">
        <w:rPr>
          <w:rFonts w:ascii="Calibri" w:hAnsi="Calibri" w:cs="Calibri"/>
        </w:rPr>
        <w:t xml:space="preserve"> </w:t>
      </w:r>
      <w:r w:rsidR="008831B7" w:rsidRPr="0066338D">
        <w:rPr>
          <w:rFonts w:ascii="Calibri" w:hAnsi="Calibri" w:cs="Calibri"/>
        </w:rPr>
        <w:t xml:space="preserve">to December 12, 2022, by </w:t>
      </w:r>
      <w:r>
        <w:rPr>
          <w:rFonts w:ascii="Calibri" w:hAnsi="Calibri" w:cs="Calibri"/>
        </w:rPr>
        <w:t xml:space="preserve">12 </w:t>
      </w:r>
      <w:r w:rsidR="008831B7" w:rsidRPr="0066338D">
        <w:rPr>
          <w:rFonts w:ascii="Calibri" w:hAnsi="Calibri" w:cs="Calibri"/>
        </w:rPr>
        <w:t>noon PT.</w:t>
      </w:r>
    </w:p>
    <w:p w14:paraId="31F21CF5" w14:textId="04706D40" w:rsidR="000A7EBD" w:rsidRPr="003461CB" w:rsidRDefault="000A7EBD" w:rsidP="000A7EBD">
      <w:pPr>
        <w:pStyle w:val="tabletext"/>
        <w:numPr>
          <w:ilvl w:val="0"/>
          <w:numId w:val="1"/>
        </w:numPr>
        <w:spacing w:before="0" w:after="0"/>
        <w:jc w:val="left"/>
        <w:rPr>
          <w:rFonts w:ascii="Calibri" w:hAnsi="Calibri" w:cs="Calibri"/>
        </w:rPr>
      </w:pPr>
      <w:r w:rsidRPr="003461CB">
        <w:rPr>
          <w:rFonts w:ascii="Calibri" w:hAnsi="Calibri" w:cs="Calibri"/>
        </w:rPr>
        <w:t>Exhibit K</w:t>
      </w:r>
      <w:r>
        <w:rPr>
          <w:rFonts w:ascii="Calibri" w:hAnsi="Calibri" w:cs="Calibri"/>
        </w:rPr>
        <w:t xml:space="preserve"> – </w:t>
      </w:r>
      <w:r w:rsidRPr="003461CB">
        <w:rPr>
          <w:rFonts w:ascii="Calibri" w:hAnsi="Calibri" w:cs="Calibri"/>
        </w:rPr>
        <w:t>Performance Goals Matrix (DOCX)</w:t>
      </w:r>
    </w:p>
    <w:p w14:paraId="304DA5D7" w14:textId="3B939729" w:rsidR="000A7EBD" w:rsidRDefault="000A7EBD" w:rsidP="000A7EBD">
      <w:pPr>
        <w:pStyle w:val="tabletext"/>
        <w:numPr>
          <w:ilvl w:val="1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Corrected </w:t>
      </w:r>
      <w:r w:rsidRPr="0066338D">
        <w:rPr>
          <w:rFonts w:ascii="Calibri" w:hAnsi="Calibri" w:cs="Calibri"/>
        </w:rPr>
        <w:t>rate calculation</w:t>
      </w:r>
      <w:r>
        <w:rPr>
          <w:rFonts w:ascii="Calibri" w:hAnsi="Calibri" w:cs="Calibri"/>
        </w:rPr>
        <w:t xml:space="preserve"> error</w:t>
      </w:r>
      <w:r w:rsidR="00104D32">
        <w:rPr>
          <w:rFonts w:ascii="Calibri" w:hAnsi="Calibri" w:cs="Calibri"/>
        </w:rPr>
        <w:t>s</w:t>
      </w:r>
    </w:p>
    <w:p w14:paraId="5B5EFDB8" w14:textId="2DE003D8" w:rsidR="000A7EBD" w:rsidRPr="0066338D" w:rsidRDefault="000A7EBD" w:rsidP="000A7EBD">
      <w:pPr>
        <w:pStyle w:val="tabletext"/>
        <w:numPr>
          <w:ilvl w:val="1"/>
          <w:numId w:val="1"/>
        </w:numPr>
        <w:spacing w:before="0" w:after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Added </w:t>
      </w:r>
      <w:r w:rsidRPr="0066338D">
        <w:rPr>
          <w:rFonts w:ascii="Calibri" w:hAnsi="Calibri" w:cs="Calibri"/>
        </w:rPr>
        <w:t>field #4 for “Total Participants Exited.”</w:t>
      </w:r>
    </w:p>
    <w:p w14:paraId="6AD130C7" w14:textId="77777777" w:rsidR="004D7C4F" w:rsidRDefault="004D7C4F" w:rsidP="004D7C4F">
      <w:pPr>
        <w:pStyle w:val="tabletext"/>
        <w:spacing w:before="0" w:after="0"/>
        <w:ind w:left="720"/>
        <w:jc w:val="left"/>
        <w:rPr>
          <w:rFonts w:ascii="Calibri" w:hAnsi="Calibri"/>
        </w:rPr>
      </w:pPr>
    </w:p>
    <w:p w14:paraId="7649396D" w14:textId="77777777" w:rsidR="004D7C4F" w:rsidRPr="00E97E4D" w:rsidRDefault="004D7C4F" w:rsidP="004D7C4F">
      <w:pPr>
        <w:pStyle w:val="tabletext"/>
        <w:spacing w:before="0" w:after="0"/>
        <w:ind w:left="720"/>
        <w:jc w:val="left"/>
        <w:rPr>
          <w:rFonts w:ascii="Calibri" w:hAnsi="Calibri"/>
        </w:rPr>
      </w:pPr>
    </w:p>
    <w:p w14:paraId="2012FE6E" w14:textId="0C7483E0" w:rsidR="002E324F" w:rsidRPr="00C25A7E" w:rsidRDefault="00C25A7E" w:rsidP="004107B3">
      <w:pPr>
        <w:pStyle w:val="tabletext"/>
        <w:spacing w:before="0" w:after="0"/>
        <w:rPr>
          <w:rFonts w:ascii="Calibri" w:hAnsi="Calibri"/>
        </w:rPr>
      </w:pPr>
      <w:r w:rsidRPr="00654B5C">
        <w:rPr>
          <w:rFonts w:ascii="Calibri" w:hAnsi="Calibri"/>
        </w:rPr>
        <w:t xml:space="preserve"> </w:t>
      </w:r>
    </w:p>
    <w:sectPr w:rsidR="002E324F" w:rsidRPr="00C25A7E" w:rsidSect="008204D5">
      <w:footerReference w:type="default" r:id="rId10"/>
      <w:headerReference w:type="first" r:id="rId11"/>
      <w:footerReference w:type="first" r:id="rId12"/>
      <w:pgSz w:w="12240" w:h="15840"/>
      <w:pgMar w:top="1440" w:right="153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563A" w14:textId="77777777" w:rsidR="00C12B3E" w:rsidRDefault="00C12B3E" w:rsidP="002E324F">
      <w:pPr>
        <w:spacing w:after="0" w:line="240" w:lineRule="auto"/>
      </w:pPr>
      <w:r>
        <w:separator/>
      </w:r>
    </w:p>
  </w:endnote>
  <w:endnote w:type="continuationSeparator" w:id="0">
    <w:p w14:paraId="0B6F33C5" w14:textId="77777777" w:rsidR="00C12B3E" w:rsidRDefault="00C12B3E" w:rsidP="002E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16060"/>
      <w:docPartObj>
        <w:docPartGallery w:val="Page Numbers (Top of Page)"/>
        <w:docPartUnique/>
      </w:docPartObj>
    </w:sdtPr>
    <w:sdtContent>
      <w:p w14:paraId="2012FE76" w14:textId="77777777" w:rsidR="002E324F" w:rsidRDefault="002E324F" w:rsidP="002E324F">
        <w:pPr>
          <w:pStyle w:val="Footer"/>
          <w:tabs>
            <w:tab w:val="center" w:pos="4320"/>
            <w:tab w:val="right" w:pos="8640"/>
          </w:tabs>
          <w:jc w:val="center"/>
        </w:pPr>
        <w:r w:rsidRPr="00FC30C0">
          <w:t xml:space="preserve">Page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PAGE </w:instrText>
        </w:r>
        <w:r w:rsidRPr="00FC30C0">
          <w:rPr>
            <w:bCs/>
            <w:szCs w:val="24"/>
          </w:rPr>
          <w:fldChar w:fldCharType="separate"/>
        </w:r>
        <w:r w:rsidR="004D7C4F">
          <w:rPr>
            <w:bCs/>
            <w:noProof/>
          </w:rPr>
          <w:t>4</w:t>
        </w:r>
        <w:r w:rsidRPr="00FC30C0">
          <w:rPr>
            <w:bCs/>
            <w:szCs w:val="24"/>
          </w:rPr>
          <w:fldChar w:fldCharType="end"/>
        </w:r>
        <w:r w:rsidRPr="00FC30C0">
          <w:t xml:space="preserve"> of </w:t>
        </w:r>
        <w:r w:rsidRPr="00FC30C0">
          <w:rPr>
            <w:bCs/>
            <w:szCs w:val="24"/>
          </w:rPr>
          <w:fldChar w:fldCharType="begin"/>
        </w:r>
        <w:r w:rsidRPr="00FC30C0">
          <w:rPr>
            <w:bCs/>
          </w:rPr>
          <w:instrText xml:space="preserve"> NUMPAGES  </w:instrText>
        </w:r>
        <w:r w:rsidRPr="00FC30C0">
          <w:rPr>
            <w:bCs/>
            <w:szCs w:val="24"/>
          </w:rPr>
          <w:fldChar w:fldCharType="separate"/>
        </w:r>
        <w:r w:rsidR="004D7C4F">
          <w:rPr>
            <w:bCs/>
            <w:noProof/>
          </w:rPr>
          <w:t>4</w:t>
        </w:r>
        <w:r w:rsidRPr="00FC30C0">
          <w:rPr>
            <w:bCs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7DA5"/>
      </w:rPr>
      <w:id w:val="-65514068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id w:val="-637035803"/>
          <w:docPartObj>
            <w:docPartGallery w:val="Page Numbers (Top of Page)"/>
            <w:docPartUnique/>
          </w:docPartObj>
        </w:sdtPr>
        <w:sdtContent>
          <w:sdt>
            <w:sdtPr>
              <w:id w:val="-179798408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1041015764"/>
                  <w:docPartObj>
                    <w:docPartGallery w:val="Page Numbers (Top of Page)"/>
                    <w:docPartUnique/>
                  </w:docPartObj>
                </w:sdtPr>
                <w:sdtContent>
                  <w:p w14:paraId="2012FE7C" w14:textId="77777777" w:rsidR="00967059" w:rsidRDefault="00967059" w:rsidP="00967059">
                    <w:pPr>
                      <w:pBdr>
                        <w:bottom w:val="single" w:sz="4" w:space="1" w:color="auto"/>
                      </w:pBdr>
                      <w:tabs>
                        <w:tab w:val="center" w:pos="8550"/>
                        <w:tab w:val="right" w:pos="9360"/>
                      </w:tabs>
                    </w:pPr>
                  </w:p>
                  <w:p w14:paraId="2012FE7D" w14:textId="77777777" w:rsidR="00967059" w:rsidRDefault="00967059" w:rsidP="00967059">
                    <w:pPr>
                      <w:tabs>
                        <w:tab w:val="center" w:pos="8550"/>
                        <w:tab w:val="right" w:pos="9360"/>
                      </w:tabs>
                      <w:ind w:left="3960"/>
                    </w:pPr>
                    <w:r w:rsidRPr="00E92BE2">
                      <w:rPr>
                        <w:sz w:val="24"/>
                      </w:rPr>
                      <w:t xml:space="preserve">Page </w:t>
                    </w:r>
                    <w:r w:rsidRPr="00E92BE2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E92BE2">
                      <w:rPr>
                        <w:bCs/>
                        <w:sz w:val="24"/>
                      </w:rPr>
                      <w:instrText xml:space="preserve"> PAGE </w:instrText>
                    </w:r>
                    <w:r w:rsidRPr="00E92BE2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471FF5">
                      <w:rPr>
                        <w:bCs/>
                        <w:noProof/>
                        <w:sz w:val="24"/>
                      </w:rPr>
                      <w:t>1</w:t>
                    </w:r>
                    <w:r w:rsidRPr="00E92BE2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 w:rsidRPr="00E92BE2">
                      <w:rPr>
                        <w:sz w:val="24"/>
                      </w:rPr>
                      <w:t xml:space="preserve"> of </w:t>
                    </w:r>
                    <w:r w:rsidRPr="00E92BE2">
                      <w:rPr>
                        <w:bCs/>
                        <w:sz w:val="24"/>
                        <w:szCs w:val="24"/>
                      </w:rPr>
                      <w:fldChar w:fldCharType="begin"/>
                    </w:r>
                    <w:r w:rsidRPr="00E92BE2">
                      <w:rPr>
                        <w:bCs/>
                        <w:sz w:val="24"/>
                      </w:rPr>
                      <w:instrText xml:space="preserve"> NUMPAGES  </w:instrText>
                    </w:r>
                    <w:r w:rsidRPr="00E92BE2">
                      <w:rPr>
                        <w:bCs/>
                        <w:sz w:val="24"/>
                        <w:szCs w:val="24"/>
                      </w:rPr>
                      <w:fldChar w:fldCharType="separate"/>
                    </w:r>
                    <w:r w:rsidR="00471FF5">
                      <w:rPr>
                        <w:bCs/>
                        <w:noProof/>
                        <w:sz w:val="24"/>
                      </w:rPr>
                      <w:t>1</w:t>
                    </w:r>
                    <w:r w:rsidRPr="00E92BE2">
                      <w:rPr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bCs/>
                        <w:szCs w:val="24"/>
                      </w:rPr>
                      <w:tab/>
                    </w:r>
                  </w:p>
                </w:sdtContent>
              </w:sdt>
            </w:sdtContent>
          </w:sdt>
          <w:p w14:paraId="2012FE7E" w14:textId="77777777" w:rsidR="002E324F" w:rsidRDefault="00000000" w:rsidP="00967059">
            <w:pPr>
              <w:pStyle w:val="Footer"/>
              <w:tabs>
                <w:tab w:val="center" w:pos="4320"/>
                <w:tab w:val="right" w:pos="8640"/>
              </w:tabs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5C8A5" w14:textId="77777777" w:rsidR="00C12B3E" w:rsidRDefault="00C12B3E" w:rsidP="002E324F">
      <w:pPr>
        <w:spacing w:after="0" w:line="240" w:lineRule="auto"/>
      </w:pPr>
      <w:r>
        <w:separator/>
      </w:r>
    </w:p>
  </w:footnote>
  <w:footnote w:type="continuationSeparator" w:id="0">
    <w:p w14:paraId="30A60253" w14:textId="77777777" w:rsidR="00C12B3E" w:rsidRDefault="00C12B3E" w:rsidP="002E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FE77" w14:textId="0504388A" w:rsidR="00954FF8" w:rsidRPr="007502A2" w:rsidRDefault="00954FF8" w:rsidP="00967059">
    <w:pPr>
      <w:pStyle w:val="Header"/>
      <w:jc w:val="center"/>
      <w:rPr>
        <w:b/>
        <w:bCs/>
        <w:color w:val="007DA5"/>
        <w:sz w:val="24"/>
        <w:szCs w:val="24"/>
      </w:rPr>
    </w:pPr>
    <w:r>
      <w:rPr>
        <w:bCs/>
      </w:rPr>
      <w:tab/>
    </w:r>
    <w:r>
      <w:rPr>
        <w:bCs/>
      </w:rPr>
      <w:tab/>
    </w:r>
  </w:p>
  <w:p w14:paraId="2012FE78" w14:textId="77777777" w:rsidR="00967059" w:rsidRPr="00967059" w:rsidRDefault="00967059" w:rsidP="007502A2">
    <w:pPr>
      <w:pStyle w:val="Header"/>
      <w:rPr>
        <w:b/>
        <w:bCs/>
        <w:color w:val="007DA5"/>
        <w:sz w:val="16"/>
        <w:szCs w:val="16"/>
      </w:rPr>
    </w:pPr>
  </w:p>
  <w:p w14:paraId="2012FE79" w14:textId="70D6B15B" w:rsidR="002B331E" w:rsidRDefault="00654B5C" w:rsidP="00967059">
    <w:pPr>
      <w:pStyle w:val="Header"/>
      <w:jc w:val="center"/>
      <w:rPr>
        <w:b/>
        <w:sz w:val="24"/>
        <w:szCs w:val="24"/>
      </w:rPr>
    </w:pPr>
    <w:proofErr w:type="gramStart"/>
    <w:r>
      <w:rPr>
        <w:b/>
        <w:bCs/>
        <w:color w:val="007DA5"/>
        <w:sz w:val="44"/>
        <w:szCs w:val="44"/>
      </w:rPr>
      <w:t>ERRATA</w:t>
    </w:r>
    <w:r w:rsidR="002B331E">
      <w:rPr>
        <w:b/>
        <w:bCs/>
        <w:color w:val="007DA5"/>
        <w:sz w:val="44"/>
        <w:szCs w:val="44"/>
      </w:rPr>
      <w:t xml:space="preserve">  </w:t>
    </w:r>
    <w:r>
      <w:rPr>
        <w:b/>
        <w:bCs/>
        <w:color w:val="007DA5"/>
        <w:sz w:val="44"/>
        <w:szCs w:val="44"/>
      </w:rPr>
      <w:t>CHRONOLOGY</w:t>
    </w:r>
    <w:proofErr w:type="gramEnd"/>
  </w:p>
  <w:p w14:paraId="2012FE7B" w14:textId="77777777" w:rsidR="002B331E" w:rsidRDefault="002B3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82E"/>
    <w:multiLevelType w:val="hybridMultilevel"/>
    <w:tmpl w:val="041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272EB"/>
    <w:multiLevelType w:val="hybridMultilevel"/>
    <w:tmpl w:val="FF9A761A"/>
    <w:lvl w:ilvl="0" w:tplc="B232C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F3EF8"/>
    <w:multiLevelType w:val="hybridMultilevel"/>
    <w:tmpl w:val="F286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87921">
    <w:abstractNumId w:val="0"/>
  </w:num>
  <w:num w:numId="2" w16cid:durableId="967589864">
    <w:abstractNumId w:val="0"/>
  </w:num>
  <w:num w:numId="3" w16cid:durableId="1996059709">
    <w:abstractNumId w:val="2"/>
  </w:num>
  <w:num w:numId="4" w16cid:durableId="29525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NrQwMTczsDC3NDZW0lEKTi0uzszPAykwrwUA7Hw83CwAAAA="/>
  </w:docVars>
  <w:rsids>
    <w:rsidRoot w:val="002E324F"/>
    <w:rsid w:val="00001665"/>
    <w:rsid w:val="00062912"/>
    <w:rsid w:val="000A7EBD"/>
    <w:rsid w:val="00104D32"/>
    <w:rsid w:val="0024371B"/>
    <w:rsid w:val="00274348"/>
    <w:rsid w:val="002B331E"/>
    <w:rsid w:val="002C33A7"/>
    <w:rsid w:val="002E324F"/>
    <w:rsid w:val="002F3611"/>
    <w:rsid w:val="003278A4"/>
    <w:rsid w:val="003461CB"/>
    <w:rsid w:val="00352649"/>
    <w:rsid w:val="00364092"/>
    <w:rsid w:val="003924E7"/>
    <w:rsid w:val="003931B9"/>
    <w:rsid w:val="003D1C23"/>
    <w:rsid w:val="004076F5"/>
    <w:rsid w:val="004107B3"/>
    <w:rsid w:val="00471FF5"/>
    <w:rsid w:val="00482E5F"/>
    <w:rsid w:val="004D7C4F"/>
    <w:rsid w:val="004E2BE9"/>
    <w:rsid w:val="00504C70"/>
    <w:rsid w:val="005A0E33"/>
    <w:rsid w:val="00654B5C"/>
    <w:rsid w:val="0066338D"/>
    <w:rsid w:val="00694DF6"/>
    <w:rsid w:val="0070010F"/>
    <w:rsid w:val="00735D51"/>
    <w:rsid w:val="007502A2"/>
    <w:rsid w:val="007669DA"/>
    <w:rsid w:val="00780730"/>
    <w:rsid w:val="008204D5"/>
    <w:rsid w:val="008420B8"/>
    <w:rsid w:val="008601BC"/>
    <w:rsid w:val="008831B7"/>
    <w:rsid w:val="008A7175"/>
    <w:rsid w:val="008E009B"/>
    <w:rsid w:val="00954FF8"/>
    <w:rsid w:val="00967059"/>
    <w:rsid w:val="00976B31"/>
    <w:rsid w:val="00A6038E"/>
    <w:rsid w:val="00B877E6"/>
    <w:rsid w:val="00C0651E"/>
    <w:rsid w:val="00C12B3E"/>
    <w:rsid w:val="00C25A7E"/>
    <w:rsid w:val="00C41C73"/>
    <w:rsid w:val="00C7149A"/>
    <w:rsid w:val="00D513C7"/>
    <w:rsid w:val="00DB5A9B"/>
    <w:rsid w:val="00DD398A"/>
    <w:rsid w:val="00E04B4E"/>
    <w:rsid w:val="00E92BE2"/>
    <w:rsid w:val="00E97E4D"/>
    <w:rsid w:val="00ED238A"/>
    <w:rsid w:val="00F210E3"/>
    <w:rsid w:val="00F437CE"/>
    <w:rsid w:val="00F73A18"/>
    <w:rsid w:val="00F7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2FE4E"/>
  <w15:chartTrackingRefBased/>
  <w15:docId w15:val="{260F1A1F-9360-4148-9290-48119AE8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4F"/>
  </w:style>
  <w:style w:type="paragraph" w:styleId="Footer">
    <w:name w:val="footer"/>
    <w:basedOn w:val="Normal"/>
    <w:link w:val="FooterChar"/>
    <w:unhideWhenUsed/>
    <w:rsid w:val="002E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4F"/>
  </w:style>
  <w:style w:type="paragraph" w:styleId="BalloonText">
    <w:name w:val="Balloon Text"/>
    <w:basedOn w:val="Normal"/>
    <w:link w:val="BalloonTextChar"/>
    <w:uiPriority w:val="99"/>
    <w:semiHidden/>
    <w:unhideWhenUsed/>
    <w:rsid w:val="003D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C23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rsid w:val="00654B5C"/>
    <w:pPr>
      <w:spacing w:before="100" w:after="6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633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7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7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Management" ma:contentTypeID="0x010100D571FD07E671E2489F449FDA63933F4100EB9405400B65984A9E7974DD7067B5E1" ma:contentTypeVersion="8" ma:contentTypeDescription="" ma:contentTypeScope="" ma:versionID="7f3c8111f2cf6b3bd23836462407a6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6c095afee13109760652fee37215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6035E-1B38-4861-AB9C-18634D530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8885DC-6726-4212-BFA5-D3DFF3BF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FF31E-1251-4CC1-B981-AD0DE2361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Comments</vt:lpstr>
    </vt:vector>
  </TitlesOfParts>
  <Company>Employment Development Department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Comments</dc:title>
  <dc:subject/>
  <dc:creator>EDD Employment Development Department State of California</dc:creator>
  <cp:keywords/>
  <dc:description/>
  <cp:lastModifiedBy>Ochoa, John@EDD</cp:lastModifiedBy>
  <cp:revision>21</cp:revision>
  <cp:lastPrinted>2017-02-09T18:28:00Z</cp:lastPrinted>
  <dcterms:created xsi:type="dcterms:W3CDTF">2022-12-05T18:09:00Z</dcterms:created>
  <dcterms:modified xsi:type="dcterms:W3CDTF">2023-06-29T15:46:00Z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0x010100D571FD07E671E2489F449FDA63933F4100EB9405400B65984A9E7974DD7067B5E1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