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b w:val="0"/>
          <w:sz w:val="22"/>
          <w:szCs w:val="22"/>
        </w:rPr>
        <w:id w:val="-1052315233"/>
        <w:docPartObj>
          <w:docPartGallery w:val="Table of Contents"/>
          <w:docPartUnique/>
        </w:docPartObj>
      </w:sdtPr>
      <w:sdtEndPr>
        <w:rPr>
          <w:bCs/>
          <w:noProof/>
          <w:sz w:val="24"/>
        </w:rPr>
      </w:sdtEndPr>
      <w:sdtContent>
        <w:p w14:paraId="4A18B954" w14:textId="4E5BFD57" w:rsidR="00F2647A" w:rsidRPr="00F2647A" w:rsidRDefault="00DD46B2" w:rsidP="00F00695">
          <w:pPr>
            <w:pStyle w:val="TOCHeading"/>
          </w:pPr>
          <w:r>
            <w:rPr>
              <w:rStyle w:val="Heading1Char"/>
              <w:b/>
            </w:rPr>
            <w:t>ETPL</w:t>
          </w:r>
          <w:r w:rsidR="00F2647A" w:rsidRPr="00F00695">
            <w:rPr>
              <w:rStyle w:val="Heading1Char"/>
              <w:b/>
            </w:rPr>
            <w:t xml:space="preserve"> Policy and Procedures</w:t>
          </w:r>
        </w:p>
        <w:p w14:paraId="77325CC3" w14:textId="318AA6A1" w:rsidR="00FE67EA" w:rsidRPr="00BC3507" w:rsidRDefault="00FE67EA" w:rsidP="004649A7">
          <w:pPr>
            <w:pStyle w:val="TOCHeading"/>
            <w:jc w:val="left"/>
            <w:rPr>
              <w:sz w:val="28"/>
              <w:szCs w:val="28"/>
            </w:rPr>
          </w:pPr>
          <w:r w:rsidRPr="00BC3507">
            <w:rPr>
              <w:sz w:val="28"/>
              <w:szCs w:val="28"/>
            </w:rPr>
            <w:t>Contents</w:t>
          </w:r>
        </w:p>
        <w:p w14:paraId="4767C10E" w14:textId="77777777" w:rsidR="00EB436A" w:rsidRDefault="00FE67EA">
          <w:pPr>
            <w:pStyle w:val="TOC2"/>
            <w:tabs>
              <w:tab w:val="left" w:pos="660"/>
              <w:tab w:val="right" w:leader="dot" w:pos="9350"/>
            </w:tabs>
            <w:rPr>
              <w:rFonts w:eastAsiaTheme="minorEastAsia"/>
              <w:noProof/>
              <w:sz w:val="22"/>
            </w:rPr>
          </w:pPr>
          <w:r w:rsidRPr="008405B7">
            <w:rPr>
              <w:b/>
              <w:bCs/>
              <w:noProof/>
              <w:sz w:val="26"/>
              <w:szCs w:val="26"/>
            </w:rPr>
            <w:fldChar w:fldCharType="begin"/>
          </w:r>
          <w:r w:rsidRPr="008405B7">
            <w:rPr>
              <w:b/>
              <w:bCs/>
              <w:noProof/>
              <w:sz w:val="26"/>
              <w:szCs w:val="26"/>
            </w:rPr>
            <w:instrText xml:space="preserve"> TOC \o "1-3" \h \z \u </w:instrText>
          </w:r>
          <w:r w:rsidRPr="008405B7">
            <w:rPr>
              <w:b/>
              <w:bCs/>
              <w:noProof/>
              <w:sz w:val="26"/>
              <w:szCs w:val="26"/>
            </w:rPr>
            <w:fldChar w:fldCharType="separate"/>
          </w:r>
          <w:hyperlink w:anchor="_Toc82519328" w:history="1">
            <w:r w:rsidR="00EB436A" w:rsidRPr="008912A3">
              <w:rPr>
                <w:rStyle w:val="Hyperlink"/>
                <w:rFonts w:eastAsiaTheme="minorHAnsi"/>
                <w:noProof/>
              </w:rPr>
              <w:t>A.</w:t>
            </w:r>
            <w:r w:rsidR="00EB436A">
              <w:rPr>
                <w:rFonts w:eastAsiaTheme="minorEastAsia"/>
                <w:noProof/>
                <w:sz w:val="22"/>
              </w:rPr>
              <w:tab/>
            </w:r>
            <w:r w:rsidR="00EB436A" w:rsidRPr="008912A3">
              <w:rPr>
                <w:rStyle w:val="Hyperlink"/>
                <w:rFonts w:eastAsiaTheme="minorHAnsi"/>
                <w:noProof/>
              </w:rPr>
              <w:t>Introduction</w:t>
            </w:r>
            <w:r w:rsidR="00EB436A">
              <w:rPr>
                <w:noProof/>
                <w:webHidden/>
              </w:rPr>
              <w:tab/>
            </w:r>
            <w:r w:rsidR="00EB436A">
              <w:rPr>
                <w:noProof/>
                <w:webHidden/>
              </w:rPr>
              <w:fldChar w:fldCharType="begin"/>
            </w:r>
            <w:r w:rsidR="00EB436A">
              <w:rPr>
                <w:noProof/>
                <w:webHidden/>
              </w:rPr>
              <w:instrText xml:space="preserve"> PAGEREF _Toc82519328 \h </w:instrText>
            </w:r>
            <w:r w:rsidR="00EB436A">
              <w:rPr>
                <w:noProof/>
                <w:webHidden/>
              </w:rPr>
            </w:r>
            <w:r w:rsidR="00EB436A">
              <w:rPr>
                <w:noProof/>
                <w:webHidden/>
              </w:rPr>
              <w:fldChar w:fldCharType="separate"/>
            </w:r>
            <w:r w:rsidR="0041485D">
              <w:rPr>
                <w:noProof/>
                <w:webHidden/>
              </w:rPr>
              <w:t>2</w:t>
            </w:r>
            <w:r w:rsidR="00EB436A">
              <w:rPr>
                <w:noProof/>
                <w:webHidden/>
              </w:rPr>
              <w:fldChar w:fldCharType="end"/>
            </w:r>
          </w:hyperlink>
        </w:p>
        <w:p w14:paraId="726611F2" w14:textId="77777777" w:rsidR="00EB436A" w:rsidRDefault="004F0EF2">
          <w:pPr>
            <w:pStyle w:val="TOC2"/>
            <w:tabs>
              <w:tab w:val="left" w:pos="660"/>
              <w:tab w:val="right" w:leader="dot" w:pos="9350"/>
            </w:tabs>
            <w:rPr>
              <w:rFonts w:eastAsiaTheme="minorEastAsia"/>
              <w:noProof/>
              <w:sz w:val="22"/>
            </w:rPr>
          </w:pPr>
          <w:hyperlink w:anchor="_Toc82519329" w:history="1">
            <w:r w:rsidR="00EB436A" w:rsidRPr="008912A3">
              <w:rPr>
                <w:rStyle w:val="Hyperlink"/>
                <w:rFonts w:eastAsiaTheme="minorHAnsi"/>
                <w:noProof/>
              </w:rPr>
              <w:t>B.</w:t>
            </w:r>
            <w:r w:rsidR="00EB436A">
              <w:rPr>
                <w:rFonts w:eastAsiaTheme="minorEastAsia"/>
                <w:noProof/>
                <w:sz w:val="22"/>
              </w:rPr>
              <w:tab/>
            </w:r>
            <w:r w:rsidR="00EB436A" w:rsidRPr="008912A3">
              <w:rPr>
                <w:rStyle w:val="Hyperlink"/>
                <w:rFonts w:eastAsiaTheme="minorHAnsi"/>
                <w:noProof/>
              </w:rPr>
              <w:t>Allowable Types of Training Services</w:t>
            </w:r>
            <w:r w:rsidR="00EB436A">
              <w:rPr>
                <w:noProof/>
                <w:webHidden/>
              </w:rPr>
              <w:tab/>
            </w:r>
            <w:r w:rsidR="00EB436A">
              <w:rPr>
                <w:noProof/>
                <w:webHidden/>
              </w:rPr>
              <w:fldChar w:fldCharType="begin"/>
            </w:r>
            <w:r w:rsidR="00EB436A">
              <w:rPr>
                <w:noProof/>
                <w:webHidden/>
              </w:rPr>
              <w:instrText xml:space="preserve"> PAGEREF _Toc82519329 \h </w:instrText>
            </w:r>
            <w:r w:rsidR="00EB436A">
              <w:rPr>
                <w:noProof/>
                <w:webHidden/>
              </w:rPr>
            </w:r>
            <w:r w:rsidR="00EB436A">
              <w:rPr>
                <w:noProof/>
                <w:webHidden/>
              </w:rPr>
              <w:fldChar w:fldCharType="separate"/>
            </w:r>
            <w:r w:rsidR="0041485D">
              <w:rPr>
                <w:noProof/>
                <w:webHidden/>
              </w:rPr>
              <w:t>2</w:t>
            </w:r>
            <w:r w:rsidR="00EB436A">
              <w:rPr>
                <w:noProof/>
                <w:webHidden/>
              </w:rPr>
              <w:fldChar w:fldCharType="end"/>
            </w:r>
          </w:hyperlink>
        </w:p>
        <w:p w14:paraId="50CB6547" w14:textId="77777777" w:rsidR="00EB436A" w:rsidRDefault="004F0EF2">
          <w:pPr>
            <w:pStyle w:val="TOC2"/>
            <w:tabs>
              <w:tab w:val="left" w:pos="660"/>
              <w:tab w:val="right" w:leader="dot" w:pos="9350"/>
            </w:tabs>
            <w:rPr>
              <w:rFonts w:eastAsiaTheme="minorEastAsia"/>
              <w:noProof/>
              <w:sz w:val="22"/>
            </w:rPr>
          </w:pPr>
          <w:hyperlink w:anchor="_Toc82519330" w:history="1">
            <w:r w:rsidR="00EB436A" w:rsidRPr="008912A3">
              <w:rPr>
                <w:rStyle w:val="Hyperlink"/>
                <w:rFonts w:eastAsiaTheme="minorHAnsi"/>
                <w:noProof/>
              </w:rPr>
              <w:t>C.</w:t>
            </w:r>
            <w:r w:rsidR="00EB436A">
              <w:rPr>
                <w:rFonts w:eastAsiaTheme="minorEastAsia"/>
                <w:noProof/>
                <w:sz w:val="22"/>
              </w:rPr>
              <w:tab/>
            </w:r>
            <w:r w:rsidR="00EB436A" w:rsidRPr="008912A3">
              <w:rPr>
                <w:rStyle w:val="Hyperlink"/>
                <w:rFonts w:eastAsiaTheme="minorHAnsi"/>
                <w:noProof/>
              </w:rPr>
              <w:t>State and Local ETPLs</w:t>
            </w:r>
            <w:r w:rsidR="00EB436A">
              <w:rPr>
                <w:noProof/>
                <w:webHidden/>
              </w:rPr>
              <w:tab/>
            </w:r>
            <w:r w:rsidR="00EB436A">
              <w:rPr>
                <w:noProof/>
                <w:webHidden/>
              </w:rPr>
              <w:fldChar w:fldCharType="begin"/>
            </w:r>
            <w:r w:rsidR="00EB436A">
              <w:rPr>
                <w:noProof/>
                <w:webHidden/>
              </w:rPr>
              <w:instrText xml:space="preserve"> PAGEREF _Toc82519330 \h </w:instrText>
            </w:r>
            <w:r w:rsidR="00EB436A">
              <w:rPr>
                <w:noProof/>
                <w:webHidden/>
              </w:rPr>
            </w:r>
            <w:r w:rsidR="00EB436A">
              <w:rPr>
                <w:noProof/>
                <w:webHidden/>
              </w:rPr>
              <w:fldChar w:fldCharType="separate"/>
            </w:r>
            <w:r w:rsidR="0041485D">
              <w:rPr>
                <w:noProof/>
                <w:webHidden/>
              </w:rPr>
              <w:t>2</w:t>
            </w:r>
            <w:r w:rsidR="00EB436A">
              <w:rPr>
                <w:noProof/>
                <w:webHidden/>
              </w:rPr>
              <w:fldChar w:fldCharType="end"/>
            </w:r>
          </w:hyperlink>
        </w:p>
        <w:p w14:paraId="25F93215" w14:textId="77777777" w:rsidR="00EB436A" w:rsidRDefault="004F0EF2">
          <w:pPr>
            <w:pStyle w:val="TOC2"/>
            <w:tabs>
              <w:tab w:val="left" w:pos="660"/>
              <w:tab w:val="right" w:leader="dot" w:pos="9350"/>
            </w:tabs>
            <w:rPr>
              <w:rFonts w:eastAsiaTheme="minorEastAsia"/>
              <w:noProof/>
              <w:sz w:val="22"/>
            </w:rPr>
          </w:pPr>
          <w:hyperlink w:anchor="_Toc82519331" w:history="1">
            <w:r w:rsidR="00EB436A" w:rsidRPr="008912A3">
              <w:rPr>
                <w:rStyle w:val="Hyperlink"/>
                <w:rFonts w:eastAsiaTheme="minorHAnsi"/>
                <w:noProof/>
              </w:rPr>
              <w:t>D.</w:t>
            </w:r>
            <w:r w:rsidR="00EB436A">
              <w:rPr>
                <w:rFonts w:eastAsiaTheme="minorEastAsia"/>
                <w:noProof/>
                <w:sz w:val="22"/>
              </w:rPr>
              <w:tab/>
            </w:r>
            <w:r w:rsidR="00EB436A" w:rsidRPr="008912A3">
              <w:rPr>
                <w:rStyle w:val="Hyperlink"/>
                <w:rFonts w:eastAsiaTheme="minorHAnsi"/>
                <w:noProof/>
              </w:rPr>
              <w:t>Local Board Policy</w:t>
            </w:r>
            <w:r w:rsidR="00EB436A">
              <w:rPr>
                <w:noProof/>
                <w:webHidden/>
              </w:rPr>
              <w:tab/>
            </w:r>
            <w:r w:rsidR="00EB436A">
              <w:rPr>
                <w:noProof/>
                <w:webHidden/>
              </w:rPr>
              <w:fldChar w:fldCharType="begin"/>
            </w:r>
            <w:r w:rsidR="00EB436A">
              <w:rPr>
                <w:noProof/>
                <w:webHidden/>
              </w:rPr>
              <w:instrText xml:space="preserve"> PAGEREF _Toc82519331 \h </w:instrText>
            </w:r>
            <w:r w:rsidR="00EB436A">
              <w:rPr>
                <w:noProof/>
                <w:webHidden/>
              </w:rPr>
            </w:r>
            <w:r w:rsidR="00EB436A">
              <w:rPr>
                <w:noProof/>
                <w:webHidden/>
              </w:rPr>
              <w:fldChar w:fldCharType="separate"/>
            </w:r>
            <w:r w:rsidR="0041485D">
              <w:rPr>
                <w:noProof/>
                <w:webHidden/>
              </w:rPr>
              <w:t>3</w:t>
            </w:r>
            <w:r w:rsidR="00EB436A">
              <w:rPr>
                <w:noProof/>
                <w:webHidden/>
              </w:rPr>
              <w:fldChar w:fldCharType="end"/>
            </w:r>
          </w:hyperlink>
        </w:p>
        <w:p w14:paraId="64030893" w14:textId="77777777" w:rsidR="00EB436A" w:rsidRDefault="004F0EF2">
          <w:pPr>
            <w:pStyle w:val="TOC2"/>
            <w:tabs>
              <w:tab w:val="left" w:pos="660"/>
              <w:tab w:val="right" w:leader="dot" w:pos="9350"/>
            </w:tabs>
            <w:rPr>
              <w:rFonts w:eastAsiaTheme="minorEastAsia"/>
              <w:noProof/>
              <w:sz w:val="22"/>
            </w:rPr>
          </w:pPr>
          <w:hyperlink w:anchor="_Toc82519332" w:history="1">
            <w:r w:rsidR="00EB436A" w:rsidRPr="008912A3">
              <w:rPr>
                <w:rStyle w:val="Hyperlink"/>
                <w:rFonts w:eastAsiaTheme="minorHAnsi"/>
                <w:noProof/>
              </w:rPr>
              <w:t>E.</w:t>
            </w:r>
            <w:r w:rsidR="00EB436A">
              <w:rPr>
                <w:rFonts w:eastAsiaTheme="minorEastAsia"/>
                <w:noProof/>
                <w:sz w:val="22"/>
              </w:rPr>
              <w:tab/>
            </w:r>
            <w:r w:rsidR="00EB436A" w:rsidRPr="008912A3">
              <w:rPr>
                <w:rStyle w:val="Hyperlink"/>
                <w:rFonts w:eastAsiaTheme="minorHAnsi"/>
                <w:noProof/>
              </w:rPr>
              <w:t>Consumer Choice</w:t>
            </w:r>
            <w:r w:rsidR="00EB436A">
              <w:rPr>
                <w:noProof/>
                <w:webHidden/>
              </w:rPr>
              <w:tab/>
            </w:r>
            <w:r w:rsidR="00EB436A">
              <w:rPr>
                <w:noProof/>
                <w:webHidden/>
              </w:rPr>
              <w:fldChar w:fldCharType="begin"/>
            </w:r>
            <w:r w:rsidR="00EB436A">
              <w:rPr>
                <w:noProof/>
                <w:webHidden/>
              </w:rPr>
              <w:instrText xml:space="preserve"> PAGEREF _Toc82519332 \h </w:instrText>
            </w:r>
            <w:r w:rsidR="00EB436A">
              <w:rPr>
                <w:noProof/>
                <w:webHidden/>
              </w:rPr>
            </w:r>
            <w:r w:rsidR="00EB436A">
              <w:rPr>
                <w:noProof/>
                <w:webHidden/>
              </w:rPr>
              <w:fldChar w:fldCharType="separate"/>
            </w:r>
            <w:r w:rsidR="0041485D">
              <w:rPr>
                <w:noProof/>
                <w:webHidden/>
              </w:rPr>
              <w:t>6</w:t>
            </w:r>
            <w:r w:rsidR="00EB436A">
              <w:rPr>
                <w:noProof/>
                <w:webHidden/>
              </w:rPr>
              <w:fldChar w:fldCharType="end"/>
            </w:r>
          </w:hyperlink>
        </w:p>
        <w:p w14:paraId="636CCB0A" w14:textId="77777777" w:rsidR="00EB436A" w:rsidRDefault="004F0EF2">
          <w:pPr>
            <w:pStyle w:val="TOC2"/>
            <w:tabs>
              <w:tab w:val="left" w:pos="660"/>
              <w:tab w:val="right" w:leader="dot" w:pos="9350"/>
            </w:tabs>
            <w:rPr>
              <w:rFonts w:eastAsiaTheme="minorEastAsia"/>
              <w:noProof/>
              <w:sz w:val="22"/>
            </w:rPr>
          </w:pPr>
          <w:hyperlink w:anchor="_Toc82519333" w:history="1">
            <w:r w:rsidR="00EB436A" w:rsidRPr="008912A3">
              <w:rPr>
                <w:rStyle w:val="Hyperlink"/>
                <w:rFonts w:eastAsiaTheme="minorHAnsi"/>
                <w:noProof/>
              </w:rPr>
              <w:t>F.</w:t>
            </w:r>
            <w:r w:rsidR="00EB436A">
              <w:rPr>
                <w:rFonts w:eastAsiaTheme="minorEastAsia"/>
                <w:noProof/>
                <w:sz w:val="22"/>
              </w:rPr>
              <w:tab/>
            </w:r>
            <w:r w:rsidR="00EB436A" w:rsidRPr="008912A3">
              <w:rPr>
                <w:rStyle w:val="Hyperlink"/>
                <w:rFonts w:eastAsiaTheme="minorHAnsi"/>
                <w:noProof/>
              </w:rPr>
              <w:t>CA ETPL Application Process</w:t>
            </w:r>
            <w:r w:rsidR="00EB436A">
              <w:rPr>
                <w:noProof/>
                <w:webHidden/>
              </w:rPr>
              <w:tab/>
            </w:r>
            <w:r w:rsidR="00EB436A">
              <w:rPr>
                <w:noProof/>
                <w:webHidden/>
              </w:rPr>
              <w:fldChar w:fldCharType="begin"/>
            </w:r>
            <w:r w:rsidR="00EB436A">
              <w:rPr>
                <w:noProof/>
                <w:webHidden/>
              </w:rPr>
              <w:instrText xml:space="preserve"> PAGEREF _Toc82519333 \h </w:instrText>
            </w:r>
            <w:r w:rsidR="00EB436A">
              <w:rPr>
                <w:noProof/>
                <w:webHidden/>
              </w:rPr>
            </w:r>
            <w:r w:rsidR="00EB436A">
              <w:rPr>
                <w:noProof/>
                <w:webHidden/>
              </w:rPr>
              <w:fldChar w:fldCharType="separate"/>
            </w:r>
            <w:r w:rsidR="0041485D">
              <w:rPr>
                <w:noProof/>
                <w:webHidden/>
              </w:rPr>
              <w:t>6</w:t>
            </w:r>
            <w:r w:rsidR="00EB436A">
              <w:rPr>
                <w:noProof/>
                <w:webHidden/>
              </w:rPr>
              <w:fldChar w:fldCharType="end"/>
            </w:r>
          </w:hyperlink>
        </w:p>
        <w:p w14:paraId="5FB61E17" w14:textId="77777777" w:rsidR="00EB436A" w:rsidRDefault="004F0EF2">
          <w:pPr>
            <w:pStyle w:val="TOC3"/>
            <w:tabs>
              <w:tab w:val="right" w:leader="dot" w:pos="9350"/>
            </w:tabs>
            <w:rPr>
              <w:rFonts w:eastAsiaTheme="minorEastAsia"/>
              <w:noProof/>
              <w:sz w:val="22"/>
            </w:rPr>
          </w:pPr>
          <w:hyperlink w:anchor="_Toc82519334" w:history="1">
            <w:r w:rsidR="00EB436A" w:rsidRPr="008912A3">
              <w:rPr>
                <w:rStyle w:val="Hyperlink"/>
                <w:rFonts w:eastAsiaTheme="minorHAnsi"/>
                <w:noProof/>
              </w:rPr>
              <w:t>ETPL Application Process by Provider Category</w:t>
            </w:r>
            <w:r w:rsidR="00EB436A">
              <w:rPr>
                <w:noProof/>
                <w:webHidden/>
              </w:rPr>
              <w:tab/>
            </w:r>
            <w:r w:rsidR="00EB436A">
              <w:rPr>
                <w:noProof/>
                <w:webHidden/>
              </w:rPr>
              <w:fldChar w:fldCharType="begin"/>
            </w:r>
            <w:r w:rsidR="00EB436A">
              <w:rPr>
                <w:noProof/>
                <w:webHidden/>
              </w:rPr>
              <w:instrText xml:space="preserve"> PAGEREF _Toc82519334 \h </w:instrText>
            </w:r>
            <w:r w:rsidR="00EB436A">
              <w:rPr>
                <w:noProof/>
                <w:webHidden/>
              </w:rPr>
            </w:r>
            <w:r w:rsidR="00EB436A">
              <w:rPr>
                <w:noProof/>
                <w:webHidden/>
              </w:rPr>
              <w:fldChar w:fldCharType="separate"/>
            </w:r>
            <w:r w:rsidR="0041485D">
              <w:rPr>
                <w:noProof/>
                <w:webHidden/>
              </w:rPr>
              <w:t>7</w:t>
            </w:r>
            <w:r w:rsidR="00EB436A">
              <w:rPr>
                <w:noProof/>
                <w:webHidden/>
              </w:rPr>
              <w:fldChar w:fldCharType="end"/>
            </w:r>
          </w:hyperlink>
        </w:p>
        <w:p w14:paraId="68AD41ED" w14:textId="77777777" w:rsidR="00EB436A" w:rsidRDefault="004F0EF2">
          <w:pPr>
            <w:pStyle w:val="TOC2"/>
            <w:tabs>
              <w:tab w:val="left" w:pos="660"/>
              <w:tab w:val="right" w:leader="dot" w:pos="9350"/>
            </w:tabs>
            <w:rPr>
              <w:rFonts w:eastAsiaTheme="minorEastAsia"/>
              <w:noProof/>
              <w:sz w:val="22"/>
            </w:rPr>
          </w:pPr>
          <w:hyperlink w:anchor="_Toc82519335" w:history="1">
            <w:r w:rsidR="00EB436A" w:rsidRPr="008912A3">
              <w:rPr>
                <w:rStyle w:val="Hyperlink"/>
                <w:rFonts w:eastAsiaTheme="minorHAnsi"/>
                <w:noProof/>
              </w:rPr>
              <w:t>G.</w:t>
            </w:r>
            <w:r w:rsidR="00EB436A">
              <w:rPr>
                <w:rFonts w:eastAsiaTheme="minorEastAsia"/>
                <w:noProof/>
                <w:sz w:val="22"/>
              </w:rPr>
              <w:tab/>
            </w:r>
            <w:r w:rsidR="00EB436A" w:rsidRPr="008912A3">
              <w:rPr>
                <w:rStyle w:val="Hyperlink"/>
                <w:rFonts w:eastAsiaTheme="minorHAnsi"/>
                <w:noProof/>
              </w:rPr>
              <w:t>CA ETPL Initial Eligibility</w:t>
            </w:r>
            <w:r w:rsidR="00EB436A">
              <w:rPr>
                <w:noProof/>
                <w:webHidden/>
              </w:rPr>
              <w:tab/>
            </w:r>
            <w:r w:rsidR="00EB436A">
              <w:rPr>
                <w:noProof/>
                <w:webHidden/>
              </w:rPr>
              <w:fldChar w:fldCharType="begin"/>
            </w:r>
            <w:r w:rsidR="00EB436A">
              <w:rPr>
                <w:noProof/>
                <w:webHidden/>
              </w:rPr>
              <w:instrText xml:space="preserve"> PAGEREF _Toc82519335 \h </w:instrText>
            </w:r>
            <w:r w:rsidR="00EB436A">
              <w:rPr>
                <w:noProof/>
                <w:webHidden/>
              </w:rPr>
            </w:r>
            <w:r w:rsidR="00EB436A">
              <w:rPr>
                <w:noProof/>
                <w:webHidden/>
              </w:rPr>
              <w:fldChar w:fldCharType="separate"/>
            </w:r>
            <w:r w:rsidR="0041485D">
              <w:rPr>
                <w:noProof/>
                <w:webHidden/>
              </w:rPr>
              <w:t>8</w:t>
            </w:r>
            <w:r w:rsidR="00EB436A">
              <w:rPr>
                <w:noProof/>
                <w:webHidden/>
              </w:rPr>
              <w:fldChar w:fldCharType="end"/>
            </w:r>
          </w:hyperlink>
        </w:p>
        <w:p w14:paraId="59C71EAD" w14:textId="77777777" w:rsidR="00EB436A" w:rsidRDefault="004F0EF2">
          <w:pPr>
            <w:pStyle w:val="TOC3"/>
            <w:tabs>
              <w:tab w:val="right" w:leader="dot" w:pos="9350"/>
            </w:tabs>
            <w:rPr>
              <w:rFonts w:eastAsiaTheme="minorEastAsia"/>
              <w:noProof/>
              <w:sz w:val="22"/>
            </w:rPr>
          </w:pPr>
          <w:hyperlink w:anchor="_Toc82519336" w:history="1">
            <w:r w:rsidR="00EB436A" w:rsidRPr="008912A3">
              <w:rPr>
                <w:rStyle w:val="Hyperlink"/>
                <w:rFonts w:eastAsiaTheme="minorHAnsi"/>
                <w:noProof/>
              </w:rPr>
              <w:t>Training Provider Initial Eligibility Criteria</w:t>
            </w:r>
            <w:r w:rsidR="00EB436A">
              <w:rPr>
                <w:noProof/>
                <w:webHidden/>
              </w:rPr>
              <w:tab/>
            </w:r>
            <w:r w:rsidR="00EB436A">
              <w:rPr>
                <w:noProof/>
                <w:webHidden/>
              </w:rPr>
              <w:fldChar w:fldCharType="begin"/>
            </w:r>
            <w:r w:rsidR="00EB436A">
              <w:rPr>
                <w:noProof/>
                <w:webHidden/>
              </w:rPr>
              <w:instrText xml:space="preserve"> PAGEREF _Toc82519336 \h </w:instrText>
            </w:r>
            <w:r w:rsidR="00EB436A">
              <w:rPr>
                <w:noProof/>
                <w:webHidden/>
              </w:rPr>
            </w:r>
            <w:r w:rsidR="00EB436A">
              <w:rPr>
                <w:noProof/>
                <w:webHidden/>
              </w:rPr>
              <w:fldChar w:fldCharType="separate"/>
            </w:r>
            <w:r w:rsidR="0041485D">
              <w:rPr>
                <w:noProof/>
                <w:webHidden/>
              </w:rPr>
              <w:t>8</w:t>
            </w:r>
            <w:r w:rsidR="00EB436A">
              <w:rPr>
                <w:noProof/>
                <w:webHidden/>
              </w:rPr>
              <w:fldChar w:fldCharType="end"/>
            </w:r>
          </w:hyperlink>
        </w:p>
        <w:p w14:paraId="46F0BD2C" w14:textId="77777777" w:rsidR="00EB436A" w:rsidRDefault="004F0EF2">
          <w:pPr>
            <w:pStyle w:val="TOC3"/>
            <w:tabs>
              <w:tab w:val="right" w:leader="dot" w:pos="9350"/>
            </w:tabs>
            <w:rPr>
              <w:rFonts w:eastAsiaTheme="minorEastAsia"/>
              <w:noProof/>
              <w:sz w:val="22"/>
            </w:rPr>
          </w:pPr>
          <w:hyperlink w:anchor="_Toc82519337" w:history="1">
            <w:r w:rsidR="00EB436A" w:rsidRPr="008912A3">
              <w:rPr>
                <w:rStyle w:val="Hyperlink"/>
                <w:rFonts w:eastAsiaTheme="minorHAnsi"/>
                <w:noProof/>
              </w:rPr>
              <w:t>Training Program Initial Eligibility Criteria</w:t>
            </w:r>
            <w:r w:rsidR="00EB436A">
              <w:rPr>
                <w:noProof/>
                <w:webHidden/>
              </w:rPr>
              <w:tab/>
            </w:r>
            <w:r w:rsidR="00EB436A">
              <w:rPr>
                <w:noProof/>
                <w:webHidden/>
              </w:rPr>
              <w:fldChar w:fldCharType="begin"/>
            </w:r>
            <w:r w:rsidR="00EB436A">
              <w:rPr>
                <w:noProof/>
                <w:webHidden/>
              </w:rPr>
              <w:instrText xml:space="preserve"> PAGEREF _Toc82519337 \h </w:instrText>
            </w:r>
            <w:r w:rsidR="00EB436A">
              <w:rPr>
                <w:noProof/>
                <w:webHidden/>
              </w:rPr>
            </w:r>
            <w:r w:rsidR="00EB436A">
              <w:rPr>
                <w:noProof/>
                <w:webHidden/>
              </w:rPr>
              <w:fldChar w:fldCharType="separate"/>
            </w:r>
            <w:r w:rsidR="0041485D">
              <w:rPr>
                <w:noProof/>
                <w:webHidden/>
              </w:rPr>
              <w:t>11</w:t>
            </w:r>
            <w:r w:rsidR="00EB436A">
              <w:rPr>
                <w:noProof/>
                <w:webHidden/>
              </w:rPr>
              <w:fldChar w:fldCharType="end"/>
            </w:r>
          </w:hyperlink>
        </w:p>
        <w:p w14:paraId="1C961129" w14:textId="77777777" w:rsidR="00EB436A" w:rsidRDefault="004F0EF2">
          <w:pPr>
            <w:pStyle w:val="TOC2"/>
            <w:tabs>
              <w:tab w:val="left" w:pos="660"/>
              <w:tab w:val="right" w:leader="dot" w:pos="9350"/>
            </w:tabs>
            <w:rPr>
              <w:rFonts w:eastAsiaTheme="minorEastAsia"/>
              <w:noProof/>
              <w:sz w:val="22"/>
            </w:rPr>
          </w:pPr>
          <w:hyperlink w:anchor="_Toc82519338" w:history="1">
            <w:r w:rsidR="00EB436A" w:rsidRPr="008912A3">
              <w:rPr>
                <w:rStyle w:val="Hyperlink"/>
                <w:rFonts w:eastAsiaTheme="minorHAnsi"/>
                <w:noProof/>
              </w:rPr>
              <w:t>H.</w:t>
            </w:r>
            <w:r w:rsidR="00EB436A">
              <w:rPr>
                <w:rFonts w:eastAsiaTheme="minorEastAsia"/>
                <w:noProof/>
                <w:sz w:val="22"/>
              </w:rPr>
              <w:tab/>
            </w:r>
            <w:r w:rsidR="00EB436A" w:rsidRPr="008912A3">
              <w:rPr>
                <w:rStyle w:val="Hyperlink"/>
                <w:rFonts w:eastAsiaTheme="minorHAnsi"/>
                <w:noProof/>
              </w:rPr>
              <w:t>CA ETPL Continued Eligibility Criteria</w:t>
            </w:r>
            <w:r w:rsidR="00EB436A">
              <w:rPr>
                <w:noProof/>
                <w:webHidden/>
              </w:rPr>
              <w:tab/>
            </w:r>
            <w:r w:rsidR="00EB436A">
              <w:rPr>
                <w:noProof/>
                <w:webHidden/>
              </w:rPr>
              <w:fldChar w:fldCharType="begin"/>
            </w:r>
            <w:r w:rsidR="00EB436A">
              <w:rPr>
                <w:noProof/>
                <w:webHidden/>
              </w:rPr>
              <w:instrText xml:space="preserve"> PAGEREF _Toc82519338 \h </w:instrText>
            </w:r>
            <w:r w:rsidR="00EB436A">
              <w:rPr>
                <w:noProof/>
                <w:webHidden/>
              </w:rPr>
            </w:r>
            <w:r w:rsidR="00EB436A">
              <w:rPr>
                <w:noProof/>
                <w:webHidden/>
              </w:rPr>
              <w:fldChar w:fldCharType="separate"/>
            </w:r>
            <w:r w:rsidR="0041485D">
              <w:rPr>
                <w:noProof/>
                <w:webHidden/>
              </w:rPr>
              <w:t>13</w:t>
            </w:r>
            <w:r w:rsidR="00EB436A">
              <w:rPr>
                <w:noProof/>
                <w:webHidden/>
              </w:rPr>
              <w:fldChar w:fldCharType="end"/>
            </w:r>
          </w:hyperlink>
        </w:p>
        <w:p w14:paraId="441D1302" w14:textId="77777777" w:rsidR="00EB436A" w:rsidRDefault="004F0EF2">
          <w:pPr>
            <w:pStyle w:val="TOC3"/>
            <w:tabs>
              <w:tab w:val="right" w:leader="dot" w:pos="9350"/>
            </w:tabs>
            <w:rPr>
              <w:rFonts w:eastAsiaTheme="minorEastAsia"/>
              <w:noProof/>
              <w:sz w:val="22"/>
            </w:rPr>
          </w:pPr>
          <w:hyperlink w:anchor="_Toc82519339" w:history="1">
            <w:r w:rsidR="00EB436A" w:rsidRPr="008912A3">
              <w:rPr>
                <w:rStyle w:val="Hyperlink"/>
                <w:rFonts w:eastAsiaTheme="minorHAnsi"/>
                <w:noProof/>
              </w:rPr>
              <w:t>Training Provider Continued Eligibility Criteria</w:t>
            </w:r>
            <w:r w:rsidR="00EB436A">
              <w:rPr>
                <w:noProof/>
                <w:webHidden/>
              </w:rPr>
              <w:tab/>
            </w:r>
            <w:r w:rsidR="00EB436A">
              <w:rPr>
                <w:noProof/>
                <w:webHidden/>
              </w:rPr>
              <w:fldChar w:fldCharType="begin"/>
            </w:r>
            <w:r w:rsidR="00EB436A">
              <w:rPr>
                <w:noProof/>
                <w:webHidden/>
              </w:rPr>
              <w:instrText xml:space="preserve"> PAGEREF _Toc82519339 \h </w:instrText>
            </w:r>
            <w:r w:rsidR="00EB436A">
              <w:rPr>
                <w:noProof/>
                <w:webHidden/>
              </w:rPr>
            </w:r>
            <w:r w:rsidR="00EB436A">
              <w:rPr>
                <w:noProof/>
                <w:webHidden/>
              </w:rPr>
              <w:fldChar w:fldCharType="separate"/>
            </w:r>
            <w:r w:rsidR="0041485D">
              <w:rPr>
                <w:noProof/>
                <w:webHidden/>
              </w:rPr>
              <w:t>13</w:t>
            </w:r>
            <w:r w:rsidR="00EB436A">
              <w:rPr>
                <w:noProof/>
                <w:webHidden/>
              </w:rPr>
              <w:fldChar w:fldCharType="end"/>
            </w:r>
          </w:hyperlink>
        </w:p>
        <w:p w14:paraId="2A6F07A6" w14:textId="77777777" w:rsidR="00EB436A" w:rsidRDefault="004F0EF2">
          <w:pPr>
            <w:pStyle w:val="TOC3"/>
            <w:tabs>
              <w:tab w:val="right" w:leader="dot" w:pos="9350"/>
            </w:tabs>
            <w:rPr>
              <w:rFonts w:eastAsiaTheme="minorEastAsia"/>
              <w:noProof/>
              <w:sz w:val="22"/>
            </w:rPr>
          </w:pPr>
          <w:hyperlink w:anchor="_Toc82519340" w:history="1">
            <w:r w:rsidR="00EB436A" w:rsidRPr="008912A3">
              <w:rPr>
                <w:rStyle w:val="Hyperlink"/>
                <w:rFonts w:eastAsiaTheme="minorHAnsi"/>
                <w:noProof/>
              </w:rPr>
              <w:t>Training Program Continued Eligibility Criteria</w:t>
            </w:r>
            <w:r w:rsidR="00EB436A">
              <w:rPr>
                <w:noProof/>
                <w:webHidden/>
              </w:rPr>
              <w:tab/>
            </w:r>
            <w:r w:rsidR="00EB436A">
              <w:rPr>
                <w:noProof/>
                <w:webHidden/>
              </w:rPr>
              <w:fldChar w:fldCharType="begin"/>
            </w:r>
            <w:r w:rsidR="00EB436A">
              <w:rPr>
                <w:noProof/>
                <w:webHidden/>
              </w:rPr>
              <w:instrText xml:space="preserve"> PAGEREF _Toc82519340 \h </w:instrText>
            </w:r>
            <w:r w:rsidR="00EB436A">
              <w:rPr>
                <w:noProof/>
                <w:webHidden/>
              </w:rPr>
            </w:r>
            <w:r w:rsidR="00EB436A">
              <w:rPr>
                <w:noProof/>
                <w:webHidden/>
              </w:rPr>
              <w:fldChar w:fldCharType="separate"/>
            </w:r>
            <w:r w:rsidR="0041485D">
              <w:rPr>
                <w:noProof/>
                <w:webHidden/>
              </w:rPr>
              <w:t>13</w:t>
            </w:r>
            <w:r w:rsidR="00EB436A">
              <w:rPr>
                <w:noProof/>
                <w:webHidden/>
              </w:rPr>
              <w:fldChar w:fldCharType="end"/>
            </w:r>
          </w:hyperlink>
        </w:p>
        <w:p w14:paraId="00852F92" w14:textId="77777777" w:rsidR="00EB436A" w:rsidRDefault="004F0EF2">
          <w:pPr>
            <w:pStyle w:val="TOC2"/>
            <w:tabs>
              <w:tab w:val="left" w:pos="660"/>
              <w:tab w:val="right" w:leader="dot" w:pos="9350"/>
            </w:tabs>
            <w:rPr>
              <w:rFonts w:eastAsiaTheme="minorEastAsia"/>
              <w:noProof/>
              <w:sz w:val="22"/>
            </w:rPr>
          </w:pPr>
          <w:hyperlink w:anchor="_Toc82519341" w:history="1">
            <w:r w:rsidR="00EB436A" w:rsidRPr="008912A3">
              <w:rPr>
                <w:rStyle w:val="Hyperlink"/>
                <w:rFonts w:eastAsiaTheme="minorHAnsi"/>
                <w:noProof/>
              </w:rPr>
              <w:t>I.</w:t>
            </w:r>
            <w:r w:rsidR="00EB436A">
              <w:rPr>
                <w:rFonts w:eastAsiaTheme="minorEastAsia"/>
                <w:noProof/>
                <w:sz w:val="22"/>
              </w:rPr>
              <w:tab/>
            </w:r>
            <w:r w:rsidR="00EB436A" w:rsidRPr="008912A3">
              <w:rPr>
                <w:rStyle w:val="Hyperlink"/>
                <w:rFonts w:eastAsiaTheme="minorHAnsi"/>
                <w:noProof/>
              </w:rPr>
              <w:t>Approval and Denial of Training Provider/Program</w:t>
            </w:r>
            <w:r w:rsidR="00EB436A">
              <w:rPr>
                <w:noProof/>
                <w:webHidden/>
              </w:rPr>
              <w:tab/>
            </w:r>
            <w:r w:rsidR="00EB436A">
              <w:rPr>
                <w:noProof/>
                <w:webHidden/>
              </w:rPr>
              <w:fldChar w:fldCharType="begin"/>
            </w:r>
            <w:r w:rsidR="00EB436A">
              <w:rPr>
                <w:noProof/>
                <w:webHidden/>
              </w:rPr>
              <w:instrText xml:space="preserve"> PAGEREF _Toc82519341 \h </w:instrText>
            </w:r>
            <w:r w:rsidR="00EB436A">
              <w:rPr>
                <w:noProof/>
                <w:webHidden/>
              </w:rPr>
            </w:r>
            <w:r w:rsidR="00EB436A">
              <w:rPr>
                <w:noProof/>
                <w:webHidden/>
              </w:rPr>
              <w:fldChar w:fldCharType="separate"/>
            </w:r>
            <w:r w:rsidR="0041485D">
              <w:rPr>
                <w:noProof/>
                <w:webHidden/>
              </w:rPr>
              <w:t>15</w:t>
            </w:r>
            <w:r w:rsidR="00EB436A">
              <w:rPr>
                <w:noProof/>
                <w:webHidden/>
              </w:rPr>
              <w:fldChar w:fldCharType="end"/>
            </w:r>
          </w:hyperlink>
        </w:p>
        <w:p w14:paraId="107E935D" w14:textId="77777777" w:rsidR="00EB436A" w:rsidRDefault="004F0EF2">
          <w:pPr>
            <w:pStyle w:val="TOC3"/>
            <w:tabs>
              <w:tab w:val="right" w:leader="dot" w:pos="9350"/>
            </w:tabs>
            <w:rPr>
              <w:rFonts w:eastAsiaTheme="minorEastAsia"/>
              <w:noProof/>
              <w:sz w:val="22"/>
            </w:rPr>
          </w:pPr>
          <w:hyperlink w:anchor="_Toc82519342" w:history="1">
            <w:r w:rsidR="00EB436A" w:rsidRPr="008912A3">
              <w:rPr>
                <w:rStyle w:val="Hyperlink"/>
                <w:rFonts w:eastAsiaTheme="minorHAnsi"/>
                <w:noProof/>
              </w:rPr>
              <w:t>Approval of Training Provider/Program</w:t>
            </w:r>
            <w:r w:rsidR="00EB436A">
              <w:rPr>
                <w:noProof/>
                <w:webHidden/>
              </w:rPr>
              <w:tab/>
            </w:r>
            <w:r w:rsidR="00EB436A">
              <w:rPr>
                <w:noProof/>
                <w:webHidden/>
              </w:rPr>
              <w:fldChar w:fldCharType="begin"/>
            </w:r>
            <w:r w:rsidR="00EB436A">
              <w:rPr>
                <w:noProof/>
                <w:webHidden/>
              </w:rPr>
              <w:instrText xml:space="preserve"> PAGEREF _Toc82519342 \h </w:instrText>
            </w:r>
            <w:r w:rsidR="00EB436A">
              <w:rPr>
                <w:noProof/>
                <w:webHidden/>
              </w:rPr>
            </w:r>
            <w:r w:rsidR="00EB436A">
              <w:rPr>
                <w:noProof/>
                <w:webHidden/>
              </w:rPr>
              <w:fldChar w:fldCharType="separate"/>
            </w:r>
            <w:r w:rsidR="0041485D">
              <w:rPr>
                <w:noProof/>
                <w:webHidden/>
              </w:rPr>
              <w:t>15</w:t>
            </w:r>
            <w:r w:rsidR="00EB436A">
              <w:rPr>
                <w:noProof/>
                <w:webHidden/>
              </w:rPr>
              <w:fldChar w:fldCharType="end"/>
            </w:r>
          </w:hyperlink>
        </w:p>
        <w:p w14:paraId="62E8076A" w14:textId="77777777" w:rsidR="00EB436A" w:rsidRDefault="004F0EF2">
          <w:pPr>
            <w:pStyle w:val="TOC3"/>
            <w:tabs>
              <w:tab w:val="right" w:leader="dot" w:pos="9350"/>
            </w:tabs>
            <w:rPr>
              <w:rFonts w:eastAsiaTheme="minorEastAsia"/>
              <w:noProof/>
              <w:sz w:val="22"/>
            </w:rPr>
          </w:pPr>
          <w:hyperlink w:anchor="_Toc82519343" w:history="1">
            <w:r w:rsidR="00EB436A" w:rsidRPr="008912A3">
              <w:rPr>
                <w:rStyle w:val="Hyperlink"/>
                <w:rFonts w:eastAsiaTheme="minorHAnsi"/>
                <w:noProof/>
              </w:rPr>
              <w:t>Denial of a Training Provider/Program</w:t>
            </w:r>
            <w:r w:rsidR="00EB436A">
              <w:rPr>
                <w:noProof/>
                <w:webHidden/>
              </w:rPr>
              <w:tab/>
            </w:r>
            <w:r w:rsidR="00EB436A">
              <w:rPr>
                <w:noProof/>
                <w:webHidden/>
              </w:rPr>
              <w:fldChar w:fldCharType="begin"/>
            </w:r>
            <w:r w:rsidR="00EB436A">
              <w:rPr>
                <w:noProof/>
                <w:webHidden/>
              </w:rPr>
              <w:instrText xml:space="preserve"> PAGEREF _Toc82519343 \h </w:instrText>
            </w:r>
            <w:r w:rsidR="00EB436A">
              <w:rPr>
                <w:noProof/>
                <w:webHidden/>
              </w:rPr>
            </w:r>
            <w:r w:rsidR="00EB436A">
              <w:rPr>
                <w:noProof/>
                <w:webHidden/>
              </w:rPr>
              <w:fldChar w:fldCharType="separate"/>
            </w:r>
            <w:r w:rsidR="0041485D">
              <w:rPr>
                <w:noProof/>
                <w:webHidden/>
              </w:rPr>
              <w:t>15</w:t>
            </w:r>
            <w:r w:rsidR="00EB436A">
              <w:rPr>
                <w:noProof/>
                <w:webHidden/>
              </w:rPr>
              <w:fldChar w:fldCharType="end"/>
            </w:r>
          </w:hyperlink>
        </w:p>
        <w:p w14:paraId="7A714E6D" w14:textId="77777777" w:rsidR="00EB436A" w:rsidRDefault="004F0EF2">
          <w:pPr>
            <w:pStyle w:val="TOC2"/>
            <w:tabs>
              <w:tab w:val="left" w:pos="660"/>
              <w:tab w:val="right" w:leader="dot" w:pos="9350"/>
            </w:tabs>
            <w:rPr>
              <w:rFonts w:eastAsiaTheme="minorEastAsia"/>
              <w:noProof/>
              <w:sz w:val="22"/>
            </w:rPr>
          </w:pPr>
          <w:hyperlink w:anchor="_Toc82519344" w:history="1">
            <w:r w:rsidR="00EB436A" w:rsidRPr="008912A3">
              <w:rPr>
                <w:rStyle w:val="Hyperlink"/>
                <w:rFonts w:eastAsiaTheme="minorHAnsi"/>
                <w:noProof/>
              </w:rPr>
              <w:t>J.</w:t>
            </w:r>
            <w:r w:rsidR="00EB436A">
              <w:rPr>
                <w:rFonts w:eastAsiaTheme="minorEastAsia"/>
                <w:noProof/>
                <w:sz w:val="22"/>
              </w:rPr>
              <w:tab/>
            </w:r>
            <w:r w:rsidR="00EB436A" w:rsidRPr="008912A3">
              <w:rPr>
                <w:rStyle w:val="Hyperlink"/>
                <w:rFonts w:eastAsiaTheme="minorHAnsi"/>
                <w:noProof/>
              </w:rPr>
              <w:t>Delisting Training Providers/Programs</w:t>
            </w:r>
            <w:r w:rsidR="00EB436A">
              <w:rPr>
                <w:noProof/>
                <w:webHidden/>
              </w:rPr>
              <w:tab/>
            </w:r>
            <w:r w:rsidR="00EB436A">
              <w:rPr>
                <w:noProof/>
                <w:webHidden/>
              </w:rPr>
              <w:fldChar w:fldCharType="begin"/>
            </w:r>
            <w:r w:rsidR="00EB436A">
              <w:rPr>
                <w:noProof/>
                <w:webHidden/>
              </w:rPr>
              <w:instrText xml:space="preserve"> PAGEREF _Toc82519344 \h </w:instrText>
            </w:r>
            <w:r w:rsidR="00EB436A">
              <w:rPr>
                <w:noProof/>
                <w:webHidden/>
              </w:rPr>
            </w:r>
            <w:r w:rsidR="00EB436A">
              <w:rPr>
                <w:noProof/>
                <w:webHidden/>
              </w:rPr>
              <w:fldChar w:fldCharType="separate"/>
            </w:r>
            <w:r w:rsidR="0041485D">
              <w:rPr>
                <w:noProof/>
                <w:webHidden/>
              </w:rPr>
              <w:t>16</w:t>
            </w:r>
            <w:r w:rsidR="00EB436A">
              <w:rPr>
                <w:noProof/>
                <w:webHidden/>
              </w:rPr>
              <w:fldChar w:fldCharType="end"/>
            </w:r>
          </w:hyperlink>
        </w:p>
        <w:p w14:paraId="67DA96BE" w14:textId="77777777" w:rsidR="00EB436A" w:rsidRDefault="004F0EF2">
          <w:pPr>
            <w:pStyle w:val="TOC2"/>
            <w:tabs>
              <w:tab w:val="left" w:pos="660"/>
              <w:tab w:val="right" w:leader="dot" w:pos="9350"/>
            </w:tabs>
            <w:rPr>
              <w:rFonts w:eastAsiaTheme="minorEastAsia"/>
              <w:noProof/>
              <w:sz w:val="22"/>
            </w:rPr>
          </w:pPr>
          <w:hyperlink w:anchor="_Toc82519345" w:history="1">
            <w:r w:rsidR="00EB436A" w:rsidRPr="008912A3">
              <w:rPr>
                <w:rStyle w:val="Hyperlink"/>
                <w:rFonts w:eastAsiaTheme="minorHAnsi"/>
                <w:noProof/>
              </w:rPr>
              <w:t>K.</w:t>
            </w:r>
            <w:r w:rsidR="00EB436A">
              <w:rPr>
                <w:rFonts w:eastAsiaTheme="minorEastAsia"/>
                <w:noProof/>
                <w:sz w:val="22"/>
              </w:rPr>
              <w:tab/>
            </w:r>
            <w:r w:rsidR="00EB436A" w:rsidRPr="008912A3">
              <w:rPr>
                <w:rStyle w:val="Hyperlink"/>
                <w:rFonts w:eastAsiaTheme="minorHAnsi"/>
                <w:noProof/>
              </w:rPr>
              <w:t>Placing Delisted Training Providers/Programs Back on the ETPL</w:t>
            </w:r>
            <w:r w:rsidR="00EB436A">
              <w:rPr>
                <w:noProof/>
                <w:webHidden/>
              </w:rPr>
              <w:tab/>
            </w:r>
            <w:r w:rsidR="00EB436A">
              <w:rPr>
                <w:noProof/>
                <w:webHidden/>
              </w:rPr>
              <w:fldChar w:fldCharType="begin"/>
            </w:r>
            <w:r w:rsidR="00EB436A">
              <w:rPr>
                <w:noProof/>
                <w:webHidden/>
              </w:rPr>
              <w:instrText xml:space="preserve"> PAGEREF _Toc82519345 \h </w:instrText>
            </w:r>
            <w:r w:rsidR="00EB436A">
              <w:rPr>
                <w:noProof/>
                <w:webHidden/>
              </w:rPr>
            </w:r>
            <w:r w:rsidR="00EB436A">
              <w:rPr>
                <w:noProof/>
                <w:webHidden/>
              </w:rPr>
              <w:fldChar w:fldCharType="separate"/>
            </w:r>
            <w:r w:rsidR="0041485D">
              <w:rPr>
                <w:noProof/>
                <w:webHidden/>
              </w:rPr>
              <w:t>18</w:t>
            </w:r>
            <w:r w:rsidR="00EB436A">
              <w:rPr>
                <w:noProof/>
                <w:webHidden/>
              </w:rPr>
              <w:fldChar w:fldCharType="end"/>
            </w:r>
          </w:hyperlink>
        </w:p>
        <w:p w14:paraId="47D5EDA3" w14:textId="77777777" w:rsidR="00EB436A" w:rsidRDefault="004F0EF2">
          <w:pPr>
            <w:pStyle w:val="TOC2"/>
            <w:tabs>
              <w:tab w:val="left" w:pos="660"/>
              <w:tab w:val="right" w:leader="dot" w:pos="9350"/>
            </w:tabs>
            <w:rPr>
              <w:rFonts w:eastAsiaTheme="minorEastAsia"/>
              <w:noProof/>
              <w:sz w:val="22"/>
            </w:rPr>
          </w:pPr>
          <w:hyperlink w:anchor="_Toc82519346" w:history="1">
            <w:r w:rsidR="00EB436A" w:rsidRPr="008912A3">
              <w:rPr>
                <w:rStyle w:val="Hyperlink"/>
                <w:rFonts w:eastAsiaTheme="minorHAnsi"/>
                <w:noProof/>
              </w:rPr>
              <w:t>L.</w:t>
            </w:r>
            <w:r w:rsidR="00EB436A">
              <w:rPr>
                <w:rFonts w:eastAsiaTheme="minorEastAsia"/>
                <w:noProof/>
                <w:sz w:val="22"/>
              </w:rPr>
              <w:tab/>
            </w:r>
            <w:r w:rsidR="00EB436A" w:rsidRPr="008912A3">
              <w:rPr>
                <w:rStyle w:val="Hyperlink"/>
                <w:rFonts w:eastAsiaTheme="minorHAnsi"/>
                <w:noProof/>
              </w:rPr>
              <w:t>Appeals</w:t>
            </w:r>
            <w:r w:rsidR="00EB436A">
              <w:rPr>
                <w:noProof/>
                <w:webHidden/>
              </w:rPr>
              <w:tab/>
            </w:r>
            <w:r w:rsidR="00EB436A">
              <w:rPr>
                <w:noProof/>
                <w:webHidden/>
              </w:rPr>
              <w:fldChar w:fldCharType="begin"/>
            </w:r>
            <w:r w:rsidR="00EB436A">
              <w:rPr>
                <w:noProof/>
                <w:webHidden/>
              </w:rPr>
              <w:instrText xml:space="preserve"> PAGEREF _Toc82519346 \h </w:instrText>
            </w:r>
            <w:r w:rsidR="00EB436A">
              <w:rPr>
                <w:noProof/>
                <w:webHidden/>
              </w:rPr>
            </w:r>
            <w:r w:rsidR="00EB436A">
              <w:rPr>
                <w:noProof/>
                <w:webHidden/>
              </w:rPr>
              <w:fldChar w:fldCharType="separate"/>
            </w:r>
            <w:r w:rsidR="0041485D">
              <w:rPr>
                <w:noProof/>
                <w:webHidden/>
              </w:rPr>
              <w:t>18</w:t>
            </w:r>
            <w:r w:rsidR="00EB436A">
              <w:rPr>
                <w:noProof/>
                <w:webHidden/>
              </w:rPr>
              <w:fldChar w:fldCharType="end"/>
            </w:r>
          </w:hyperlink>
        </w:p>
        <w:p w14:paraId="750A4E4B" w14:textId="77777777" w:rsidR="00EB436A" w:rsidRDefault="004F0EF2">
          <w:pPr>
            <w:pStyle w:val="TOC3"/>
            <w:tabs>
              <w:tab w:val="right" w:leader="dot" w:pos="9350"/>
            </w:tabs>
            <w:rPr>
              <w:rFonts w:eastAsiaTheme="minorEastAsia"/>
              <w:noProof/>
              <w:sz w:val="22"/>
            </w:rPr>
          </w:pPr>
          <w:hyperlink w:anchor="_Toc82519347" w:history="1">
            <w:r w:rsidR="00EB436A" w:rsidRPr="008912A3">
              <w:rPr>
                <w:rStyle w:val="Hyperlink"/>
                <w:rFonts w:eastAsiaTheme="minorHAnsi"/>
                <w:noProof/>
              </w:rPr>
              <w:t>Appeals to EDD</w:t>
            </w:r>
            <w:r w:rsidR="00EB436A">
              <w:rPr>
                <w:noProof/>
                <w:webHidden/>
              </w:rPr>
              <w:tab/>
            </w:r>
            <w:r w:rsidR="00EB436A">
              <w:rPr>
                <w:noProof/>
                <w:webHidden/>
              </w:rPr>
              <w:fldChar w:fldCharType="begin"/>
            </w:r>
            <w:r w:rsidR="00EB436A">
              <w:rPr>
                <w:noProof/>
                <w:webHidden/>
              </w:rPr>
              <w:instrText xml:space="preserve"> PAGEREF _Toc82519347 \h </w:instrText>
            </w:r>
            <w:r w:rsidR="00EB436A">
              <w:rPr>
                <w:noProof/>
                <w:webHidden/>
              </w:rPr>
            </w:r>
            <w:r w:rsidR="00EB436A">
              <w:rPr>
                <w:noProof/>
                <w:webHidden/>
              </w:rPr>
              <w:fldChar w:fldCharType="separate"/>
            </w:r>
            <w:r w:rsidR="0041485D">
              <w:rPr>
                <w:noProof/>
                <w:webHidden/>
              </w:rPr>
              <w:t>19</w:t>
            </w:r>
            <w:r w:rsidR="00EB436A">
              <w:rPr>
                <w:noProof/>
                <w:webHidden/>
              </w:rPr>
              <w:fldChar w:fldCharType="end"/>
            </w:r>
          </w:hyperlink>
        </w:p>
        <w:p w14:paraId="276A8969" w14:textId="77777777" w:rsidR="00EB436A" w:rsidRDefault="004F0EF2">
          <w:pPr>
            <w:pStyle w:val="TOC2"/>
            <w:tabs>
              <w:tab w:val="left" w:pos="880"/>
              <w:tab w:val="right" w:leader="dot" w:pos="9350"/>
            </w:tabs>
            <w:rPr>
              <w:rFonts w:eastAsiaTheme="minorEastAsia"/>
              <w:noProof/>
              <w:sz w:val="22"/>
            </w:rPr>
          </w:pPr>
          <w:hyperlink w:anchor="_Toc82519348" w:history="1">
            <w:r w:rsidR="00EB436A" w:rsidRPr="008912A3">
              <w:rPr>
                <w:rStyle w:val="Hyperlink"/>
                <w:rFonts w:eastAsiaTheme="minorHAnsi"/>
                <w:noProof/>
              </w:rPr>
              <w:t>M.</w:t>
            </w:r>
            <w:r w:rsidR="00EB436A">
              <w:rPr>
                <w:rFonts w:eastAsiaTheme="minorEastAsia"/>
                <w:noProof/>
                <w:sz w:val="22"/>
              </w:rPr>
              <w:tab/>
            </w:r>
            <w:r w:rsidR="00EB436A" w:rsidRPr="008912A3">
              <w:rPr>
                <w:rStyle w:val="Hyperlink"/>
                <w:rFonts w:eastAsiaTheme="minorHAnsi"/>
                <w:noProof/>
              </w:rPr>
              <w:t>Maintenance of the CA ETPL</w:t>
            </w:r>
            <w:r w:rsidR="00EB436A">
              <w:rPr>
                <w:noProof/>
                <w:webHidden/>
              </w:rPr>
              <w:tab/>
            </w:r>
            <w:r w:rsidR="00EB436A">
              <w:rPr>
                <w:noProof/>
                <w:webHidden/>
              </w:rPr>
              <w:fldChar w:fldCharType="begin"/>
            </w:r>
            <w:r w:rsidR="00EB436A">
              <w:rPr>
                <w:noProof/>
                <w:webHidden/>
              </w:rPr>
              <w:instrText xml:space="preserve"> PAGEREF _Toc82519348 \h </w:instrText>
            </w:r>
            <w:r w:rsidR="00EB436A">
              <w:rPr>
                <w:noProof/>
                <w:webHidden/>
              </w:rPr>
            </w:r>
            <w:r w:rsidR="00EB436A">
              <w:rPr>
                <w:noProof/>
                <w:webHidden/>
              </w:rPr>
              <w:fldChar w:fldCharType="separate"/>
            </w:r>
            <w:r w:rsidR="0041485D">
              <w:rPr>
                <w:noProof/>
                <w:webHidden/>
              </w:rPr>
              <w:t>20</w:t>
            </w:r>
            <w:r w:rsidR="00EB436A">
              <w:rPr>
                <w:noProof/>
                <w:webHidden/>
              </w:rPr>
              <w:fldChar w:fldCharType="end"/>
            </w:r>
          </w:hyperlink>
        </w:p>
        <w:p w14:paraId="3D2645DB" w14:textId="77777777" w:rsidR="00EB436A" w:rsidRDefault="004F0EF2">
          <w:pPr>
            <w:pStyle w:val="TOC2"/>
            <w:tabs>
              <w:tab w:val="left" w:pos="660"/>
              <w:tab w:val="right" w:leader="dot" w:pos="9350"/>
            </w:tabs>
            <w:rPr>
              <w:rFonts w:eastAsiaTheme="minorEastAsia"/>
              <w:noProof/>
              <w:sz w:val="22"/>
            </w:rPr>
          </w:pPr>
          <w:hyperlink w:anchor="_Toc82519349" w:history="1">
            <w:r w:rsidR="00EB436A" w:rsidRPr="008912A3">
              <w:rPr>
                <w:rStyle w:val="Hyperlink"/>
                <w:rFonts w:eastAsiaTheme="minorHAnsi"/>
                <w:noProof/>
              </w:rPr>
              <w:t>N.</w:t>
            </w:r>
            <w:r w:rsidR="00EB436A">
              <w:rPr>
                <w:rFonts w:eastAsiaTheme="minorEastAsia"/>
                <w:noProof/>
                <w:sz w:val="22"/>
              </w:rPr>
              <w:tab/>
            </w:r>
            <w:r w:rsidR="00EB436A" w:rsidRPr="008912A3">
              <w:rPr>
                <w:rStyle w:val="Hyperlink"/>
                <w:rFonts w:eastAsiaTheme="minorHAnsi"/>
                <w:noProof/>
              </w:rPr>
              <w:t>ETP Report</w:t>
            </w:r>
            <w:r w:rsidR="00EB436A">
              <w:rPr>
                <w:noProof/>
                <w:webHidden/>
              </w:rPr>
              <w:tab/>
            </w:r>
            <w:r w:rsidR="00EB436A">
              <w:rPr>
                <w:noProof/>
                <w:webHidden/>
              </w:rPr>
              <w:fldChar w:fldCharType="begin"/>
            </w:r>
            <w:r w:rsidR="00EB436A">
              <w:rPr>
                <w:noProof/>
                <w:webHidden/>
              </w:rPr>
              <w:instrText xml:space="preserve"> PAGEREF _Toc82519349 \h </w:instrText>
            </w:r>
            <w:r w:rsidR="00EB436A">
              <w:rPr>
                <w:noProof/>
                <w:webHidden/>
              </w:rPr>
            </w:r>
            <w:r w:rsidR="00EB436A">
              <w:rPr>
                <w:noProof/>
                <w:webHidden/>
              </w:rPr>
              <w:fldChar w:fldCharType="separate"/>
            </w:r>
            <w:r w:rsidR="0041485D">
              <w:rPr>
                <w:noProof/>
                <w:webHidden/>
              </w:rPr>
              <w:t>20</w:t>
            </w:r>
            <w:r w:rsidR="00EB436A">
              <w:rPr>
                <w:noProof/>
                <w:webHidden/>
              </w:rPr>
              <w:fldChar w:fldCharType="end"/>
            </w:r>
          </w:hyperlink>
        </w:p>
        <w:p w14:paraId="0052ABB1" w14:textId="77777777" w:rsidR="00EB436A" w:rsidRDefault="004F0EF2">
          <w:pPr>
            <w:pStyle w:val="TOC2"/>
            <w:tabs>
              <w:tab w:val="left" w:pos="660"/>
              <w:tab w:val="right" w:leader="dot" w:pos="9350"/>
            </w:tabs>
            <w:rPr>
              <w:rFonts w:eastAsiaTheme="minorEastAsia"/>
              <w:noProof/>
              <w:sz w:val="22"/>
            </w:rPr>
          </w:pPr>
          <w:hyperlink w:anchor="_Toc82519350" w:history="1">
            <w:r w:rsidR="00EB436A" w:rsidRPr="008912A3">
              <w:rPr>
                <w:rStyle w:val="Hyperlink"/>
                <w:rFonts w:eastAsiaTheme="minorHAnsi"/>
                <w:noProof/>
              </w:rPr>
              <w:t>O.</w:t>
            </w:r>
            <w:r w:rsidR="00EB436A">
              <w:rPr>
                <w:rFonts w:eastAsiaTheme="minorEastAsia"/>
                <w:noProof/>
                <w:sz w:val="22"/>
              </w:rPr>
              <w:tab/>
            </w:r>
            <w:r w:rsidR="00EB436A" w:rsidRPr="008912A3">
              <w:rPr>
                <w:rStyle w:val="Hyperlink"/>
                <w:rFonts w:eastAsiaTheme="minorHAnsi"/>
                <w:noProof/>
              </w:rPr>
              <w:t>Technical Assistance and Resources</w:t>
            </w:r>
            <w:r w:rsidR="00EB436A">
              <w:rPr>
                <w:noProof/>
                <w:webHidden/>
              </w:rPr>
              <w:tab/>
            </w:r>
            <w:r w:rsidR="00EB436A">
              <w:rPr>
                <w:noProof/>
                <w:webHidden/>
              </w:rPr>
              <w:fldChar w:fldCharType="begin"/>
            </w:r>
            <w:r w:rsidR="00EB436A">
              <w:rPr>
                <w:noProof/>
                <w:webHidden/>
              </w:rPr>
              <w:instrText xml:space="preserve"> PAGEREF _Toc82519350 \h </w:instrText>
            </w:r>
            <w:r w:rsidR="00EB436A">
              <w:rPr>
                <w:noProof/>
                <w:webHidden/>
              </w:rPr>
            </w:r>
            <w:r w:rsidR="00EB436A">
              <w:rPr>
                <w:noProof/>
                <w:webHidden/>
              </w:rPr>
              <w:fldChar w:fldCharType="separate"/>
            </w:r>
            <w:r w:rsidR="0041485D">
              <w:rPr>
                <w:noProof/>
                <w:webHidden/>
              </w:rPr>
              <w:t>20</w:t>
            </w:r>
            <w:r w:rsidR="00EB436A">
              <w:rPr>
                <w:noProof/>
                <w:webHidden/>
              </w:rPr>
              <w:fldChar w:fldCharType="end"/>
            </w:r>
          </w:hyperlink>
        </w:p>
        <w:p w14:paraId="7E916390" w14:textId="77777777" w:rsidR="00EB436A" w:rsidRDefault="004F0EF2">
          <w:pPr>
            <w:pStyle w:val="TOC3"/>
            <w:tabs>
              <w:tab w:val="right" w:leader="dot" w:pos="9350"/>
            </w:tabs>
            <w:rPr>
              <w:rFonts w:eastAsiaTheme="minorEastAsia"/>
              <w:noProof/>
              <w:sz w:val="22"/>
            </w:rPr>
          </w:pPr>
          <w:hyperlink w:anchor="_Toc82519351" w:history="1">
            <w:r w:rsidR="00EB436A" w:rsidRPr="008912A3">
              <w:rPr>
                <w:rStyle w:val="Hyperlink"/>
                <w:rFonts w:eastAsiaTheme="minorHAnsi"/>
                <w:noProof/>
              </w:rPr>
              <w:t>Training Providers</w:t>
            </w:r>
            <w:r w:rsidR="00EB436A">
              <w:rPr>
                <w:noProof/>
                <w:webHidden/>
              </w:rPr>
              <w:tab/>
            </w:r>
            <w:r w:rsidR="00EB436A">
              <w:rPr>
                <w:noProof/>
                <w:webHidden/>
              </w:rPr>
              <w:fldChar w:fldCharType="begin"/>
            </w:r>
            <w:r w:rsidR="00EB436A">
              <w:rPr>
                <w:noProof/>
                <w:webHidden/>
              </w:rPr>
              <w:instrText xml:space="preserve"> PAGEREF _Toc82519351 \h </w:instrText>
            </w:r>
            <w:r w:rsidR="00EB436A">
              <w:rPr>
                <w:noProof/>
                <w:webHidden/>
              </w:rPr>
            </w:r>
            <w:r w:rsidR="00EB436A">
              <w:rPr>
                <w:noProof/>
                <w:webHidden/>
              </w:rPr>
              <w:fldChar w:fldCharType="separate"/>
            </w:r>
            <w:r w:rsidR="0041485D">
              <w:rPr>
                <w:noProof/>
                <w:webHidden/>
              </w:rPr>
              <w:t>21</w:t>
            </w:r>
            <w:r w:rsidR="00EB436A">
              <w:rPr>
                <w:noProof/>
                <w:webHidden/>
              </w:rPr>
              <w:fldChar w:fldCharType="end"/>
            </w:r>
          </w:hyperlink>
        </w:p>
        <w:p w14:paraId="2AA58958" w14:textId="77777777" w:rsidR="00EB436A" w:rsidRDefault="004F0EF2">
          <w:pPr>
            <w:pStyle w:val="TOC3"/>
            <w:tabs>
              <w:tab w:val="right" w:leader="dot" w:pos="9350"/>
            </w:tabs>
            <w:rPr>
              <w:rFonts w:eastAsiaTheme="minorEastAsia"/>
              <w:noProof/>
              <w:sz w:val="22"/>
            </w:rPr>
          </w:pPr>
          <w:hyperlink w:anchor="_Toc82519352" w:history="1">
            <w:r w:rsidR="00EB436A" w:rsidRPr="008912A3">
              <w:rPr>
                <w:rStyle w:val="Hyperlink"/>
                <w:rFonts w:eastAsiaTheme="minorHAnsi"/>
                <w:noProof/>
              </w:rPr>
              <w:t>Local ETPL Coordinators</w:t>
            </w:r>
            <w:r w:rsidR="00EB436A">
              <w:rPr>
                <w:noProof/>
                <w:webHidden/>
              </w:rPr>
              <w:tab/>
            </w:r>
            <w:r w:rsidR="00EB436A">
              <w:rPr>
                <w:noProof/>
                <w:webHidden/>
              </w:rPr>
              <w:fldChar w:fldCharType="begin"/>
            </w:r>
            <w:r w:rsidR="00EB436A">
              <w:rPr>
                <w:noProof/>
                <w:webHidden/>
              </w:rPr>
              <w:instrText xml:space="preserve"> PAGEREF _Toc82519352 \h </w:instrText>
            </w:r>
            <w:r w:rsidR="00EB436A">
              <w:rPr>
                <w:noProof/>
                <w:webHidden/>
              </w:rPr>
            </w:r>
            <w:r w:rsidR="00EB436A">
              <w:rPr>
                <w:noProof/>
                <w:webHidden/>
              </w:rPr>
              <w:fldChar w:fldCharType="separate"/>
            </w:r>
            <w:r w:rsidR="0041485D">
              <w:rPr>
                <w:noProof/>
                <w:webHidden/>
              </w:rPr>
              <w:t>21</w:t>
            </w:r>
            <w:r w:rsidR="00EB436A">
              <w:rPr>
                <w:noProof/>
                <w:webHidden/>
              </w:rPr>
              <w:fldChar w:fldCharType="end"/>
            </w:r>
          </w:hyperlink>
        </w:p>
        <w:p w14:paraId="14BB935F" w14:textId="444F7315" w:rsidR="00F2647A" w:rsidRDefault="00FE67EA">
          <w:pPr>
            <w:sectPr w:rsidR="00F2647A" w:rsidSect="00F2647A">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r w:rsidRPr="008405B7">
            <w:rPr>
              <w:b/>
              <w:bCs/>
              <w:noProof/>
              <w:sz w:val="26"/>
              <w:szCs w:val="26"/>
            </w:rPr>
            <w:fldChar w:fldCharType="end"/>
          </w:r>
        </w:p>
      </w:sdtContent>
    </w:sdt>
    <w:p w14:paraId="03F596B7" w14:textId="251D247D" w:rsidR="004649A7" w:rsidRDefault="004649A7" w:rsidP="00F00695">
      <w:pPr>
        <w:pStyle w:val="Heading2"/>
      </w:pPr>
      <w:bookmarkStart w:id="0" w:name="_Toc82519328"/>
      <w:r>
        <w:lastRenderedPageBreak/>
        <w:t>Introduction</w:t>
      </w:r>
      <w:bookmarkEnd w:id="0"/>
    </w:p>
    <w:p w14:paraId="28B439E1" w14:textId="0F2D492C" w:rsidR="004649A7" w:rsidRDefault="004649A7" w:rsidP="004649A7">
      <w:r w:rsidRPr="003D3CA0">
        <w:rPr>
          <w:rFonts w:cs="Arial"/>
          <w:spacing w:val="-1"/>
        </w:rPr>
        <w:t>Thi</w:t>
      </w:r>
      <w:r w:rsidRPr="003D3CA0">
        <w:rPr>
          <w:rFonts w:cs="Arial"/>
        </w:rPr>
        <w:t>s</w:t>
      </w:r>
      <w:r w:rsidR="00223436">
        <w:rPr>
          <w:rFonts w:cs="Arial"/>
          <w:spacing w:val="42"/>
        </w:rPr>
        <w:t xml:space="preserve"> </w:t>
      </w:r>
      <w:r w:rsidRPr="003D3CA0">
        <w:rPr>
          <w:rFonts w:cs="Arial"/>
          <w:spacing w:val="-1"/>
        </w:rPr>
        <w:t xml:space="preserve">policy </w:t>
      </w:r>
      <w:r w:rsidRPr="003D3CA0">
        <w:rPr>
          <w:rFonts w:cs="Arial"/>
        </w:rPr>
        <w:t xml:space="preserve">establishes </w:t>
      </w:r>
      <w:r>
        <w:rPr>
          <w:rFonts w:cs="Arial"/>
        </w:rPr>
        <w:t xml:space="preserve">the types of allowable training services, consumer choice, the difference between the state and local </w:t>
      </w:r>
      <w:r w:rsidR="00DD46B2">
        <w:rPr>
          <w:rFonts w:cs="Arial"/>
        </w:rPr>
        <w:t>Eligible Training Provider List (</w:t>
      </w:r>
      <w:r>
        <w:rPr>
          <w:rFonts w:cs="Arial"/>
        </w:rPr>
        <w:t>ETPL</w:t>
      </w:r>
      <w:r w:rsidR="00DD46B2">
        <w:rPr>
          <w:rFonts w:cs="Arial"/>
        </w:rPr>
        <w:t>)</w:t>
      </w:r>
      <w:r>
        <w:rPr>
          <w:rFonts w:cs="Arial"/>
        </w:rPr>
        <w:t xml:space="preserve">, the requirement for Local </w:t>
      </w:r>
      <w:r w:rsidR="00121325">
        <w:rPr>
          <w:rFonts w:cs="Arial"/>
        </w:rPr>
        <w:t xml:space="preserve">Workforce Development </w:t>
      </w:r>
      <w:r>
        <w:rPr>
          <w:rFonts w:cs="Arial"/>
        </w:rPr>
        <w:t xml:space="preserve">Boards </w:t>
      </w:r>
      <w:r w:rsidR="00121325">
        <w:rPr>
          <w:rFonts w:cs="Arial"/>
        </w:rPr>
        <w:t xml:space="preserve">(Local Boards) </w:t>
      </w:r>
      <w:r>
        <w:rPr>
          <w:rFonts w:cs="Arial"/>
        </w:rPr>
        <w:t>to establish a</w:t>
      </w:r>
      <w:r w:rsidR="002275D3">
        <w:rPr>
          <w:rFonts w:cs="Arial"/>
        </w:rPr>
        <w:t>n</w:t>
      </w:r>
      <w:r>
        <w:rPr>
          <w:rFonts w:cs="Arial"/>
        </w:rPr>
        <w:t xml:space="preserve"> ETPL policy, </w:t>
      </w:r>
      <w:r w:rsidRPr="003D3CA0">
        <w:rPr>
          <w:rFonts w:cs="Arial"/>
        </w:rPr>
        <w:t xml:space="preserve">eligibility criteria and procedures for initial and </w:t>
      </w:r>
      <w:r>
        <w:rPr>
          <w:rFonts w:cs="Arial"/>
        </w:rPr>
        <w:t>continued</w:t>
      </w:r>
      <w:r w:rsidRPr="003D3CA0">
        <w:rPr>
          <w:rFonts w:cs="Arial"/>
        </w:rPr>
        <w:t xml:space="preserve"> </w:t>
      </w:r>
      <w:r>
        <w:rPr>
          <w:rFonts w:cs="Arial"/>
        </w:rPr>
        <w:t>eligibility</w:t>
      </w:r>
      <w:r w:rsidRPr="003D3CA0">
        <w:rPr>
          <w:rFonts w:cs="Arial"/>
        </w:rPr>
        <w:t xml:space="preserve"> for </w:t>
      </w:r>
      <w:r w:rsidR="002275D3">
        <w:rPr>
          <w:rFonts w:cs="Arial"/>
        </w:rPr>
        <w:t>Eligible Training Providers (ETP)</w:t>
      </w:r>
      <w:r>
        <w:rPr>
          <w:rFonts w:cs="Arial"/>
        </w:rPr>
        <w:t xml:space="preserve"> and programs,</w:t>
      </w:r>
      <w:r w:rsidRPr="003D3CA0">
        <w:rPr>
          <w:rFonts w:cs="Arial"/>
          <w:spacing w:val="-1"/>
        </w:rPr>
        <w:t xml:space="preserve"> </w:t>
      </w:r>
      <w:r>
        <w:rPr>
          <w:rFonts w:cs="Arial"/>
          <w:spacing w:val="-1"/>
        </w:rPr>
        <w:t xml:space="preserve">the </w:t>
      </w:r>
      <w:r w:rsidRPr="003D3CA0">
        <w:t>federally mandated</w:t>
      </w:r>
      <w:r>
        <w:t xml:space="preserve"> </w:t>
      </w:r>
      <w:r w:rsidRPr="003D3CA0">
        <w:t xml:space="preserve">Eligible Training Provider Performance Report </w:t>
      </w:r>
      <w:r w:rsidRPr="003D3CA0">
        <w:rPr>
          <w:spacing w:val="-1"/>
        </w:rPr>
        <w:t>(ETP Report)</w:t>
      </w:r>
      <w:r>
        <w:rPr>
          <w:spacing w:val="-1"/>
        </w:rPr>
        <w:t>,</w:t>
      </w:r>
      <w:r w:rsidRPr="003D3CA0">
        <w:rPr>
          <w:spacing w:val="-1"/>
        </w:rPr>
        <w:t xml:space="preserve"> </w:t>
      </w:r>
      <w:r w:rsidRPr="003D3CA0">
        <w:t>and the roles and responsibilities of the Local</w:t>
      </w:r>
      <w:r>
        <w:t xml:space="preserve"> Boards</w:t>
      </w:r>
      <w:r w:rsidRPr="003D3CA0">
        <w:t xml:space="preserve"> and the </w:t>
      </w:r>
      <w:r w:rsidR="00121325">
        <w:t>Employment Development Department (</w:t>
      </w:r>
      <w:r w:rsidRPr="003D3CA0">
        <w:t>EDD</w:t>
      </w:r>
      <w:r w:rsidR="00121325">
        <w:t>)</w:t>
      </w:r>
      <w:r w:rsidRPr="003D3CA0">
        <w:t xml:space="preserve"> in maintaining the integrity of the </w:t>
      </w:r>
      <w:r w:rsidR="005A5E7E">
        <w:t>state</w:t>
      </w:r>
      <w:r>
        <w:t xml:space="preserve"> </w:t>
      </w:r>
      <w:r w:rsidRPr="003D3CA0">
        <w:t>ETPL.</w:t>
      </w:r>
    </w:p>
    <w:p w14:paraId="0ECF4144" w14:textId="50798F93" w:rsidR="006467B6" w:rsidRPr="008A6CD3" w:rsidRDefault="004649A7" w:rsidP="008A6CD3">
      <w:pPr>
        <w:pStyle w:val="ListParagraph"/>
        <w:autoSpaceDE w:val="0"/>
        <w:autoSpaceDN w:val="0"/>
        <w:adjustRightInd w:val="0"/>
        <w:ind w:right="90"/>
      </w:pPr>
      <w:r>
        <w:t>This document c</w:t>
      </w:r>
      <w:r w:rsidRPr="009227ED">
        <w:t>ontains detailed information on initial and continued eligibility requirements, and the roles and responsibilities of the Local Boards, and the EDD in mai</w:t>
      </w:r>
      <w:r w:rsidR="005A5E7E">
        <w:t>ntaining the integrity of the state</w:t>
      </w:r>
      <w:r w:rsidRPr="009227ED">
        <w:t xml:space="preserve"> ETPL and the quality of the t</w:t>
      </w:r>
      <w:r>
        <w:t>raining programs offered on it.</w:t>
      </w:r>
      <w:r w:rsidR="006467B6">
        <w:t xml:space="preserve"> </w:t>
      </w:r>
    </w:p>
    <w:p w14:paraId="1AB33BD7" w14:textId="74317134" w:rsidR="00A2152A" w:rsidRPr="00F00695" w:rsidRDefault="00A2152A" w:rsidP="00F00695">
      <w:pPr>
        <w:pStyle w:val="Heading2"/>
      </w:pPr>
      <w:bookmarkStart w:id="1" w:name="_Toc82519329"/>
      <w:r w:rsidRPr="00F00695">
        <w:t>Allowable Types of Training Services</w:t>
      </w:r>
      <w:bookmarkEnd w:id="1"/>
    </w:p>
    <w:p w14:paraId="690B5E66" w14:textId="6289492E" w:rsidR="00A2152A" w:rsidRDefault="00A2152A" w:rsidP="00A2152A">
      <w:r>
        <w:t xml:space="preserve">The following are the allowable types of training for the </w:t>
      </w:r>
      <w:r w:rsidRPr="00BC3507">
        <w:rPr>
          <w:i/>
        </w:rPr>
        <w:t>W</w:t>
      </w:r>
      <w:r w:rsidR="005075E6" w:rsidRPr="00BC3507">
        <w:rPr>
          <w:i/>
        </w:rPr>
        <w:t xml:space="preserve">orkforce </w:t>
      </w:r>
      <w:r w:rsidRPr="00BC3507">
        <w:rPr>
          <w:i/>
        </w:rPr>
        <w:t>I</w:t>
      </w:r>
      <w:r w:rsidR="005075E6" w:rsidRPr="00BC3507">
        <w:rPr>
          <w:i/>
        </w:rPr>
        <w:t xml:space="preserve">nnovation and </w:t>
      </w:r>
      <w:r w:rsidRPr="00BC3507">
        <w:rPr>
          <w:i/>
        </w:rPr>
        <w:t>O</w:t>
      </w:r>
      <w:r w:rsidR="005075E6" w:rsidRPr="00BC3507">
        <w:rPr>
          <w:i/>
        </w:rPr>
        <w:t xml:space="preserve">pportunity </w:t>
      </w:r>
      <w:r w:rsidRPr="00BC3507">
        <w:rPr>
          <w:i/>
        </w:rPr>
        <w:t>A</w:t>
      </w:r>
      <w:r w:rsidR="005075E6" w:rsidRPr="00BC3507">
        <w:rPr>
          <w:i/>
        </w:rPr>
        <w:t>ct</w:t>
      </w:r>
      <w:r w:rsidR="005075E6">
        <w:t xml:space="preserve"> (WIOA)</w:t>
      </w:r>
      <w:r>
        <w:t xml:space="preserve"> Title I program:</w:t>
      </w:r>
    </w:p>
    <w:p w14:paraId="35F64E45" w14:textId="1A9008F2" w:rsidR="00A2152A" w:rsidRDefault="00A2152A" w:rsidP="00A2152A">
      <w:pPr>
        <w:pStyle w:val="ListParagraph"/>
        <w:numPr>
          <w:ilvl w:val="0"/>
          <w:numId w:val="35"/>
        </w:numPr>
      </w:pPr>
      <w:r>
        <w:t>Occupational skills training, including nontraditional employment.</w:t>
      </w:r>
    </w:p>
    <w:p w14:paraId="399F5CB0" w14:textId="400B6289" w:rsidR="00A2152A" w:rsidRDefault="00A2152A" w:rsidP="00A2152A">
      <w:pPr>
        <w:pStyle w:val="ListParagraph"/>
        <w:numPr>
          <w:ilvl w:val="0"/>
          <w:numId w:val="35"/>
        </w:numPr>
      </w:pPr>
      <w:r>
        <w:t xml:space="preserve">On-the-Job </w:t>
      </w:r>
      <w:r w:rsidR="005075E6">
        <w:t xml:space="preserve">Training </w:t>
      </w:r>
      <w:r>
        <w:t>(OJT).</w:t>
      </w:r>
    </w:p>
    <w:p w14:paraId="54D46A7D" w14:textId="630351CC" w:rsidR="00A2152A" w:rsidRDefault="00A2152A" w:rsidP="00A2152A">
      <w:pPr>
        <w:pStyle w:val="ListParagraph"/>
        <w:numPr>
          <w:ilvl w:val="0"/>
          <w:numId w:val="35"/>
        </w:numPr>
      </w:pPr>
      <w:r>
        <w:t>Incumbent Worker Training (IWT).</w:t>
      </w:r>
    </w:p>
    <w:p w14:paraId="2A5D50EA" w14:textId="6B6D3A54" w:rsidR="00A2152A" w:rsidRDefault="00A2152A" w:rsidP="00A2152A">
      <w:pPr>
        <w:pStyle w:val="ListParagraph"/>
        <w:numPr>
          <w:ilvl w:val="0"/>
          <w:numId w:val="35"/>
        </w:numPr>
      </w:pPr>
      <w:r>
        <w:t>Programs that combine workplace training with related instruction, which may include cooperative education programs.</w:t>
      </w:r>
    </w:p>
    <w:p w14:paraId="639736C7" w14:textId="5A766850" w:rsidR="00A2152A" w:rsidRDefault="00A2152A" w:rsidP="00A2152A">
      <w:pPr>
        <w:pStyle w:val="ListParagraph"/>
        <w:numPr>
          <w:ilvl w:val="0"/>
          <w:numId w:val="35"/>
        </w:numPr>
      </w:pPr>
      <w:r>
        <w:t>Training programs operated by the private sector.</w:t>
      </w:r>
    </w:p>
    <w:p w14:paraId="7049CE26" w14:textId="2C73D8B2" w:rsidR="00A2152A" w:rsidRDefault="00A2152A" w:rsidP="00A2152A">
      <w:pPr>
        <w:pStyle w:val="ListParagraph"/>
        <w:numPr>
          <w:ilvl w:val="0"/>
          <w:numId w:val="35"/>
        </w:numPr>
      </w:pPr>
      <w:r>
        <w:t>Skill upgrading and retraining.</w:t>
      </w:r>
    </w:p>
    <w:p w14:paraId="0B8C9D1B" w14:textId="694E493E" w:rsidR="00A2152A" w:rsidRDefault="00A2152A" w:rsidP="00A2152A">
      <w:pPr>
        <w:pStyle w:val="ListParagraph"/>
        <w:numPr>
          <w:ilvl w:val="0"/>
          <w:numId w:val="35"/>
        </w:numPr>
      </w:pPr>
      <w:r>
        <w:t>Entrepreneurial training.</w:t>
      </w:r>
    </w:p>
    <w:p w14:paraId="734CEDDE" w14:textId="38C73E39" w:rsidR="00A2152A" w:rsidRDefault="00A2152A" w:rsidP="00A2152A">
      <w:pPr>
        <w:pStyle w:val="ListParagraph"/>
        <w:numPr>
          <w:ilvl w:val="0"/>
          <w:numId w:val="35"/>
        </w:numPr>
      </w:pPr>
      <w:r>
        <w:t>Job readiness training provided in combination with the training services described in (a) through (g) above.</w:t>
      </w:r>
    </w:p>
    <w:p w14:paraId="0C15BB83" w14:textId="44EDB62A" w:rsidR="00A2152A" w:rsidRDefault="00A2152A" w:rsidP="00A2152A">
      <w:pPr>
        <w:pStyle w:val="ListParagraph"/>
        <w:numPr>
          <w:ilvl w:val="0"/>
          <w:numId w:val="35"/>
        </w:numPr>
      </w:pPr>
      <w:r>
        <w:t xml:space="preserve">Adult education and literacy activities, including activities of English language acquisition and integrated education and training programs, provided concurrently or in combination with services provided with the training services described in (a) through (g) above. </w:t>
      </w:r>
    </w:p>
    <w:p w14:paraId="4EAADBEF" w14:textId="6B6FD5B0" w:rsidR="00A2152A" w:rsidRDefault="00A2152A" w:rsidP="004649A7">
      <w:pPr>
        <w:pStyle w:val="ListParagraph"/>
        <w:numPr>
          <w:ilvl w:val="0"/>
          <w:numId w:val="35"/>
        </w:numPr>
        <w:spacing w:after="160"/>
      </w:pPr>
      <w:r>
        <w:t>Customized training conducted with a commitment by an employer</w:t>
      </w:r>
      <w:r w:rsidR="00F6055C">
        <w:t>,</w:t>
      </w:r>
      <w:r>
        <w:t xml:space="preserve"> or group of employers</w:t>
      </w:r>
      <w:r w:rsidR="00F6055C">
        <w:t>,</w:t>
      </w:r>
      <w:r>
        <w:t xml:space="preserve"> to employ an individual upon successful completion of the training.</w:t>
      </w:r>
    </w:p>
    <w:p w14:paraId="2E4B9928" w14:textId="2AC39B53" w:rsidR="007A2F1B" w:rsidRDefault="007A2F1B" w:rsidP="004649A7">
      <w:r>
        <w:t xml:space="preserve">While </w:t>
      </w:r>
      <w:proofErr w:type="gramStart"/>
      <w:r>
        <w:t>all of</w:t>
      </w:r>
      <w:proofErr w:type="gramEnd"/>
      <w:r>
        <w:t xml:space="preserve"> the above are allowable training services under WIOA, service types b, c, and j are not required to be on the ETPL.</w:t>
      </w:r>
    </w:p>
    <w:p w14:paraId="02018F37" w14:textId="157F42B2" w:rsidR="005372F5" w:rsidRDefault="005372F5" w:rsidP="00F00695">
      <w:pPr>
        <w:pStyle w:val="Heading2"/>
      </w:pPr>
      <w:bookmarkStart w:id="2" w:name="_Toc82519330"/>
      <w:r>
        <w:t>State and Local ET</w:t>
      </w:r>
      <w:r w:rsidR="00F6055C">
        <w:t>PLs</w:t>
      </w:r>
      <w:bookmarkEnd w:id="2"/>
    </w:p>
    <w:p w14:paraId="509677AC" w14:textId="7ED2492E" w:rsidR="00850444" w:rsidRDefault="00F6055C" w:rsidP="004649A7">
      <w:r>
        <w:t xml:space="preserve">Local </w:t>
      </w:r>
      <w:r w:rsidR="005A5E7E">
        <w:t>Boards</w:t>
      </w:r>
      <w:r w:rsidR="005075E6">
        <w:t xml:space="preserve"> </w:t>
      </w:r>
      <w:r>
        <w:t xml:space="preserve">and the EDD are responsible for working together to identify </w:t>
      </w:r>
      <w:r w:rsidR="005075E6">
        <w:t>E</w:t>
      </w:r>
      <w:r>
        <w:t>TP</w:t>
      </w:r>
      <w:r w:rsidR="002275D3">
        <w:t>s</w:t>
      </w:r>
      <w:r>
        <w:t xml:space="preserve"> for the state ETPL. </w:t>
      </w:r>
      <w:r w:rsidR="00850444">
        <w:t xml:space="preserve">The state ETPL creates a pool of ETPs </w:t>
      </w:r>
      <w:r w:rsidR="00945CDE">
        <w:t xml:space="preserve">that </w:t>
      </w:r>
      <w:r w:rsidR="00850444">
        <w:t xml:space="preserve">Local </w:t>
      </w:r>
      <w:r w:rsidR="005075E6">
        <w:t xml:space="preserve">Boards </w:t>
      </w:r>
      <w:r w:rsidR="00850444">
        <w:t>can utilize to establish their local ETPL.</w:t>
      </w:r>
      <w:r w:rsidR="00EF1DE9">
        <w:t xml:space="preserve"> In California, the state ETPL is called the </w:t>
      </w:r>
      <w:r w:rsidR="005075E6">
        <w:t>California (</w:t>
      </w:r>
      <w:r w:rsidR="00EF1DE9">
        <w:t>CA</w:t>
      </w:r>
      <w:r w:rsidR="005075E6">
        <w:t>)</w:t>
      </w:r>
      <w:r w:rsidR="00EF1DE9">
        <w:t xml:space="preserve"> ETPL.</w:t>
      </w:r>
    </w:p>
    <w:p w14:paraId="25A4D501" w14:textId="17EF2D4B" w:rsidR="0051619E" w:rsidRDefault="00AD447B" w:rsidP="004649A7">
      <w:r>
        <w:t>Each Local Board must maintain a local list of training providers and program</w:t>
      </w:r>
      <w:r w:rsidR="0051619E">
        <w:t>s</w:t>
      </w:r>
      <w:r>
        <w:t xml:space="preserve">. </w:t>
      </w:r>
      <w:r w:rsidR="005372F5">
        <w:t xml:space="preserve">Local Boards may add additional </w:t>
      </w:r>
      <w:r w:rsidR="005075E6">
        <w:t xml:space="preserve">local </w:t>
      </w:r>
      <w:r w:rsidR="005372F5">
        <w:t>requirements for provide</w:t>
      </w:r>
      <w:r w:rsidR="00357E9F">
        <w:t xml:space="preserve">rs and/or programs (except for </w:t>
      </w:r>
      <w:r w:rsidR="00357E9F">
        <w:lastRenderedPageBreak/>
        <w:t>a</w:t>
      </w:r>
      <w:r w:rsidR="005372F5">
        <w:t xml:space="preserve">pprenticeship </w:t>
      </w:r>
      <w:r w:rsidR="005075E6">
        <w:t>p</w:t>
      </w:r>
      <w:r w:rsidR="005372F5">
        <w:t>rograms)</w:t>
      </w:r>
      <w:r w:rsidR="005075E6">
        <w:t xml:space="preserve"> to be eligible on the local ETPL</w:t>
      </w:r>
      <w:r w:rsidR="00112C7E">
        <w:t xml:space="preserve">. </w:t>
      </w:r>
      <w:r w:rsidR="005A5E7E">
        <w:t xml:space="preserve">Local Boards must include all CA ETPL approved apprenticeship programs on their local ETPL. </w:t>
      </w:r>
      <w:r w:rsidR="00112C7E">
        <w:t>Adding additional local requirements</w:t>
      </w:r>
      <w:r w:rsidR="005372F5">
        <w:t xml:space="preserve"> </w:t>
      </w:r>
      <w:r w:rsidR="00112C7E">
        <w:t xml:space="preserve">may </w:t>
      </w:r>
      <w:r w:rsidR="005372F5">
        <w:t xml:space="preserve">result in providers that are on the </w:t>
      </w:r>
      <w:proofErr w:type="gramStart"/>
      <w:r w:rsidR="00EF1DE9">
        <w:t>CA</w:t>
      </w:r>
      <w:r w:rsidR="005372F5">
        <w:t xml:space="preserve"> ETPL</w:t>
      </w:r>
      <w:r w:rsidR="00112C7E">
        <w:t>, but</w:t>
      </w:r>
      <w:proofErr w:type="gramEnd"/>
      <w:r w:rsidR="00112C7E">
        <w:t xml:space="preserve"> </w:t>
      </w:r>
      <w:r w:rsidR="005372F5">
        <w:t xml:space="preserve">may not be eligible for inclusion on the local ETPL. While additional requirements may be added for the local ETPL, Local Boards may only include training providers on their list that are approved for the </w:t>
      </w:r>
      <w:r w:rsidR="00EF1DE9">
        <w:t>CA</w:t>
      </w:r>
      <w:r w:rsidR="005372F5">
        <w:t xml:space="preserve"> ETPL. </w:t>
      </w:r>
    </w:p>
    <w:p w14:paraId="2EC1B745" w14:textId="3F8C4076" w:rsidR="0051619E" w:rsidRDefault="0051619E" w:rsidP="004649A7">
      <w:r>
        <w:t>If the Local Board is reviewing provider and/or program applications for inclusion on the ETPL, the Local Board must conduct the state eligibility review first, and then determine eligibility for inclusion on their local ETPL. When conducting the state eligibility review, the Local Board must do so using only the state’s requirements, and not the Local Board’s additional requirements.</w:t>
      </w:r>
    </w:p>
    <w:p w14:paraId="6DE76782" w14:textId="3717E36C" w:rsidR="005372F5" w:rsidRDefault="005372F5" w:rsidP="00B75399">
      <w:pPr>
        <w:spacing w:after="240"/>
      </w:pPr>
      <w:r>
        <w:t xml:space="preserve">Local Boards that do not add additional requirements must include </w:t>
      </w:r>
      <w:proofErr w:type="gramStart"/>
      <w:r>
        <w:t>all of</w:t>
      </w:r>
      <w:proofErr w:type="gramEnd"/>
      <w:r>
        <w:t xml:space="preserve"> the providers/programs on the </w:t>
      </w:r>
      <w:r w:rsidR="00EF1DE9">
        <w:t>CA</w:t>
      </w:r>
      <w:r>
        <w:t xml:space="preserve"> ETPL on their local ETPL, whereas Local Boards with additional requirements may have a subset of the state list as depicted in </w:t>
      </w:r>
      <w:r w:rsidR="00C63B48">
        <w:t xml:space="preserve">the </w:t>
      </w:r>
      <w:r w:rsidR="004649A7">
        <w:t>diagram below</w:t>
      </w:r>
      <w:r>
        <w:t>:</w:t>
      </w:r>
    </w:p>
    <w:p w14:paraId="24902957" w14:textId="62880255" w:rsidR="004649A7" w:rsidRDefault="004649A7" w:rsidP="004649A7">
      <w:r>
        <w:rPr>
          <w:noProof/>
        </w:rPr>
        <w:drawing>
          <wp:inline distT="0" distB="0" distL="0" distR="0" wp14:anchorId="10D5CF0D" wp14:editId="4169A2CA">
            <wp:extent cx="5915025" cy="2295525"/>
            <wp:effectExtent l="0" t="0" r="0" b="28575"/>
            <wp:docPr id="2" name="Diagram 2" descr="A circle labeled &quot;Local ETPL&quot; inside a larger circle labeled &quot;State ETPL.&quot;" title="Example Imag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8C13C94" w14:textId="3732FBD5" w:rsidR="004649A7" w:rsidRDefault="003764D0" w:rsidP="00B75399">
      <w:pPr>
        <w:spacing w:after="240"/>
        <w:jc w:val="center"/>
      </w:pPr>
      <w:r>
        <w:t>Note</w:t>
      </w:r>
      <w:r w:rsidR="004649A7">
        <w:t xml:space="preserve"> </w:t>
      </w:r>
      <w:r>
        <w:t xml:space="preserve">– </w:t>
      </w:r>
      <w:r w:rsidR="004649A7">
        <w:t>Providers on the local ETPL must be on the CA ETPL.</w:t>
      </w:r>
    </w:p>
    <w:p w14:paraId="5810DA22" w14:textId="5DE38713" w:rsidR="00850444" w:rsidRDefault="003764D0" w:rsidP="004649A7">
      <w:pPr>
        <w:spacing w:after="0"/>
      </w:pPr>
      <w:r>
        <w:t>Note</w:t>
      </w:r>
      <w:r w:rsidR="007A2F1B">
        <w:t xml:space="preserve"> </w:t>
      </w:r>
      <w:r>
        <w:t xml:space="preserve">– </w:t>
      </w:r>
      <w:r w:rsidR="00850444">
        <w:t>Additional functionality is being added to the CalJOBS</w:t>
      </w:r>
      <w:r w:rsidR="00850444" w:rsidRPr="00850444">
        <w:rPr>
          <w:vertAlign w:val="superscript"/>
        </w:rPr>
        <w:t>SM</w:t>
      </w:r>
      <w:r w:rsidR="00850444">
        <w:t xml:space="preserve"> system to enable Local Boards to identify the training providers and programs approved for their local ETPL.</w:t>
      </w:r>
    </w:p>
    <w:p w14:paraId="3A5B8BC1" w14:textId="4110E4C1" w:rsidR="00646A82" w:rsidRDefault="00646A82" w:rsidP="00F00695">
      <w:pPr>
        <w:pStyle w:val="Heading2"/>
      </w:pPr>
      <w:bookmarkStart w:id="3" w:name="_Toc82519331"/>
      <w:r>
        <w:t>Local Board Policy</w:t>
      </w:r>
      <w:bookmarkEnd w:id="3"/>
    </w:p>
    <w:p w14:paraId="650D3956" w14:textId="4B5D13AC" w:rsidR="00646A82" w:rsidRPr="00334DB4" w:rsidRDefault="00223436" w:rsidP="004649A7">
      <w:pPr>
        <w:pStyle w:val="BodyText"/>
        <w:spacing w:after="160" w:line="268" w:lineRule="exact"/>
        <w:ind w:left="0" w:right="86" w:firstLine="0"/>
        <w:rPr>
          <w:rFonts w:asciiTheme="minorHAnsi" w:hAnsiTheme="minorHAnsi"/>
        </w:rPr>
      </w:pPr>
      <w:r>
        <w:rPr>
          <w:rFonts w:asciiTheme="minorHAnsi" w:eastAsiaTheme="minorHAnsi" w:hAnsiTheme="minorHAnsi"/>
          <w:szCs w:val="22"/>
        </w:rPr>
        <w:t>Each Local Board must</w:t>
      </w:r>
      <w:r w:rsidR="00646A82" w:rsidRPr="00850444">
        <w:rPr>
          <w:rFonts w:asciiTheme="minorHAnsi" w:eastAsiaTheme="minorHAnsi" w:hAnsiTheme="minorHAnsi"/>
          <w:szCs w:val="22"/>
        </w:rPr>
        <w:t xml:space="preserve"> develop local policies that provide sufficient consumer protection and oversight of training providers. </w:t>
      </w:r>
      <w:r w:rsidR="00A80BF4" w:rsidRPr="00850444">
        <w:rPr>
          <w:rFonts w:asciiTheme="minorHAnsi" w:eastAsiaTheme="minorHAnsi" w:hAnsiTheme="minorHAnsi"/>
          <w:szCs w:val="22"/>
        </w:rPr>
        <w:t xml:space="preserve">These policies must meet the minimum requirements of the procedures outlined in this </w:t>
      </w:r>
      <w:proofErr w:type="gramStart"/>
      <w:r w:rsidR="00A80BF4" w:rsidRPr="00850444">
        <w:rPr>
          <w:rFonts w:asciiTheme="minorHAnsi" w:eastAsiaTheme="minorHAnsi" w:hAnsiTheme="minorHAnsi"/>
          <w:szCs w:val="22"/>
        </w:rPr>
        <w:t xml:space="preserve">Directive, </w:t>
      </w:r>
      <w:r w:rsidR="002275D3">
        <w:rPr>
          <w:rFonts w:asciiTheme="minorHAnsi" w:eastAsiaTheme="minorHAnsi" w:hAnsiTheme="minorHAnsi"/>
          <w:szCs w:val="22"/>
        </w:rPr>
        <w:t>and</w:t>
      </w:r>
      <w:proofErr w:type="gramEnd"/>
      <w:r w:rsidR="00A80BF4" w:rsidRPr="00850444">
        <w:rPr>
          <w:rFonts w:asciiTheme="minorHAnsi" w:eastAsiaTheme="minorHAnsi" w:hAnsiTheme="minorHAnsi"/>
          <w:szCs w:val="22"/>
        </w:rPr>
        <w:t xml:space="preserve"> may include additional requirements as deemed appropriate by the Local Board. </w:t>
      </w:r>
      <w:r>
        <w:rPr>
          <w:rFonts w:asciiTheme="minorHAnsi" w:eastAsiaTheme="minorHAnsi" w:hAnsiTheme="minorHAnsi"/>
          <w:szCs w:val="22"/>
        </w:rPr>
        <w:t>Such policies must</w:t>
      </w:r>
      <w:r w:rsidR="00646A82" w:rsidRPr="00850444">
        <w:rPr>
          <w:rFonts w:asciiTheme="minorHAnsi" w:eastAsiaTheme="minorHAnsi" w:hAnsiTheme="minorHAnsi"/>
          <w:szCs w:val="22"/>
        </w:rPr>
        <w:t xml:space="preserve"> include, but are not limited to, processes</w:t>
      </w:r>
      <w:r w:rsidR="00646A82" w:rsidRPr="00334DB4">
        <w:rPr>
          <w:rFonts w:asciiTheme="minorHAnsi" w:hAnsiTheme="minorHAnsi"/>
        </w:rPr>
        <w:t xml:space="preserve"> that achieve the following:</w:t>
      </w:r>
    </w:p>
    <w:p w14:paraId="2872B7F2" w14:textId="6FDAF36E" w:rsidR="00715F96" w:rsidRPr="00334DB4" w:rsidRDefault="00945CDE" w:rsidP="007250DA">
      <w:pPr>
        <w:pStyle w:val="BodyText"/>
        <w:numPr>
          <w:ilvl w:val="0"/>
          <w:numId w:val="20"/>
        </w:numPr>
        <w:spacing w:after="160"/>
        <w:ind w:right="86"/>
        <w:rPr>
          <w:rFonts w:asciiTheme="minorHAnsi" w:hAnsiTheme="minorHAnsi"/>
        </w:rPr>
      </w:pPr>
      <w:r>
        <w:rPr>
          <w:rFonts w:asciiTheme="minorHAnsi" w:hAnsiTheme="minorHAnsi"/>
        </w:rPr>
        <w:t>Ensure</w:t>
      </w:r>
      <w:r w:rsidRPr="00334DB4">
        <w:rPr>
          <w:rFonts w:asciiTheme="minorHAnsi" w:hAnsiTheme="minorHAnsi"/>
        </w:rPr>
        <w:t xml:space="preserve"> </w:t>
      </w:r>
      <w:r w:rsidR="00646A82" w:rsidRPr="00334DB4">
        <w:rPr>
          <w:rFonts w:asciiTheme="minorHAnsi" w:hAnsiTheme="minorHAnsi"/>
        </w:rPr>
        <w:t>participants can avail themselves of, and are made aware of, grievance/complaint procedures.</w:t>
      </w:r>
      <w:r w:rsidR="00715F96" w:rsidRPr="00334DB4">
        <w:rPr>
          <w:rFonts w:asciiTheme="minorHAnsi" w:hAnsiTheme="minorHAnsi"/>
        </w:rPr>
        <w:t xml:space="preserve"> Please reference Workforce Services Directive </w:t>
      </w:r>
      <w:r w:rsidR="00715F96" w:rsidRPr="00334DB4">
        <w:rPr>
          <w:rFonts w:asciiTheme="minorHAnsi" w:hAnsiTheme="minorHAnsi"/>
          <w:i/>
        </w:rPr>
        <w:t xml:space="preserve">WIOA Grievance and Complaint Resolution Procedures </w:t>
      </w:r>
      <w:r w:rsidR="00715F96" w:rsidRPr="00334DB4">
        <w:rPr>
          <w:rFonts w:asciiTheme="minorHAnsi" w:hAnsiTheme="minorHAnsi"/>
        </w:rPr>
        <w:t>(</w:t>
      </w:r>
      <w:hyperlink r:id="rId20" w:history="1">
        <w:r w:rsidR="00715F96" w:rsidRPr="00955A84">
          <w:rPr>
            <w:rStyle w:val="Hyperlink"/>
            <w:rFonts w:asciiTheme="minorHAnsi" w:eastAsia="Arial" w:hAnsiTheme="minorHAnsi" w:cstheme="minorBidi"/>
            <w:spacing w:val="0"/>
            <w:u w:val="none"/>
          </w:rPr>
          <w:t>WSD18-05</w:t>
        </w:r>
      </w:hyperlink>
      <w:r w:rsidR="00715F96" w:rsidRPr="00334DB4">
        <w:rPr>
          <w:rFonts w:asciiTheme="minorHAnsi" w:hAnsiTheme="minorHAnsi"/>
        </w:rPr>
        <w:t>) for guidance.</w:t>
      </w:r>
    </w:p>
    <w:p w14:paraId="1E2C7D88" w14:textId="320072BA" w:rsidR="00715F96" w:rsidRPr="00334DB4" w:rsidRDefault="00945CDE" w:rsidP="007250DA">
      <w:pPr>
        <w:pStyle w:val="BodyText"/>
        <w:numPr>
          <w:ilvl w:val="0"/>
          <w:numId w:val="20"/>
        </w:numPr>
        <w:spacing w:after="160"/>
        <w:ind w:right="86"/>
        <w:rPr>
          <w:rFonts w:asciiTheme="minorHAnsi" w:hAnsiTheme="minorHAnsi"/>
        </w:rPr>
      </w:pPr>
      <w:r>
        <w:rPr>
          <w:rFonts w:asciiTheme="minorHAnsi" w:hAnsiTheme="minorHAnsi"/>
        </w:rPr>
        <w:t>R</w:t>
      </w:r>
      <w:r w:rsidRPr="00334DB4">
        <w:rPr>
          <w:rFonts w:asciiTheme="minorHAnsi" w:hAnsiTheme="minorHAnsi"/>
        </w:rPr>
        <w:t xml:space="preserve">ecover </w:t>
      </w:r>
      <w:r w:rsidR="00715F96" w:rsidRPr="00334DB4">
        <w:rPr>
          <w:rFonts w:asciiTheme="minorHAnsi" w:hAnsiTheme="minorHAnsi"/>
        </w:rPr>
        <w:t>WIOA training funds</w:t>
      </w:r>
      <w:r w:rsidR="006A29D4" w:rsidRPr="00334DB4">
        <w:rPr>
          <w:rFonts w:asciiTheme="minorHAnsi" w:hAnsiTheme="minorHAnsi"/>
        </w:rPr>
        <w:t>. Please reference</w:t>
      </w:r>
      <w:r w:rsidR="00A6010A">
        <w:rPr>
          <w:rFonts w:asciiTheme="minorHAnsi" w:hAnsiTheme="minorHAnsi"/>
        </w:rPr>
        <w:t xml:space="preserve"> </w:t>
      </w:r>
      <w:r w:rsidR="00A6010A" w:rsidRPr="00A6010A">
        <w:rPr>
          <w:rFonts w:asciiTheme="minorHAnsi" w:hAnsiTheme="minorHAnsi"/>
          <w:i/>
        </w:rPr>
        <w:t xml:space="preserve">Recovery of WIOA Tuition and Training </w:t>
      </w:r>
      <w:r w:rsidR="00A6010A" w:rsidRPr="00A6010A">
        <w:rPr>
          <w:rFonts w:asciiTheme="minorHAnsi" w:hAnsiTheme="minorHAnsi"/>
          <w:i/>
        </w:rPr>
        <w:lastRenderedPageBreak/>
        <w:t>Refunds</w:t>
      </w:r>
      <w:r w:rsidR="006A29D4" w:rsidRPr="00A6010A">
        <w:rPr>
          <w:rFonts w:asciiTheme="minorHAnsi" w:hAnsiTheme="minorHAnsi"/>
          <w:i/>
        </w:rPr>
        <w:t xml:space="preserve"> </w:t>
      </w:r>
      <w:r w:rsidR="00A6010A">
        <w:rPr>
          <w:rFonts w:asciiTheme="minorHAnsi" w:hAnsiTheme="minorHAnsi"/>
        </w:rPr>
        <w:t>(</w:t>
      </w:r>
      <w:hyperlink r:id="rId21" w:history="1">
        <w:r w:rsidR="00D1129E">
          <w:rPr>
            <w:rStyle w:val="Hyperlink"/>
            <w:rFonts w:asciiTheme="minorHAnsi" w:eastAsia="Arial" w:hAnsiTheme="minorHAnsi" w:cstheme="minorBidi"/>
            <w:spacing w:val="0"/>
            <w:u w:val="none"/>
          </w:rPr>
          <w:t>WSD19-10</w:t>
        </w:r>
      </w:hyperlink>
      <w:r w:rsidR="00A6010A">
        <w:rPr>
          <w:rFonts w:asciiTheme="minorHAnsi" w:hAnsiTheme="minorHAnsi"/>
        </w:rPr>
        <w:t xml:space="preserve">) </w:t>
      </w:r>
      <w:r w:rsidR="00850444">
        <w:rPr>
          <w:rFonts w:asciiTheme="minorHAnsi" w:hAnsiTheme="minorHAnsi"/>
        </w:rPr>
        <w:t>for guidance on</w:t>
      </w:r>
      <w:r w:rsidR="006A29D4" w:rsidRPr="00334DB4">
        <w:rPr>
          <w:rFonts w:asciiTheme="minorHAnsi" w:hAnsiTheme="minorHAnsi"/>
        </w:rPr>
        <w:t xml:space="preserve"> recovering training funds.</w:t>
      </w:r>
    </w:p>
    <w:p w14:paraId="5DF926F2" w14:textId="1939792C" w:rsidR="00AD447B" w:rsidRDefault="00AD447B" w:rsidP="0035583B">
      <w:pPr>
        <w:pStyle w:val="BodyText"/>
        <w:numPr>
          <w:ilvl w:val="0"/>
          <w:numId w:val="20"/>
        </w:numPr>
        <w:ind w:right="90"/>
        <w:rPr>
          <w:rFonts w:asciiTheme="minorHAnsi" w:hAnsiTheme="minorHAnsi"/>
        </w:rPr>
      </w:pPr>
      <w:r>
        <w:rPr>
          <w:rFonts w:asciiTheme="minorHAnsi" w:hAnsiTheme="minorHAnsi"/>
        </w:rPr>
        <w:t>Outline any additional eli</w:t>
      </w:r>
      <w:r w:rsidR="002275D3">
        <w:rPr>
          <w:rFonts w:asciiTheme="minorHAnsi" w:hAnsiTheme="minorHAnsi"/>
        </w:rPr>
        <w:t xml:space="preserve">gibility requirements providers and/or </w:t>
      </w:r>
      <w:r>
        <w:rPr>
          <w:rFonts w:asciiTheme="minorHAnsi" w:hAnsiTheme="minorHAnsi"/>
        </w:rPr>
        <w:t>program</w:t>
      </w:r>
      <w:r w:rsidR="002275D3">
        <w:rPr>
          <w:rFonts w:asciiTheme="minorHAnsi" w:hAnsiTheme="minorHAnsi"/>
        </w:rPr>
        <w:t>s</w:t>
      </w:r>
      <w:r w:rsidR="00357E9F">
        <w:rPr>
          <w:rFonts w:asciiTheme="minorHAnsi" w:hAnsiTheme="minorHAnsi"/>
        </w:rPr>
        <w:t xml:space="preserve"> (except a</w:t>
      </w:r>
      <w:r>
        <w:rPr>
          <w:rFonts w:asciiTheme="minorHAnsi" w:hAnsiTheme="minorHAnsi"/>
        </w:rPr>
        <w:t xml:space="preserve">pprenticeship </w:t>
      </w:r>
      <w:r w:rsidR="005075E6">
        <w:rPr>
          <w:rFonts w:asciiTheme="minorHAnsi" w:hAnsiTheme="minorHAnsi"/>
        </w:rPr>
        <w:t>p</w:t>
      </w:r>
      <w:r>
        <w:rPr>
          <w:rFonts w:asciiTheme="minorHAnsi" w:hAnsiTheme="minorHAnsi"/>
        </w:rPr>
        <w:t>rograms) must meet to be listed on the local ETPL.</w:t>
      </w:r>
    </w:p>
    <w:p w14:paraId="0266DDA0" w14:textId="60996570" w:rsidR="00AD447B" w:rsidRDefault="00AD447B" w:rsidP="00AD447B">
      <w:pPr>
        <w:pStyle w:val="BodyText"/>
        <w:numPr>
          <w:ilvl w:val="1"/>
          <w:numId w:val="20"/>
        </w:numPr>
        <w:ind w:right="90"/>
        <w:rPr>
          <w:rFonts w:asciiTheme="minorHAnsi" w:hAnsiTheme="minorHAnsi"/>
        </w:rPr>
      </w:pPr>
      <w:r>
        <w:rPr>
          <w:rFonts w:asciiTheme="minorHAnsi" w:hAnsiTheme="minorHAnsi"/>
        </w:rPr>
        <w:t>These requirements must support the creation of a list that ensures provider performance, job-driven training, informed consumer choice, continuous improvement, and cost-effective investment of public funds.</w:t>
      </w:r>
    </w:p>
    <w:p w14:paraId="04A59D8A" w14:textId="4F67E2E7" w:rsidR="00AD447B" w:rsidRDefault="00AD447B" w:rsidP="00AD447B">
      <w:pPr>
        <w:pStyle w:val="BodyText"/>
        <w:numPr>
          <w:ilvl w:val="1"/>
          <w:numId w:val="20"/>
        </w:numPr>
        <w:ind w:right="90"/>
        <w:rPr>
          <w:rFonts w:asciiTheme="minorHAnsi" w:hAnsiTheme="minorHAnsi"/>
        </w:rPr>
      </w:pPr>
      <w:r>
        <w:rPr>
          <w:rFonts w:asciiTheme="minorHAnsi" w:hAnsiTheme="minorHAnsi"/>
        </w:rPr>
        <w:t xml:space="preserve">Requirements may include, but are not limited to: </w:t>
      </w:r>
    </w:p>
    <w:p w14:paraId="5F7892A8" w14:textId="070A657D" w:rsidR="00AD447B" w:rsidRDefault="00AD447B" w:rsidP="00AD447B">
      <w:pPr>
        <w:pStyle w:val="BodyText"/>
        <w:numPr>
          <w:ilvl w:val="2"/>
          <w:numId w:val="20"/>
        </w:numPr>
        <w:ind w:right="90"/>
        <w:rPr>
          <w:rFonts w:asciiTheme="minorHAnsi" w:hAnsiTheme="minorHAnsi"/>
        </w:rPr>
      </w:pPr>
      <w:r>
        <w:rPr>
          <w:rFonts w:asciiTheme="minorHAnsi" w:hAnsiTheme="minorHAnsi"/>
        </w:rPr>
        <w:t>Additional performance requirements.</w:t>
      </w:r>
    </w:p>
    <w:p w14:paraId="57AC461B" w14:textId="2C74B27C" w:rsidR="00AD447B" w:rsidRDefault="00AD447B" w:rsidP="00AD447B">
      <w:pPr>
        <w:pStyle w:val="BodyText"/>
        <w:numPr>
          <w:ilvl w:val="2"/>
          <w:numId w:val="20"/>
        </w:numPr>
        <w:ind w:right="90"/>
        <w:rPr>
          <w:rFonts w:asciiTheme="minorHAnsi" w:hAnsiTheme="minorHAnsi"/>
        </w:rPr>
      </w:pPr>
      <w:r>
        <w:rPr>
          <w:rFonts w:asciiTheme="minorHAnsi" w:hAnsiTheme="minorHAnsi"/>
        </w:rPr>
        <w:t>Program location.</w:t>
      </w:r>
    </w:p>
    <w:p w14:paraId="34E41133" w14:textId="7D36CB4A" w:rsidR="00AD447B" w:rsidRDefault="00AD447B" w:rsidP="00AD447B">
      <w:pPr>
        <w:pStyle w:val="BodyText"/>
        <w:numPr>
          <w:ilvl w:val="2"/>
          <w:numId w:val="20"/>
        </w:numPr>
        <w:ind w:right="90"/>
        <w:rPr>
          <w:rFonts w:asciiTheme="minorHAnsi" w:hAnsiTheme="minorHAnsi"/>
        </w:rPr>
      </w:pPr>
      <w:r>
        <w:rPr>
          <w:rFonts w:asciiTheme="minorHAnsi" w:hAnsiTheme="minorHAnsi"/>
        </w:rPr>
        <w:t>Accreditation requirements.</w:t>
      </w:r>
    </w:p>
    <w:p w14:paraId="13F01A8A" w14:textId="3A21C7B3" w:rsidR="00AD447B" w:rsidRPr="00AD447B" w:rsidRDefault="00AD447B" w:rsidP="007250DA">
      <w:pPr>
        <w:pStyle w:val="BodyText"/>
        <w:numPr>
          <w:ilvl w:val="2"/>
          <w:numId w:val="20"/>
        </w:numPr>
        <w:spacing w:after="160"/>
        <w:ind w:right="86"/>
        <w:rPr>
          <w:rFonts w:asciiTheme="minorHAnsi" w:hAnsiTheme="minorHAnsi"/>
        </w:rPr>
      </w:pPr>
      <w:r>
        <w:rPr>
          <w:rFonts w:asciiTheme="minorHAnsi" w:hAnsiTheme="minorHAnsi"/>
        </w:rPr>
        <w:t>Cost.</w:t>
      </w:r>
    </w:p>
    <w:p w14:paraId="3A580AED" w14:textId="787E380C" w:rsidR="00AD447B" w:rsidRDefault="00AD447B" w:rsidP="0035583B">
      <w:pPr>
        <w:pStyle w:val="BodyText"/>
        <w:numPr>
          <w:ilvl w:val="0"/>
          <w:numId w:val="20"/>
        </w:numPr>
        <w:ind w:right="90"/>
        <w:rPr>
          <w:rFonts w:asciiTheme="minorHAnsi" w:hAnsiTheme="minorHAnsi"/>
        </w:rPr>
      </w:pPr>
      <w:r>
        <w:rPr>
          <w:rFonts w:asciiTheme="minorHAnsi" w:hAnsiTheme="minorHAnsi"/>
        </w:rPr>
        <w:t>Include the timeline for initial and continued eligibility review for inclusion on the local ETPL.</w:t>
      </w:r>
    </w:p>
    <w:p w14:paraId="5AA7F566" w14:textId="59DA4BD7" w:rsidR="00AD447B" w:rsidRDefault="002275D3" w:rsidP="00AD447B">
      <w:pPr>
        <w:pStyle w:val="BodyText"/>
        <w:numPr>
          <w:ilvl w:val="1"/>
          <w:numId w:val="20"/>
        </w:numPr>
        <w:ind w:right="90"/>
        <w:rPr>
          <w:rFonts w:asciiTheme="minorHAnsi" w:hAnsiTheme="minorHAnsi"/>
        </w:rPr>
      </w:pPr>
      <w:r>
        <w:rPr>
          <w:rFonts w:asciiTheme="minorHAnsi" w:hAnsiTheme="minorHAnsi"/>
        </w:rPr>
        <w:t>Continued</w:t>
      </w:r>
      <w:r w:rsidR="00AD447B">
        <w:rPr>
          <w:rFonts w:asciiTheme="minorHAnsi" w:hAnsiTheme="minorHAnsi"/>
        </w:rPr>
        <w:t xml:space="preserve"> eligibility</w:t>
      </w:r>
      <w:r w:rsidR="008A06F0">
        <w:rPr>
          <w:rFonts w:asciiTheme="minorHAnsi" w:hAnsiTheme="minorHAnsi"/>
        </w:rPr>
        <w:t xml:space="preserve"> review for the </w:t>
      </w:r>
      <w:r w:rsidR="00A6010A">
        <w:rPr>
          <w:rFonts w:asciiTheme="minorHAnsi" w:hAnsiTheme="minorHAnsi"/>
        </w:rPr>
        <w:t>CA</w:t>
      </w:r>
      <w:r w:rsidR="00482335">
        <w:rPr>
          <w:rFonts w:asciiTheme="minorHAnsi" w:hAnsiTheme="minorHAnsi"/>
        </w:rPr>
        <w:t xml:space="preserve"> ETPL</w:t>
      </w:r>
      <w:r w:rsidR="00AD447B">
        <w:rPr>
          <w:rFonts w:asciiTheme="minorHAnsi" w:hAnsiTheme="minorHAnsi"/>
        </w:rPr>
        <w:t xml:space="preserve"> must be completed </w:t>
      </w:r>
      <w:r w:rsidR="00482335">
        <w:rPr>
          <w:rFonts w:asciiTheme="minorHAnsi" w:hAnsiTheme="minorHAnsi"/>
        </w:rPr>
        <w:t>annually</w:t>
      </w:r>
      <w:r w:rsidR="00AD447B">
        <w:rPr>
          <w:rFonts w:asciiTheme="minorHAnsi" w:hAnsiTheme="minorHAnsi"/>
        </w:rPr>
        <w:t xml:space="preserve">, and </w:t>
      </w:r>
      <w:r w:rsidR="00A6010A">
        <w:rPr>
          <w:rFonts w:asciiTheme="minorHAnsi" w:hAnsiTheme="minorHAnsi"/>
        </w:rPr>
        <w:t xml:space="preserve">review for </w:t>
      </w:r>
      <w:r w:rsidR="008A06F0">
        <w:rPr>
          <w:rFonts w:asciiTheme="minorHAnsi" w:hAnsiTheme="minorHAnsi"/>
        </w:rPr>
        <w:t xml:space="preserve">the local ETPL </w:t>
      </w:r>
      <w:r w:rsidR="00A6010A">
        <w:rPr>
          <w:rFonts w:asciiTheme="minorHAnsi" w:hAnsiTheme="minorHAnsi"/>
        </w:rPr>
        <w:t xml:space="preserve">must be completed </w:t>
      </w:r>
      <w:r w:rsidR="00AD447B">
        <w:rPr>
          <w:rFonts w:asciiTheme="minorHAnsi" w:hAnsiTheme="minorHAnsi"/>
        </w:rPr>
        <w:t xml:space="preserve">at least </w:t>
      </w:r>
      <w:r w:rsidR="00C63B48">
        <w:rPr>
          <w:rFonts w:asciiTheme="minorHAnsi" w:hAnsiTheme="minorHAnsi"/>
        </w:rPr>
        <w:t xml:space="preserve">once </w:t>
      </w:r>
      <w:r w:rsidR="00AD447B">
        <w:rPr>
          <w:rFonts w:asciiTheme="minorHAnsi" w:hAnsiTheme="minorHAnsi"/>
        </w:rPr>
        <w:t>every two years.</w:t>
      </w:r>
    </w:p>
    <w:p w14:paraId="43B12A21" w14:textId="77777777" w:rsidR="00A6010A" w:rsidRDefault="00AD447B" w:rsidP="00A6010A">
      <w:pPr>
        <w:pStyle w:val="BodyText"/>
        <w:numPr>
          <w:ilvl w:val="1"/>
          <w:numId w:val="20"/>
        </w:numPr>
        <w:ind w:right="86"/>
        <w:rPr>
          <w:rFonts w:asciiTheme="minorHAnsi" w:hAnsiTheme="minorHAnsi"/>
        </w:rPr>
      </w:pPr>
      <w:r>
        <w:rPr>
          <w:rFonts w:asciiTheme="minorHAnsi" w:hAnsiTheme="minorHAnsi"/>
        </w:rPr>
        <w:t>Within the federally required timeline in the previous bullet, Local Boards have dis</w:t>
      </w:r>
      <w:r w:rsidR="002275D3">
        <w:rPr>
          <w:rFonts w:asciiTheme="minorHAnsi" w:hAnsiTheme="minorHAnsi"/>
        </w:rPr>
        <w:t>cretion o</w:t>
      </w:r>
      <w:r>
        <w:rPr>
          <w:rFonts w:asciiTheme="minorHAnsi" w:hAnsiTheme="minorHAnsi"/>
        </w:rPr>
        <w:t>n when they conduct initial and continued eligibility for inclusion on the local ETPL. The following are just a few exampl</w:t>
      </w:r>
      <w:r w:rsidR="00A6010A">
        <w:rPr>
          <w:rFonts w:asciiTheme="minorHAnsi" w:hAnsiTheme="minorHAnsi"/>
        </w:rPr>
        <w:t xml:space="preserve">es of options for local review: </w:t>
      </w:r>
    </w:p>
    <w:p w14:paraId="78941532" w14:textId="0CA6228D" w:rsidR="00A6010A" w:rsidRDefault="00A6010A" w:rsidP="00A6010A">
      <w:pPr>
        <w:pStyle w:val="BodyText"/>
        <w:numPr>
          <w:ilvl w:val="2"/>
          <w:numId w:val="20"/>
        </w:numPr>
        <w:ind w:right="86"/>
        <w:rPr>
          <w:rFonts w:asciiTheme="minorHAnsi" w:hAnsiTheme="minorHAnsi"/>
        </w:rPr>
      </w:pPr>
      <w:r>
        <w:rPr>
          <w:rFonts w:asciiTheme="minorHAnsi" w:hAnsiTheme="minorHAnsi"/>
        </w:rPr>
        <w:t>R</w:t>
      </w:r>
      <w:r w:rsidR="00AD447B">
        <w:rPr>
          <w:rFonts w:asciiTheme="minorHAnsi" w:hAnsiTheme="minorHAnsi"/>
        </w:rPr>
        <w:t>eview entire local</w:t>
      </w:r>
      <w:r>
        <w:rPr>
          <w:rFonts w:asciiTheme="minorHAnsi" w:hAnsiTheme="minorHAnsi"/>
        </w:rPr>
        <w:t xml:space="preserve"> ETPL every two years.</w:t>
      </w:r>
    </w:p>
    <w:p w14:paraId="23713414" w14:textId="70ADAC9A" w:rsidR="00A6010A" w:rsidRDefault="00A6010A" w:rsidP="00A6010A">
      <w:pPr>
        <w:pStyle w:val="BodyText"/>
        <w:numPr>
          <w:ilvl w:val="2"/>
          <w:numId w:val="20"/>
        </w:numPr>
        <w:ind w:right="86"/>
        <w:rPr>
          <w:rFonts w:asciiTheme="minorHAnsi" w:hAnsiTheme="minorHAnsi"/>
        </w:rPr>
      </w:pPr>
      <w:r>
        <w:rPr>
          <w:rFonts w:asciiTheme="minorHAnsi" w:hAnsiTheme="minorHAnsi"/>
        </w:rPr>
        <w:t>R</w:t>
      </w:r>
      <w:r w:rsidR="00AD447B">
        <w:rPr>
          <w:rFonts w:asciiTheme="minorHAnsi" w:hAnsiTheme="minorHAnsi"/>
        </w:rPr>
        <w:t>eview eac</w:t>
      </w:r>
      <w:r>
        <w:rPr>
          <w:rFonts w:asciiTheme="minorHAnsi" w:hAnsiTheme="minorHAnsi"/>
        </w:rPr>
        <w:t>h provider/program annually.</w:t>
      </w:r>
    </w:p>
    <w:p w14:paraId="55A25C60" w14:textId="52592359" w:rsidR="00AD447B" w:rsidRDefault="00A6010A" w:rsidP="00A6010A">
      <w:pPr>
        <w:pStyle w:val="BodyText"/>
        <w:numPr>
          <w:ilvl w:val="2"/>
          <w:numId w:val="20"/>
        </w:numPr>
        <w:spacing w:after="160"/>
        <w:ind w:right="86"/>
        <w:rPr>
          <w:rFonts w:asciiTheme="minorHAnsi" w:hAnsiTheme="minorHAnsi"/>
        </w:rPr>
      </w:pPr>
      <w:r>
        <w:rPr>
          <w:rFonts w:asciiTheme="minorHAnsi" w:hAnsiTheme="minorHAnsi"/>
        </w:rPr>
        <w:t>R</w:t>
      </w:r>
      <w:r w:rsidR="00AD447B">
        <w:rPr>
          <w:rFonts w:asciiTheme="minorHAnsi" w:hAnsiTheme="minorHAnsi"/>
        </w:rPr>
        <w:t>eview on the anniversary of when the provider/program established continued eligibility on the local ETPL.</w:t>
      </w:r>
    </w:p>
    <w:p w14:paraId="20B9BE6C" w14:textId="2430CDFE" w:rsidR="00DF3B92" w:rsidRDefault="00DF3B92" w:rsidP="007250DA">
      <w:pPr>
        <w:pStyle w:val="BodyText"/>
        <w:numPr>
          <w:ilvl w:val="0"/>
          <w:numId w:val="20"/>
        </w:numPr>
        <w:spacing w:after="160"/>
        <w:ind w:right="86"/>
        <w:rPr>
          <w:rFonts w:asciiTheme="minorHAnsi" w:hAnsiTheme="minorHAnsi"/>
        </w:rPr>
      </w:pPr>
      <w:r>
        <w:rPr>
          <w:rFonts w:asciiTheme="minorHAnsi" w:hAnsiTheme="minorHAnsi"/>
        </w:rPr>
        <w:t>Process for delisting training provider/programs from the local ETPL.</w:t>
      </w:r>
    </w:p>
    <w:p w14:paraId="215ECB2F" w14:textId="4840C94E" w:rsidR="00715F96" w:rsidRPr="00334DB4" w:rsidRDefault="00715F96" w:rsidP="007250DA">
      <w:pPr>
        <w:pStyle w:val="BodyText"/>
        <w:numPr>
          <w:ilvl w:val="0"/>
          <w:numId w:val="20"/>
        </w:numPr>
        <w:spacing w:after="160"/>
        <w:ind w:right="86"/>
        <w:rPr>
          <w:rFonts w:asciiTheme="minorHAnsi" w:hAnsiTheme="minorHAnsi"/>
        </w:rPr>
      </w:pPr>
      <w:r w:rsidRPr="00334DB4">
        <w:rPr>
          <w:rFonts w:asciiTheme="minorHAnsi" w:hAnsiTheme="minorHAnsi"/>
        </w:rPr>
        <w:t>Provide comparable training opportunities if the training provider goes out of business.</w:t>
      </w:r>
      <w:r w:rsidR="00850444">
        <w:rPr>
          <w:rFonts w:asciiTheme="minorHAnsi" w:hAnsiTheme="minorHAnsi"/>
        </w:rPr>
        <w:t xml:space="preserve"> If the training provider is a Bureau of Private Postsecondary Education (BPPE) approved provider, the policy should include the requirement to coordinate with BPPE’s </w:t>
      </w:r>
      <w:hyperlink r:id="rId22" w:history="1">
        <w:r w:rsidR="00850444" w:rsidRPr="002C0F01">
          <w:rPr>
            <w:rStyle w:val="Hyperlink"/>
            <w:rFonts w:asciiTheme="minorHAnsi" w:eastAsia="Arial" w:hAnsiTheme="minorHAnsi" w:cstheme="minorBidi"/>
            <w:spacing w:val="0"/>
            <w:u w:val="none"/>
          </w:rPr>
          <w:t>Office of Student Assistant Relief.</w:t>
        </w:r>
      </w:hyperlink>
    </w:p>
    <w:p w14:paraId="00172450" w14:textId="43F68D15" w:rsidR="00E517F9" w:rsidRDefault="00715F96" w:rsidP="007E76CD">
      <w:pPr>
        <w:pStyle w:val="BodyText"/>
        <w:numPr>
          <w:ilvl w:val="0"/>
          <w:numId w:val="20"/>
        </w:numPr>
        <w:ind w:right="86"/>
        <w:rPr>
          <w:rFonts w:asciiTheme="minorHAnsi" w:hAnsiTheme="minorHAnsi"/>
        </w:rPr>
      </w:pPr>
      <w:r w:rsidRPr="00334DB4">
        <w:rPr>
          <w:rFonts w:asciiTheme="minorHAnsi" w:hAnsiTheme="minorHAnsi"/>
        </w:rPr>
        <w:t>Ensure training programs</w:t>
      </w:r>
      <w:r w:rsidR="00E517F9">
        <w:rPr>
          <w:rFonts w:asciiTheme="minorHAnsi" w:hAnsiTheme="minorHAnsi"/>
        </w:rPr>
        <w:t xml:space="preserve"> lead to</w:t>
      </w:r>
      <w:r w:rsidR="00223436">
        <w:rPr>
          <w:rFonts w:asciiTheme="minorHAnsi" w:hAnsiTheme="minorHAnsi"/>
        </w:rPr>
        <w:t xml:space="preserve"> at least one of the following:</w:t>
      </w:r>
      <w:r w:rsidRPr="00334DB4">
        <w:rPr>
          <w:rFonts w:asciiTheme="minorHAnsi" w:hAnsiTheme="minorHAnsi"/>
        </w:rPr>
        <w:t xml:space="preserve"> </w:t>
      </w:r>
      <w:r w:rsidR="00E517F9">
        <w:rPr>
          <w:rFonts w:asciiTheme="minorHAnsi" w:hAnsiTheme="minorHAnsi"/>
        </w:rPr>
        <w:t xml:space="preserve">1) </w:t>
      </w:r>
      <w:r w:rsidRPr="00334DB4">
        <w:rPr>
          <w:rFonts w:asciiTheme="minorHAnsi" w:hAnsiTheme="minorHAnsi"/>
        </w:rPr>
        <w:t xml:space="preserve">credentials </w:t>
      </w:r>
      <w:r w:rsidR="00290104">
        <w:rPr>
          <w:rFonts w:asciiTheme="minorHAnsi" w:hAnsiTheme="minorHAnsi"/>
        </w:rPr>
        <w:t xml:space="preserve">and/or </w:t>
      </w:r>
      <w:r w:rsidR="00334DB4">
        <w:rPr>
          <w:rFonts w:asciiTheme="minorHAnsi" w:hAnsiTheme="minorHAnsi"/>
        </w:rPr>
        <w:t xml:space="preserve">certificates </w:t>
      </w:r>
      <w:r w:rsidRPr="00334DB4">
        <w:rPr>
          <w:rFonts w:asciiTheme="minorHAnsi" w:hAnsiTheme="minorHAnsi"/>
        </w:rPr>
        <w:t>valued by employers,</w:t>
      </w:r>
      <w:r w:rsidR="00E517F9">
        <w:rPr>
          <w:rFonts w:asciiTheme="minorHAnsi" w:hAnsiTheme="minorHAnsi"/>
        </w:rPr>
        <w:t xml:space="preserve"> or 2) </w:t>
      </w:r>
      <w:r w:rsidR="00BE30A0">
        <w:rPr>
          <w:rFonts w:asciiTheme="minorHAnsi" w:hAnsiTheme="minorHAnsi"/>
        </w:rPr>
        <w:t xml:space="preserve">training-related </w:t>
      </w:r>
      <w:r w:rsidR="00E517F9">
        <w:rPr>
          <w:rFonts w:asciiTheme="minorHAnsi" w:hAnsiTheme="minorHAnsi"/>
        </w:rPr>
        <w:t xml:space="preserve">employment </w:t>
      </w:r>
      <w:proofErr w:type="gramStart"/>
      <w:r w:rsidR="00E517F9">
        <w:rPr>
          <w:rFonts w:asciiTheme="minorHAnsi" w:hAnsiTheme="minorHAnsi"/>
        </w:rPr>
        <w:t>as a result of</w:t>
      </w:r>
      <w:proofErr w:type="gramEnd"/>
      <w:r w:rsidR="00E517F9">
        <w:rPr>
          <w:rFonts w:asciiTheme="minorHAnsi" w:hAnsiTheme="minorHAnsi"/>
        </w:rPr>
        <w:t xml:space="preserve"> gaining measurable technical skills</w:t>
      </w:r>
      <w:r w:rsidRPr="00334DB4">
        <w:rPr>
          <w:rFonts w:asciiTheme="minorHAnsi" w:hAnsiTheme="minorHAnsi"/>
        </w:rPr>
        <w:t xml:space="preserve"> </w:t>
      </w:r>
      <w:r w:rsidR="00E517F9">
        <w:rPr>
          <w:rFonts w:asciiTheme="minorHAnsi" w:hAnsiTheme="minorHAnsi"/>
        </w:rPr>
        <w:t>for a specific occupation.</w:t>
      </w:r>
      <w:r w:rsidR="006467B6">
        <w:rPr>
          <w:rFonts w:asciiTheme="minorHAnsi" w:hAnsiTheme="minorHAnsi"/>
        </w:rPr>
        <w:t xml:space="preserve"> This requirement ensures that training programs lead to high-quality jobs, as described in the </w:t>
      </w:r>
      <w:r w:rsidR="002275D3">
        <w:rPr>
          <w:rFonts w:asciiTheme="minorHAnsi" w:hAnsiTheme="minorHAnsi"/>
        </w:rPr>
        <w:t>California Unified Strategic Workforce Development</w:t>
      </w:r>
      <w:r w:rsidR="006467B6">
        <w:rPr>
          <w:rFonts w:asciiTheme="minorHAnsi" w:hAnsiTheme="minorHAnsi"/>
        </w:rPr>
        <w:t xml:space="preserve"> Plan. </w:t>
      </w:r>
      <w:r w:rsidR="006467B6" w:rsidRPr="006467B6">
        <w:rPr>
          <w:rFonts w:asciiTheme="minorHAnsi" w:hAnsiTheme="minorHAnsi"/>
        </w:rPr>
        <w:t>Job quality serves the workforce development system and broader public sector by protecting investments in training</w:t>
      </w:r>
      <w:r w:rsidR="008A6CD3">
        <w:rPr>
          <w:rFonts w:asciiTheme="minorHAnsi" w:hAnsiTheme="minorHAnsi"/>
        </w:rPr>
        <w:t>.</w:t>
      </w:r>
      <w:r w:rsidR="00A57569">
        <w:rPr>
          <w:rFonts w:asciiTheme="minorHAnsi" w:hAnsiTheme="minorHAnsi"/>
        </w:rPr>
        <w:t xml:space="preserve"> Please see </w:t>
      </w:r>
      <w:r w:rsidR="00DD46B2" w:rsidRPr="00DD46B2">
        <w:rPr>
          <w:rFonts w:asciiTheme="minorHAnsi" w:hAnsiTheme="minorHAnsi"/>
          <w:i/>
        </w:rPr>
        <w:t>ETPL Definitions</w:t>
      </w:r>
      <w:r w:rsidR="00DD46B2">
        <w:rPr>
          <w:rFonts w:asciiTheme="minorHAnsi" w:hAnsiTheme="minorHAnsi"/>
        </w:rPr>
        <w:t xml:space="preserve"> (</w:t>
      </w:r>
      <w:r w:rsidR="00A57569">
        <w:rPr>
          <w:rFonts w:asciiTheme="minorHAnsi" w:hAnsiTheme="minorHAnsi"/>
        </w:rPr>
        <w:t>Attachment 2</w:t>
      </w:r>
      <w:r w:rsidR="00DD46B2">
        <w:rPr>
          <w:rFonts w:asciiTheme="minorHAnsi" w:hAnsiTheme="minorHAnsi"/>
        </w:rPr>
        <w:t>)</w:t>
      </w:r>
      <w:r w:rsidR="00A57569">
        <w:rPr>
          <w:rFonts w:asciiTheme="minorHAnsi" w:hAnsiTheme="minorHAnsi"/>
        </w:rPr>
        <w:t xml:space="preserve"> for a definition of a postsecondary credential</w:t>
      </w:r>
      <w:r w:rsidR="00E517F9">
        <w:rPr>
          <w:rFonts w:asciiTheme="minorHAnsi" w:hAnsiTheme="minorHAnsi"/>
        </w:rPr>
        <w:t xml:space="preserve">, as well as a definition of </w:t>
      </w:r>
      <w:r w:rsidR="007E76CD">
        <w:rPr>
          <w:rFonts w:asciiTheme="minorHAnsi" w:hAnsiTheme="minorHAnsi"/>
        </w:rPr>
        <w:t>a training program that leads to employment</w:t>
      </w:r>
      <w:r w:rsidR="00BD36FB">
        <w:rPr>
          <w:rFonts w:asciiTheme="minorHAnsi" w:hAnsiTheme="minorHAnsi"/>
        </w:rPr>
        <w:t>.</w:t>
      </w:r>
    </w:p>
    <w:p w14:paraId="6FB4DEE0" w14:textId="07D1060C" w:rsidR="004F2077" w:rsidRPr="007E76CD" w:rsidRDefault="003764D0" w:rsidP="007E76CD">
      <w:pPr>
        <w:pStyle w:val="BodyText"/>
        <w:numPr>
          <w:ilvl w:val="1"/>
          <w:numId w:val="20"/>
        </w:numPr>
        <w:spacing w:after="160"/>
        <w:ind w:right="86"/>
        <w:rPr>
          <w:rFonts w:asciiTheme="minorHAnsi" w:hAnsiTheme="minorHAnsi"/>
        </w:rPr>
      </w:pPr>
      <w:r>
        <w:rPr>
          <w:rFonts w:asciiTheme="minorHAnsi" w:hAnsiTheme="minorHAnsi"/>
        </w:rPr>
        <w:t>Please note, a</w:t>
      </w:r>
      <w:r w:rsidR="00E517F9">
        <w:rPr>
          <w:rFonts w:asciiTheme="minorHAnsi" w:hAnsiTheme="minorHAnsi"/>
        </w:rPr>
        <w:t xml:space="preserve"> program on the ETPL that only leads to employment will negatively affect a Local </w:t>
      </w:r>
      <w:r w:rsidR="007E76CD">
        <w:rPr>
          <w:rFonts w:asciiTheme="minorHAnsi" w:hAnsiTheme="minorHAnsi"/>
        </w:rPr>
        <w:t>Board</w:t>
      </w:r>
      <w:r w:rsidR="00E517F9">
        <w:rPr>
          <w:rFonts w:asciiTheme="minorHAnsi" w:hAnsiTheme="minorHAnsi"/>
        </w:rPr>
        <w:t xml:space="preserve">’s Credential Attainment rate, since all individuals in an education or training program are included in the measure. Please refer to </w:t>
      </w:r>
      <w:r w:rsidR="00223436" w:rsidRPr="00223436">
        <w:rPr>
          <w:rFonts w:asciiTheme="minorHAnsi" w:hAnsiTheme="minorHAnsi"/>
          <w:i/>
        </w:rPr>
        <w:t>CalJOBS Activity Codes</w:t>
      </w:r>
      <w:r w:rsidR="00223436">
        <w:rPr>
          <w:rFonts w:asciiTheme="minorHAnsi" w:hAnsiTheme="minorHAnsi"/>
        </w:rPr>
        <w:t xml:space="preserve"> (</w:t>
      </w:r>
      <w:hyperlink r:id="rId23" w:history="1">
        <w:r w:rsidR="00E517F9" w:rsidRPr="003764D0">
          <w:rPr>
            <w:rStyle w:val="Hyperlink"/>
            <w:rFonts w:asciiTheme="minorHAnsi" w:eastAsia="Arial" w:hAnsiTheme="minorHAnsi" w:cstheme="minorBidi"/>
            <w:spacing w:val="0"/>
            <w:u w:val="none"/>
          </w:rPr>
          <w:t>WSD19-06</w:t>
        </w:r>
      </w:hyperlink>
      <w:r w:rsidR="00223436" w:rsidRPr="00223436">
        <w:rPr>
          <w:rStyle w:val="Hyperlink"/>
          <w:rFonts w:asciiTheme="minorHAnsi" w:eastAsia="Arial" w:hAnsiTheme="minorHAnsi" w:cstheme="minorBidi"/>
          <w:color w:val="auto"/>
          <w:spacing w:val="0"/>
          <w:u w:val="none"/>
        </w:rPr>
        <w:t>)</w:t>
      </w:r>
      <w:r w:rsidR="00E517F9" w:rsidRPr="003764D0">
        <w:rPr>
          <w:rFonts w:asciiTheme="minorHAnsi" w:hAnsiTheme="minorHAnsi"/>
        </w:rPr>
        <w:t xml:space="preserve"> </w:t>
      </w:r>
      <w:r w:rsidR="00223436">
        <w:rPr>
          <w:rFonts w:asciiTheme="minorHAnsi" w:hAnsiTheme="minorHAnsi"/>
        </w:rPr>
        <w:t xml:space="preserve">Attachment 3 </w:t>
      </w:r>
      <w:r w:rsidR="00E517F9">
        <w:rPr>
          <w:rFonts w:asciiTheme="minorHAnsi" w:hAnsiTheme="minorHAnsi"/>
        </w:rPr>
        <w:t xml:space="preserve">for a list of activity codes that place individuals into </w:t>
      </w:r>
      <w:r w:rsidR="007E76CD">
        <w:rPr>
          <w:rFonts w:asciiTheme="minorHAnsi" w:hAnsiTheme="minorHAnsi"/>
        </w:rPr>
        <w:t xml:space="preserve">the Credential Attainment </w:t>
      </w:r>
      <w:r w:rsidR="00E517F9">
        <w:rPr>
          <w:rFonts w:asciiTheme="minorHAnsi" w:hAnsiTheme="minorHAnsi"/>
        </w:rPr>
        <w:t>performance</w:t>
      </w:r>
      <w:r w:rsidR="007E76CD">
        <w:rPr>
          <w:rFonts w:asciiTheme="minorHAnsi" w:hAnsiTheme="minorHAnsi"/>
        </w:rPr>
        <w:t xml:space="preserve"> measure.</w:t>
      </w:r>
    </w:p>
    <w:p w14:paraId="7DEC6A38" w14:textId="5FC553B0" w:rsidR="00715F96" w:rsidRPr="00334DB4" w:rsidRDefault="00715F96" w:rsidP="007250DA">
      <w:pPr>
        <w:pStyle w:val="BodyText"/>
        <w:numPr>
          <w:ilvl w:val="0"/>
          <w:numId w:val="20"/>
        </w:numPr>
        <w:spacing w:after="160"/>
        <w:ind w:right="86"/>
        <w:rPr>
          <w:rFonts w:asciiTheme="minorHAnsi" w:hAnsiTheme="minorHAnsi"/>
        </w:rPr>
      </w:pPr>
      <w:r w:rsidRPr="00334DB4">
        <w:rPr>
          <w:rFonts w:asciiTheme="minorHAnsi" w:hAnsiTheme="minorHAnsi"/>
        </w:rPr>
        <w:lastRenderedPageBreak/>
        <w:t>Verify and document participant attendance at regular intervals throughout the length of the training program.</w:t>
      </w:r>
      <w:r w:rsidR="00EF1DE9">
        <w:rPr>
          <w:rFonts w:asciiTheme="minorHAnsi" w:hAnsiTheme="minorHAnsi"/>
        </w:rPr>
        <w:t xml:space="preserve"> Per </w:t>
      </w:r>
      <w:hyperlink r:id="rId24" w:history="1">
        <w:r w:rsidR="00D1129E">
          <w:rPr>
            <w:rStyle w:val="Hyperlink"/>
            <w:rFonts w:asciiTheme="minorHAnsi" w:eastAsia="Arial" w:hAnsiTheme="minorHAnsi" w:cstheme="minorBidi"/>
            <w:spacing w:val="0"/>
            <w:u w:val="none"/>
          </w:rPr>
          <w:t>WSD19-10</w:t>
        </w:r>
      </w:hyperlink>
      <w:r w:rsidR="00EF1DE9">
        <w:rPr>
          <w:rFonts w:asciiTheme="minorHAnsi" w:hAnsiTheme="minorHAnsi"/>
        </w:rPr>
        <w:t xml:space="preserve">, the </w:t>
      </w:r>
      <w:r w:rsidR="005075E6">
        <w:rPr>
          <w:rFonts w:asciiTheme="minorHAnsi" w:hAnsiTheme="minorHAnsi"/>
        </w:rPr>
        <w:t xml:space="preserve">Local </w:t>
      </w:r>
      <w:r w:rsidR="007E76CD">
        <w:rPr>
          <w:rFonts w:asciiTheme="minorHAnsi" w:hAnsiTheme="minorHAnsi"/>
        </w:rPr>
        <w:t>Board</w:t>
      </w:r>
      <w:r w:rsidR="00EF1DE9">
        <w:rPr>
          <w:rFonts w:asciiTheme="minorHAnsi" w:hAnsiTheme="minorHAnsi"/>
        </w:rPr>
        <w:t xml:space="preserve"> should check with the training provider to ensure clients are still in the training program each month. If not able to check monthly, the </w:t>
      </w:r>
      <w:r w:rsidR="002C0F01">
        <w:rPr>
          <w:rFonts w:asciiTheme="minorHAnsi" w:hAnsiTheme="minorHAnsi"/>
        </w:rPr>
        <w:t xml:space="preserve">Local </w:t>
      </w:r>
      <w:r w:rsidR="007E76CD">
        <w:rPr>
          <w:rFonts w:asciiTheme="minorHAnsi" w:hAnsiTheme="minorHAnsi"/>
        </w:rPr>
        <w:t>Board</w:t>
      </w:r>
      <w:r w:rsidR="002C0F01">
        <w:rPr>
          <w:rFonts w:asciiTheme="minorHAnsi" w:hAnsiTheme="minorHAnsi"/>
        </w:rPr>
        <w:t xml:space="preserve"> must check at least </w:t>
      </w:r>
      <w:r w:rsidR="00EF1DE9">
        <w:rPr>
          <w:rFonts w:asciiTheme="minorHAnsi" w:hAnsiTheme="minorHAnsi"/>
        </w:rPr>
        <w:t>quarterly.</w:t>
      </w:r>
    </w:p>
    <w:p w14:paraId="15EF9629" w14:textId="2D06E3B2" w:rsidR="00715F96" w:rsidRPr="00334DB4" w:rsidRDefault="00715F96" w:rsidP="007250DA">
      <w:pPr>
        <w:pStyle w:val="BodyText"/>
        <w:numPr>
          <w:ilvl w:val="0"/>
          <w:numId w:val="20"/>
        </w:numPr>
        <w:spacing w:after="160"/>
        <w:ind w:right="86"/>
        <w:rPr>
          <w:rFonts w:asciiTheme="minorHAnsi" w:hAnsiTheme="minorHAnsi"/>
        </w:rPr>
      </w:pPr>
      <w:r w:rsidRPr="00334DB4">
        <w:rPr>
          <w:rFonts w:asciiTheme="minorHAnsi" w:hAnsiTheme="minorHAnsi"/>
        </w:rPr>
        <w:t>Require providers to maintain sufficient records and to make these records available for monitoring or audit by eit</w:t>
      </w:r>
      <w:r w:rsidR="00A749A4">
        <w:rPr>
          <w:rFonts w:asciiTheme="minorHAnsi" w:hAnsiTheme="minorHAnsi"/>
        </w:rPr>
        <w:t>her the Local Board and/or the s</w:t>
      </w:r>
      <w:r w:rsidRPr="00334DB4">
        <w:rPr>
          <w:rFonts w:asciiTheme="minorHAnsi" w:hAnsiTheme="minorHAnsi"/>
        </w:rPr>
        <w:t>tate.</w:t>
      </w:r>
    </w:p>
    <w:p w14:paraId="07F6A309" w14:textId="77777777" w:rsidR="00B73298" w:rsidRDefault="00715F96" w:rsidP="0035583B">
      <w:pPr>
        <w:pStyle w:val="BodyText"/>
        <w:numPr>
          <w:ilvl w:val="0"/>
          <w:numId w:val="20"/>
        </w:numPr>
        <w:ind w:right="90"/>
        <w:rPr>
          <w:rFonts w:asciiTheme="minorHAnsi" w:hAnsiTheme="minorHAnsi"/>
        </w:rPr>
      </w:pPr>
      <w:r w:rsidRPr="00334DB4">
        <w:rPr>
          <w:rFonts w:asciiTheme="minorHAnsi" w:hAnsiTheme="minorHAnsi"/>
        </w:rPr>
        <w:t>Ensure there are no conflicts of interest between t</w:t>
      </w:r>
      <w:r w:rsidR="00B73298">
        <w:rPr>
          <w:rFonts w:asciiTheme="minorHAnsi" w:hAnsiTheme="minorHAnsi"/>
        </w:rPr>
        <w:t>he Local Board and the provider, which includes, but is not limited to the following:</w:t>
      </w:r>
    </w:p>
    <w:p w14:paraId="41106FC9" w14:textId="77DBF952" w:rsidR="00715F96" w:rsidRDefault="00B73298" w:rsidP="00B73298">
      <w:pPr>
        <w:pStyle w:val="BodyText"/>
        <w:numPr>
          <w:ilvl w:val="1"/>
          <w:numId w:val="20"/>
        </w:numPr>
        <w:ind w:right="90"/>
        <w:rPr>
          <w:rFonts w:asciiTheme="minorHAnsi" w:hAnsiTheme="minorHAnsi"/>
        </w:rPr>
      </w:pPr>
      <w:r>
        <w:rPr>
          <w:rFonts w:asciiTheme="minorHAnsi" w:hAnsiTheme="minorHAnsi"/>
        </w:rPr>
        <w:t>A</w:t>
      </w:r>
      <w:r w:rsidR="00715F96" w:rsidRPr="00334DB4">
        <w:rPr>
          <w:rFonts w:asciiTheme="minorHAnsi" w:hAnsiTheme="minorHAnsi"/>
        </w:rPr>
        <w:t xml:space="preserve"> prohibition on the payment of referral fees by training providers to Local Board staff, including </w:t>
      </w:r>
      <w:r w:rsidR="007E76CD">
        <w:rPr>
          <w:rFonts w:asciiTheme="minorHAnsi" w:hAnsiTheme="minorHAnsi"/>
        </w:rPr>
        <w:t xml:space="preserve">America’s Job Center of </w:t>
      </w:r>
      <w:proofErr w:type="spellStart"/>
      <w:r w:rsidR="007E76CD">
        <w:rPr>
          <w:rFonts w:asciiTheme="minorHAnsi" w:hAnsiTheme="minorHAnsi"/>
        </w:rPr>
        <w:t>California</w:t>
      </w:r>
      <w:r w:rsidR="00C63B48" w:rsidRPr="00C63B48">
        <w:rPr>
          <w:rFonts w:asciiTheme="minorHAnsi" w:hAnsiTheme="minorHAnsi"/>
          <w:vertAlign w:val="superscript"/>
        </w:rPr>
        <w:t>SM</w:t>
      </w:r>
      <w:proofErr w:type="spellEnd"/>
      <w:r w:rsidR="007E76CD">
        <w:rPr>
          <w:rFonts w:asciiTheme="minorHAnsi" w:hAnsiTheme="minorHAnsi"/>
        </w:rPr>
        <w:t xml:space="preserve"> (</w:t>
      </w:r>
      <w:r w:rsidR="00715F96" w:rsidRPr="00334DB4">
        <w:rPr>
          <w:rFonts w:asciiTheme="minorHAnsi" w:hAnsiTheme="minorHAnsi"/>
        </w:rPr>
        <w:t>AJCC</w:t>
      </w:r>
      <w:r w:rsidR="007E76CD">
        <w:rPr>
          <w:rFonts w:asciiTheme="minorHAnsi" w:hAnsiTheme="minorHAnsi"/>
        </w:rPr>
        <w:t>)</w:t>
      </w:r>
      <w:r w:rsidR="00715F96" w:rsidRPr="00334DB4">
        <w:rPr>
          <w:rFonts w:asciiTheme="minorHAnsi" w:hAnsiTheme="minorHAnsi"/>
        </w:rPr>
        <w:t xml:space="preserve"> operator staff.</w:t>
      </w:r>
    </w:p>
    <w:p w14:paraId="361F2B8D" w14:textId="0F0EF42A" w:rsidR="00B73298" w:rsidRPr="00334DB4" w:rsidRDefault="00B73298" w:rsidP="007250DA">
      <w:pPr>
        <w:pStyle w:val="BodyText"/>
        <w:numPr>
          <w:ilvl w:val="1"/>
          <w:numId w:val="20"/>
        </w:numPr>
        <w:spacing w:after="160"/>
        <w:ind w:right="86"/>
        <w:rPr>
          <w:rFonts w:asciiTheme="minorHAnsi" w:hAnsiTheme="minorHAnsi"/>
        </w:rPr>
      </w:pPr>
      <w:r>
        <w:rPr>
          <w:rFonts w:asciiTheme="minorHAnsi" w:hAnsiTheme="minorHAnsi"/>
        </w:rPr>
        <w:t xml:space="preserve">Decisions made by the Local Board regarding ETPs and their programs </w:t>
      </w:r>
      <w:proofErr w:type="gramStart"/>
      <w:r>
        <w:rPr>
          <w:rFonts w:asciiTheme="minorHAnsi" w:hAnsiTheme="minorHAnsi"/>
        </w:rPr>
        <w:t>is in compliance with</w:t>
      </w:r>
      <w:proofErr w:type="gramEnd"/>
      <w:r>
        <w:rPr>
          <w:rFonts w:asciiTheme="minorHAnsi" w:hAnsiTheme="minorHAnsi"/>
        </w:rPr>
        <w:t xml:space="preserve"> WIOA Section 107(h).</w:t>
      </w:r>
    </w:p>
    <w:p w14:paraId="1256DDC4" w14:textId="7F9ED4E8" w:rsidR="00715F96" w:rsidRDefault="00715F96" w:rsidP="007250DA">
      <w:pPr>
        <w:pStyle w:val="BodyText"/>
        <w:numPr>
          <w:ilvl w:val="0"/>
          <w:numId w:val="20"/>
        </w:numPr>
        <w:spacing w:after="160"/>
        <w:ind w:right="86"/>
        <w:rPr>
          <w:rFonts w:asciiTheme="minorHAnsi" w:hAnsiTheme="minorHAnsi"/>
        </w:rPr>
      </w:pPr>
      <w:r w:rsidRPr="00334DB4">
        <w:rPr>
          <w:rFonts w:asciiTheme="minorHAnsi" w:hAnsiTheme="minorHAnsi"/>
        </w:rPr>
        <w:t>Outline the requirement of the Local Board to keep all training provider and program eligibility documents</w:t>
      </w:r>
      <w:r w:rsidR="00AF1576" w:rsidRPr="00334DB4">
        <w:rPr>
          <w:rFonts w:asciiTheme="minorHAnsi" w:hAnsiTheme="minorHAnsi"/>
        </w:rPr>
        <w:t xml:space="preserve"> (either physical or electronic)</w:t>
      </w:r>
      <w:r w:rsidRPr="00334DB4">
        <w:rPr>
          <w:rFonts w:asciiTheme="minorHAnsi" w:hAnsiTheme="minorHAnsi"/>
        </w:rPr>
        <w:t xml:space="preserve">, and the process to </w:t>
      </w:r>
      <w:r w:rsidR="002275D3">
        <w:rPr>
          <w:rFonts w:asciiTheme="minorHAnsi" w:hAnsiTheme="minorHAnsi"/>
        </w:rPr>
        <w:t>provide them to the EDD within five</w:t>
      </w:r>
      <w:r w:rsidRPr="00334DB4">
        <w:rPr>
          <w:rFonts w:asciiTheme="minorHAnsi" w:hAnsiTheme="minorHAnsi"/>
        </w:rPr>
        <w:t xml:space="preserve"> business days, if requested.</w:t>
      </w:r>
    </w:p>
    <w:p w14:paraId="4D659536" w14:textId="2BB4410E" w:rsidR="003963E4" w:rsidRDefault="00945CDE" w:rsidP="0035583B">
      <w:pPr>
        <w:pStyle w:val="BodyText"/>
        <w:numPr>
          <w:ilvl w:val="0"/>
          <w:numId w:val="20"/>
        </w:numPr>
        <w:ind w:right="90"/>
        <w:rPr>
          <w:rFonts w:asciiTheme="minorHAnsi" w:hAnsiTheme="minorHAnsi"/>
        </w:rPr>
      </w:pPr>
      <w:r>
        <w:rPr>
          <w:rFonts w:asciiTheme="minorHAnsi" w:hAnsiTheme="minorHAnsi"/>
        </w:rPr>
        <w:t>Explain</w:t>
      </w:r>
      <w:r w:rsidR="003963E4">
        <w:rPr>
          <w:rFonts w:asciiTheme="minorHAnsi" w:hAnsiTheme="minorHAnsi"/>
        </w:rPr>
        <w:t xml:space="preserve"> the Local ETPL Coordinator’s responsibilities, which</w:t>
      </w:r>
      <w:r w:rsidR="003764D0">
        <w:rPr>
          <w:rFonts w:asciiTheme="minorHAnsi" w:hAnsiTheme="minorHAnsi"/>
        </w:rPr>
        <w:t>,</w:t>
      </w:r>
      <w:r w:rsidR="003963E4">
        <w:rPr>
          <w:rFonts w:asciiTheme="minorHAnsi" w:hAnsiTheme="minorHAnsi"/>
        </w:rPr>
        <w:t xml:space="preserve"> </w:t>
      </w:r>
      <w:r w:rsidR="003764D0">
        <w:rPr>
          <w:rFonts w:asciiTheme="minorHAnsi" w:hAnsiTheme="minorHAnsi"/>
        </w:rPr>
        <w:t xml:space="preserve">at minimum, </w:t>
      </w:r>
      <w:r w:rsidR="003963E4">
        <w:rPr>
          <w:rFonts w:asciiTheme="minorHAnsi" w:hAnsiTheme="minorHAnsi"/>
        </w:rPr>
        <w:t>must include</w:t>
      </w:r>
      <w:r w:rsidR="003764D0">
        <w:rPr>
          <w:rFonts w:asciiTheme="minorHAnsi" w:hAnsiTheme="minorHAnsi"/>
        </w:rPr>
        <w:t xml:space="preserve"> the following</w:t>
      </w:r>
      <w:r w:rsidR="003963E4">
        <w:rPr>
          <w:rFonts w:asciiTheme="minorHAnsi" w:hAnsiTheme="minorHAnsi"/>
        </w:rPr>
        <w:t>:</w:t>
      </w:r>
    </w:p>
    <w:p w14:paraId="5B25BBFE" w14:textId="698D88AE" w:rsidR="003963E4" w:rsidRDefault="003963E4" w:rsidP="003963E4">
      <w:pPr>
        <w:pStyle w:val="BodyText"/>
        <w:numPr>
          <w:ilvl w:val="1"/>
          <w:numId w:val="20"/>
        </w:numPr>
        <w:ind w:right="90"/>
        <w:rPr>
          <w:rFonts w:asciiTheme="minorHAnsi" w:hAnsiTheme="minorHAnsi"/>
        </w:rPr>
      </w:pPr>
      <w:r>
        <w:rPr>
          <w:rFonts w:asciiTheme="minorHAnsi" w:hAnsiTheme="minorHAnsi"/>
        </w:rPr>
        <w:t xml:space="preserve">Requirement to provide technical assistance to </w:t>
      </w:r>
      <w:r w:rsidR="007977DF">
        <w:rPr>
          <w:rFonts w:asciiTheme="minorHAnsi" w:hAnsiTheme="minorHAnsi"/>
        </w:rPr>
        <w:t xml:space="preserve">all </w:t>
      </w:r>
      <w:r>
        <w:rPr>
          <w:rFonts w:asciiTheme="minorHAnsi" w:hAnsiTheme="minorHAnsi"/>
        </w:rPr>
        <w:t xml:space="preserve">training providers with programs located within the Local </w:t>
      </w:r>
      <w:r w:rsidR="007E76CD">
        <w:rPr>
          <w:rFonts w:asciiTheme="minorHAnsi" w:hAnsiTheme="minorHAnsi"/>
        </w:rPr>
        <w:t xml:space="preserve">Workforce Development </w:t>
      </w:r>
      <w:r>
        <w:rPr>
          <w:rFonts w:asciiTheme="minorHAnsi" w:hAnsiTheme="minorHAnsi"/>
        </w:rPr>
        <w:t>Area</w:t>
      </w:r>
      <w:r w:rsidR="007E76CD">
        <w:rPr>
          <w:rFonts w:asciiTheme="minorHAnsi" w:hAnsiTheme="minorHAnsi"/>
        </w:rPr>
        <w:t xml:space="preserve"> (Local Area)</w:t>
      </w:r>
      <w:r w:rsidR="007977DF">
        <w:rPr>
          <w:rFonts w:asciiTheme="minorHAnsi" w:hAnsiTheme="minorHAnsi"/>
        </w:rPr>
        <w:t xml:space="preserve"> seeking to be listed on the CA ETPL</w:t>
      </w:r>
      <w:r>
        <w:rPr>
          <w:rFonts w:asciiTheme="minorHAnsi" w:hAnsiTheme="minorHAnsi"/>
        </w:rPr>
        <w:t>.</w:t>
      </w:r>
    </w:p>
    <w:p w14:paraId="330C7371" w14:textId="2DFDFD52" w:rsidR="00EF1DE9" w:rsidRDefault="00AD447B" w:rsidP="003963E4">
      <w:pPr>
        <w:pStyle w:val="BodyText"/>
        <w:numPr>
          <w:ilvl w:val="1"/>
          <w:numId w:val="20"/>
        </w:numPr>
        <w:ind w:right="90"/>
        <w:rPr>
          <w:rFonts w:asciiTheme="minorHAnsi" w:hAnsiTheme="minorHAnsi"/>
        </w:rPr>
      </w:pPr>
      <w:r>
        <w:rPr>
          <w:rFonts w:asciiTheme="minorHAnsi" w:hAnsiTheme="minorHAnsi"/>
        </w:rPr>
        <w:t>Requirement</w:t>
      </w:r>
      <w:r w:rsidR="003963E4">
        <w:rPr>
          <w:rFonts w:asciiTheme="minorHAnsi" w:hAnsiTheme="minorHAnsi"/>
        </w:rPr>
        <w:t xml:space="preserve"> for reviewing and approving or denying providers and p</w:t>
      </w:r>
      <w:r w:rsidR="00EF1DE9">
        <w:rPr>
          <w:rFonts w:asciiTheme="minorHAnsi" w:hAnsiTheme="minorHAnsi"/>
        </w:rPr>
        <w:t>rograms for initial eligibility</w:t>
      </w:r>
      <w:r>
        <w:rPr>
          <w:rFonts w:asciiTheme="minorHAnsi" w:hAnsiTheme="minorHAnsi"/>
        </w:rPr>
        <w:t xml:space="preserve"> in a timely manner</w:t>
      </w:r>
      <w:r w:rsidR="003764D0">
        <w:rPr>
          <w:rFonts w:asciiTheme="minorHAnsi" w:hAnsiTheme="minorHAnsi"/>
        </w:rPr>
        <w:t>:</w:t>
      </w:r>
    </w:p>
    <w:p w14:paraId="69B8F68D" w14:textId="107A609F" w:rsidR="00AD447B" w:rsidRDefault="00AD447B" w:rsidP="00AD447B">
      <w:pPr>
        <w:pStyle w:val="BodyText"/>
        <w:numPr>
          <w:ilvl w:val="2"/>
          <w:numId w:val="20"/>
        </w:numPr>
        <w:ind w:right="90"/>
        <w:rPr>
          <w:rFonts w:asciiTheme="minorHAnsi" w:hAnsiTheme="minorHAnsi"/>
        </w:rPr>
      </w:pPr>
      <w:r>
        <w:rPr>
          <w:rFonts w:asciiTheme="minorHAnsi" w:hAnsiTheme="minorHAnsi"/>
        </w:rPr>
        <w:t>The review must include eligibility for the CA ETPL that meets requirements outlined in this Directive.</w:t>
      </w:r>
    </w:p>
    <w:p w14:paraId="77D75BE8" w14:textId="229C40AE" w:rsidR="00AD447B" w:rsidRDefault="00AD447B" w:rsidP="00AD447B">
      <w:pPr>
        <w:pStyle w:val="BodyText"/>
        <w:numPr>
          <w:ilvl w:val="2"/>
          <w:numId w:val="20"/>
        </w:numPr>
        <w:ind w:right="90"/>
        <w:rPr>
          <w:rFonts w:asciiTheme="minorHAnsi" w:hAnsiTheme="minorHAnsi"/>
        </w:rPr>
      </w:pPr>
      <w:r>
        <w:rPr>
          <w:rFonts w:asciiTheme="minorHAnsi" w:hAnsiTheme="minorHAnsi"/>
        </w:rPr>
        <w:t>The review must include eligibility for the local ETPL that meets requirements outlined in the Local Board’s local ETPL policy.</w:t>
      </w:r>
    </w:p>
    <w:p w14:paraId="10665FB1" w14:textId="444CFAF5" w:rsidR="003963E4" w:rsidRDefault="00AD447B" w:rsidP="003963E4">
      <w:pPr>
        <w:pStyle w:val="BodyText"/>
        <w:numPr>
          <w:ilvl w:val="1"/>
          <w:numId w:val="20"/>
        </w:numPr>
        <w:ind w:right="90"/>
        <w:rPr>
          <w:rFonts w:asciiTheme="minorHAnsi" w:hAnsiTheme="minorHAnsi"/>
        </w:rPr>
      </w:pPr>
      <w:r>
        <w:rPr>
          <w:rFonts w:asciiTheme="minorHAnsi" w:hAnsiTheme="minorHAnsi"/>
        </w:rPr>
        <w:t xml:space="preserve">Requirement for </w:t>
      </w:r>
      <w:r w:rsidR="003963E4">
        <w:rPr>
          <w:rFonts w:asciiTheme="minorHAnsi" w:hAnsiTheme="minorHAnsi"/>
        </w:rPr>
        <w:t>reviewing and approving or denying providers and programs for continued eligibility</w:t>
      </w:r>
      <w:r w:rsidR="003764D0">
        <w:rPr>
          <w:rFonts w:asciiTheme="minorHAnsi" w:hAnsiTheme="minorHAnsi"/>
        </w:rPr>
        <w:t xml:space="preserve"> in a timely manner:</w:t>
      </w:r>
    </w:p>
    <w:p w14:paraId="1176AB8F" w14:textId="77777777" w:rsidR="00AD447B" w:rsidRDefault="00AD447B" w:rsidP="00AD447B">
      <w:pPr>
        <w:pStyle w:val="BodyText"/>
        <w:numPr>
          <w:ilvl w:val="2"/>
          <w:numId w:val="20"/>
        </w:numPr>
        <w:ind w:right="90"/>
        <w:rPr>
          <w:rFonts w:asciiTheme="minorHAnsi" w:hAnsiTheme="minorHAnsi"/>
        </w:rPr>
      </w:pPr>
      <w:r>
        <w:rPr>
          <w:rFonts w:asciiTheme="minorHAnsi" w:hAnsiTheme="minorHAnsi"/>
        </w:rPr>
        <w:t>The review must include eligibility for the CA ETPL that meets requirements outlined in this Directive.</w:t>
      </w:r>
    </w:p>
    <w:p w14:paraId="10A038A3" w14:textId="77777777" w:rsidR="00AD447B" w:rsidRDefault="00AD447B" w:rsidP="00AD447B">
      <w:pPr>
        <w:pStyle w:val="BodyText"/>
        <w:numPr>
          <w:ilvl w:val="2"/>
          <w:numId w:val="20"/>
        </w:numPr>
        <w:ind w:right="90"/>
        <w:rPr>
          <w:rFonts w:asciiTheme="minorHAnsi" w:hAnsiTheme="minorHAnsi"/>
        </w:rPr>
      </w:pPr>
      <w:r>
        <w:rPr>
          <w:rFonts w:asciiTheme="minorHAnsi" w:hAnsiTheme="minorHAnsi"/>
        </w:rPr>
        <w:t>The review must include eligibility for the local ETPL that meets requirements outlined in the Local Board’s local ETPL policy.</w:t>
      </w:r>
    </w:p>
    <w:p w14:paraId="420A3561" w14:textId="2497A501" w:rsidR="00A2152A" w:rsidRPr="00A2152A" w:rsidRDefault="004D0ED1" w:rsidP="007250DA">
      <w:pPr>
        <w:pStyle w:val="BodyText"/>
        <w:numPr>
          <w:ilvl w:val="1"/>
          <w:numId w:val="20"/>
        </w:numPr>
        <w:spacing w:after="160"/>
        <w:ind w:right="86"/>
        <w:rPr>
          <w:rFonts w:asciiTheme="minorHAnsi" w:hAnsiTheme="minorHAnsi"/>
        </w:rPr>
      </w:pPr>
      <w:r>
        <w:rPr>
          <w:rFonts w:asciiTheme="minorHAnsi" w:hAnsiTheme="minorHAnsi"/>
        </w:rPr>
        <w:t>Method and timeline for notifying provider</w:t>
      </w:r>
      <w:r w:rsidR="00A2152A">
        <w:rPr>
          <w:rFonts w:asciiTheme="minorHAnsi" w:hAnsiTheme="minorHAnsi"/>
        </w:rPr>
        <w:t>s if they or their program(s) are</w:t>
      </w:r>
      <w:r w:rsidR="00EF1DE9">
        <w:rPr>
          <w:rFonts w:asciiTheme="minorHAnsi" w:hAnsiTheme="minorHAnsi"/>
        </w:rPr>
        <w:t xml:space="preserve"> removed from the CA and/or local</w:t>
      </w:r>
      <w:r>
        <w:rPr>
          <w:rFonts w:asciiTheme="minorHAnsi" w:hAnsiTheme="minorHAnsi"/>
        </w:rPr>
        <w:t xml:space="preserve"> ETPL.</w:t>
      </w:r>
    </w:p>
    <w:p w14:paraId="487A0582" w14:textId="427BFEBA" w:rsidR="004D0ED1" w:rsidRPr="00334DB4" w:rsidRDefault="00945CDE" w:rsidP="004649A7">
      <w:pPr>
        <w:pStyle w:val="BodyText"/>
        <w:numPr>
          <w:ilvl w:val="0"/>
          <w:numId w:val="20"/>
        </w:numPr>
        <w:spacing w:after="160"/>
        <w:ind w:right="86"/>
        <w:rPr>
          <w:rFonts w:asciiTheme="minorHAnsi" w:hAnsiTheme="minorHAnsi"/>
        </w:rPr>
      </w:pPr>
      <w:r>
        <w:rPr>
          <w:rFonts w:asciiTheme="minorHAnsi" w:hAnsiTheme="minorHAnsi"/>
        </w:rPr>
        <w:t>Describe the a</w:t>
      </w:r>
      <w:r w:rsidR="004D0ED1">
        <w:rPr>
          <w:rFonts w:asciiTheme="minorHAnsi" w:hAnsiTheme="minorHAnsi"/>
        </w:rPr>
        <w:t xml:space="preserve">ppeal process that meets the requirements outlined in </w:t>
      </w:r>
      <w:r w:rsidR="00AA6A61">
        <w:rPr>
          <w:rFonts w:asciiTheme="minorHAnsi" w:hAnsiTheme="minorHAnsi"/>
        </w:rPr>
        <w:t>this Directive</w:t>
      </w:r>
      <w:r w:rsidR="004D0ED1">
        <w:rPr>
          <w:rFonts w:asciiTheme="minorHAnsi" w:hAnsiTheme="minorHAnsi"/>
        </w:rPr>
        <w:t>.</w:t>
      </w:r>
    </w:p>
    <w:p w14:paraId="0A12F26B" w14:textId="33B0EF1C" w:rsidR="00715F96" w:rsidRPr="00334DB4" w:rsidRDefault="0035583B" w:rsidP="00CA15E4">
      <w:pPr>
        <w:pStyle w:val="BodyText"/>
        <w:spacing w:after="160"/>
        <w:ind w:left="0" w:right="86" w:firstLine="0"/>
        <w:rPr>
          <w:rFonts w:asciiTheme="minorHAnsi" w:hAnsiTheme="minorHAnsi"/>
        </w:rPr>
      </w:pPr>
      <w:r w:rsidRPr="00334DB4">
        <w:rPr>
          <w:rFonts w:asciiTheme="minorHAnsi" w:hAnsiTheme="minorHAnsi"/>
        </w:rPr>
        <w:t xml:space="preserve">In addition, Local Board policies shall include the following for training providers who are deemed exempt </w:t>
      </w:r>
      <w:r w:rsidR="000E4A09" w:rsidRPr="000E4A09">
        <w:rPr>
          <w:rFonts w:asciiTheme="minorHAnsi" w:hAnsiTheme="minorHAnsi"/>
          <w:bCs/>
        </w:rPr>
        <w:t xml:space="preserve">per California Education Code (CEC) </w:t>
      </w:r>
      <w:hyperlink r:id="rId25" w:history="1">
        <w:r w:rsidR="000E4A09" w:rsidRPr="000E4A09">
          <w:rPr>
            <w:rStyle w:val="Hyperlink"/>
            <w:rFonts w:asciiTheme="minorHAnsi" w:eastAsia="Arial" w:hAnsiTheme="minorHAnsi" w:cstheme="minorBidi"/>
            <w:bCs/>
            <w:spacing w:val="0"/>
          </w:rPr>
          <w:t>Section 94874</w:t>
        </w:r>
      </w:hyperlink>
      <w:r w:rsidR="002275D3">
        <w:rPr>
          <w:rFonts w:asciiTheme="minorHAnsi" w:hAnsiTheme="minorHAnsi"/>
        </w:rPr>
        <w:t>, and are not regionally accredited by an accrediting institution</w:t>
      </w:r>
      <w:r w:rsidR="001B2F5F">
        <w:rPr>
          <w:rFonts w:asciiTheme="minorHAnsi" w:hAnsiTheme="minorHAnsi"/>
        </w:rPr>
        <w:t>:</w:t>
      </w:r>
    </w:p>
    <w:p w14:paraId="7EB814B5" w14:textId="114F237D" w:rsidR="008D70C5" w:rsidRPr="00334DB4" w:rsidRDefault="00945CDE" w:rsidP="00515309">
      <w:pPr>
        <w:pStyle w:val="BodyText"/>
        <w:numPr>
          <w:ilvl w:val="0"/>
          <w:numId w:val="20"/>
        </w:numPr>
        <w:spacing w:after="160"/>
        <w:ind w:right="86"/>
        <w:rPr>
          <w:rFonts w:asciiTheme="minorHAnsi" w:hAnsiTheme="minorHAnsi"/>
        </w:rPr>
      </w:pPr>
      <w:r>
        <w:rPr>
          <w:rFonts w:asciiTheme="minorHAnsi" w:hAnsiTheme="minorHAnsi"/>
        </w:rPr>
        <w:t xml:space="preserve">Verification of </w:t>
      </w:r>
      <w:r w:rsidR="008D70C5" w:rsidRPr="00334DB4">
        <w:rPr>
          <w:rFonts w:asciiTheme="minorHAnsi" w:hAnsiTheme="minorHAnsi"/>
        </w:rPr>
        <w:t>the instructor’s credentials or experience.</w:t>
      </w:r>
    </w:p>
    <w:p w14:paraId="00666943" w14:textId="24111DCC" w:rsidR="008D70C5" w:rsidRPr="00334DB4" w:rsidRDefault="008D70C5" w:rsidP="00515309">
      <w:pPr>
        <w:pStyle w:val="BodyText"/>
        <w:numPr>
          <w:ilvl w:val="0"/>
          <w:numId w:val="20"/>
        </w:numPr>
        <w:spacing w:after="160"/>
        <w:ind w:right="90"/>
        <w:rPr>
          <w:rFonts w:asciiTheme="minorHAnsi" w:hAnsiTheme="minorHAnsi"/>
        </w:rPr>
      </w:pPr>
      <w:r w:rsidRPr="00334DB4">
        <w:rPr>
          <w:rFonts w:asciiTheme="minorHAnsi" w:hAnsiTheme="minorHAnsi"/>
        </w:rPr>
        <w:lastRenderedPageBreak/>
        <w:t xml:space="preserve">Ensure the financial stability of the </w:t>
      </w:r>
      <w:r w:rsidR="00945CDE">
        <w:rPr>
          <w:rFonts w:asciiTheme="minorHAnsi" w:hAnsiTheme="minorHAnsi"/>
        </w:rPr>
        <w:t>training provider</w:t>
      </w:r>
      <w:r w:rsidRPr="00334DB4">
        <w:rPr>
          <w:rFonts w:asciiTheme="minorHAnsi" w:hAnsiTheme="minorHAnsi"/>
        </w:rPr>
        <w:t>.</w:t>
      </w:r>
    </w:p>
    <w:p w14:paraId="1EF6B705" w14:textId="6A037B22" w:rsidR="00715F96" w:rsidRPr="00334DB4" w:rsidRDefault="00646A82" w:rsidP="00515309">
      <w:pPr>
        <w:pStyle w:val="BodyText"/>
        <w:numPr>
          <w:ilvl w:val="0"/>
          <w:numId w:val="20"/>
        </w:numPr>
        <w:spacing w:after="160"/>
        <w:ind w:right="90"/>
        <w:rPr>
          <w:rFonts w:asciiTheme="minorHAnsi" w:hAnsiTheme="minorHAnsi"/>
        </w:rPr>
      </w:pPr>
      <w:r w:rsidRPr="00334DB4">
        <w:rPr>
          <w:rFonts w:asciiTheme="minorHAnsi" w:hAnsiTheme="minorHAnsi"/>
        </w:rPr>
        <w:t>Annual inspect</w:t>
      </w:r>
      <w:r w:rsidR="00945CDE">
        <w:rPr>
          <w:rFonts w:asciiTheme="minorHAnsi" w:hAnsiTheme="minorHAnsi"/>
        </w:rPr>
        <w:t>ion</w:t>
      </w:r>
      <w:r w:rsidRPr="00334DB4">
        <w:rPr>
          <w:rFonts w:asciiTheme="minorHAnsi" w:hAnsiTheme="minorHAnsi"/>
        </w:rPr>
        <w:t xml:space="preserve"> </w:t>
      </w:r>
      <w:r w:rsidR="00945CDE">
        <w:rPr>
          <w:rFonts w:asciiTheme="minorHAnsi" w:hAnsiTheme="minorHAnsi"/>
        </w:rPr>
        <w:t xml:space="preserve">of </w:t>
      </w:r>
      <w:r w:rsidRPr="00334DB4">
        <w:rPr>
          <w:rFonts w:asciiTheme="minorHAnsi" w:hAnsiTheme="minorHAnsi"/>
        </w:rPr>
        <w:t>the schools or training programs.</w:t>
      </w:r>
    </w:p>
    <w:p w14:paraId="2E5E9822" w14:textId="6CA25B8F" w:rsidR="00715F96" w:rsidRPr="00334DB4" w:rsidRDefault="00646A82" w:rsidP="00515309">
      <w:pPr>
        <w:pStyle w:val="BodyText"/>
        <w:numPr>
          <w:ilvl w:val="0"/>
          <w:numId w:val="20"/>
        </w:numPr>
        <w:spacing w:after="160"/>
        <w:ind w:right="90"/>
        <w:rPr>
          <w:rFonts w:asciiTheme="minorHAnsi" w:hAnsiTheme="minorHAnsi"/>
        </w:rPr>
      </w:pPr>
      <w:r w:rsidRPr="00334DB4">
        <w:rPr>
          <w:rFonts w:asciiTheme="minorHAnsi" w:hAnsiTheme="minorHAnsi"/>
        </w:rPr>
        <w:t>Ensure actual instruction is taking place.</w:t>
      </w:r>
    </w:p>
    <w:p w14:paraId="606C491A" w14:textId="4F64A8EB" w:rsidR="00646A82" w:rsidRPr="00334DB4" w:rsidRDefault="00646A82" w:rsidP="00515309">
      <w:pPr>
        <w:pStyle w:val="BodyText"/>
        <w:numPr>
          <w:ilvl w:val="0"/>
          <w:numId w:val="20"/>
        </w:numPr>
        <w:spacing w:after="160"/>
        <w:ind w:right="86"/>
        <w:rPr>
          <w:rFonts w:asciiTheme="minorHAnsi" w:hAnsiTheme="minorHAnsi"/>
        </w:rPr>
      </w:pPr>
      <w:r w:rsidRPr="00334DB4">
        <w:rPr>
          <w:rFonts w:asciiTheme="minorHAnsi" w:hAnsiTheme="minorHAnsi"/>
        </w:rPr>
        <w:t>Ensure instructional equipment and instruction meet current industry standards.</w:t>
      </w:r>
    </w:p>
    <w:p w14:paraId="6F0DCA91" w14:textId="01B3BF9A" w:rsidR="001B2F5F" w:rsidRPr="001B2F5F" w:rsidRDefault="00646A82" w:rsidP="001B2F5F">
      <w:pPr>
        <w:spacing w:after="0"/>
        <w:ind w:right="86"/>
        <w:rPr>
          <w:rFonts w:eastAsia="Arial" w:cs="Arial"/>
          <w:b/>
          <w:bCs/>
          <w:i/>
          <w:szCs w:val="24"/>
        </w:rPr>
      </w:pPr>
      <w:r w:rsidRPr="001B2F5F">
        <w:rPr>
          <w:rFonts w:eastAsia="Arial" w:cs="Arial"/>
          <w:b/>
          <w:bCs/>
          <w:i/>
          <w:szCs w:val="24"/>
        </w:rPr>
        <w:t>Local Boards may delegate their responsibility of the ETPL to another Local Board to act on their behalf in making nominations for training providers and programs to be listed on the CA ETPL</w:t>
      </w:r>
      <w:r w:rsidR="00EF1DE9" w:rsidRPr="001B2F5F">
        <w:rPr>
          <w:rFonts w:eastAsia="Arial" w:cs="Arial"/>
          <w:b/>
          <w:bCs/>
          <w:i/>
          <w:szCs w:val="24"/>
        </w:rPr>
        <w:t>, and the creation of their local ETPL</w:t>
      </w:r>
      <w:r w:rsidRPr="001B2F5F">
        <w:rPr>
          <w:rFonts w:eastAsia="Arial" w:cs="Arial"/>
          <w:b/>
          <w:bCs/>
          <w:i/>
          <w:szCs w:val="24"/>
        </w:rPr>
        <w:t xml:space="preserve">. To delegate, or cancel an existing delegation, please </w:t>
      </w:r>
      <w:proofErr w:type="gramStart"/>
      <w:r w:rsidRPr="001B2F5F">
        <w:rPr>
          <w:rFonts w:eastAsia="Arial" w:cs="Arial"/>
          <w:b/>
          <w:bCs/>
          <w:i/>
          <w:szCs w:val="24"/>
        </w:rPr>
        <w:t>complete</w:t>
      </w:r>
      <w:proofErr w:type="gramEnd"/>
      <w:r w:rsidRPr="001B2F5F">
        <w:rPr>
          <w:rFonts w:eastAsia="Arial" w:cs="Arial"/>
          <w:b/>
          <w:bCs/>
          <w:i/>
          <w:szCs w:val="24"/>
        </w:rPr>
        <w:t xml:space="preserve"> and submit the ETPL Local Board </w:t>
      </w:r>
      <w:r w:rsidR="000341CE" w:rsidRPr="001B2F5F">
        <w:rPr>
          <w:rFonts w:eastAsia="Arial" w:cs="Arial"/>
          <w:b/>
          <w:bCs/>
          <w:i/>
          <w:szCs w:val="24"/>
        </w:rPr>
        <w:t>Delegation and Cancel</w:t>
      </w:r>
      <w:r w:rsidRPr="001B2F5F">
        <w:rPr>
          <w:rFonts w:eastAsia="Arial" w:cs="Arial"/>
          <w:b/>
          <w:bCs/>
          <w:i/>
          <w:szCs w:val="24"/>
        </w:rPr>
        <w:t>ation Form</w:t>
      </w:r>
      <w:r w:rsidR="000341CE" w:rsidRPr="001B2F5F">
        <w:rPr>
          <w:rFonts w:eastAsia="Arial" w:cs="Arial"/>
          <w:b/>
          <w:bCs/>
          <w:i/>
          <w:szCs w:val="24"/>
        </w:rPr>
        <w:t xml:space="preserve"> (Attachment 3</w:t>
      </w:r>
      <w:r w:rsidRPr="001B2F5F">
        <w:rPr>
          <w:rFonts w:eastAsia="Arial" w:cs="Arial"/>
          <w:b/>
          <w:bCs/>
          <w:i/>
          <w:szCs w:val="24"/>
        </w:rPr>
        <w:t xml:space="preserve">). </w:t>
      </w:r>
      <w:r w:rsidR="00106712" w:rsidRPr="001B2F5F">
        <w:rPr>
          <w:rFonts w:eastAsia="Arial" w:cs="Arial"/>
          <w:b/>
          <w:bCs/>
          <w:i/>
          <w:szCs w:val="24"/>
        </w:rPr>
        <w:t xml:space="preserve">Any Local </w:t>
      </w:r>
      <w:r w:rsidR="0035583B" w:rsidRPr="001B2F5F">
        <w:rPr>
          <w:rFonts w:eastAsia="Arial" w:cs="Arial"/>
          <w:b/>
          <w:bCs/>
          <w:i/>
          <w:szCs w:val="24"/>
        </w:rPr>
        <w:t>Boards</w:t>
      </w:r>
      <w:r w:rsidR="00EF1DE9" w:rsidRPr="001B2F5F">
        <w:rPr>
          <w:rFonts w:eastAsia="Arial" w:cs="Arial"/>
          <w:b/>
          <w:bCs/>
          <w:i/>
          <w:szCs w:val="24"/>
        </w:rPr>
        <w:t xml:space="preserve"> that delegate their </w:t>
      </w:r>
      <w:r w:rsidR="00106712" w:rsidRPr="001B2F5F">
        <w:rPr>
          <w:rFonts w:eastAsia="Arial" w:cs="Arial"/>
          <w:b/>
          <w:bCs/>
          <w:i/>
          <w:szCs w:val="24"/>
        </w:rPr>
        <w:t xml:space="preserve">ETPL responsibilities to another Local </w:t>
      </w:r>
      <w:r w:rsidR="007A3844" w:rsidRPr="001B2F5F">
        <w:rPr>
          <w:rFonts w:eastAsia="Arial" w:cs="Arial"/>
          <w:b/>
          <w:bCs/>
          <w:i/>
          <w:szCs w:val="24"/>
        </w:rPr>
        <w:t>Board</w:t>
      </w:r>
      <w:r w:rsidR="00106712" w:rsidRPr="001B2F5F">
        <w:rPr>
          <w:rFonts w:eastAsia="Arial" w:cs="Arial"/>
          <w:b/>
          <w:bCs/>
          <w:i/>
          <w:szCs w:val="24"/>
        </w:rPr>
        <w:t xml:space="preserve"> must complete this form annually</w:t>
      </w:r>
      <w:r w:rsidR="00A80BF4" w:rsidRPr="001B2F5F">
        <w:rPr>
          <w:rFonts w:eastAsia="Arial" w:cs="Arial"/>
          <w:b/>
          <w:bCs/>
          <w:i/>
          <w:szCs w:val="24"/>
        </w:rPr>
        <w:t xml:space="preserve"> between July 1</w:t>
      </w:r>
      <w:r w:rsidR="00A80BF4" w:rsidRPr="001B2F5F">
        <w:rPr>
          <w:rFonts w:eastAsia="Arial" w:cs="Arial"/>
          <w:b/>
          <w:bCs/>
          <w:i/>
          <w:szCs w:val="24"/>
          <w:vertAlign w:val="superscript"/>
        </w:rPr>
        <w:t>st</w:t>
      </w:r>
      <w:r w:rsidR="00A80BF4" w:rsidRPr="001B2F5F">
        <w:rPr>
          <w:rFonts w:eastAsia="Arial" w:cs="Arial"/>
          <w:b/>
          <w:bCs/>
          <w:i/>
          <w:szCs w:val="24"/>
        </w:rPr>
        <w:t xml:space="preserve"> and July 30</w:t>
      </w:r>
      <w:r w:rsidR="00A80BF4" w:rsidRPr="001B2F5F">
        <w:rPr>
          <w:rFonts w:eastAsia="Arial" w:cs="Arial"/>
          <w:b/>
          <w:bCs/>
          <w:i/>
          <w:szCs w:val="24"/>
          <w:vertAlign w:val="superscript"/>
        </w:rPr>
        <w:t>th</w:t>
      </w:r>
      <w:r w:rsidR="00106712" w:rsidRPr="001B2F5F">
        <w:rPr>
          <w:rFonts w:eastAsia="Arial" w:cs="Arial"/>
          <w:b/>
          <w:bCs/>
          <w:i/>
          <w:szCs w:val="24"/>
        </w:rPr>
        <w:t xml:space="preserve">. </w:t>
      </w:r>
      <w:r w:rsidRPr="001B2F5F">
        <w:rPr>
          <w:rFonts w:eastAsia="Arial" w:cs="Arial"/>
          <w:b/>
          <w:bCs/>
          <w:i/>
          <w:szCs w:val="24"/>
        </w:rPr>
        <w:t>Due to the signature requirement</w:t>
      </w:r>
      <w:r w:rsidR="00A16B86">
        <w:rPr>
          <w:rFonts w:eastAsia="Arial" w:cs="Arial"/>
          <w:b/>
          <w:bCs/>
          <w:i/>
          <w:szCs w:val="24"/>
        </w:rPr>
        <w:t xml:space="preserve"> (physical or electronic signature)</w:t>
      </w:r>
      <w:r w:rsidRPr="001B2F5F">
        <w:rPr>
          <w:rFonts w:eastAsia="Arial" w:cs="Arial"/>
          <w:b/>
          <w:bCs/>
          <w:i/>
          <w:szCs w:val="24"/>
        </w:rPr>
        <w:t>, this form should be emailed as an attachment.</w:t>
      </w:r>
    </w:p>
    <w:p w14:paraId="70CE1289" w14:textId="7F20FFF4" w:rsidR="00F6055C" w:rsidRDefault="00F6055C" w:rsidP="00F00695">
      <w:pPr>
        <w:pStyle w:val="Heading2"/>
      </w:pPr>
      <w:bookmarkStart w:id="4" w:name="_Toc82519332"/>
      <w:r>
        <w:t>Consumer Choice</w:t>
      </w:r>
      <w:bookmarkEnd w:id="4"/>
    </w:p>
    <w:p w14:paraId="2CAA03D0" w14:textId="2FCF6AFC" w:rsidR="00F6055C" w:rsidRDefault="00F6055C" w:rsidP="00CA15E4">
      <w:r>
        <w:t xml:space="preserve">Training services must be provided in a manner that maximizes informed consumer choice in selecting an eligible provider and program. Each Local Board must make the </w:t>
      </w:r>
      <w:r w:rsidR="00357E9F">
        <w:t>local</w:t>
      </w:r>
      <w:r>
        <w:t xml:space="preserve"> ETPL available to customers. Additionally, the Local Board must make available information identifying </w:t>
      </w:r>
      <w:r w:rsidR="007E76CD">
        <w:t xml:space="preserve">ETPs </w:t>
      </w:r>
      <w:r>
        <w:t xml:space="preserve">for </w:t>
      </w:r>
      <w:r w:rsidR="007E76CD">
        <w:t>OJT</w:t>
      </w:r>
      <w:r>
        <w:t xml:space="preserve">, customized training, and </w:t>
      </w:r>
      <w:r w:rsidR="007E76CD">
        <w:t>IWT</w:t>
      </w:r>
      <w:r>
        <w:t>.</w:t>
      </w:r>
    </w:p>
    <w:p w14:paraId="116107B9" w14:textId="51039409" w:rsidR="00F6055C" w:rsidRDefault="00F6055C" w:rsidP="00CA15E4">
      <w:r>
        <w:t xml:space="preserve">After consultation with a career planner, an individual who has been determined eligible for training services may select an ETP from the Local </w:t>
      </w:r>
      <w:r w:rsidR="00FF6116">
        <w:t xml:space="preserve">Board’s </w:t>
      </w:r>
      <w:r w:rsidR="007E76CD">
        <w:t xml:space="preserve">local </w:t>
      </w:r>
      <w:r>
        <w:t xml:space="preserve">ETPL. Unless the program has exhausted training funds for the program year, the </w:t>
      </w:r>
      <w:r w:rsidR="007E76CD">
        <w:t>Local Board</w:t>
      </w:r>
      <w:r>
        <w:t xml:space="preserve"> must refer the individual to the selected </w:t>
      </w:r>
      <w:proofErr w:type="gramStart"/>
      <w:r>
        <w:t>provider, and</w:t>
      </w:r>
      <w:proofErr w:type="gramEnd"/>
      <w:r>
        <w:t xml:space="preserve"> establish an </w:t>
      </w:r>
      <w:r w:rsidR="007E76CD">
        <w:t>Individual Training Account (</w:t>
      </w:r>
      <w:r>
        <w:t>ITA</w:t>
      </w:r>
      <w:r w:rsidR="007E76CD">
        <w:t>)</w:t>
      </w:r>
      <w:r>
        <w:t xml:space="preserve"> for the individual to pay for training. A referral may be carried out by providing a voucher or certificate to the individual to obtain training. The cost of the referral of an individual with an ITA to a training provider is paid by the applicable Adult, Dislocated Worker, or Youth program.</w:t>
      </w:r>
    </w:p>
    <w:p w14:paraId="5FB62849" w14:textId="06B1FDEB" w:rsidR="00646A82" w:rsidRDefault="00C95822" w:rsidP="00F00695">
      <w:pPr>
        <w:pStyle w:val="Heading2"/>
      </w:pPr>
      <w:bookmarkStart w:id="5" w:name="_Toc82519333"/>
      <w:r>
        <w:t xml:space="preserve">CA </w:t>
      </w:r>
      <w:r w:rsidR="00646A82">
        <w:t xml:space="preserve">ETPL </w:t>
      </w:r>
      <w:r w:rsidR="00646A82" w:rsidRPr="00F25AF7">
        <w:t>Application</w:t>
      </w:r>
      <w:r w:rsidR="00646A82">
        <w:t xml:space="preserve"> Process</w:t>
      </w:r>
      <w:bookmarkEnd w:id="5"/>
    </w:p>
    <w:p w14:paraId="442F760C" w14:textId="20388AAC" w:rsidR="00112C7E" w:rsidRDefault="00646A82" w:rsidP="00CA15E4">
      <w:pPr>
        <w:ind w:right="86"/>
        <w:rPr>
          <w:rFonts w:eastAsia="Arial" w:cs="Arial"/>
          <w:bCs/>
        </w:rPr>
      </w:pPr>
      <w:r w:rsidRPr="00715F96">
        <w:rPr>
          <w:rFonts w:eastAsia="Arial" w:cs="Arial"/>
          <w:bCs/>
        </w:rPr>
        <w:t xml:space="preserve">For a provider to be listed on the CA ETPL, the provider must have its information entered into the CalJOBS ETPL module. It is the Local ETPL Coordinator’s role to </w:t>
      </w:r>
      <w:proofErr w:type="gramStart"/>
      <w:r w:rsidRPr="00715F96">
        <w:rPr>
          <w:rFonts w:eastAsia="Arial" w:cs="Arial"/>
          <w:bCs/>
        </w:rPr>
        <w:t>provide assistance</w:t>
      </w:r>
      <w:proofErr w:type="gramEnd"/>
      <w:r w:rsidRPr="00715F96">
        <w:rPr>
          <w:rFonts w:eastAsia="Arial" w:cs="Arial"/>
          <w:bCs/>
        </w:rPr>
        <w:t xml:space="preserve"> and guidance to training providers who register in CalJOBS. Once all necessary information is entered, the Local ETPL Coordinator must review and nominate the training provider and/or program </w:t>
      </w:r>
      <w:r w:rsidR="00DB55FF">
        <w:rPr>
          <w:rFonts w:eastAsia="Arial" w:cs="Arial"/>
          <w:bCs/>
        </w:rPr>
        <w:t xml:space="preserve">to the State ETPL Coordinator </w:t>
      </w:r>
      <w:r w:rsidRPr="00715F96">
        <w:rPr>
          <w:rFonts w:eastAsia="Arial" w:cs="Arial"/>
          <w:bCs/>
        </w:rPr>
        <w:t xml:space="preserve">for inclusion on the </w:t>
      </w:r>
      <w:r w:rsidR="00112C7E">
        <w:rPr>
          <w:rFonts w:eastAsia="Arial" w:cs="Arial"/>
          <w:bCs/>
        </w:rPr>
        <w:t xml:space="preserve">CA </w:t>
      </w:r>
      <w:r w:rsidRPr="00715F96">
        <w:rPr>
          <w:rFonts w:eastAsia="Arial" w:cs="Arial"/>
          <w:bCs/>
        </w:rPr>
        <w:t>ETPL ensuring all information provided is complete, accurate, and current, and is in alignment with this Directive</w:t>
      </w:r>
      <w:r w:rsidR="00112C7E">
        <w:rPr>
          <w:rFonts w:eastAsia="Arial" w:cs="Arial"/>
          <w:bCs/>
        </w:rPr>
        <w:t xml:space="preserve">. </w:t>
      </w:r>
    </w:p>
    <w:p w14:paraId="5F172D43" w14:textId="77777777" w:rsidR="001B2F5F" w:rsidRPr="00715F96" w:rsidRDefault="001B2F5F" w:rsidP="00CA15E4">
      <w:pPr>
        <w:ind w:right="86"/>
        <w:rPr>
          <w:rFonts w:eastAsia="Arial" w:cs="Arial"/>
          <w:bCs/>
        </w:rPr>
      </w:pPr>
      <w:r w:rsidRPr="00715F96">
        <w:rPr>
          <w:rFonts w:eastAsia="Arial" w:cs="Arial"/>
          <w:bCs/>
        </w:rPr>
        <w:t xml:space="preserve">The EDD will review applications for the CA ETPL within 30 days of receipt from </w:t>
      </w:r>
      <w:r>
        <w:rPr>
          <w:rFonts w:eastAsia="Arial" w:cs="Arial"/>
          <w:bCs/>
        </w:rPr>
        <w:t xml:space="preserve">the </w:t>
      </w:r>
      <w:r w:rsidRPr="00715F96">
        <w:rPr>
          <w:rFonts w:eastAsia="Arial" w:cs="Arial"/>
          <w:bCs/>
        </w:rPr>
        <w:t>Local Board.</w:t>
      </w:r>
    </w:p>
    <w:p w14:paraId="6A34724B" w14:textId="77777777" w:rsidR="00515309" w:rsidRDefault="00112C7E" w:rsidP="00CA15E4">
      <w:pPr>
        <w:spacing w:after="200"/>
        <w:ind w:right="86"/>
        <w:rPr>
          <w:rFonts w:eastAsia="Arial" w:cs="Arial"/>
          <w:bCs/>
        </w:rPr>
      </w:pPr>
      <w:r>
        <w:rPr>
          <w:rFonts w:eastAsia="Arial" w:cs="Arial"/>
          <w:bCs/>
        </w:rPr>
        <w:lastRenderedPageBreak/>
        <w:t>Once the provider and/or program is approved and included on the CA ETPL, the Local Board must review</w:t>
      </w:r>
      <w:r w:rsidR="002275D3">
        <w:rPr>
          <w:rFonts w:eastAsia="Arial" w:cs="Arial"/>
          <w:bCs/>
        </w:rPr>
        <w:t>,</w:t>
      </w:r>
      <w:r>
        <w:rPr>
          <w:rFonts w:eastAsia="Arial" w:cs="Arial"/>
          <w:bCs/>
        </w:rPr>
        <w:t xml:space="preserve"> and approve or deny the training provider for inclusion on their local ETPL ensuring all information is in alignment with </w:t>
      </w:r>
      <w:r w:rsidR="00646A82" w:rsidRPr="00715F96">
        <w:rPr>
          <w:rFonts w:eastAsia="Arial" w:cs="Arial"/>
          <w:bCs/>
        </w:rPr>
        <w:t xml:space="preserve">their Local Board policy. </w:t>
      </w:r>
    </w:p>
    <w:p w14:paraId="242FD489" w14:textId="3565720B" w:rsidR="00646A82" w:rsidRPr="007250DA" w:rsidRDefault="00646A82" w:rsidP="00515309">
      <w:pPr>
        <w:pStyle w:val="Heading3"/>
        <w:spacing w:after="160"/>
      </w:pPr>
      <w:bookmarkStart w:id="6" w:name="_Toc82519334"/>
      <w:r w:rsidRPr="007250DA">
        <w:t xml:space="preserve">ETPL Application Process by Provider </w:t>
      </w:r>
      <w:r w:rsidR="00050214" w:rsidRPr="007250DA">
        <w:t>Category</w:t>
      </w:r>
      <w:bookmarkEnd w:id="6"/>
    </w:p>
    <w:p w14:paraId="59F94922" w14:textId="7D8C506B" w:rsidR="00646A82" w:rsidRPr="004649A7" w:rsidRDefault="00646A82" w:rsidP="004649A7">
      <w:pPr>
        <w:pStyle w:val="Heading4"/>
      </w:pPr>
      <w:r w:rsidRPr="004649A7">
        <w:t>I</w:t>
      </w:r>
      <w:r w:rsidR="00A749A4" w:rsidRPr="004649A7">
        <w:t>n-S</w:t>
      </w:r>
      <w:r w:rsidRPr="004649A7">
        <w:t>tate Training Provider</w:t>
      </w:r>
    </w:p>
    <w:p w14:paraId="4B77947D" w14:textId="2CAED829" w:rsidR="00646A82" w:rsidRPr="008E6ADB" w:rsidRDefault="00646A82" w:rsidP="00CA15E4">
      <w:pPr>
        <w:pStyle w:val="ListParagraph"/>
        <w:spacing w:after="160"/>
        <w:ind w:left="720" w:right="86"/>
        <w:rPr>
          <w:rFonts w:eastAsia="Arial" w:cs="Arial"/>
          <w:bCs/>
        </w:rPr>
      </w:pPr>
      <w:r w:rsidRPr="008E6ADB">
        <w:rPr>
          <w:rFonts w:eastAsia="Arial" w:cs="Arial"/>
          <w:bCs/>
        </w:rPr>
        <w:t xml:space="preserve">All training providers that have </w:t>
      </w:r>
      <w:r w:rsidR="007E76CD">
        <w:rPr>
          <w:rFonts w:eastAsia="Arial" w:cs="Arial"/>
          <w:bCs/>
        </w:rPr>
        <w:t xml:space="preserve">a </w:t>
      </w:r>
      <w:r w:rsidRPr="008E6ADB">
        <w:rPr>
          <w:rFonts w:eastAsia="Arial" w:cs="Arial"/>
          <w:bCs/>
        </w:rPr>
        <w:t xml:space="preserve">training site(s) in CA and wish to be listed on the CA ETPL are required to be registered in CalJOBS. The training provider shall provide all the training </w:t>
      </w:r>
      <w:r w:rsidR="008D4D3F">
        <w:rPr>
          <w:rFonts w:eastAsia="Arial" w:cs="Arial"/>
          <w:bCs/>
        </w:rPr>
        <w:t>provider</w:t>
      </w:r>
      <w:r w:rsidR="008D4D3F" w:rsidRPr="008E6ADB">
        <w:rPr>
          <w:rFonts w:eastAsia="Arial" w:cs="Arial"/>
          <w:bCs/>
        </w:rPr>
        <w:t xml:space="preserve"> </w:t>
      </w:r>
      <w:r w:rsidRPr="008E6ADB">
        <w:rPr>
          <w:rFonts w:eastAsia="Arial" w:cs="Arial"/>
          <w:bCs/>
        </w:rPr>
        <w:t xml:space="preserve">information required in the CalJOBS ETPL module. The training provider must </w:t>
      </w:r>
      <w:r w:rsidR="00E11246">
        <w:rPr>
          <w:rFonts w:eastAsia="Arial" w:cs="Arial"/>
          <w:bCs/>
        </w:rPr>
        <w:t>upload</w:t>
      </w:r>
      <w:r w:rsidR="00E11246" w:rsidRPr="008E6ADB">
        <w:rPr>
          <w:rFonts w:eastAsia="Arial" w:cs="Arial"/>
          <w:bCs/>
        </w:rPr>
        <w:t xml:space="preserve"> </w:t>
      </w:r>
      <w:r w:rsidRPr="008E6ADB">
        <w:rPr>
          <w:rFonts w:eastAsia="Arial" w:cs="Arial"/>
          <w:bCs/>
        </w:rPr>
        <w:t xml:space="preserve">a signed </w:t>
      </w:r>
      <w:r w:rsidRPr="008E6ADB">
        <w:rPr>
          <w:rFonts w:eastAsia="Arial" w:cs="Arial"/>
          <w:bCs/>
          <w:i/>
        </w:rPr>
        <w:t>CA ETP Assurances Form</w:t>
      </w:r>
      <w:r w:rsidR="000341CE">
        <w:rPr>
          <w:rFonts w:eastAsia="Arial" w:cs="Arial"/>
          <w:bCs/>
        </w:rPr>
        <w:t xml:space="preserve"> (Attachment 4</w:t>
      </w:r>
      <w:r w:rsidRPr="008E6ADB">
        <w:rPr>
          <w:rFonts w:eastAsia="Arial" w:cs="Arial"/>
          <w:bCs/>
        </w:rPr>
        <w:t xml:space="preserve">) to </w:t>
      </w:r>
      <w:r w:rsidR="00995144">
        <w:rPr>
          <w:rFonts w:eastAsia="Arial" w:cs="Arial"/>
          <w:bCs/>
        </w:rPr>
        <w:t xml:space="preserve">the </w:t>
      </w:r>
      <w:r w:rsidR="00E11246">
        <w:rPr>
          <w:rFonts w:eastAsia="Arial" w:cs="Arial"/>
          <w:bCs/>
        </w:rPr>
        <w:t>document</w:t>
      </w:r>
      <w:r w:rsidR="009B521C">
        <w:rPr>
          <w:rFonts w:eastAsia="Arial" w:cs="Arial"/>
          <w:bCs/>
        </w:rPr>
        <w:t>s</w:t>
      </w:r>
      <w:r w:rsidR="00E11246">
        <w:rPr>
          <w:rFonts w:eastAsia="Arial" w:cs="Arial"/>
          <w:bCs/>
        </w:rPr>
        <w:t xml:space="preserve"> section of the Provider Profile in CalJOBS. </w:t>
      </w:r>
    </w:p>
    <w:p w14:paraId="23812ECD" w14:textId="60FC8719" w:rsidR="00050214" w:rsidRDefault="00050214" w:rsidP="00CA15E4">
      <w:pPr>
        <w:pStyle w:val="ListParagraph"/>
        <w:spacing w:after="160"/>
        <w:ind w:left="720" w:right="86"/>
        <w:rPr>
          <w:rFonts w:eastAsia="Arial" w:cs="Arial"/>
          <w:bCs/>
        </w:rPr>
      </w:pPr>
      <w:r>
        <w:rPr>
          <w:rFonts w:eastAsia="Arial" w:cs="Arial"/>
          <w:bCs/>
        </w:rPr>
        <w:t xml:space="preserve">If the in-state training provider is a </w:t>
      </w:r>
      <w:r w:rsidRPr="008E6ADB">
        <w:rPr>
          <w:rFonts w:eastAsia="Arial" w:cs="Arial"/>
          <w:bCs/>
        </w:rPr>
        <w:t xml:space="preserve">Department of Labor (DOL) </w:t>
      </w:r>
      <w:r w:rsidR="00357E9F">
        <w:rPr>
          <w:rFonts w:eastAsia="Arial" w:cs="Arial"/>
          <w:bCs/>
        </w:rPr>
        <w:t>R</w:t>
      </w:r>
      <w:r w:rsidR="00EF1DE9">
        <w:rPr>
          <w:rFonts w:eastAsia="Arial" w:cs="Arial"/>
          <w:bCs/>
        </w:rPr>
        <w:t>egistered Apprenticeship or</w:t>
      </w:r>
      <w:r w:rsidRPr="008E6ADB">
        <w:rPr>
          <w:rFonts w:eastAsia="Arial" w:cs="Arial"/>
          <w:bCs/>
        </w:rPr>
        <w:t xml:space="preserve"> California Department of Industrial Relations</w:t>
      </w:r>
      <w:r w:rsidR="00357E9F">
        <w:rPr>
          <w:rFonts w:eastAsia="Arial" w:cs="Arial"/>
          <w:bCs/>
        </w:rPr>
        <w:t xml:space="preserve"> (DIR)</w:t>
      </w:r>
      <w:r w:rsidRPr="008E6ADB">
        <w:rPr>
          <w:rFonts w:eastAsia="Arial" w:cs="Arial"/>
          <w:bCs/>
        </w:rPr>
        <w:t>, Division o</w:t>
      </w:r>
      <w:r w:rsidR="00357E9F">
        <w:rPr>
          <w:rFonts w:eastAsia="Arial" w:cs="Arial"/>
          <w:bCs/>
        </w:rPr>
        <w:t>f Apprenticeship Standards (</w:t>
      </w:r>
      <w:r w:rsidRPr="008E6ADB">
        <w:rPr>
          <w:rFonts w:eastAsia="Arial" w:cs="Arial"/>
          <w:bCs/>
        </w:rPr>
        <w:t>D</w:t>
      </w:r>
      <w:r>
        <w:rPr>
          <w:rFonts w:eastAsia="Arial" w:cs="Arial"/>
          <w:bCs/>
        </w:rPr>
        <w:t xml:space="preserve">AS) </w:t>
      </w:r>
      <w:r w:rsidR="00357E9F">
        <w:rPr>
          <w:rFonts w:eastAsia="Arial" w:cs="Arial"/>
          <w:bCs/>
        </w:rPr>
        <w:t>approved a</w:t>
      </w:r>
      <w:r w:rsidR="00EF1DE9">
        <w:rPr>
          <w:rFonts w:eastAsia="Arial" w:cs="Arial"/>
          <w:bCs/>
        </w:rPr>
        <w:t>pprenticeship</w:t>
      </w:r>
      <w:r w:rsidR="001B2F5F">
        <w:rPr>
          <w:rFonts w:eastAsia="Arial" w:cs="Arial"/>
          <w:bCs/>
        </w:rPr>
        <w:t>,</w:t>
      </w:r>
      <w:r w:rsidR="00EF1DE9">
        <w:rPr>
          <w:rFonts w:eastAsia="Arial" w:cs="Arial"/>
          <w:bCs/>
        </w:rPr>
        <w:t xml:space="preserve"> </w:t>
      </w:r>
      <w:r>
        <w:rPr>
          <w:rFonts w:eastAsia="Arial" w:cs="Arial"/>
          <w:bCs/>
        </w:rPr>
        <w:t xml:space="preserve">please see the </w:t>
      </w:r>
      <w:r w:rsidRPr="00EF1DE9">
        <w:rPr>
          <w:rFonts w:eastAsia="Arial" w:cs="Arial"/>
          <w:bCs/>
          <w:i/>
        </w:rPr>
        <w:t>Training Provider Initial Eligibility</w:t>
      </w:r>
      <w:r>
        <w:rPr>
          <w:rFonts w:eastAsia="Arial" w:cs="Arial"/>
          <w:bCs/>
        </w:rPr>
        <w:t xml:space="preserve"> section below.</w:t>
      </w:r>
    </w:p>
    <w:p w14:paraId="19BB0A99" w14:textId="3BBE0669" w:rsidR="00646A82" w:rsidRPr="007B6D4B" w:rsidRDefault="00082BAB" w:rsidP="00CA15E4">
      <w:pPr>
        <w:pStyle w:val="ListParagraph"/>
        <w:spacing w:after="160"/>
        <w:ind w:left="720" w:right="86"/>
        <w:rPr>
          <w:rFonts w:eastAsia="Arial" w:cs="Arial"/>
          <w:b/>
          <w:bCs/>
          <w:i/>
        </w:rPr>
      </w:pPr>
      <w:r>
        <w:rPr>
          <w:rFonts w:eastAsia="Arial" w:cs="Arial"/>
          <w:b/>
          <w:bCs/>
          <w:i/>
        </w:rPr>
        <w:t xml:space="preserve">Local </w:t>
      </w:r>
      <w:r w:rsidR="007E76CD">
        <w:rPr>
          <w:rFonts w:eastAsia="Arial" w:cs="Arial"/>
          <w:b/>
          <w:bCs/>
          <w:i/>
        </w:rPr>
        <w:t>Boards</w:t>
      </w:r>
      <w:r>
        <w:rPr>
          <w:rFonts w:eastAsia="Arial" w:cs="Arial"/>
          <w:b/>
          <w:bCs/>
          <w:i/>
        </w:rPr>
        <w:t xml:space="preserve"> must review and nominate a provider headquartered in their Local Area for the CA ETPL if the provider meets state eligibility requirements.</w:t>
      </w:r>
      <w:r w:rsidR="00DB55FF">
        <w:rPr>
          <w:rFonts w:eastAsia="Arial" w:cs="Arial"/>
          <w:b/>
          <w:bCs/>
          <w:i/>
        </w:rPr>
        <w:t xml:space="preserve"> If a pro</w:t>
      </w:r>
      <w:r w:rsidR="00B52595">
        <w:rPr>
          <w:rFonts w:eastAsia="Arial" w:cs="Arial"/>
          <w:b/>
          <w:bCs/>
          <w:i/>
        </w:rPr>
        <w:t>vider</w:t>
      </w:r>
      <w:r w:rsidR="00DB55FF">
        <w:rPr>
          <w:rFonts w:eastAsia="Arial" w:cs="Arial"/>
          <w:b/>
          <w:bCs/>
          <w:i/>
        </w:rPr>
        <w:t xml:space="preserve"> has multiple locations, the Local Board</w:t>
      </w:r>
      <w:r w:rsidR="00B52595">
        <w:rPr>
          <w:rFonts w:eastAsia="Arial" w:cs="Arial"/>
          <w:b/>
          <w:bCs/>
          <w:i/>
        </w:rPr>
        <w:t>(</w:t>
      </w:r>
      <w:r w:rsidR="00DB55FF">
        <w:rPr>
          <w:rFonts w:eastAsia="Arial" w:cs="Arial"/>
          <w:b/>
          <w:bCs/>
          <w:i/>
        </w:rPr>
        <w:t>s</w:t>
      </w:r>
      <w:r w:rsidR="00B52595">
        <w:rPr>
          <w:rFonts w:eastAsia="Arial" w:cs="Arial"/>
          <w:b/>
          <w:bCs/>
          <w:i/>
        </w:rPr>
        <w:t>)</w:t>
      </w:r>
      <w:r w:rsidR="00DB55FF">
        <w:rPr>
          <w:rFonts w:eastAsia="Arial" w:cs="Arial"/>
          <w:b/>
          <w:bCs/>
          <w:i/>
        </w:rPr>
        <w:t xml:space="preserve"> </w:t>
      </w:r>
      <w:proofErr w:type="gramStart"/>
      <w:r w:rsidR="00B52595">
        <w:rPr>
          <w:rFonts w:eastAsia="Arial" w:cs="Arial"/>
          <w:b/>
          <w:bCs/>
          <w:i/>
        </w:rPr>
        <w:t>in the area of</w:t>
      </w:r>
      <w:proofErr w:type="gramEnd"/>
      <w:r w:rsidR="00DB55FF">
        <w:rPr>
          <w:rFonts w:eastAsia="Arial" w:cs="Arial"/>
          <w:b/>
          <w:bCs/>
          <w:i/>
        </w:rPr>
        <w:t xml:space="preserve"> the provider locations must nominate the program</w:t>
      </w:r>
      <w:r w:rsidR="00B52595">
        <w:rPr>
          <w:rFonts w:eastAsia="Arial" w:cs="Arial"/>
          <w:b/>
          <w:bCs/>
          <w:i/>
        </w:rPr>
        <w:t>(s)</w:t>
      </w:r>
      <w:r w:rsidR="00DB55FF">
        <w:rPr>
          <w:rFonts w:eastAsia="Arial" w:cs="Arial"/>
          <w:b/>
          <w:bCs/>
          <w:i/>
        </w:rPr>
        <w:t xml:space="preserve"> to the State ETPL Coordinator. </w:t>
      </w:r>
    </w:p>
    <w:p w14:paraId="7EFB79C8" w14:textId="77777777" w:rsidR="00646A82" w:rsidRPr="008E6ADB" w:rsidRDefault="00646A82" w:rsidP="004649A7">
      <w:pPr>
        <w:pStyle w:val="Heading4"/>
      </w:pPr>
      <w:r w:rsidRPr="002275D3">
        <w:t>Distance Education Training</w:t>
      </w:r>
      <w:r w:rsidRPr="008E6ADB">
        <w:t xml:space="preserve"> Providers</w:t>
      </w:r>
    </w:p>
    <w:p w14:paraId="107BF86D" w14:textId="30608B20" w:rsidR="00646A82" w:rsidRPr="008E6ADB" w:rsidRDefault="001B2F5F" w:rsidP="00CA15E4">
      <w:pPr>
        <w:pStyle w:val="ListParagraph"/>
        <w:spacing w:after="160"/>
        <w:ind w:left="720" w:right="86"/>
        <w:rPr>
          <w:rFonts w:eastAsia="Arial" w:cs="Arial"/>
          <w:bCs/>
        </w:rPr>
      </w:pPr>
      <w:r>
        <w:rPr>
          <w:rFonts w:eastAsia="Arial" w:cs="Arial"/>
          <w:bCs/>
        </w:rPr>
        <w:t>All Distance E</w:t>
      </w:r>
      <w:r w:rsidR="00646A82" w:rsidRPr="008E6ADB">
        <w:rPr>
          <w:rFonts w:eastAsia="Arial" w:cs="Arial"/>
          <w:bCs/>
        </w:rPr>
        <w:t xml:space="preserve">ducation training providers that </w:t>
      </w:r>
      <w:r w:rsidR="007E76CD">
        <w:rPr>
          <w:rFonts w:eastAsia="Arial" w:cs="Arial"/>
          <w:bCs/>
        </w:rPr>
        <w:t>wish</w:t>
      </w:r>
      <w:r w:rsidR="00646A82" w:rsidRPr="008E6ADB">
        <w:rPr>
          <w:rFonts w:eastAsia="Arial" w:cs="Arial"/>
          <w:bCs/>
        </w:rPr>
        <w:t xml:space="preserve"> to </w:t>
      </w:r>
      <w:r w:rsidR="007E76CD">
        <w:rPr>
          <w:rFonts w:eastAsia="Arial" w:cs="Arial"/>
          <w:bCs/>
        </w:rPr>
        <w:t xml:space="preserve">be </w:t>
      </w:r>
      <w:r w:rsidR="00646A82" w:rsidRPr="008E6ADB">
        <w:rPr>
          <w:rFonts w:eastAsia="Arial" w:cs="Arial"/>
          <w:bCs/>
        </w:rPr>
        <w:t>list</w:t>
      </w:r>
      <w:r w:rsidR="007E76CD">
        <w:rPr>
          <w:rFonts w:eastAsia="Arial" w:cs="Arial"/>
          <w:bCs/>
        </w:rPr>
        <w:t>ed</w:t>
      </w:r>
      <w:r w:rsidR="00646A82" w:rsidRPr="008E6ADB">
        <w:rPr>
          <w:rFonts w:eastAsia="Arial" w:cs="Arial"/>
          <w:bCs/>
        </w:rPr>
        <w:t xml:space="preserve"> on the CA ETPL are required to be registered in CalJOBS. </w:t>
      </w:r>
      <w:r w:rsidR="008E6ADB" w:rsidRPr="008E6ADB">
        <w:rPr>
          <w:rFonts w:eastAsia="Arial" w:cs="Arial"/>
          <w:bCs/>
        </w:rPr>
        <w:t>The training provider shall provide all the training pro</w:t>
      </w:r>
      <w:r w:rsidR="007E76CD">
        <w:rPr>
          <w:rFonts w:eastAsia="Arial" w:cs="Arial"/>
          <w:bCs/>
        </w:rPr>
        <w:t>vider</w:t>
      </w:r>
      <w:r w:rsidR="008E6ADB" w:rsidRPr="008E6ADB">
        <w:rPr>
          <w:rFonts w:eastAsia="Arial" w:cs="Arial"/>
          <w:bCs/>
        </w:rPr>
        <w:t xml:space="preserve"> information required in the CalJOBS ETPL module</w:t>
      </w:r>
      <w:r w:rsidR="007E76CD">
        <w:rPr>
          <w:rFonts w:eastAsia="Arial" w:cs="Arial"/>
          <w:bCs/>
        </w:rPr>
        <w:t xml:space="preserve">. The training provider </w:t>
      </w:r>
      <w:r w:rsidR="00646A82" w:rsidRPr="008E6ADB">
        <w:rPr>
          <w:rFonts w:eastAsia="Arial" w:cs="Arial"/>
          <w:bCs/>
        </w:rPr>
        <w:t xml:space="preserve">must </w:t>
      </w:r>
      <w:r w:rsidR="00106712">
        <w:rPr>
          <w:rFonts w:eastAsia="Arial" w:cs="Arial"/>
          <w:bCs/>
        </w:rPr>
        <w:t>upload</w:t>
      </w:r>
      <w:r w:rsidR="00106712" w:rsidRPr="008E6ADB">
        <w:rPr>
          <w:rFonts w:eastAsia="Arial" w:cs="Arial"/>
          <w:bCs/>
        </w:rPr>
        <w:t xml:space="preserve"> </w:t>
      </w:r>
      <w:r w:rsidR="007E76CD">
        <w:rPr>
          <w:rFonts w:eastAsia="Arial" w:cs="Arial"/>
          <w:bCs/>
        </w:rPr>
        <w:t>a signed</w:t>
      </w:r>
      <w:r w:rsidR="00646A82" w:rsidRPr="008E6ADB">
        <w:rPr>
          <w:rFonts w:eastAsia="Arial" w:cs="Arial"/>
          <w:bCs/>
        </w:rPr>
        <w:t xml:space="preserve"> </w:t>
      </w:r>
      <w:r w:rsidR="00646A82" w:rsidRPr="008E6ADB">
        <w:rPr>
          <w:rFonts w:eastAsia="Arial" w:cs="Arial"/>
          <w:bCs/>
          <w:i/>
        </w:rPr>
        <w:t>CA ETP Assurances Form</w:t>
      </w:r>
      <w:r w:rsidR="000341CE">
        <w:rPr>
          <w:rFonts w:eastAsia="Arial" w:cs="Arial"/>
          <w:bCs/>
        </w:rPr>
        <w:t xml:space="preserve"> (Attachment 4</w:t>
      </w:r>
      <w:r w:rsidR="00646A82" w:rsidRPr="008E6ADB">
        <w:rPr>
          <w:rFonts w:eastAsia="Arial" w:cs="Arial"/>
          <w:bCs/>
        </w:rPr>
        <w:t>) t</w:t>
      </w:r>
      <w:r w:rsidR="00646A82" w:rsidRPr="001B2F5F">
        <w:rPr>
          <w:rFonts w:eastAsia="Arial" w:cs="Arial"/>
          <w:bCs/>
          <w:szCs w:val="24"/>
        </w:rPr>
        <w:t xml:space="preserve">o the </w:t>
      </w:r>
      <w:hyperlink r:id="rId26" w:history="1">
        <w:r w:rsidR="00E11246" w:rsidRPr="001B2F5F">
          <w:rPr>
            <w:rStyle w:val="Hyperlink"/>
            <w:rFonts w:eastAsiaTheme="minorHAnsi"/>
            <w:color w:val="auto"/>
            <w:spacing w:val="0"/>
            <w:u w:val="none"/>
          </w:rPr>
          <w:t>documents section of the P</w:t>
        </w:r>
        <w:r w:rsidR="00E11246" w:rsidRPr="001B2F5F">
          <w:rPr>
            <w:rStyle w:val="Hyperlink"/>
            <w:rFonts w:eastAsia="Arial" w:cs="Arial"/>
            <w:bCs/>
            <w:color w:val="auto"/>
            <w:spacing w:val="0"/>
            <w:u w:val="none"/>
          </w:rPr>
          <w:t>rovider</w:t>
        </w:r>
      </w:hyperlink>
      <w:r w:rsidR="00E11246" w:rsidRPr="001B2F5F">
        <w:rPr>
          <w:rFonts w:eastAsia="Times New Roman" w:cs="Times New Roman"/>
          <w:szCs w:val="24"/>
        </w:rPr>
        <w:t xml:space="preserve"> Profil</w:t>
      </w:r>
      <w:r w:rsidR="00E11246" w:rsidRPr="007B6D4B">
        <w:rPr>
          <w:rFonts w:eastAsia="Times New Roman" w:cs="Times New Roman"/>
        </w:rPr>
        <w:t>e in CalJOBS</w:t>
      </w:r>
      <w:r w:rsidR="00646A82" w:rsidRPr="008E6ADB">
        <w:rPr>
          <w:rFonts w:eastAsia="Arial" w:cs="Arial"/>
          <w:bCs/>
        </w:rPr>
        <w:t xml:space="preserve">. </w:t>
      </w:r>
      <w:r w:rsidR="00E11246">
        <w:rPr>
          <w:rFonts w:eastAsia="Arial" w:cs="Arial"/>
          <w:bCs/>
        </w:rPr>
        <w:t xml:space="preserve">The State ETPL Coordinator will </w:t>
      </w:r>
      <w:r w:rsidR="003C4ACF">
        <w:rPr>
          <w:rFonts w:eastAsia="Arial" w:cs="Arial"/>
          <w:bCs/>
        </w:rPr>
        <w:t>determine if a</w:t>
      </w:r>
      <w:r w:rsidR="00E11246">
        <w:rPr>
          <w:rFonts w:eastAsia="Arial" w:cs="Arial"/>
          <w:bCs/>
        </w:rPr>
        <w:t xml:space="preserve"> Distance Education training provider</w:t>
      </w:r>
      <w:r w:rsidR="003C4ACF">
        <w:rPr>
          <w:rFonts w:eastAsia="Arial" w:cs="Arial"/>
          <w:bCs/>
        </w:rPr>
        <w:t xml:space="preserve"> is eligible to be on the CA </w:t>
      </w:r>
      <w:r w:rsidR="00E11246">
        <w:rPr>
          <w:rFonts w:eastAsia="Arial" w:cs="Arial"/>
          <w:bCs/>
        </w:rPr>
        <w:t>ETPL</w:t>
      </w:r>
      <w:r w:rsidR="003C4ACF">
        <w:rPr>
          <w:rFonts w:eastAsia="Arial" w:cs="Arial"/>
          <w:bCs/>
        </w:rPr>
        <w:t xml:space="preserve"> using the eligibility criteria </w:t>
      </w:r>
      <w:r w:rsidR="00EF1DE9">
        <w:rPr>
          <w:rFonts w:eastAsia="Arial" w:cs="Arial"/>
          <w:bCs/>
        </w:rPr>
        <w:t>in this Directive</w:t>
      </w:r>
      <w:r w:rsidR="00E11246">
        <w:rPr>
          <w:rFonts w:eastAsia="Arial" w:cs="Arial"/>
          <w:bCs/>
        </w:rPr>
        <w:t>.</w:t>
      </w:r>
      <w:r w:rsidR="00106712">
        <w:rPr>
          <w:rFonts w:eastAsia="Arial" w:cs="Arial"/>
          <w:bCs/>
        </w:rPr>
        <w:t xml:space="preserve"> If a Local ETPL Coordinator is contacted by a D</w:t>
      </w:r>
      <w:r w:rsidR="003963E4">
        <w:rPr>
          <w:rFonts w:eastAsia="Arial" w:cs="Arial"/>
          <w:bCs/>
        </w:rPr>
        <w:t xml:space="preserve">istance Education </w:t>
      </w:r>
      <w:r w:rsidR="007E76CD">
        <w:rPr>
          <w:rFonts w:eastAsia="Arial" w:cs="Arial"/>
          <w:bCs/>
        </w:rPr>
        <w:t xml:space="preserve">training </w:t>
      </w:r>
      <w:r w:rsidR="003963E4">
        <w:rPr>
          <w:rFonts w:eastAsia="Arial" w:cs="Arial"/>
          <w:bCs/>
        </w:rPr>
        <w:t>provider, the provider</w:t>
      </w:r>
      <w:r w:rsidR="00106712">
        <w:rPr>
          <w:rFonts w:eastAsia="Arial" w:cs="Arial"/>
          <w:bCs/>
        </w:rPr>
        <w:t xml:space="preserve"> should be referred to </w:t>
      </w:r>
      <w:hyperlink r:id="rId27" w:history="1">
        <w:r w:rsidR="00106712" w:rsidRPr="00955A84">
          <w:rPr>
            <w:rStyle w:val="Hyperlink"/>
            <w:rFonts w:eastAsia="Arial" w:cs="Arial"/>
            <w:bCs/>
            <w:spacing w:val="0"/>
            <w:u w:val="none"/>
          </w:rPr>
          <w:t>wsbetpl@edd.ca.gov</w:t>
        </w:r>
      </w:hyperlink>
      <w:r w:rsidR="00106712">
        <w:rPr>
          <w:rFonts w:eastAsia="Arial" w:cs="Arial"/>
          <w:bCs/>
        </w:rPr>
        <w:t xml:space="preserve"> for assistance.</w:t>
      </w:r>
    </w:p>
    <w:p w14:paraId="7EF6305B" w14:textId="77777777" w:rsidR="00646A82" w:rsidRPr="00346492" w:rsidRDefault="00646A82" w:rsidP="004649A7">
      <w:pPr>
        <w:pStyle w:val="Heading4"/>
      </w:pPr>
      <w:r w:rsidRPr="00001125">
        <w:t>Out-of-State Training Providers</w:t>
      </w:r>
    </w:p>
    <w:p w14:paraId="45AA0D31" w14:textId="64615435" w:rsidR="00646A82" w:rsidRPr="009A0802" w:rsidRDefault="00646A82" w:rsidP="00CA15E4">
      <w:pPr>
        <w:pStyle w:val="ListParagraph"/>
        <w:spacing w:after="160"/>
        <w:ind w:left="720" w:right="86"/>
        <w:rPr>
          <w:rFonts w:eastAsia="Arial" w:cs="Arial"/>
          <w:bCs/>
        </w:rPr>
      </w:pPr>
      <w:r w:rsidRPr="00346492">
        <w:rPr>
          <w:rFonts w:eastAsia="Arial" w:cs="Arial"/>
          <w:bCs/>
        </w:rPr>
        <w:t>All training providers</w:t>
      </w:r>
      <w:r w:rsidR="00001125" w:rsidRPr="007B6D4B">
        <w:rPr>
          <w:rFonts w:eastAsia="Arial" w:cs="Arial"/>
          <w:bCs/>
        </w:rPr>
        <w:t xml:space="preserve">, other than Distance Education </w:t>
      </w:r>
      <w:r w:rsidR="007E76CD">
        <w:rPr>
          <w:rFonts w:eastAsia="Arial" w:cs="Arial"/>
          <w:bCs/>
        </w:rPr>
        <w:t xml:space="preserve">training </w:t>
      </w:r>
      <w:r w:rsidR="00001125" w:rsidRPr="007B6D4B">
        <w:rPr>
          <w:rFonts w:eastAsia="Arial" w:cs="Arial"/>
          <w:bCs/>
        </w:rPr>
        <w:t>providers</w:t>
      </w:r>
      <w:r w:rsidR="007E76CD">
        <w:rPr>
          <w:rFonts w:eastAsia="Arial" w:cs="Arial"/>
          <w:bCs/>
        </w:rPr>
        <w:t>,</w:t>
      </w:r>
      <w:r w:rsidRPr="00001125">
        <w:rPr>
          <w:rFonts w:eastAsia="Arial" w:cs="Arial"/>
          <w:bCs/>
        </w:rPr>
        <w:t xml:space="preserve"> </w:t>
      </w:r>
      <w:r w:rsidR="003963E4">
        <w:rPr>
          <w:rFonts w:eastAsia="Arial" w:cs="Arial"/>
          <w:bCs/>
        </w:rPr>
        <w:t xml:space="preserve">that </w:t>
      </w:r>
      <w:r w:rsidRPr="00001125">
        <w:rPr>
          <w:rFonts w:eastAsia="Arial" w:cs="Arial"/>
          <w:bCs/>
        </w:rPr>
        <w:t>have training sites located only outside of CA cannot be</w:t>
      </w:r>
      <w:r w:rsidRPr="00346492">
        <w:rPr>
          <w:rFonts w:eastAsia="Arial" w:cs="Arial"/>
          <w:bCs/>
        </w:rPr>
        <w:t xml:space="preserve"> listed on the CA ETPL.</w:t>
      </w:r>
      <w:r w:rsidRPr="008E6ADB">
        <w:rPr>
          <w:rFonts w:eastAsia="Arial" w:cs="Arial"/>
          <w:bCs/>
        </w:rPr>
        <w:t xml:space="preserve"> </w:t>
      </w:r>
      <w:r w:rsidR="001E2BE6">
        <w:rPr>
          <w:rFonts w:eastAsia="Arial" w:cs="Arial"/>
          <w:bCs/>
        </w:rPr>
        <w:t>Local Boards cannot utilize an ITA with out-of-state training providers</w:t>
      </w:r>
      <w:r w:rsidR="009A0802">
        <w:rPr>
          <w:rFonts w:eastAsia="Arial" w:cs="Arial"/>
          <w:bCs/>
        </w:rPr>
        <w:t xml:space="preserve"> unless leveraging an approved ETPL reciprocal agreement</w:t>
      </w:r>
      <w:r w:rsidR="001E2BE6">
        <w:rPr>
          <w:rFonts w:eastAsia="Arial" w:cs="Arial"/>
          <w:bCs/>
        </w:rPr>
        <w:t>.</w:t>
      </w:r>
      <w:r w:rsidR="009A0802">
        <w:rPr>
          <w:rFonts w:eastAsia="Arial" w:cs="Arial"/>
          <w:bCs/>
        </w:rPr>
        <w:t xml:space="preserve"> Please see </w:t>
      </w:r>
      <w:r w:rsidR="009A0802">
        <w:rPr>
          <w:rFonts w:eastAsia="Arial" w:cs="Arial"/>
          <w:bCs/>
          <w:i/>
        </w:rPr>
        <w:t xml:space="preserve">ETPL Reciprocal Agreements </w:t>
      </w:r>
      <w:r w:rsidR="009A0802">
        <w:rPr>
          <w:rFonts w:eastAsia="Arial" w:cs="Arial"/>
          <w:bCs/>
        </w:rPr>
        <w:t>(WSD</w:t>
      </w:r>
      <w:r w:rsidR="00D85590">
        <w:rPr>
          <w:rFonts w:eastAsia="Arial" w:cs="Arial"/>
          <w:bCs/>
        </w:rPr>
        <w:t>22-08</w:t>
      </w:r>
      <w:r w:rsidR="009A0802">
        <w:rPr>
          <w:rFonts w:eastAsia="Arial" w:cs="Arial"/>
          <w:bCs/>
        </w:rPr>
        <w:t>) for more information on the use of approved agreements.</w:t>
      </w:r>
    </w:p>
    <w:p w14:paraId="0FA716F9" w14:textId="0DC4E398" w:rsidR="008E6ADB" w:rsidRPr="003963E4" w:rsidRDefault="00646A82" w:rsidP="00646A82">
      <w:pPr>
        <w:pStyle w:val="BodyText"/>
        <w:ind w:left="0" w:right="90" w:firstLine="0"/>
        <w:rPr>
          <w:rFonts w:asciiTheme="minorHAnsi" w:hAnsiTheme="minorHAnsi"/>
        </w:rPr>
        <w:sectPr w:rsidR="008E6ADB" w:rsidRPr="003963E4" w:rsidSect="00F2647A">
          <w:headerReference w:type="default" r:id="rId28"/>
          <w:type w:val="continuous"/>
          <w:pgSz w:w="12240" w:h="15840"/>
          <w:pgMar w:top="1440" w:right="1440" w:bottom="1440" w:left="1440" w:header="720" w:footer="720" w:gutter="0"/>
          <w:cols w:space="720"/>
          <w:docGrid w:linePitch="360"/>
        </w:sectPr>
      </w:pPr>
      <w:r w:rsidRPr="003963E4">
        <w:rPr>
          <w:rFonts w:asciiTheme="minorHAnsi" w:hAnsiTheme="minorHAnsi"/>
        </w:rPr>
        <w:t xml:space="preserve">Please reference the </w:t>
      </w:r>
      <w:r w:rsidRPr="003963E4">
        <w:rPr>
          <w:rFonts w:asciiTheme="minorHAnsi" w:hAnsiTheme="minorHAnsi"/>
          <w:i/>
        </w:rPr>
        <w:t>CalJOBS ETPL Module</w:t>
      </w:r>
      <w:r w:rsidR="000A2B94">
        <w:rPr>
          <w:rFonts w:asciiTheme="minorHAnsi" w:hAnsiTheme="minorHAnsi"/>
          <w:i/>
        </w:rPr>
        <w:t xml:space="preserve"> Guide Card</w:t>
      </w:r>
      <w:r w:rsidR="000341CE" w:rsidRPr="003963E4">
        <w:rPr>
          <w:rFonts w:asciiTheme="minorHAnsi" w:hAnsiTheme="minorHAnsi"/>
        </w:rPr>
        <w:t xml:space="preserve"> (</w:t>
      </w:r>
      <w:r w:rsidR="00EE1B13" w:rsidRPr="00EE1B13">
        <w:rPr>
          <w:rFonts w:asciiTheme="minorHAnsi" w:hAnsiTheme="minorHAnsi"/>
        </w:rPr>
        <w:t xml:space="preserve">located </w:t>
      </w:r>
      <w:r w:rsidR="002240F5">
        <w:rPr>
          <w:rFonts w:asciiTheme="minorHAnsi" w:hAnsiTheme="minorHAnsi"/>
        </w:rPr>
        <w:t>o</w:t>
      </w:r>
      <w:r w:rsidR="00EE1B13" w:rsidRPr="00EE1B13">
        <w:rPr>
          <w:rFonts w:asciiTheme="minorHAnsi" w:hAnsiTheme="minorHAnsi"/>
        </w:rPr>
        <w:t>n the Staff Online Resources page in CalJOBS</w:t>
      </w:r>
      <w:r w:rsidRPr="003963E4">
        <w:rPr>
          <w:rFonts w:asciiTheme="minorHAnsi" w:hAnsiTheme="minorHAnsi"/>
        </w:rPr>
        <w:t>) for detailed information on the CalJOBS process for registering new training providers.</w:t>
      </w:r>
    </w:p>
    <w:p w14:paraId="2D8278EA" w14:textId="5355BAD7" w:rsidR="00646A82" w:rsidRDefault="00646A82" w:rsidP="00F00695">
      <w:pPr>
        <w:pStyle w:val="Heading2"/>
      </w:pPr>
      <w:bookmarkStart w:id="7" w:name="_Toc82519335"/>
      <w:r>
        <w:lastRenderedPageBreak/>
        <w:t>CA ETPL Initial Eligibility</w:t>
      </w:r>
      <w:bookmarkEnd w:id="7"/>
    </w:p>
    <w:p w14:paraId="476DD18A" w14:textId="6F366A93" w:rsidR="006A2F2E" w:rsidRPr="006A2F2E" w:rsidRDefault="006A2F2E" w:rsidP="004649A7">
      <w:pPr>
        <w:pStyle w:val="Heading3"/>
      </w:pPr>
      <w:bookmarkStart w:id="8" w:name="_Toc82519336"/>
      <w:r>
        <w:t>Training Provider Initial Eligibility</w:t>
      </w:r>
      <w:r w:rsidR="00FF6116">
        <w:t xml:space="preserve"> Criteria</w:t>
      </w:r>
      <w:bookmarkEnd w:id="8"/>
    </w:p>
    <w:p w14:paraId="6207980C" w14:textId="5322F5E2" w:rsidR="0062490E" w:rsidRDefault="00646A82" w:rsidP="00CA15E4">
      <w:pPr>
        <w:pStyle w:val="ListParagraph"/>
        <w:spacing w:after="160"/>
        <w:ind w:right="86"/>
        <w:rPr>
          <w:spacing w:val="-1"/>
        </w:rPr>
      </w:pPr>
      <w:r w:rsidRPr="006A2F2E">
        <w:rPr>
          <w:spacing w:val="-1"/>
        </w:rPr>
        <w:t>Initial eligibil</w:t>
      </w:r>
      <w:r w:rsidR="00A63E2F" w:rsidRPr="006A2F2E">
        <w:rPr>
          <w:spacing w:val="-1"/>
        </w:rPr>
        <w:t xml:space="preserve">ity applies to providers </w:t>
      </w:r>
      <w:r w:rsidR="008E6ADB" w:rsidRPr="006A2F2E">
        <w:rPr>
          <w:spacing w:val="-1"/>
        </w:rPr>
        <w:t>previously</w:t>
      </w:r>
      <w:r w:rsidR="00A63E2F" w:rsidRPr="006A2F2E">
        <w:rPr>
          <w:spacing w:val="-1"/>
        </w:rPr>
        <w:t xml:space="preserve"> not</w:t>
      </w:r>
      <w:r w:rsidRPr="006A2F2E">
        <w:rPr>
          <w:spacing w:val="-1"/>
        </w:rPr>
        <w:t xml:space="preserve"> listed on the CA ETPL under the WIOA or the </w:t>
      </w:r>
      <w:r w:rsidRPr="006A2F2E">
        <w:rPr>
          <w:i/>
          <w:spacing w:val="-1"/>
        </w:rPr>
        <w:t>Workforce Investment Act of 1998</w:t>
      </w:r>
      <w:r w:rsidR="00106712" w:rsidRPr="006A2F2E">
        <w:rPr>
          <w:spacing w:val="-1"/>
        </w:rPr>
        <w:t xml:space="preserve"> (WIA)</w:t>
      </w:r>
      <w:r w:rsidRPr="006A2F2E">
        <w:rPr>
          <w:spacing w:val="-1"/>
        </w:rPr>
        <w:t xml:space="preserve">. The initial eligibility period is one year (365 days). </w:t>
      </w:r>
      <w:r w:rsidR="008E6ADB" w:rsidRPr="006A2F2E">
        <w:rPr>
          <w:spacing w:val="-1"/>
        </w:rPr>
        <w:t>The Local ETPL Coordinator</w:t>
      </w:r>
      <w:r w:rsidRPr="006A2F2E">
        <w:rPr>
          <w:spacing w:val="-1"/>
        </w:rPr>
        <w:t xml:space="preserve"> is responsible for reviewing the training provider’s initial eligibility prior to nominating for inclusion on the CA ETPL. </w:t>
      </w:r>
    </w:p>
    <w:p w14:paraId="3F4186E7" w14:textId="77777777" w:rsidR="0062490E" w:rsidRDefault="0062490E" w:rsidP="00CA15E4">
      <w:pPr>
        <w:pStyle w:val="ListParagraph"/>
        <w:spacing w:after="160"/>
        <w:ind w:right="86"/>
        <w:rPr>
          <w:spacing w:val="-1"/>
        </w:rPr>
      </w:pPr>
      <w:r>
        <w:rPr>
          <w:spacing w:val="-1"/>
        </w:rPr>
        <w:t>The following institution types are eligible for inclusion on the CA ETPL:</w:t>
      </w:r>
    </w:p>
    <w:p w14:paraId="0AD9FC02" w14:textId="41B83D29" w:rsidR="0062490E" w:rsidRDefault="0062490E" w:rsidP="00CA15E4">
      <w:pPr>
        <w:pStyle w:val="ListParagraph"/>
        <w:numPr>
          <w:ilvl w:val="0"/>
          <w:numId w:val="3"/>
        </w:numPr>
        <w:ind w:right="86"/>
        <w:rPr>
          <w:spacing w:val="-1"/>
        </w:rPr>
      </w:pPr>
      <w:r>
        <w:rPr>
          <w:spacing w:val="-1"/>
        </w:rPr>
        <w:t xml:space="preserve">Adult </w:t>
      </w:r>
      <w:r w:rsidR="007E76CD">
        <w:rPr>
          <w:spacing w:val="-1"/>
        </w:rPr>
        <w:t>e</w:t>
      </w:r>
      <w:r>
        <w:rPr>
          <w:spacing w:val="-1"/>
        </w:rPr>
        <w:t xml:space="preserve">ducation </w:t>
      </w:r>
      <w:r w:rsidR="007E76CD">
        <w:rPr>
          <w:spacing w:val="-1"/>
        </w:rPr>
        <w:t>secondary schools</w:t>
      </w:r>
      <w:r>
        <w:rPr>
          <w:spacing w:val="-1"/>
        </w:rPr>
        <w:t xml:space="preserve">, </w:t>
      </w:r>
      <w:proofErr w:type="gramStart"/>
      <w:r>
        <w:rPr>
          <w:spacing w:val="-1"/>
        </w:rPr>
        <w:t>as long as</w:t>
      </w:r>
      <w:proofErr w:type="gramEnd"/>
      <w:r>
        <w:rPr>
          <w:spacing w:val="-1"/>
        </w:rPr>
        <w:t xml:space="preserve"> the activities are provided in combination wit</w:t>
      </w:r>
      <w:r w:rsidR="007A3844">
        <w:rPr>
          <w:spacing w:val="-1"/>
        </w:rPr>
        <w:t>h occupational skills training.</w:t>
      </w:r>
    </w:p>
    <w:p w14:paraId="0EA5B033" w14:textId="07DD0B9E" w:rsidR="00B73298" w:rsidRDefault="00B73298" w:rsidP="00B73298">
      <w:pPr>
        <w:pStyle w:val="ListParagraph"/>
        <w:numPr>
          <w:ilvl w:val="0"/>
          <w:numId w:val="3"/>
        </w:numPr>
        <w:ind w:right="86"/>
        <w:rPr>
          <w:spacing w:val="-1"/>
        </w:rPr>
      </w:pPr>
      <w:r>
        <w:rPr>
          <w:spacing w:val="-1"/>
        </w:rPr>
        <w:t xml:space="preserve">Pre-apprenticeship </w:t>
      </w:r>
      <w:r w:rsidR="007E76CD">
        <w:rPr>
          <w:spacing w:val="-1"/>
        </w:rPr>
        <w:t>and apprenticeship providers</w:t>
      </w:r>
      <w:r>
        <w:rPr>
          <w:spacing w:val="-1"/>
        </w:rPr>
        <w:t>.</w:t>
      </w:r>
    </w:p>
    <w:p w14:paraId="35B5A026" w14:textId="37502BBD" w:rsidR="0062490E" w:rsidRDefault="007E76CD" w:rsidP="007E76CD">
      <w:pPr>
        <w:pStyle w:val="ListParagraph"/>
        <w:numPr>
          <w:ilvl w:val="0"/>
          <w:numId w:val="3"/>
        </w:numPr>
        <w:ind w:right="86"/>
        <w:rPr>
          <w:spacing w:val="-1"/>
        </w:rPr>
      </w:pPr>
      <w:r>
        <w:rPr>
          <w:spacing w:val="-1"/>
        </w:rPr>
        <w:t>Private p</w:t>
      </w:r>
      <w:r w:rsidR="00AD0703">
        <w:rPr>
          <w:spacing w:val="-1"/>
        </w:rPr>
        <w:t>ost</w:t>
      </w:r>
      <w:r w:rsidR="0062490E">
        <w:rPr>
          <w:spacing w:val="-1"/>
        </w:rPr>
        <w:t xml:space="preserve">secondary </w:t>
      </w:r>
      <w:r>
        <w:rPr>
          <w:spacing w:val="-1"/>
        </w:rPr>
        <w:t>institutions</w:t>
      </w:r>
      <w:r w:rsidR="0062490E">
        <w:rPr>
          <w:spacing w:val="-1"/>
        </w:rPr>
        <w:t>.</w:t>
      </w:r>
    </w:p>
    <w:p w14:paraId="57FF8AF6" w14:textId="19AAC462" w:rsidR="007E76CD" w:rsidRDefault="007E76CD" w:rsidP="00CA15E4">
      <w:pPr>
        <w:pStyle w:val="ListParagraph"/>
        <w:numPr>
          <w:ilvl w:val="0"/>
          <w:numId w:val="3"/>
        </w:numPr>
        <w:spacing w:after="160"/>
        <w:ind w:right="86"/>
        <w:rPr>
          <w:spacing w:val="-1"/>
        </w:rPr>
      </w:pPr>
      <w:r>
        <w:rPr>
          <w:spacing w:val="-1"/>
        </w:rPr>
        <w:t>Public postsecondary institutions.</w:t>
      </w:r>
    </w:p>
    <w:p w14:paraId="2E201318" w14:textId="076C8E18" w:rsidR="00646A82" w:rsidRPr="006A2F2E" w:rsidRDefault="00646A82" w:rsidP="00CA15E4">
      <w:pPr>
        <w:pStyle w:val="ListParagraph"/>
        <w:spacing w:after="160"/>
        <w:ind w:right="86"/>
        <w:rPr>
          <w:rFonts w:eastAsia="Arial" w:cs="Arial"/>
          <w:bCs/>
        </w:rPr>
      </w:pPr>
      <w:r w:rsidRPr="006A2F2E">
        <w:rPr>
          <w:spacing w:val="-1"/>
        </w:rPr>
        <w:t xml:space="preserve">The initial eligibility process for </w:t>
      </w:r>
      <w:r w:rsidR="0062490E">
        <w:rPr>
          <w:spacing w:val="-1"/>
        </w:rPr>
        <w:t xml:space="preserve">each for the </w:t>
      </w:r>
      <w:r w:rsidRPr="006A2F2E">
        <w:rPr>
          <w:spacing w:val="-1"/>
        </w:rPr>
        <w:t>training provider</w:t>
      </w:r>
      <w:r w:rsidR="0062490E">
        <w:rPr>
          <w:spacing w:val="-1"/>
        </w:rPr>
        <w:t xml:space="preserve"> types listed above</w:t>
      </w:r>
      <w:r w:rsidRPr="006A2F2E">
        <w:rPr>
          <w:spacing w:val="-1"/>
        </w:rPr>
        <w:t xml:space="preserve"> is based on the following:</w:t>
      </w:r>
      <w:r w:rsidRPr="006A2F2E">
        <w:rPr>
          <w:rFonts w:eastAsia="Arial" w:cs="Arial"/>
          <w:bCs/>
        </w:rPr>
        <w:t xml:space="preserve"> </w:t>
      </w:r>
    </w:p>
    <w:p w14:paraId="1F893871" w14:textId="77777777" w:rsidR="00646A82" w:rsidRPr="008E6ADB" w:rsidRDefault="00646A82" w:rsidP="00515309">
      <w:pPr>
        <w:pStyle w:val="Heading4"/>
        <w:numPr>
          <w:ilvl w:val="0"/>
          <w:numId w:val="39"/>
        </w:numPr>
      </w:pPr>
      <w:r w:rsidRPr="008E6ADB">
        <w:t>Adult Education Secondary Schools</w:t>
      </w:r>
    </w:p>
    <w:p w14:paraId="6E471948" w14:textId="4FBEF486" w:rsidR="00646A82" w:rsidRPr="008E6ADB" w:rsidRDefault="007E190E" w:rsidP="00CA15E4">
      <w:pPr>
        <w:pStyle w:val="ListParagraph"/>
        <w:spacing w:after="160"/>
        <w:ind w:left="720" w:right="86"/>
        <w:rPr>
          <w:rFonts w:eastAsia="Arial" w:cs="Arial"/>
          <w:bCs/>
          <w:u w:val="single"/>
        </w:rPr>
      </w:pPr>
      <w:r>
        <w:rPr>
          <w:rFonts w:eastAsia="Arial" w:cs="Arial"/>
          <w:bCs/>
        </w:rPr>
        <w:t>Training provider</w:t>
      </w:r>
      <w:r w:rsidR="009A0802">
        <w:rPr>
          <w:rFonts w:eastAsia="Arial" w:cs="Arial"/>
          <w:bCs/>
        </w:rPr>
        <w:t>s</w:t>
      </w:r>
      <w:r>
        <w:rPr>
          <w:rFonts w:eastAsia="Arial" w:cs="Arial"/>
          <w:bCs/>
        </w:rPr>
        <w:t xml:space="preserve"> must be an eligible provider of adult education and literacy activities under Title II</w:t>
      </w:r>
      <w:r w:rsidR="004E0A34">
        <w:rPr>
          <w:rFonts w:eastAsia="Arial" w:cs="Arial"/>
          <w:bCs/>
        </w:rPr>
        <w:t xml:space="preserve"> of WIOA</w:t>
      </w:r>
      <w:r>
        <w:rPr>
          <w:rFonts w:eastAsia="Arial" w:cs="Arial"/>
          <w:bCs/>
        </w:rPr>
        <w:t>.</w:t>
      </w:r>
      <w:r w:rsidR="00646A82" w:rsidRPr="008E6ADB">
        <w:rPr>
          <w:rFonts w:eastAsia="Arial" w:cs="Arial"/>
          <w:bCs/>
        </w:rPr>
        <w:t xml:space="preserve"> Adult education and/or literacy activities must be offered concurrently, or in combination with, occupational skills training.</w:t>
      </w:r>
      <w:r w:rsidR="00C95822">
        <w:rPr>
          <w:rFonts w:eastAsia="Arial" w:cs="Arial"/>
          <w:bCs/>
        </w:rPr>
        <w:t xml:space="preserve"> A list of Title II providers can be found on the </w:t>
      </w:r>
      <w:hyperlink r:id="rId29" w:history="1">
        <w:r w:rsidR="00C95822" w:rsidRPr="00955A84">
          <w:rPr>
            <w:rStyle w:val="Hyperlink"/>
            <w:rFonts w:eastAsia="Arial" w:cs="Arial"/>
            <w:bCs/>
            <w:spacing w:val="0"/>
            <w:szCs w:val="22"/>
            <w:u w:val="none"/>
          </w:rPr>
          <w:t>California Department of Education</w:t>
        </w:r>
      </w:hyperlink>
      <w:r w:rsidR="00C95822">
        <w:rPr>
          <w:rFonts w:eastAsia="Arial" w:cs="Arial"/>
          <w:bCs/>
        </w:rPr>
        <w:t xml:space="preserve"> </w:t>
      </w:r>
      <w:r w:rsidR="007E76CD">
        <w:rPr>
          <w:rFonts w:eastAsia="Arial" w:cs="Arial"/>
          <w:bCs/>
        </w:rPr>
        <w:t xml:space="preserve">(CDE) </w:t>
      </w:r>
      <w:r w:rsidR="00C95822">
        <w:rPr>
          <w:rFonts w:eastAsia="Arial" w:cs="Arial"/>
          <w:bCs/>
        </w:rPr>
        <w:t>website.</w:t>
      </w:r>
    </w:p>
    <w:p w14:paraId="0F14A1FF" w14:textId="3F2A34E0" w:rsidR="004E0A34" w:rsidRDefault="004E0A34" w:rsidP="00515309">
      <w:pPr>
        <w:pStyle w:val="Heading4"/>
        <w:spacing w:before="0"/>
      </w:pPr>
      <w:r>
        <w:t>Pre-apprenticeship and Apprenticeship Providers</w:t>
      </w:r>
    </w:p>
    <w:p w14:paraId="27D891AF" w14:textId="540F26C2" w:rsidR="00515309" w:rsidRDefault="00290104" w:rsidP="00515309">
      <w:pPr>
        <w:pStyle w:val="ListParagraph"/>
        <w:numPr>
          <w:ilvl w:val="0"/>
          <w:numId w:val="40"/>
        </w:numPr>
        <w:ind w:right="86"/>
        <w:rPr>
          <w:rFonts w:eastAsia="Arial" w:cs="Arial"/>
          <w:bCs/>
        </w:rPr>
      </w:pPr>
      <w:r w:rsidRPr="00515309">
        <w:rPr>
          <w:rFonts w:eastAsia="Arial" w:cs="Arial"/>
          <w:bCs/>
          <w:i/>
        </w:rPr>
        <w:t>Pre-apprenticeship Provider</w:t>
      </w:r>
    </w:p>
    <w:p w14:paraId="7F9E11F7" w14:textId="15E8FEBD" w:rsidR="00515309" w:rsidRDefault="00290104" w:rsidP="00515309">
      <w:pPr>
        <w:pStyle w:val="ListParagraph"/>
        <w:spacing w:after="160"/>
        <w:ind w:left="1440" w:right="86"/>
        <w:rPr>
          <w:rFonts w:eastAsia="Arial" w:cs="Arial"/>
          <w:bCs/>
        </w:rPr>
      </w:pPr>
      <w:r w:rsidRPr="002C0F01">
        <w:rPr>
          <w:rFonts w:eastAsia="Arial" w:cs="Arial"/>
          <w:bCs/>
        </w:rPr>
        <w:t xml:space="preserve">Training providers must have a letter of commitment from a DOL </w:t>
      </w:r>
      <w:r w:rsidR="00357E9F">
        <w:rPr>
          <w:rFonts w:eastAsia="Arial" w:cs="Arial"/>
          <w:bCs/>
        </w:rPr>
        <w:t>registered or DIR DAS approved a</w:t>
      </w:r>
      <w:r w:rsidRPr="002C0F01">
        <w:rPr>
          <w:rFonts w:eastAsia="Arial" w:cs="Arial"/>
          <w:bCs/>
        </w:rPr>
        <w:t xml:space="preserve">pprenticeship program. To be listed on the CA ETPL, the pre-apprenticeship program must award an industry-recognized credential or certificate. </w:t>
      </w:r>
      <w:r w:rsidR="00493093" w:rsidRPr="00515309">
        <w:rPr>
          <w:rFonts w:eastAsia="Arial" w:cs="Arial"/>
          <w:bCs/>
          <w:i/>
        </w:rPr>
        <w:t>The state will not enter information on pre-apprenticeship training programs; this information will be entered by Local Boards, if necessary.</w:t>
      </w:r>
    </w:p>
    <w:p w14:paraId="58088304" w14:textId="0C07D70C" w:rsidR="00515309" w:rsidRDefault="00290104" w:rsidP="00515309">
      <w:pPr>
        <w:pStyle w:val="ListParagraph"/>
        <w:spacing w:after="160"/>
        <w:ind w:left="1440" w:right="86"/>
        <w:rPr>
          <w:rFonts w:eastAsia="Arial" w:cs="Arial"/>
          <w:bCs/>
        </w:rPr>
      </w:pPr>
      <w:r w:rsidRPr="00515309">
        <w:rPr>
          <w:rFonts w:eastAsia="Arial" w:cs="Arial"/>
          <w:bCs/>
        </w:rPr>
        <w:t xml:space="preserve">Pre-apprenticeship programs are considered Individualized Career Services under WIOA, and thus are not required to be on the ETPL. Pre-apprenticeship programs that do not result in an industry-recognized credential or certificate cannot be listed on the ETPL; however, those pre-apprenticeship programs that do provide an industry-recognized certificate or credential can be listed on the ETPL and used in conjunction with an ITA. The </w:t>
      </w:r>
      <w:r w:rsidR="007E76CD">
        <w:rPr>
          <w:rFonts w:eastAsia="Arial" w:cs="Arial"/>
          <w:bCs/>
        </w:rPr>
        <w:t>California Workforce Development Board (</w:t>
      </w:r>
      <w:r w:rsidRPr="00515309">
        <w:rPr>
          <w:rFonts w:eastAsia="Arial" w:cs="Arial"/>
          <w:bCs/>
        </w:rPr>
        <w:t>State Board</w:t>
      </w:r>
      <w:r w:rsidR="007E76CD">
        <w:rPr>
          <w:rFonts w:eastAsia="Arial" w:cs="Arial"/>
          <w:bCs/>
        </w:rPr>
        <w:t>)</w:t>
      </w:r>
      <w:r w:rsidRPr="00515309">
        <w:rPr>
          <w:rFonts w:eastAsia="Arial" w:cs="Arial"/>
          <w:bCs/>
        </w:rPr>
        <w:t xml:space="preserve"> and each Local Board must ensure that federal WIOA funds awarded for pre-apprenticeship training in the building and construction trades fund programs and services that follow the Multi-Craft Core Curriculum</w:t>
      </w:r>
      <w:r w:rsidR="00082BAB">
        <w:rPr>
          <w:rFonts w:eastAsia="Arial" w:cs="Arial"/>
          <w:bCs/>
        </w:rPr>
        <w:t xml:space="preserve"> (MC3)</w:t>
      </w:r>
      <w:r w:rsidRPr="00515309">
        <w:rPr>
          <w:rFonts w:eastAsia="Arial" w:cs="Arial"/>
          <w:bCs/>
        </w:rPr>
        <w:t xml:space="preserve"> implemented by the </w:t>
      </w:r>
      <w:r w:rsidR="007E76CD">
        <w:rPr>
          <w:rFonts w:eastAsia="Arial" w:cs="Arial"/>
          <w:bCs/>
        </w:rPr>
        <w:t>CDE</w:t>
      </w:r>
      <w:r w:rsidRPr="00515309">
        <w:rPr>
          <w:rFonts w:eastAsia="Arial" w:cs="Arial"/>
          <w:bCs/>
        </w:rPr>
        <w:t xml:space="preserve"> and that develop a plan to help increase the representation of women in those trades.</w:t>
      </w:r>
      <w:r w:rsidR="008A6CD3">
        <w:rPr>
          <w:rFonts w:eastAsia="Arial" w:cs="Arial"/>
          <w:bCs/>
        </w:rPr>
        <w:t xml:space="preserve"> WIOA </w:t>
      </w:r>
      <w:r w:rsidR="008A6CD3">
        <w:t xml:space="preserve">prohibits </w:t>
      </w:r>
      <w:r w:rsidR="007E76CD">
        <w:t>T</w:t>
      </w:r>
      <w:r w:rsidR="008A6CD3">
        <w:t>itle I funds from being used for “</w:t>
      </w:r>
      <w:r w:rsidR="008A6CD3" w:rsidRPr="000F2635">
        <w:t xml:space="preserve">construction, purchase of facilities or buildings, or other capital expenditures for improvements to land or buildings except with </w:t>
      </w:r>
      <w:r w:rsidR="008A6CD3" w:rsidRPr="000F2635">
        <w:lastRenderedPageBreak/>
        <w:t>p</w:t>
      </w:r>
      <w:r w:rsidR="008A6CD3">
        <w:t>rior approval.</w:t>
      </w:r>
      <w:r w:rsidR="00894803">
        <w:t>”</w:t>
      </w:r>
    </w:p>
    <w:p w14:paraId="0A9674BB" w14:textId="77777777" w:rsidR="00515309" w:rsidRDefault="004E0A34" w:rsidP="00515309">
      <w:pPr>
        <w:pStyle w:val="ListParagraph"/>
        <w:numPr>
          <w:ilvl w:val="0"/>
          <w:numId w:val="40"/>
        </w:numPr>
        <w:ind w:right="86"/>
        <w:rPr>
          <w:rFonts w:eastAsia="Arial" w:cs="Arial"/>
          <w:bCs/>
        </w:rPr>
      </w:pPr>
      <w:r w:rsidRPr="00515309">
        <w:rPr>
          <w:rFonts w:eastAsia="Arial" w:cs="Arial"/>
          <w:bCs/>
          <w:i/>
        </w:rPr>
        <w:t>DOL Registered Apprenticeships and DIR DAS Approved Apprenticeships</w:t>
      </w:r>
    </w:p>
    <w:p w14:paraId="3D620BA5" w14:textId="36E64523" w:rsidR="004E0A34" w:rsidRDefault="004E0A34" w:rsidP="00515309">
      <w:pPr>
        <w:pStyle w:val="ListParagraph"/>
        <w:spacing w:after="160"/>
        <w:ind w:left="1440" w:right="86"/>
        <w:rPr>
          <w:rFonts w:eastAsia="Arial" w:cs="Arial"/>
          <w:bCs/>
          <w:i/>
        </w:rPr>
      </w:pPr>
      <w:r w:rsidRPr="00515309">
        <w:rPr>
          <w:rFonts w:eastAsia="Arial" w:cs="Arial"/>
          <w:bCs/>
        </w:rPr>
        <w:t>DOL</w:t>
      </w:r>
      <w:r w:rsidR="00540CD5" w:rsidRPr="00515309">
        <w:rPr>
          <w:rFonts w:eastAsia="Arial" w:cs="Arial"/>
          <w:bCs/>
        </w:rPr>
        <w:t xml:space="preserve"> r</w:t>
      </w:r>
      <w:r w:rsidR="00357E9F">
        <w:rPr>
          <w:rFonts w:eastAsia="Arial" w:cs="Arial"/>
          <w:bCs/>
        </w:rPr>
        <w:t>egistered a</w:t>
      </w:r>
      <w:r w:rsidRPr="00515309">
        <w:rPr>
          <w:rFonts w:eastAsia="Arial" w:cs="Arial"/>
          <w:bCs/>
        </w:rPr>
        <w:t>pprentic</w:t>
      </w:r>
      <w:r w:rsidR="00357E9F">
        <w:rPr>
          <w:rFonts w:eastAsia="Arial" w:cs="Arial"/>
          <w:bCs/>
        </w:rPr>
        <w:t xml:space="preserve">eships and </w:t>
      </w:r>
      <w:r w:rsidR="00D13AF1">
        <w:rPr>
          <w:rFonts w:eastAsia="Arial" w:cs="Arial"/>
          <w:bCs/>
        </w:rPr>
        <w:t>DIR</w:t>
      </w:r>
      <w:r w:rsidR="00357E9F">
        <w:rPr>
          <w:rFonts w:eastAsia="Arial" w:cs="Arial"/>
          <w:bCs/>
        </w:rPr>
        <w:t xml:space="preserve"> </w:t>
      </w:r>
      <w:r w:rsidR="00540CD5" w:rsidRPr="00515309">
        <w:rPr>
          <w:rFonts w:eastAsia="Arial" w:cs="Arial"/>
          <w:bCs/>
        </w:rPr>
        <w:t>DAS</w:t>
      </w:r>
      <w:r w:rsidR="00357E9F">
        <w:rPr>
          <w:rFonts w:eastAsia="Arial" w:cs="Arial"/>
          <w:bCs/>
        </w:rPr>
        <w:t xml:space="preserve"> approved a</w:t>
      </w:r>
      <w:r w:rsidRPr="00515309">
        <w:rPr>
          <w:rFonts w:eastAsia="Arial" w:cs="Arial"/>
          <w:bCs/>
        </w:rPr>
        <w:t xml:space="preserve">pprenticeships </w:t>
      </w:r>
      <w:r w:rsidR="00357E9F">
        <w:rPr>
          <w:rFonts w:eastAsia="Arial" w:cs="Arial"/>
          <w:bCs/>
        </w:rPr>
        <w:t xml:space="preserve">are automatically eligible to be listed on the CA ETPL and </w:t>
      </w:r>
      <w:r w:rsidR="00894803">
        <w:rPr>
          <w:rFonts w:eastAsia="Arial" w:cs="Arial"/>
          <w:bCs/>
        </w:rPr>
        <w:t xml:space="preserve">do not have any eligibility requirements. The state will reach out to </w:t>
      </w:r>
      <w:r w:rsidR="00357E9F">
        <w:rPr>
          <w:rFonts w:eastAsia="Arial" w:cs="Arial"/>
          <w:bCs/>
        </w:rPr>
        <w:t xml:space="preserve">new </w:t>
      </w:r>
      <w:r w:rsidR="00894803">
        <w:rPr>
          <w:rFonts w:eastAsia="Arial" w:cs="Arial"/>
          <w:bCs/>
        </w:rPr>
        <w:t xml:space="preserve">apprenticeship programs to inform them of the opportunity to join the </w:t>
      </w:r>
      <w:r w:rsidR="00357E9F">
        <w:rPr>
          <w:rFonts w:eastAsia="Arial" w:cs="Arial"/>
          <w:bCs/>
        </w:rPr>
        <w:t xml:space="preserve">CA </w:t>
      </w:r>
      <w:r w:rsidR="00894803">
        <w:rPr>
          <w:rFonts w:eastAsia="Arial" w:cs="Arial"/>
          <w:bCs/>
        </w:rPr>
        <w:t xml:space="preserve">ETPL. If the </w:t>
      </w:r>
      <w:r w:rsidR="00357E9F">
        <w:rPr>
          <w:rFonts w:eastAsia="Arial" w:cs="Arial"/>
          <w:bCs/>
        </w:rPr>
        <w:t>provider opts into the ETPL, the apprenticeship program</w:t>
      </w:r>
      <w:r w:rsidR="00894803">
        <w:rPr>
          <w:rFonts w:eastAsia="Arial" w:cs="Arial"/>
          <w:bCs/>
        </w:rPr>
        <w:t xml:space="preserve"> </w:t>
      </w:r>
      <w:r w:rsidRPr="00515309">
        <w:rPr>
          <w:rFonts w:eastAsia="Arial" w:cs="Arial"/>
          <w:bCs/>
        </w:rPr>
        <w:t>will b</w:t>
      </w:r>
      <w:r w:rsidR="00A749A4" w:rsidRPr="00515309">
        <w:rPr>
          <w:rFonts w:eastAsia="Arial" w:cs="Arial"/>
          <w:bCs/>
        </w:rPr>
        <w:t>e placed on the ETPL by the s</w:t>
      </w:r>
      <w:r w:rsidRPr="00515309">
        <w:rPr>
          <w:rFonts w:eastAsia="Arial" w:cs="Arial"/>
          <w:bCs/>
        </w:rPr>
        <w:t xml:space="preserve">tate. </w:t>
      </w:r>
    </w:p>
    <w:p w14:paraId="1D0C0724" w14:textId="146089A2" w:rsidR="00CE5FC6" w:rsidRPr="00515309" w:rsidRDefault="00CE5FC6" w:rsidP="00515309">
      <w:pPr>
        <w:pStyle w:val="ListParagraph"/>
        <w:spacing w:after="160"/>
        <w:ind w:left="1440" w:right="86"/>
        <w:rPr>
          <w:rFonts w:eastAsia="Arial" w:cs="Arial"/>
          <w:bCs/>
        </w:rPr>
      </w:pPr>
      <w:r>
        <w:rPr>
          <w:rFonts w:eastAsia="Arial" w:cs="Arial"/>
          <w:bCs/>
        </w:rPr>
        <w:t xml:space="preserve">The </w:t>
      </w:r>
      <w:r w:rsidR="00D13AF1">
        <w:rPr>
          <w:rFonts w:eastAsia="Arial" w:cs="Arial"/>
          <w:bCs/>
        </w:rPr>
        <w:t>State Board</w:t>
      </w:r>
      <w:r>
        <w:rPr>
          <w:rFonts w:eastAsia="Arial" w:cs="Arial"/>
          <w:bCs/>
        </w:rPr>
        <w:t xml:space="preserve"> and Local Boards shall, to the maximum extent feasible, coordinate their pre-apprenticeship and apprenticeship training programs with </w:t>
      </w:r>
      <w:r w:rsidRPr="00CE5FC6">
        <w:rPr>
          <w:rFonts w:eastAsia="Arial" w:cs="Arial"/>
          <w:bCs/>
        </w:rPr>
        <w:t xml:space="preserve">one or more </w:t>
      </w:r>
      <w:r w:rsidR="00D13AF1">
        <w:rPr>
          <w:rFonts w:eastAsia="Arial" w:cs="Arial"/>
          <w:bCs/>
        </w:rPr>
        <w:t xml:space="preserve">DIR </w:t>
      </w:r>
      <w:r w:rsidR="00357E9F">
        <w:rPr>
          <w:rFonts w:eastAsia="Arial" w:cs="Arial"/>
          <w:bCs/>
        </w:rPr>
        <w:t>DAS</w:t>
      </w:r>
      <w:r w:rsidR="00D13AF1">
        <w:rPr>
          <w:rFonts w:eastAsia="Arial" w:cs="Arial"/>
          <w:bCs/>
        </w:rPr>
        <w:t xml:space="preserve"> approved apprenticeship</w:t>
      </w:r>
      <w:r w:rsidRPr="00CE5FC6">
        <w:rPr>
          <w:rFonts w:eastAsia="Arial" w:cs="Arial"/>
          <w:bCs/>
        </w:rPr>
        <w:t xml:space="preserve"> for the occupation and geographic area</w:t>
      </w:r>
      <w:r w:rsidR="002275D3">
        <w:rPr>
          <w:rFonts w:eastAsia="Arial" w:cs="Arial"/>
          <w:bCs/>
        </w:rPr>
        <w:t>.</w:t>
      </w:r>
    </w:p>
    <w:p w14:paraId="38A1D9A1" w14:textId="48FAAD28" w:rsidR="00646A82" w:rsidRPr="008E6ADB" w:rsidRDefault="00646A82" w:rsidP="004649A7">
      <w:pPr>
        <w:pStyle w:val="Heading4"/>
      </w:pPr>
      <w:r w:rsidRPr="008E6ADB">
        <w:t xml:space="preserve">Private Postsecondary </w:t>
      </w:r>
      <w:r w:rsidR="007E76CD">
        <w:t>Institution</w:t>
      </w:r>
      <w:r w:rsidRPr="008E6ADB">
        <w:t>s (for-profit or non-profit)</w:t>
      </w:r>
    </w:p>
    <w:p w14:paraId="5F28C5AD" w14:textId="3073CDA6" w:rsidR="00C62A96" w:rsidRDefault="00646A82" w:rsidP="00B52595">
      <w:pPr>
        <w:pStyle w:val="ListParagraph"/>
        <w:spacing w:after="160"/>
        <w:ind w:left="720" w:right="86"/>
        <w:rPr>
          <w:rFonts w:eastAsia="Arial" w:cs="Arial"/>
          <w:b/>
          <w:bCs/>
          <w:i/>
        </w:rPr>
      </w:pPr>
      <w:r w:rsidRPr="00C95822">
        <w:rPr>
          <w:rFonts w:eastAsia="Arial" w:cs="Arial"/>
          <w:b/>
          <w:bCs/>
          <w:i/>
        </w:rPr>
        <w:t xml:space="preserve">Training providers </w:t>
      </w:r>
      <w:r w:rsidR="00D06893" w:rsidRPr="00C95822">
        <w:rPr>
          <w:rFonts w:eastAsia="Arial" w:cs="Arial"/>
          <w:b/>
          <w:bCs/>
          <w:i/>
        </w:rPr>
        <w:t xml:space="preserve">be must be accredited by the </w:t>
      </w:r>
      <w:r w:rsidR="00540CD5" w:rsidRPr="00C95822">
        <w:rPr>
          <w:rFonts w:eastAsia="Arial" w:cs="Arial"/>
          <w:b/>
          <w:bCs/>
          <w:i/>
        </w:rPr>
        <w:t xml:space="preserve">Accrediting Commission for Schools (ACS) </w:t>
      </w:r>
      <w:r w:rsidR="00D06893" w:rsidRPr="00C95822">
        <w:rPr>
          <w:rFonts w:eastAsia="Arial" w:cs="Arial"/>
          <w:b/>
          <w:bCs/>
          <w:i/>
        </w:rPr>
        <w:t>Western Association of Schools and Colleges (WASC)</w:t>
      </w:r>
      <w:r w:rsidR="00540CD5" w:rsidRPr="00C95822">
        <w:rPr>
          <w:rFonts w:eastAsia="Arial" w:cs="Arial"/>
          <w:b/>
          <w:bCs/>
          <w:i/>
        </w:rPr>
        <w:t>; the WASC</w:t>
      </w:r>
      <w:r w:rsidR="00D06893" w:rsidRPr="00C95822">
        <w:rPr>
          <w:rFonts w:eastAsia="Arial" w:cs="Arial"/>
          <w:b/>
          <w:bCs/>
          <w:i/>
        </w:rPr>
        <w:t xml:space="preserve"> Senior College and University Commission (</w:t>
      </w:r>
      <w:r w:rsidR="00092E52">
        <w:rPr>
          <w:rFonts w:eastAsia="Arial" w:cs="Arial"/>
          <w:b/>
          <w:bCs/>
          <w:i/>
        </w:rPr>
        <w:t>W</w:t>
      </w:r>
      <w:r w:rsidR="00D06893" w:rsidRPr="00C95822">
        <w:rPr>
          <w:rFonts w:eastAsia="Arial" w:cs="Arial"/>
          <w:b/>
          <w:bCs/>
          <w:i/>
        </w:rPr>
        <w:t>SCUC);</w:t>
      </w:r>
      <w:r w:rsidR="00B52595">
        <w:rPr>
          <w:rFonts w:eastAsia="Arial" w:cs="Arial"/>
          <w:b/>
          <w:bCs/>
          <w:i/>
        </w:rPr>
        <w:t xml:space="preserve"> </w:t>
      </w:r>
      <w:r w:rsidRPr="00C95822">
        <w:rPr>
          <w:rFonts w:eastAsia="Arial" w:cs="Arial"/>
          <w:b/>
          <w:bCs/>
          <w:i/>
        </w:rPr>
        <w:t xml:space="preserve">have current </w:t>
      </w:r>
      <w:r w:rsidR="00D13AF1">
        <w:rPr>
          <w:rFonts w:eastAsia="Arial" w:cs="Arial"/>
          <w:b/>
          <w:bCs/>
          <w:i/>
        </w:rPr>
        <w:t>BPPE</w:t>
      </w:r>
      <w:r w:rsidRPr="00C95822">
        <w:rPr>
          <w:rFonts w:eastAsia="Arial" w:cs="Arial"/>
          <w:b/>
          <w:bCs/>
          <w:i/>
        </w:rPr>
        <w:t xml:space="preserve"> Approval to Operate</w:t>
      </w:r>
      <w:r w:rsidR="00D06893" w:rsidRPr="00C95822">
        <w:rPr>
          <w:rFonts w:eastAsia="Arial" w:cs="Arial"/>
          <w:b/>
          <w:bCs/>
          <w:i/>
        </w:rPr>
        <w:t>;</w:t>
      </w:r>
      <w:r w:rsidRPr="00C95822">
        <w:rPr>
          <w:rFonts w:eastAsia="Arial" w:cs="Arial"/>
          <w:b/>
          <w:bCs/>
          <w:i/>
        </w:rPr>
        <w:t xml:space="preserve"> current Verification of Exemption by BPPE</w:t>
      </w:r>
      <w:r w:rsidR="00B52595">
        <w:rPr>
          <w:rFonts w:eastAsia="Arial" w:cs="Arial"/>
          <w:b/>
          <w:bCs/>
          <w:i/>
        </w:rPr>
        <w:t xml:space="preserve">; or are deemed exempt per </w:t>
      </w:r>
      <w:r w:rsidR="00B52595" w:rsidRPr="00C62A96">
        <w:rPr>
          <w:rFonts w:eastAsia="Arial" w:cs="Arial"/>
          <w:b/>
          <w:bCs/>
          <w:i/>
        </w:rPr>
        <w:t>California Education Code (</w:t>
      </w:r>
      <w:r w:rsidR="00B52595">
        <w:rPr>
          <w:rFonts w:eastAsia="Arial" w:cs="Arial"/>
          <w:b/>
          <w:bCs/>
          <w:i/>
        </w:rPr>
        <w:t>CEC</w:t>
      </w:r>
      <w:r w:rsidR="00B52595" w:rsidRPr="00C62A96">
        <w:rPr>
          <w:rFonts w:eastAsia="Arial" w:cs="Arial"/>
          <w:b/>
          <w:bCs/>
          <w:i/>
        </w:rPr>
        <w:t xml:space="preserve">) </w:t>
      </w:r>
      <w:hyperlink r:id="rId30" w:history="1">
        <w:r w:rsidR="00B52595" w:rsidRPr="005E01C5">
          <w:rPr>
            <w:rStyle w:val="Hyperlink"/>
            <w:rFonts w:eastAsia="Arial" w:cs="Arial"/>
            <w:b/>
            <w:bCs/>
            <w:i/>
            <w:spacing w:val="0"/>
            <w:szCs w:val="22"/>
            <w:u w:val="none"/>
          </w:rPr>
          <w:t>Section 94874</w:t>
        </w:r>
      </w:hyperlink>
      <w:r w:rsidRPr="00C95822">
        <w:rPr>
          <w:rFonts w:eastAsia="Arial" w:cs="Arial"/>
          <w:b/>
          <w:bCs/>
          <w:i/>
        </w:rPr>
        <w:t xml:space="preserve">. </w:t>
      </w:r>
    </w:p>
    <w:p w14:paraId="3A5B2AB2" w14:textId="28C48BAD" w:rsidR="00C62A96" w:rsidRPr="00C62A96" w:rsidRDefault="00C62A96" w:rsidP="00C62A96">
      <w:pPr>
        <w:ind w:left="720" w:right="86"/>
        <w:rPr>
          <w:rFonts w:eastAsia="Arial" w:cs="Arial"/>
          <w:b/>
          <w:bCs/>
          <w:i/>
        </w:rPr>
      </w:pPr>
      <w:r>
        <w:rPr>
          <w:rFonts w:eastAsia="Arial" w:cs="Arial"/>
          <w:b/>
          <w:bCs/>
          <w:i/>
        </w:rPr>
        <w:t>Note that providers who are deemed exempt are not required to have a Verification of Exemption. However, if EDD is unable to determine the specific exemption that the provider falls under,</w:t>
      </w:r>
      <w:r w:rsidR="00B52595">
        <w:rPr>
          <w:rFonts w:eastAsia="Arial" w:cs="Arial"/>
          <w:b/>
          <w:bCs/>
          <w:i/>
        </w:rPr>
        <w:t xml:space="preserve"> </w:t>
      </w:r>
      <w:r>
        <w:rPr>
          <w:rFonts w:eastAsia="Arial" w:cs="Arial"/>
          <w:b/>
          <w:bCs/>
          <w:i/>
        </w:rPr>
        <w:t xml:space="preserve">then EDD reserves the right to request that the provider obtain a Verification of Exemption from the BPPE. </w:t>
      </w:r>
    </w:p>
    <w:p w14:paraId="0C818FD8" w14:textId="0236E032" w:rsidR="00C62A96" w:rsidRDefault="00C62A96" w:rsidP="00C62A96">
      <w:pPr>
        <w:pStyle w:val="ListParagraph"/>
        <w:spacing w:after="160"/>
        <w:ind w:left="720" w:right="86"/>
        <w:rPr>
          <w:rFonts w:eastAsia="Arial" w:cs="Arial"/>
          <w:b/>
          <w:bCs/>
          <w:i/>
        </w:rPr>
      </w:pPr>
      <w:r>
        <w:rPr>
          <w:rFonts w:eastAsia="Arial" w:cs="Arial"/>
          <w:b/>
          <w:bCs/>
          <w:i/>
        </w:rPr>
        <w:t xml:space="preserve">Providers that fall under exemptions (a), (d), (f), or (h) </w:t>
      </w:r>
      <w:r w:rsidR="000E4A09">
        <w:rPr>
          <w:rFonts w:eastAsia="Arial" w:cs="Arial"/>
          <w:b/>
          <w:bCs/>
          <w:i/>
        </w:rPr>
        <w:t xml:space="preserve">of CEC Section 94874 </w:t>
      </w:r>
      <w:r>
        <w:rPr>
          <w:rFonts w:eastAsia="Arial" w:cs="Arial"/>
          <w:b/>
          <w:bCs/>
          <w:i/>
        </w:rPr>
        <w:t xml:space="preserve">are not eligible for the ETPL. </w:t>
      </w:r>
    </w:p>
    <w:p w14:paraId="4B4E0281" w14:textId="0B44B7A2" w:rsidR="002468B2" w:rsidRPr="00A749A4" w:rsidRDefault="002468B2" w:rsidP="003B23A9">
      <w:pPr>
        <w:pStyle w:val="ListParagraph"/>
        <w:spacing w:after="160"/>
        <w:ind w:left="720" w:right="86"/>
        <w:rPr>
          <w:rFonts w:eastAsia="Arial" w:cs="Arial"/>
          <w:bCs/>
        </w:rPr>
      </w:pPr>
      <w:r w:rsidRPr="00C95822">
        <w:rPr>
          <w:rFonts w:eastAsia="Arial" w:cs="Arial"/>
          <w:b/>
          <w:bCs/>
          <w:i/>
        </w:rPr>
        <w:t xml:space="preserve">A Distance Education provider without a physical presence in California that offers postsecondary distance education to California students for a fee must be registered with the BPPE. </w:t>
      </w:r>
      <w:r w:rsidR="000E4A09">
        <w:rPr>
          <w:rFonts w:eastAsia="Arial" w:cs="Arial"/>
          <w:b/>
          <w:bCs/>
          <w:i/>
        </w:rPr>
        <w:t>Private Distance Education</w:t>
      </w:r>
      <w:r w:rsidR="00A97D9F" w:rsidRPr="00C95822">
        <w:rPr>
          <w:rFonts w:eastAsia="Arial" w:cs="Arial"/>
          <w:b/>
          <w:bCs/>
          <w:i/>
        </w:rPr>
        <w:t xml:space="preserve"> higher education institutions that are degree granting, non-profit, and accredited are not required to register with BPPE, but must </w:t>
      </w:r>
      <w:r w:rsidR="00144566" w:rsidRPr="00C95822">
        <w:rPr>
          <w:rFonts w:eastAsia="Arial" w:cs="Arial"/>
          <w:b/>
          <w:bCs/>
          <w:i/>
        </w:rPr>
        <w:t xml:space="preserve">be accredited by </w:t>
      </w:r>
      <w:r w:rsidR="001C4C1F" w:rsidRPr="00C95822">
        <w:rPr>
          <w:rFonts w:eastAsia="Arial" w:cs="Arial"/>
          <w:b/>
          <w:bCs/>
          <w:i/>
        </w:rPr>
        <w:t>the ACS WASC</w:t>
      </w:r>
      <w:r w:rsidR="00C8129F">
        <w:rPr>
          <w:rFonts w:eastAsia="Arial" w:cs="Arial"/>
          <w:b/>
          <w:bCs/>
          <w:i/>
        </w:rPr>
        <w:t xml:space="preserve">, </w:t>
      </w:r>
      <w:r w:rsidR="001C4C1F" w:rsidRPr="00C95822">
        <w:rPr>
          <w:rFonts w:eastAsia="Arial" w:cs="Arial"/>
          <w:b/>
          <w:bCs/>
          <w:i/>
        </w:rPr>
        <w:t xml:space="preserve">the </w:t>
      </w:r>
      <w:r w:rsidR="00092E52">
        <w:rPr>
          <w:rFonts w:eastAsia="Arial" w:cs="Arial"/>
          <w:b/>
          <w:bCs/>
          <w:i/>
        </w:rPr>
        <w:t>W</w:t>
      </w:r>
      <w:r w:rsidR="001C4C1F" w:rsidRPr="00C95822">
        <w:rPr>
          <w:rFonts w:eastAsia="Arial" w:cs="Arial"/>
          <w:b/>
          <w:bCs/>
          <w:i/>
        </w:rPr>
        <w:t>SCUC</w:t>
      </w:r>
      <w:r w:rsidR="00C8129F">
        <w:rPr>
          <w:rFonts w:eastAsia="Arial" w:cs="Arial"/>
          <w:b/>
          <w:bCs/>
          <w:i/>
        </w:rPr>
        <w:t>, or an agency recognized by the U.S. Department of Education</w:t>
      </w:r>
      <w:r w:rsidR="00A97D9F" w:rsidRPr="00C95822">
        <w:rPr>
          <w:rFonts w:eastAsia="Arial" w:cs="Arial"/>
          <w:b/>
          <w:bCs/>
          <w:i/>
        </w:rPr>
        <w:t>.</w:t>
      </w:r>
      <w:r w:rsidR="00A97D9F">
        <w:rPr>
          <w:rFonts w:eastAsia="Arial" w:cs="Arial"/>
          <w:bCs/>
        </w:rPr>
        <w:t xml:space="preserve"> </w:t>
      </w:r>
      <w:r>
        <w:rPr>
          <w:rFonts w:eastAsia="Arial" w:cs="Arial"/>
          <w:bCs/>
        </w:rPr>
        <w:t>For more information</w:t>
      </w:r>
      <w:r w:rsidR="00144566">
        <w:rPr>
          <w:rFonts w:eastAsia="Arial" w:cs="Arial"/>
          <w:bCs/>
        </w:rPr>
        <w:t xml:space="preserve"> on the BPPE Out-of-State Institution registration</w:t>
      </w:r>
      <w:r>
        <w:rPr>
          <w:rFonts w:eastAsia="Arial" w:cs="Arial"/>
          <w:bCs/>
        </w:rPr>
        <w:t xml:space="preserve">, please see the </w:t>
      </w:r>
      <w:hyperlink r:id="rId31" w:history="1">
        <w:r w:rsidRPr="00A749A4">
          <w:rPr>
            <w:rStyle w:val="Hyperlink"/>
            <w:rFonts w:eastAsia="Arial" w:cs="Arial"/>
            <w:bCs/>
            <w:spacing w:val="0"/>
            <w:szCs w:val="22"/>
            <w:u w:val="none"/>
          </w:rPr>
          <w:t>BPPE Out-of-State Institution Registration</w:t>
        </w:r>
      </w:hyperlink>
      <w:r w:rsidRPr="00A749A4">
        <w:rPr>
          <w:rFonts w:eastAsia="Arial" w:cs="Arial"/>
          <w:bCs/>
        </w:rPr>
        <w:t xml:space="preserve"> webpage.</w:t>
      </w:r>
      <w:r w:rsidR="00144566" w:rsidRPr="00A749A4">
        <w:rPr>
          <w:rFonts w:eastAsia="Arial" w:cs="Arial"/>
          <w:bCs/>
        </w:rPr>
        <w:t xml:space="preserve"> </w:t>
      </w:r>
    </w:p>
    <w:p w14:paraId="6DFFAEC7" w14:textId="0EA18B7F" w:rsidR="00A80BF4" w:rsidRPr="00A749A4" w:rsidRDefault="00646A82" w:rsidP="00515309">
      <w:pPr>
        <w:pStyle w:val="ListParagraph"/>
        <w:spacing w:after="160"/>
        <w:ind w:left="720" w:right="86"/>
        <w:rPr>
          <w:rFonts w:eastAsia="Arial" w:cs="Arial"/>
          <w:bCs/>
        </w:rPr>
      </w:pPr>
      <w:r w:rsidRPr="00A749A4">
        <w:rPr>
          <w:rFonts w:eastAsia="Arial" w:cs="Arial"/>
          <w:bCs/>
        </w:rPr>
        <w:t xml:space="preserve">For </w:t>
      </w:r>
      <w:r w:rsidR="00D06893" w:rsidRPr="00A749A4">
        <w:rPr>
          <w:rFonts w:eastAsia="Arial" w:cs="Arial"/>
          <w:bCs/>
        </w:rPr>
        <w:t>a directory of accredited schools, please visit</w:t>
      </w:r>
      <w:r w:rsidR="00515309">
        <w:rPr>
          <w:rFonts w:eastAsia="Arial" w:cs="Arial"/>
          <w:bCs/>
        </w:rPr>
        <w:t xml:space="preserve"> </w:t>
      </w:r>
      <w:hyperlink r:id="rId32" w:history="1">
        <w:r w:rsidR="00540CD5" w:rsidRPr="006E3A03">
          <w:rPr>
            <w:rStyle w:val="Hyperlink"/>
            <w:rFonts w:eastAsia="Arial" w:cs="Arial"/>
            <w:bCs/>
            <w:spacing w:val="0"/>
            <w:szCs w:val="22"/>
            <w:u w:val="none"/>
          </w:rPr>
          <w:t>ACS WASC</w:t>
        </w:r>
      </w:hyperlink>
      <w:r w:rsidR="00515309">
        <w:rPr>
          <w:rStyle w:val="Hyperlink"/>
          <w:rFonts w:eastAsia="Arial" w:cs="Arial"/>
          <w:bCs/>
          <w:spacing w:val="0"/>
          <w:szCs w:val="22"/>
          <w:u w:val="none"/>
        </w:rPr>
        <w:t xml:space="preserve"> </w:t>
      </w:r>
      <w:r w:rsidR="00515309" w:rsidRPr="00515309">
        <w:rPr>
          <w:rStyle w:val="Hyperlink"/>
          <w:rFonts w:eastAsia="Arial" w:cs="Arial"/>
          <w:bCs/>
          <w:color w:val="auto"/>
          <w:spacing w:val="0"/>
          <w:szCs w:val="22"/>
          <w:u w:val="none"/>
        </w:rPr>
        <w:t xml:space="preserve">and </w:t>
      </w:r>
      <w:hyperlink r:id="rId33" w:history="1">
        <w:r w:rsidR="00092E52">
          <w:rPr>
            <w:rStyle w:val="Hyperlink"/>
            <w:rFonts w:eastAsiaTheme="minorHAnsi"/>
            <w:u w:val="none"/>
          </w:rPr>
          <w:t>WSCUC</w:t>
        </w:r>
      </w:hyperlink>
      <w:r w:rsidR="00515309">
        <w:rPr>
          <w:rStyle w:val="Hyperlink"/>
          <w:rFonts w:eastAsiaTheme="minorHAnsi"/>
          <w:u w:val="none"/>
        </w:rPr>
        <w:t>.</w:t>
      </w:r>
    </w:p>
    <w:p w14:paraId="39C61FB9" w14:textId="70874069" w:rsidR="00646A82" w:rsidRPr="00B52595" w:rsidRDefault="00D06893" w:rsidP="00B52595">
      <w:pPr>
        <w:pStyle w:val="ListParagraph"/>
        <w:spacing w:after="160"/>
        <w:ind w:left="720" w:right="86"/>
        <w:rPr>
          <w:rFonts w:eastAsia="Arial" w:cs="Arial"/>
          <w:bCs/>
        </w:rPr>
      </w:pPr>
      <w:r w:rsidRPr="00A749A4">
        <w:rPr>
          <w:rFonts w:eastAsia="Arial" w:cs="Arial"/>
          <w:bCs/>
        </w:rPr>
        <w:t xml:space="preserve">For </w:t>
      </w:r>
      <w:r w:rsidR="00646A82" w:rsidRPr="00A749A4">
        <w:rPr>
          <w:rFonts w:eastAsia="Arial" w:cs="Arial"/>
          <w:bCs/>
        </w:rPr>
        <w:t>more information regarding BPPE Approval to Operate, or current Verification of Exemption, please visit</w:t>
      </w:r>
      <w:r w:rsidR="007A3844" w:rsidRPr="00A749A4">
        <w:rPr>
          <w:rFonts w:eastAsia="Arial" w:cs="Arial"/>
          <w:bCs/>
        </w:rPr>
        <w:t xml:space="preserve"> </w:t>
      </w:r>
      <w:r w:rsidR="00540CD5" w:rsidRPr="00A749A4">
        <w:rPr>
          <w:rFonts w:eastAsia="Arial" w:cs="Arial"/>
          <w:bCs/>
        </w:rPr>
        <w:t xml:space="preserve">the </w:t>
      </w:r>
      <w:hyperlink r:id="rId34" w:history="1">
        <w:r w:rsidR="00540CD5" w:rsidRPr="00A749A4">
          <w:rPr>
            <w:rStyle w:val="Hyperlink"/>
            <w:rFonts w:eastAsiaTheme="minorHAnsi"/>
            <w:u w:val="none"/>
          </w:rPr>
          <w:t>BPPE</w:t>
        </w:r>
      </w:hyperlink>
      <w:r w:rsidR="00540CD5" w:rsidRPr="00A749A4">
        <w:rPr>
          <w:rFonts w:eastAsia="Times New Roman" w:cs="Times New Roman"/>
        </w:rPr>
        <w:t xml:space="preserve"> website</w:t>
      </w:r>
      <w:r w:rsidR="00540CD5">
        <w:rPr>
          <w:rFonts w:eastAsia="Times New Roman" w:cs="Times New Roman"/>
        </w:rPr>
        <w:t>.</w:t>
      </w:r>
      <w:r w:rsidR="00646A82" w:rsidRPr="008E6ADB">
        <w:rPr>
          <w:rFonts w:eastAsia="Arial" w:cs="Arial"/>
          <w:bCs/>
        </w:rPr>
        <w:t xml:space="preserve"> If the training provider has a BPPE</w:t>
      </w:r>
      <w:r w:rsidR="008E6ADB">
        <w:rPr>
          <w:rFonts w:eastAsia="Arial" w:cs="Arial"/>
          <w:bCs/>
        </w:rPr>
        <w:t xml:space="preserve"> </w:t>
      </w:r>
      <w:r w:rsidR="00A97D9F">
        <w:rPr>
          <w:rFonts w:eastAsia="Arial" w:cs="Arial"/>
          <w:bCs/>
        </w:rPr>
        <w:t xml:space="preserve">Approval to Operate, </w:t>
      </w:r>
      <w:r w:rsidR="008E6ADB">
        <w:rPr>
          <w:rFonts w:eastAsia="Arial" w:cs="Arial"/>
          <w:bCs/>
        </w:rPr>
        <w:t>Verification of Exemption</w:t>
      </w:r>
      <w:r w:rsidR="00A749A4">
        <w:rPr>
          <w:rFonts w:eastAsia="Arial" w:cs="Arial"/>
          <w:bCs/>
        </w:rPr>
        <w:t>, or Out-of-</w:t>
      </w:r>
      <w:r w:rsidR="00A97D9F">
        <w:rPr>
          <w:rFonts w:eastAsia="Arial" w:cs="Arial"/>
          <w:bCs/>
        </w:rPr>
        <w:t>State Institution Registration,</w:t>
      </w:r>
      <w:r w:rsidR="008E6ADB">
        <w:rPr>
          <w:rFonts w:eastAsia="Arial" w:cs="Arial"/>
          <w:bCs/>
        </w:rPr>
        <w:t xml:space="preserve"> the document must be uploaded to the document</w:t>
      </w:r>
      <w:r w:rsidR="0060145E">
        <w:rPr>
          <w:rFonts w:eastAsia="Arial" w:cs="Arial"/>
          <w:bCs/>
        </w:rPr>
        <w:t>s</w:t>
      </w:r>
      <w:r w:rsidR="008E6ADB">
        <w:rPr>
          <w:rFonts w:eastAsia="Arial" w:cs="Arial"/>
          <w:bCs/>
        </w:rPr>
        <w:t xml:space="preserve"> section of the Provider Profile in CalJOBS.</w:t>
      </w:r>
    </w:p>
    <w:p w14:paraId="2F4C6F3C" w14:textId="6F9A2527" w:rsidR="004E0A34" w:rsidRDefault="004E0A34" w:rsidP="00515309">
      <w:pPr>
        <w:pStyle w:val="Heading4"/>
        <w:spacing w:before="0"/>
      </w:pPr>
      <w:r>
        <w:t xml:space="preserve">Public Postsecondary </w:t>
      </w:r>
      <w:r w:rsidR="007E76CD">
        <w:t>Institutions</w:t>
      </w:r>
    </w:p>
    <w:p w14:paraId="74F92BD5" w14:textId="77777777" w:rsidR="00515309" w:rsidRPr="00515309" w:rsidRDefault="00646A82" w:rsidP="00515309">
      <w:pPr>
        <w:pStyle w:val="ListParagraph"/>
        <w:numPr>
          <w:ilvl w:val="0"/>
          <w:numId w:val="36"/>
        </w:numPr>
        <w:ind w:left="1440" w:right="86"/>
        <w:rPr>
          <w:rFonts w:eastAsia="Arial" w:cs="Arial"/>
          <w:bCs/>
          <w:u w:val="single"/>
        </w:rPr>
      </w:pPr>
      <w:r w:rsidRPr="00515309">
        <w:rPr>
          <w:rFonts w:eastAsia="Arial" w:cs="Arial"/>
          <w:bCs/>
          <w:i/>
        </w:rPr>
        <w:t>Public Postsecondary Community Colleges</w:t>
      </w:r>
    </w:p>
    <w:p w14:paraId="3F2991E3" w14:textId="16137142" w:rsidR="00646A82" w:rsidRPr="002C0F01" w:rsidRDefault="00646A82" w:rsidP="00515309">
      <w:pPr>
        <w:pStyle w:val="ListParagraph"/>
        <w:spacing w:after="160"/>
        <w:ind w:left="1440" w:right="86"/>
        <w:rPr>
          <w:rFonts w:eastAsia="Arial" w:cs="Arial"/>
          <w:bCs/>
          <w:u w:val="single"/>
        </w:rPr>
      </w:pPr>
      <w:r w:rsidRPr="002C0F01">
        <w:rPr>
          <w:rFonts w:eastAsia="Arial" w:cs="Arial"/>
          <w:b/>
          <w:bCs/>
          <w:i/>
        </w:rPr>
        <w:lastRenderedPageBreak/>
        <w:t xml:space="preserve">Training providers must be accredited by the WASC Accrediting Commission for Community and Junior Colleges (ACCJC). The following website can be utilized to search for the WASC ACCJC accredited colleges: </w:t>
      </w:r>
      <w:hyperlink r:id="rId35" w:history="1">
        <w:r w:rsidR="00540CD5" w:rsidRPr="002C0F01">
          <w:rPr>
            <w:rStyle w:val="Hyperlink"/>
            <w:rFonts w:eastAsia="Arial" w:cs="Arial"/>
            <w:bCs/>
            <w:u w:val="none"/>
          </w:rPr>
          <w:t>WASC ACJCC</w:t>
        </w:r>
      </w:hyperlink>
      <w:r w:rsidRPr="002C0F01">
        <w:rPr>
          <w:rFonts w:eastAsia="Arial" w:cs="Arial"/>
          <w:bCs/>
          <w:szCs w:val="24"/>
        </w:rPr>
        <w:t>.</w:t>
      </w:r>
      <w:r w:rsidRPr="002C0F01">
        <w:rPr>
          <w:rFonts w:eastAsia="Arial" w:cs="Arial"/>
          <w:b/>
          <w:bCs/>
          <w:i/>
          <w:szCs w:val="24"/>
        </w:rPr>
        <w:t xml:space="preserve"> </w:t>
      </w:r>
    </w:p>
    <w:p w14:paraId="6794E307" w14:textId="7840242E" w:rsidR="00646A82" w:rsidRPr="00C95822" w:rsidRDefault="00646A82" w:rsidP="003B23A9">
      <w:pPr>
        <w:pStyle w:val="ListParagraph"/>
        <w:spacing w:after="160"/>
        <w:ind w:left="1440" w:right="86"/>
        <w:rPr>
          <w:rFonts w:eastAsia="Arial" w:cs="Arial"/>
          <w:b/>
          <w:bCs/>
          <w:i/>
        </w:rPr>
      </w:pPr>
      <w:r w:rsidRPr="00C95822">
        <w:rPr>
          <w:rFonts w:eastAsia="Arial" w:cs="Arial"/>
          <w:b/>
          <w:bCs/>
          <w:i/>
        </w:rPr>
        <w:t xml:space="preserve">For public postsecondary community colleges not WASC ACCJC accredited, but are currently in the initial accreditation process, the Local Board can nominate the training provider, and the </w:t>
      </w:r>
      <w:r w:rsidR="00D13AF1">
        <w:rPr>
          <w:rFonts w:eastAsia="Arial" w:cs="Arial"/>
          <w:b/>
          <w:bCs/>
          <w:i/>
        </w:rPr>
        <w:t>State Board</w:t>
      </w:r>
      <w:r w:rsidRPr="00C95822">
        <w:rPr>
          <w:rFonts w:eastAsia="Arial" w:cs="Arial"/>
          <w:b/>
          <w:bCs/>
          <w:i/>
        </w:rPr>
        <w:t xml:space="preserve"> and the EDD will determine whether the community college meets the training provider initial eligibility criteria.</w:t>
      </w:r>
    </w:p>
    <w:p w14:paraId="4DC1E0E0" w14:textId="77777777" w:rsidR="00515309" w:rsidRDefault="00646A82" w:rsidP="00515309">
      <w:pPr>
        <w:pStyle w:val="ListParagraph"/>
        <w:numPr>
          <w:ilvl w:val="0"/>
          <w:numId w:val="36"/>
        </w:numPr>
        <w:ind w:left="1440" w:right="86"/>
        <w:rPr>
          <w:rFonts w:eastAsia="Arial" w:cs="Arial"/>
          <w:bCs/>
        </w:rPr>
      </w:pPr>
      <w:r w:rsidRPr="00515309">
        <w:rPr>
          <w:rFonts w:eastAsia="Arial" w:cs="Arial"/>
          <w:bCs/>
          <w:i/>
        </w:rPr>
        <w:t>CA State University (CSU) and University of CA (UC)</w:t>
      </w:r>
    </w:p>
    <w:p w14:paraId="4021FF2E" w14:textId="2CCD34F6" w:rsidR="00D06893" w:rsidRPr="002C0F01" w:rsidRDefault="00646A82" w:rsidP="00515309">
      <w:pPr>
        <w:pStyle w:val="ListParagraph"/>
        <w:spacing w:after="160"/>
        <w:ind w:left="1440" w:right="86"/>
        <w:rPr>
          <w:rFonts w:eastAsia="Arial" w:cs="Arial"/>
          <w:bCs/>
        </w:rPr>
      </w:pPr>
      <w:r w:rsidRPr="002C0F01">
        <w:rPr>
          <w:rFonts w:eastAsia="Arial" w:cs="Arial"/>
          <w:b/>
          <w:bCs/>
          <w:i/>
        </w:rPr>
        <w:t xml:space="preserve">Training providers must be accredited by the </w:t>
      </w:r>
      <w:r w:rsidR="00D06893" w:rsidRPr="002C0F01">
        <w:rPr>
          <w:rFonts w:eastAsia="Arial" w:cs="Arial"/>
          <w:b/>
          <w:bCs/>
          <w:i/>
        </w:rPr>
        <w:t>WSCUC</w:t>
      </w:r>
      <w:r w:rsidRPr="002C0F01">
        <w:rPr>
          <w:rFonts w:eastAsia="Arial" w:cs="Arial"/>
          <w:b/>
          <w:bCs/>
          <w:i/>
        </w:rPr>
        <w:t xml:space="preserve">. The following website can be utilized to search for WSCUC accredited colleges: </w:t>
      </w:r>
      <w:hyperlink r:id="rId36" w:history="1">
        <w:r w:rsidR="00904770">
          <w:rPr>
            <w:rStyle w:val="Hyperlink"/>
            <w:rFonts w:eastAsia="Arial" w:cs="Arial"/>
            <w:bCs/>
            <w:u w:val="none"/>
          </w:rPr>
          <w:t>WSCUC</w:t>
        </w:r>
      </w:hyperlink>
      <w:r w:rsidRPr="002C0F01">
        <w:rPr>
          <w:rFonts w:eastAsia="Arial" w:cs="Arial"/>
          <w:bCs/>
          <w:szCs w:val="24"/>
        </w:rPr>
        <w:t xml:space="preserve">. </w:t>
      </w:r>
    </w:p>
    <w:p w14:paraId="2873E1CC" w14:textId="2B3BB9DD" w:rsidR="00646A82" w:rsidRPr="008E6ADB" w:rsidRDefault="008E6ADB" w:rsidP="00646A82">
      <w:pPr>
        <w:ind w:right="86"/>
        <w:rPr>
          <w:rFonts w:eastAsia="Arial" w:cs="Arial"/>
          <w:bCs/>
        </w:rPr>
      </w:pPr>
      <w:r w:rsidRPr="008E6ADB">
        <w:rPr>
          <w:rFonts w:eastAsia="Arial" w:cs="Arial"/>
          <w:bCs/>
        </w:rPr>
        <w:t>In addition</w:t>
      </w:r>
      <w:r w:rsidR="00106712">
        <w:rPr>
          <w:rFonts w:eastAsia="Arial" w:cs="Arial"/>
          <w:bCs/>
        </w:rPr>
        <w:t xml:space="preserve"> to the above requirements</w:t>
      </w:r>
      <w:r w:rsidRPr="008E6ADB">
        <w:rPr>
          <w:rFonts w:eastAsia="Arial" w:cs="Arial"/>
          <w:bCs/>
        </w:rPr>
        <w:t xml:space="preserve">, all training providers </w:t>
      </w:r>
      <w:r w:rsidR="00357E9F">
        <w:rPr>
          <w:rFonts w:eastAsia="Arial" w:cs="Arial"/>
          <w:bCs/>
        </w:rPr>
        <w:t>(</w:t>
      </w:r>
      <w:proofErr w:type="gramStart"/>
      <w:r w:rsidR="00357E9F">
        <w:rPr>
          <w:rFonts w:eastAsia="Arial" w:cs="Arial"/>
          <w:bCs/>
        </w:rPr>
        <w:t>with the exception of</w:t>
      </w:r>
      <w:proofErr w:type="gramEnd"/>
      <w:r w:rsidR="00357E9F">
        <w:rPr>
          <w:rFonts w:eastAsia="Arial" w:cs="Arial"/>
          <w:bCs/>
        </w:rPr>
        <w:t xml:space="preserve"> apprenticeship programs) </w:t>
      </w:r>
      <w:r w:rsidRPr="008E6ADB">
        <w:rPr>
          <w:rFonts w:eastAsia="Arial" w:cs="Arial"/>
          <w:bCs/>
        </w:rPr>
        <w:t>must meet the following:</w:t>
      </w:r>
    </w:p>
    <w:p w14:paraId="00AA2222" w14:textId="192C35E8" w:rsidR="00646A82" w:rsidRPr="008E6ADB" w:rsidRDefault="008E6ADB" w:rsidP="003B23A9">
      <w:pPr>
        <w:pStyle w:val="ListParagraph"/>
        <w:numPr>
          <w:ilvl w:val="0"/>
          <w:numId w:val="22"/>
        </w:numPr>
        <w:spacing w:after="160"/>
        <w:ind w:right="86"/>
        <w:rPr>
          <w:rFonts w:eastAsia="Arial" w:cs="Arial"/>
          <w:bCs/>
        </w:rPr>
      </w:pPr>
      <w:r w:rsidRPr="008E6ADB">
        <w:rPr>
          <w:rFonts w:eastAsia="Arial" w:cs="Arial"/>
          <w:bCs/>
        </w:rPr>
        <w:t>A</w:t>
      </w:r>
      <w:r w:rsidR="00646A82" w:rsidRPr="008E6ADB">
        <w:rPr>
          <w:rFonts w:eastAsia="Arial" w:cs="Arial"/>
          <w:bCs/>
        </w:rPr>
        <w:t xml:space="preserve">ll training providers are subject to the Equal Opportunity and Nondiscrimination requirements found in Section 188 of WIOA. All Local Boards must ensure a training provider </w:t>
      </w:r>
      <w:proofErr w:type="gramStart"/>
      <w:r w:rsidR="00646A82" w:rsidRPr="008E6ADB">
        <w:rPr>
          <w:rFonts w:eastAsia="Arial" w:cs="Arial"/>
          <w:bCs/>
        </w:rPr>
        <w:t>is in compliance</w:t>
      </w:r>
      <w:proofErr w:type="gramEnd"/>
      <w:r w:rsidR="00646A82" w:rsidRPr="008E6ADB">
        <w:rPr>
          <w:rFonts w:eastAsia="Arial" w:cs="Arial"/>
          <w:bCs/>
        </w:rPr>
        <w:t xml:space="preserve"> prior to nominating the training provider to be on the CA ETPL. Equal Opportunity and Non-Discrimination procedures should be posted at the </w:t>
      </w:r>
      <w:r w:rsidR="00E87C58">
        <w:rPr>
          <w:rFonts w:eastAsia="Arial" w:cs="Arial"/>
          <w:bCs/>
        </w:rPr>
        <w:t>A</w:t>
      </w:r>
      <w:r w:rsidR="00646A82" w:rsidRPr="008E6ADB">
        <w:rPr>
          <w:rFonts w:eastAsia="Arial" w:cs="Arial"/>
          <w:bCs/>
        </w:rPr>
        <w:t xml:space="preserve">JCC and approved training providers’ </w:t>
      </w:r>
      <w:proofErr w:type="gramStart"/>
      <w:r w:rsidR="00646A82" w:rsidRPr="008E6ADB">
        <w:rPr>
          <w:rFonts w:eastAsia="Arial" w:cs="Arial"/>
          <w:bCs/>
        </w:rPr>
        <w:t>facilities, and</w:t>
      </w:r>
      <w:proofErr w:type="gramEnd"/>
      <w:r w:rsidR="00646A82" w:rsidRPr="008E6ADB">
        <w:rPr>
          <w:rFonts w:eastAsia="Arial" w:cs="Arial"/>
          <w:bCs/>
        </w:rPr>
        <w:t xml:space="preserve"> provided to each participant upon enrollment in a CA ETPL training program. </w:t>
      </w:r>
      <w:r w:rsidR="005E3167">
        <w:rPr>
          <w:rFonts w:eastAsia="Arial" w:cs="Arial"/>
          <w:bCs/>
        </w:rPr>
        <w:t>It is critical for Local Boards to uti</w:t>
      </w:r>
      <w:r w:rsidR="00D13AF1">
        <w:rPr>
          <w:rFonts w:eastAsia="Arial" w:cs="Arial"/>
          <w:bCs/>
        </w:rPr>
        <w:t>lize EDD-</w:t>
      </w:r>
      <w:r w:rsidR="005E3167">
        <w:rPr>
          <w:rFonts w:eastAsia="Arial" w:cs="Arial"/>
          <w:bCs/>
        </w:rPr>
        <w:t xml:space="preserve">provided monitoring tools to evaluate the providers, and to upload appropriate documents to the </w:t>
      </w:r>
      <w:r w:rsidR="00D85590">
        <w:rPr>
          <w:rFonts w:eastAsia="Arial" w:cs="Arial"/>
          <w:bCs/>
        </w:rPr>
        <w:t>D</w:t>
      </w:r>
      <w:r w:rsidR="005E3167">
        <w:rPr>
          <w:rFonts w:eastAsia="Arial" w:cs="Arial"/>
          <w:bCs/>
        </w:rPr>
        <w:t xml:space="preserve">ocuments section of the Provider Profile in CalJOBS. It is also important to note that </w:t>
      </w:r>
      <w:r w:rsidR="005E3167" w:rsidRPr="00E87C58">
        <w:rPr>
          <w:rFonts w:eastAsia="Arial" w:cs="Arial"/>
          <w:bCs/>
        </w:rPr>
        <w:t>all</w:t>
      </w:r>
      <w:r w:rsidR="005E3167">
        <w:rPr>
          <w:rFonts w:eastAsia="Arial" w:cs="Arial"/>
          <w:bCs/>
        </w:rPr>
        <w:t xml:space="preserve"> site locations for a provider must </w:t>
      </w:r>
      <w:proofErr w:type="gramStart"/>
      <w:r w:rsidR="005E3167">
        <w:rPr>
          <w:rFonts w:eastAsia="Arial" w:cs="Arial"/>
          <w:bCs/>
        </w:rPr>
        <w:t>be in compliance with</w:t>
      </w:r>
      <w:proofErr w:type="gramEnd"/>
      <w:r w:rsidR="005E3167">
        <w:rPr>
          <w:rFonts w:eastAsia="Arial" w:cs="Arial"/>
          <w:bCs/>
        </w:rPr>
        <w:t xml:space="preserve"> WIOA Section 188. </w:t>
      </w:r>
      <w:r w:rsidR="00646A82" w:rsidRPr="008E6ADB">
        <w:rPr>
          <w:rFonts w:eastAsia="Arial" w:cs="Arial"/>
          <w:bCs/>
        </w:rPr>
        <w:t>For more information, refer to</w:t>
      </w:r>
      <w:r w:rsidR="000E4A09" w:rsidRPr="000E4A09">
        <w:rPr>
          <w:rFonts w:eastAsia="Arial" w:cs="Arial"/>
          <w:bCs/>
          <w:i/>
        </w:rPr>
        <w:t xml:space="preserve"> </w:t>
      </w:r>
      <w:r w:rsidR="000E4A09" w:rsidRPr="008E6ADB">
        <w:rPr>
          <w:rFonts w:eastAsia="Arial" w:cs="Arial"/>
          <w:bCs/>
          <w:i/>
        </w:rPr>
        <w:t>Nondiscrimination and Equal Opportunity Procedures</w:t>
      </w:r>
      <w:r w:rsidR="00646A82" w:rsidRPr="008E6ADB">
        <w:rPr>
          <w:rFonts w:eastAsia="Arial" w:cs="Arial"/>
          <w:bCs/>
        </w:rPr>
        <w:t xml:space="preserve"> </w:t>
      </w:r>
      <w:r w:rsidR="000E4A09">
        <w:rPr>
          <w:rFonts w:eastAsia="Arial" w:cs="Arial"/>
          <w:bCs/>
        </w:rPr>
        <w:t>(</w:t>
      </w:r>
      <w:hyperlink r:id="rId37" w:history="1">
        <w:r w:rsidR="00646A82" w:rsidRPr="00955A84">
          <w:rPr>
            <w:rFonts w:eastAsia="Times New Roman" w:cs="Times New Roman"/>
            <w:color w:val="0000FF"/>
          </w:rPr>
          <w:t>WSD17-01</w:t>
        </w:r>
      </w:hyperlink>
      <w:r w:rsidR="000E4A09" w:rsidRPr="000E4A09">
        <w:rPr>
          <w:rFonts w:eastAsia="Times New Roman" w:cs="Times New Roman"/>
        </w:rPr>
        <w:t>)</w:t>
      </w:r>
      <w:r w:rsidR="00646A82" w:rsidRPr="008E6ADB">
        <w:rPr>
          <w:rFonts w:eastAsia="Arial" w:cs="Arial"/>
          <w:bCs/>
        </w:rPr>
        <w:t>.</w:t>
      </w:r>
    </w:p>
    <w:p w14:paraId="7C646557" w14:textId="237A24B9" w:rsidR="008E6ADB" w:rsidRPr="008E6ADB" w:rsidRDefault="008E6ADB" w:rsidP="003B23A9">
      <w:pPr>
        <w:pStyle w:val="ListParagraph"/>
        <w:numPr>
          <w:ilvl w:val="0"/>
          <w:numId w:val="22"/>
        </w:numPr>
        <w:spacing w:after="160"/>
        <w:ind w:right="86"/>
        <w:rPr>
          <w:rFonts w:eastAsia="Arial" w:cs="Arial"/>
          <w:bCs/>
        </w:rPr>
      </w:pPr>
      <w:r w:rsidRPr="008E6ADB">
        <w:rPr>
          <w:rFonts w:eastAsia="Arial" w:cs="Arial"/>
          <w:bCs/>
        </w:rPr>
        <w:t>Provide information supporting the provider’s partnership with business. This may include information about the quality and quantity of employer partnerships.</w:t>
      </w:r>
    </w:p>
    <w:p w14:paraId="03DE9F29" w14:textId="6418CC85" w:rsidR="0060145E" w:rsidRDefault="0060145E" w:rsidP="003B23A9">
      <w:pPr>
        <w:pStyle w:val="ListParagraph"/>
        <w:numPr>
          <w:ilvl w:val="0"/>
          <w:numId w:val="22"/>
        </w:numPr>
        <w:spacing w:after="160"/>
        <w:ind w:right="86"/>
        <w:rPr>
          <w:rFonts w:eastAsia="Arial" w:cs="Arial"/>
          <w:bCs/>
        </w:rPr>
      </w:pPr>
      <w:r>
        <w:rPr>
          <w:rFonts w:eastAsia="Arial" w:cs="Arial"/>
          <w:bCs/>
        </w:rPr>
        <w:t>Enter program(s) of training services into CalJOBS.</w:t>
      </w:r>
      <w:r w:rsidR="00995144">
        <w:rPr>
          <w:rFonts w:eastAsia="Arial" w:cs="Arial"/>
          <w:bCs/>
        </w:rPr>
        <w:t xml:space="preserve"> The training provider should only enter the program(s) desired to be on the CA ETPL.</w:t>
      </w:r>
      <w:r w:rsidR="00E76EDB">
        <w:rPr>
          <w:rFonts w:eastAsia="Arial" w:cs="Arial"/>
          <w:bCs/>
        </w:rPr>
        <w:t xml:space="preserve"> If the program is offered with multiple modes of delivery, </w:t>
      </w:r>
      <w:r w:rsidR="008A06F0">
        <w:rPr>
          <w:rFonts w:eastAsia="Arial" w:cs="Arial"/>
          <w:bCs/>
        </w:rPr>
        <w:t xml:space="preserve">curriculum, </w:t>
      </w:r>
      <w:r w:rsidR="00E76EDB">
        <w:rPr>
          <w:rFonts w:eastAsia="Arial" w:cs="Arial"/>
          <w:bCs/>
        </w:rPr>
        <w:t>or course lengths, the program must be entered separately for each variation. Please reference</w:t>
      </w:r>
      <w:r w:rsidR="00DD46B2">
        <w:rPr>
          <w:rFonts w:eastAsia="Arial" w:cs="Arial"/>
          <w:bCs/>
        </w:rPr>
        <w:t xml:space="preserve"> </w:t>
      </w:r>
      <w:r w:rsidR="00DD46B2" w:rsidRPr="00DD46B2">
        <w:rPr>
          <w:rFonts w:eastAsia="Arial" w:cs="Arial"/>
          <w:bCs/>
          <w:i/>
        </w:rPr>
        <w:t>ETPL Definitions</w:t>
      </w:r>
      <w:r w:rsidR="00DD46B2">
        <w:rPr>
          <w:rFonts w:eastAsia="Arial" w:cs="Arial"/>
          <w:bCs/>
        </w:rPr>
        <w:t xml:space="preserve"> (Attachment 2) for</w:t>
      </w:r>
      <w:r w:rsidR="00E76EDB">
        <w:rPr>
          <w:rFonts w:eastAsia="Arial" w:cs="Arial"/>
          <w:bCs/>
        </w:rPr>
        <w:t xml:space="preserve"> the definition of a </w:t>
      </w:r>
      <w:r w:rsidR="00DD46B2">
        <w:rPr>
          <w:rFonts w:eastAsia="Arial" w:cs="Arial"/>
          <w:bCs/>
          <w:i/>
        </w:rPr>
        <w:t>Training Program</w:t>
      </w:r>
      <w:r w:rsidR="007A2F1B">
        <w:rPr>
          <w:rFonts w:eastAsia="Arial" w:cs="Arial"/>
          <w:bCs/>
        </w:rPr>
        <w:t>.</w:t>
      </w:r>
    </w:p>
    <w:p w14:paraId="24E7C441" w14:textId="23F63952" w:rsidR="00A63E2F" w:rsidRPr="008E6ADB" w:rsidRDefault="00A63E2F" w:rsidP="005111A3">
      <w:pPr>
        <w:pStyle w:val="ListParagraph"/>
        <w:numPr>
          <w:ilvl w:val="0"/>
          <w:numId w:val="22"/>
        </w:numPr>
        <w:spacing w:after="160"/>
        <w:ind w:right="86"/>
        <w:rPr>
          <w:rFonts w:eastAsia="Arial" w:cs="Arial"/>
          <w:bCs/>
        </w:rPr>
      </w:pPr>
      <w:r>
        <w:rPr>
          <w:rFonts w:eastAsia="Arial" w:cs="Arial"/>
          <w:bCs/>
        </w:rPr>
        <w:t xml:space="preserve">A signed copy of the </w:t>
      </w:r>
      <w:r w:rsidRPr="00A63E2F">
        <w:rPr>
          <w:rFonts w:eastAsia="Arial" w:cs="Arial"/>
          <w:bCs/>
          <w:i/>
        </w:rPr>
        <w:t>CA ETP Assurances Form</w:t>
      </w:r>
      <w:r w:rsidR="000341CE">
        <w:rPr>
          <w:rFonts w:eastAsia="Arial" w:cs="Arial"/>
          <w:bCs/>
        </w:rPr>
        <w:t xml:space="preserve"> (Attachment 4</w:t>
      </w:r>
      <w:r>
        <w:rPr>
          <w:rFonts w:eastAsia="Arial" w:cs="Arial"/>
          <w:bCs/>
        </w:rPr>
        <w:t xml:space="preserve">) is uploaded to the </w:t>
      </w:r>
      <w:r w:rsidR="001E2809">
        <w:rPr>
          <w:rFonts w:eastAsia="Arial" w:cs="Arial"/>
          <w:bCs/>
        </w:rPr>
        <w:t>D</w:t>
      </w:r>
      <w:r>
        <w:rPr>
          <w:rFonts w:eastAsia="Arial" w:cs="Arial"/>
          <w:bCs/>
        </w:rPr>
        <w:t>ocuments section of the Provider Profile in CalJOBS.</w:t>
      </w:r>
      <w:r w:rsidR="001E2809">
        <w:rPr>
          <w:rFonts w:eastAsia="Arial" w:cs="Arial"/>
          <w:bCs/>
        </w:rPr>
        <w:t xml:space="preserve"> This form must be uploaded annually, prior to the provider being reviewed for eligibility. </w:t>
      </w:r>
    </w:p>
    <w:p w14:paraId="273B0452" w14:textId="6538302A" w:rsidR="00DB55FF" w:rsidRDefault="00646A82" w:rsidP="003B23A9">
      <w:pPr>
        <w:ind w:right="86"/>
        <w:rPr>
          <w:rFonts w:eastAsia="Arial" w:cs="Arial"/>
          <w:bCs/>
        </w:rPr>
      </w:pPr>
      <w:r w:rsidRPr="008E6ADB">
        <w:rPr>
          <w:rFonts w:eastAsia="Arial" w:cs="Arial"/>
          <w:bCs/>
        </w:rPr>
        <w:t xml:space="preserve">Once the training provider </w:t>
      </w:r>
      <w:r w:rsidRPr="00D13AF1">
        <w:rPr>
          <w:rFonts w:eastAsia="Arial" w:cs="Arial"/>
          <w:bCs/>
        </w:rPr>
        <w:t>completes the CA ETPL application on CalJOBS</w:t>
      </w:r>
      <w:r w:rsidRPr="008E6ADB">
        <w:rPr>
          <w:rFonts w:eastAsia="Arial" w:cs="Arial"/>
          <w:bCs/>
        </w:rPr>
        <w:t xml:space="preserve">, the Local ETPL Coordinator is responsible for reviewing the provider’s information and either denying their inclusion on the </w:t>
      </w:r>
      <w:proofErr w:type="gramStart"/>
      <w:r w:rsidRPr="008E6ADB">
        <w:rPr>
          <w:rFonts w:eastAsia="Arial" w:cs="Arial"/>
          <w:bCs/>
        </w:rPr>
        <w:t>CA ETPL, or</w:t>
      </w:r>
      <w:proofErr w:type="gramEnd"/>
      <w:r w:rsidRPr="008E6ADB">
        <w:rPr>
          <w:rFonts w:eastAsia="Arial" w:cs="Arial"/>
          <w:bCs/>
        </w:rPr>
        <w:t xml:space="preserve"> nominating them for review by the State ETPL Coordinator throu</w:t>
      </w:r>
      <w:r w:rsidR="008E6ADB">
        <w:rPr>
          <w:rFonts w:eastAsia="Arial" w:cs="Arial"/>
          <w:bCs/>
        </w:rPr>
        <w:t>gh the CalJOBS approval process.</w:t>
      </w:r>
      <w:r w:rsidR="00DB55FF">
        <w:rPr>
          <w:rFonts w:eastAsia="Arial" w:cs="Arial"/>
          <w:bCs/>
        </w:rPr>
        <w:t xml:space="preserve"> </w:t>
      </w:r>
      <w:r w:rsidR="00DB55FF">
        <w:t xml:space="preserve">The Local ETPL Coordinator must review and </w:t>
      </w:r>
      <w:proofErr w:type="gramStart"/>
      <w:r w:rsidR="00DB55FF">
        <w:t>nominate, or</w:t>
      </w:r>
      <w:proofErr w:type="gramEnd"/>
      <w:r w:rsidR="00DB55FF">
        <w:t xml:space="preserve"> deny a training provider profile within 30 days of the completed application date.</w:t>
      </w:r>
    </w:p>
    <w:p w14:paraId="6107CAAA" w14:textId="1E217FE1" w:rsidR="00A63E2F" w:rsidRDefault="00DB55FF" w:rsidP="003B23A9">
      <w:pPr>
        <w:ind w:right="86"/>
        <w:rPr>
          <w:rFonts w:eastAsia="Arial" w:cs="Arial"/>
          <w:bCs/>
        </w:rPr>
      </w:pPr>
      <w:r>
        <w:rPr>
          <w:rFonts w:eastAsia="Arial" w:cs="Arial"/>
          <w:bCs/>
        </w:rPr>
        <w:lastRenderedPageBreak/>
        <w:t>The Local Board that contains the headquarters of the provider is responsible for nominating the provider profile.</w:t>
      </w:r>
      <w:r w:rsidR="008E6ADB">
        <w:rPr>
          <w:rFonts w:eastAsia="Arial" w:cs="Arial"/>
          <w:bCs/>
        </w:rPr>
        <w:t xml:space="preserve"> </w:t>
      </w:r>
      <w:r w:rsidR="00A63E2F">
        <w:rPr>
          <w:rFonts w:eastAsia="Arial" w:cs="Arial"/>
          <w:bCs/>
        </w:rPr>
        <w:t xml:space="preserve">Please reference the </w:t>
      </w:r>
      <w:r w:rsidR="00A63E2F" w:rsidRPr="006A2F2E">
        <w:rPr>
          <w:rFonts w:eastAsia="Arial" w:cs="Arial"/>
          <w:bCs/>
          <w:i/>
        </w:rPr>
        <w:t>Approval or Denial of Training Provider/Program</w:t>
      </w:r>
      <w:r w:rsidR="00A63E2F">
        <w:rPr>
          <w:rFonts w:eastAsia="Arial" w:cs="Arial"/>
          <w:bCs/>
        </w:rPr>
        <w:t xml:space="preserve"> section of this attachment for additional information.</w:t>
      </w:r>
    </w:p>
    <w:p w14:paraId="5B072A30" w14:textId="5C2BFE88" w:rsidR="00646A82" w:rsidRPr="001B3CC0" w:rsidRDefault="00646A82" w:rsidP="003B23A9">
      <w:pPr>
        <w:pStyle w:val="Heading3"/>
      </w:pPr>
      <w:bookmarkStart w:id="9" w:name="_Toc82519337"/>
      <w:r w:rsidRPr="001B3CC0">
        <w:t>Training Program Initial Eligibility Criteria</w:t>
      </w:r>
      <w:bookmarkEnd w:id="9"/>
    </w:p>
    <w:p w14:paraId="3CEA597E" w14:textId="5C31BDC3" w:rsidR="00646A82" w:rsidRPr="00AA623A" w:rsidRDefault="00646A82" w:rsidP="003B23A9">
      <w:pPr>
        <w:ind w:right="86"/>
        <w:rPr>
          <w:rFonts w:eastAsia="Arial" w:cs="Arial"/>
          <w:bCs/>
        </w:rPr>
      </w:pPr>
      <w:r w:rsidRPr="00AA623A">
        <w:rPr>
          <w:spacing w:val="-1"/>
        </w:rPr>
        <w:t>Initial eligib</w:t>
      </w:r>
      <w:r w:rsidR="00A63E2F">
        <w:rPr>
          <w:spacing w:val="-1"/>
        </w:rPr>
        <w:t xml:space="preserve">ility applies to a program previously </w:t>
      </w:r>
      <w:r w:rsidRPr="00AA623A">
        <w:rPr>
          <w:spacing w:val="-1"/>
        </w:rPr>
        <w:t xml:space="preserve">not listed on the CA ETPL under the WIOA or the WIA. The initial eligibility period is one year (365 days). </w:t>
      </w:r>
      <w:r w:rsidR="00A63E2F">
        <w:rPr>
          <w:rFonts w:eastAsia="Arial" w:cs="Arial"/>
          <w:bCs/>
        </w:rPr>
        <w:t xml:space="preserve">After a training provider </w:t>
      </w:r>
      <w:r w:rsidRPr="00AA623A">
        <w:rPr>
          <w:rFonts w:eastAsia="Arial" w:cs="Arial"/>
          <w:bCs/>
        </w:rPr>
        <w:t>me</w:t>
      </w:r>
      <w:r w:rsidR="00A63E2F">
        <w:rPr>
          <w:rFonts w:eastAsia="Arial" w:cs="Arial"/>
          <w:bCs/>
        </w:rPr>
        <w:t>e</w:t>
      </w:r>
      <w:r w:rsidRPr="00AA623A">
        <w:rPr>
          <w:rFonts w:eastAsia="Arial" w:cs="Arial"/>
          <w:bCs/>
        </w:rPr>
        <w:t>t</w:t>
      </w:r>
      <w:r w:rsidR="00A63E2F">
        <w:rPr>
          <w:rFonts w:eastAsia="Arial" w:cs="Arial"/>
          <w:bCs/>
        </w:rPr>
        <w:t>s</w:t>
      </w:r>
      <w:r w:rsidRPr="00AA623A">
        <w:rPr>
          <w:rFonts w:eastAsia="Arial" w:cs="Arial"/>
          <w:bCs/>
        </w:rPr>
        <w:t xml:space="preserve"> the training provider initial eligibility criteria listed above, been nominated by the Local Board, and approved by the State ETPL Coordinator, each individual training program must meet the following requirements to be listed on the CA ETPL:</w:t>
      </w:r>
    </w:p>
    <w:p w14:paraId="66A710CC" w14:textId="27ECE6A4" w:rsidR="00646A82" w:rsidRPr="00AA623A" w:rsidRDefault="00646A82" w:rsidP="003B23A9">
      <w:pPr>
        <w:pStyle w:val="ListParagraph"/>
        <w:numPr>
          <w:ilvl w:val="0"/>
          <w:numId w:val="5"/>
        </w:numPr>
        <w:spacing w:after="160"/>
        <w:ind w:right="86"/>
        <w:rPr>
          <w:rFonts w:eastAsia="Arial" w:cs="Arial"/>
          <w:bCs/>
        </w:rPr>
      </w:pPr>
      <w:r w:rsidRPr="00AA623A">
        <w:rPr>
          <w:rFonts w:eastAsia="Arial" w:cs="Arial"/>
          <w:bCs/>
        </w:rPr>
        <w:t>The training program must be for occupations in in-demand industry sectors identified by the state, region, or Local Board. In-demand or priority industry sector information must be verified with the State Board and/or Local Board.</w:t>
      </w:r>
    </w:p>
    <w:p w14:paraId="323C470A" w14:textId="2C0F0C9B" w:rsidR="00646A82" w:rsidRPr="00AA623A" w:rsidRDefault="00646A82" w:rsidP="003B23A9">
      <w:pPr>
        <w:pStyle w:val="ListParagraph"/>
        <w:numPr>
          <w:ilvl w:val="0"/>
          <w:numId w:val="5"/>
        </w:numPr>
        <w:spacing w:after="160"/>
        <w:ind w:right="86"/>
        <w:rPr>
          <w:rFonts w:eastAsia="Arial" w:cs="Arial"/>
          <w:bCs/>
        </w:rPr>
      </w:pPr>
      <w:r w:rsidRPr="00AA623A">
        <w:rPr>
          <w:rFonts w:eastAsia="Arial" w:cs="Arial"/>
          <w:bCs/>
        </w:rPr>
        <w:t>The training program provides training services that lead to an industry-recognized credential, national or state certificate, or degree, including all industry appropriate competencies, licensing and/or certification requirements</w:t>
      </w:r>
      <w:r w:rsidR="00E517F9">
        <w:rPr>
          <w:rFonts w:eastAsia="Arial" w:cs="Arial"/>
          <w:bCs/>
        </w:rPr>
        <w:t>, or</w:t>
      </w:r>
      <w:r w:rsidR="008A06F0">
        <w:rPr>
          <w:rFonts w:eastAsia="Arial" w:cs="Arial"/>
          <w:bCs/>
        </w:rPr>
        <w:t xml:space="preserve"> </w:t>
      </w:r>
      <w:r w:rsidR="00E517F9">
        <w:rPr>
          <w:rFonts w:eastAsia="Arial" w:cs="Arial"/>
          <w:bCs/>
        </w:rPr>
        <w:t>employment in a specific occupation after receiving measurable technical skills</w:t>
      </w:r>
      <w:r w:rsidRPr="00AA623A">
        <w:rPr>
          <w:rFonts w:eastAsia="Arial" w:cs="Arial"/>
          <w:bCs/>
        </w:rPr>
        <w:t>.</w:t>
      </w:r>
      <w:r w:rsidR="00AA623A">
        <w:rPr>
          <w:rFonts w:eastAsia="Arial" w:cs="Arial"/>
          <w:bCs/>
        </w:rPr>
        <w:t xml:space="preserve"> Please note the training program does not have to issue the credential, but the training program should prepare the individual to obtain the credential. For example, a Class A Truck Driving program does not issue the Class A driver’s license, but it should prepare the individual to pass the state</w:t>
      </w:r>
      <w:r w:rsidR="00D13AF1">
        <w:rPr>
          <w:rFonts w:eastAsia="Arial" w:cs="Arial"/>
          <w:bCs/>
        </w:rPr>
        <w:t>-</w:t>
      </w:r>
      <w:r w:rsidR="0060145E">
        <w:rPr>
          <w:rFonts w:eastAsia="Arial" w:cs="Arial"/>
          <w:bCs/>
        </w:rPr>
        <w:t xml:space="preserve">issued </w:t>
      </w:r>
      <w:r w:rsidR="00AA623A">
        <w:rPr>
          <w:rFonts w:eastAsia="Arial" w:cs="Arial"/>
          <w:bCs/>
        </w:rPr>
        <w:t>exam to obtain the license.</w:t>
      </w:r>
      <w:r w:rsidR="00222B79">
        <w:rPr>
          <w:rFonts w:eastAsia="Arial" w:cs="Arial"/>
          <w:bCs/>
        </w:rPr>
        <w:t xml:space="preserve"> For more information on if a training leads to an industry-recognized credential, please see DOL’s </w:t>
      </w:r>
      <w:hyperlink r:id="rId38" w:history="1">
        <w:r w:rsidR="00222B79" w:rsidRPr="005E01C5">
          <w:rPr>
            <w:rStyle w:val="Hyperlink"/>
            <w:rFonts w:eastAsia="Arial" w:cs="Arial"/>
            <w:bCs/>
            <w:spacing w:val="0"/>
            <w:szCs w:val="22"/>
            <w:u w:val="none"/>
          </w:rPr>
          <w:t>Credential Attainment Decision Tree</w:t>
        </w:r>
      </w:hyperlink>
      <w:r w:rsidR="00222B79">
        <w:rPr>
          <w:rFonts w:eastAsia="Arial" w:cs="Arial"/>
          <w:bCs/>
        </w:rPr>
        <w:t>.</w:t>
      </w:r>
    </w:p>
    <w:p w14:paraId="06786FC6" w14:textId="59781510" w:rsidR="00D13AF1" w:rsidRDefault="00A57569" w:rsidP="00593588">
      <w:pPr>
        <w:pStyle w:val="ListParagraph"/>
        <w:numPr>
          <w:ilvl w:val="0"/>
          <w:numId w:val="5"/>
        </w:numPr>
        <w:spacing w:after="160"/>
        <w:ind w:right="86"/>
        <w:rPr>
          <w:rFonts w:eastAsia="Arial" w:cs="Arial"/>
          <w:bCs/>
        </w:rPr>
      </w:pPr>
      <w:r w:rsidRPr="00D13AF1">
        <w:rPr>
          <w:rFonts w:eastAsia="Arial" w:cs="Arial"/>
          <w:bCs/>
        </w:rPr>
        <w:t xml:space="preserve">The cost in the Cost Details tab in the program wizard should match the cost of a member of the </w:t>
      </w:r>
      <w:proofErr w:type="gramStart"/>
      <w:r w:rsidRPr="00D13AF1">
        <w:rPr>
          <w:rFonts w:eastAsia="Arial" w:cs="Arial"/>
          <w:bCs/>
        </w:rPr>
        <w:t>general public</w:t>
      </w:r>
      <w:proofErr w:type="gramEnd"/>
      <w:r w:rsidRPr="00D13AF1">
        <w:rPr>
          <w:rFonts w:eastAsia="Arial" w:cs="Arial"/>
          <w:bCs/>
        </w:rPr>
        <w:t xml:space="preserve"> enrolling in the program without assistance from WIOA. This information should be available in the provider’s brochure or website. If the Local </w:t>
      </w:r>
      <w:r w:rsidR="00D13AF1" w:rsidRPr="00D13AF1">
        <w:rPr>
          <w:rFonts w:eastAsia="Arial" w:cs="Arial"/>
          <w:bCs/>
        </w:rPr>
        <w:t>Board</w:t>
      </w:r>
      <w:r w:rsidRPr="00D13AF1">
        <w:rPr>
          <w:rFonts w:eastAsia="Arial" w:cs="Arial"/>
          <w:bCs/>
        </w:rPr>
        <w:t xml:space="preserve"> works out a different cost with the provider, then the cost information in the </w:t>
      </w:r>
      <w:r w:rsidR="00D13AF1" w:rsidRPr="00D13AF1">
        <w:rPr>
          <w:rFonts w:eastAsia="Arial" w:cs="Arial"/>
          <w:bCs/>
        </w:rPr>
        <w:t xml:space="preserve">training </w:t>
      </w:r>
      <w:r w:rsidRPr="00D13AF1">
        <w:rPr>
          <w:rFonts w:eastAsia="Arial" w:cs="Arial"/>
          <w:bCs/>
        </w:rPr>
        <w:t>activity code</w:t>
      </w:r>
      <w:r w:rsidR="00D13AF1" w:rsidRPr="00D13AF1">
        <w:rPr>
          <w:rFonts w:eastAsia="Arial" w:cs="Arial"/>
          <w:bCs/>
        </w:rPr>
        <w:t xml:space="preserve"> will need to be updated to reflect the different cost</w:t>
      </w:r>
      <w:r w:rsidRPr="00D13AF1">
        <w:rPr>
          <w:rFonts w:eastAsia="Arial" w:cs="Arial"/>
          <w:bCs/>
        </w:rPr>
        <w:t>.</w:t>
      </w:r>
    </w:p>
    <w:p w14:paraId="5AFAFC3C" w14:textId="6290F823" w:rsidR="00B84D2C" w:rsidRPr="00D13AF1" w:rsidRDefault="00A63E2F" w:rsidP="00593588">
      <w:pPr>
        <w:pStyle w:val="ListParagraph"/>
        <w:numPr>
          <w:ilvl w:val="0"/>
          <w:numId w:val="5"/>
        </w:numPr>
        <w:spacing w:after="160"/>
        <w:ind w:right="86"/>
        <w:rPr>
          <w:rFonts w:eastAsia="Arial" w:cs="Arial"/>
          <w:bCs/>
        </w:rPr>
      </w:pPr>
      <w:r w:rsidRPr="00D13AF1">
        <w:rPr>
          <w:rFonts w:eastAsia="Arial" w:cs="Arial"/>
          <w:bCs/>
        </w:rPr>
        <w:t xml:space="preserve">The mode of instruction, and class schedule(s) are consistent with the provider’s </w:t>
      </w:r>
      <w:r w:rsidR="00FF6116" w:rsidRPr="00D13AF1">
        <w:rPr>
          <w:rFonts w:eastAsia="Arial" w:cs="Arial"/>
          <w:bCs/>
        </w:rPr>
        <w:t xml:space="preserve">advertised </w:t>
      </w:r>
      <w:r w:rsidRPr="00D13AF1">
        <w:rPr>
          <w:rFonts w:eastAsia="Arial" w:cs="Arial"/>
          <w:bCs/>
        </w:rPr>
        <w:t>brochure/website.</w:t>
      </w:r>
      <w:r w:rsidR="00B84D2C" w:rsidRPr="00D13AF1">
        <w:rPr>
          <w:rFonts w:eastAsia="Arial" w:cs="Arial"/>
          <w:bCs/>
        </w:rPr>
        <w:t xml:space="preserve"> If a program is offered with multiple modes of instruction (e.g.</w:t>
      </w:r>
      <w:r w:rsidR="00904770">
        <w:rPr>
          <w:rFonts w:eastAsia="Arial" w:cs="Arial"/>
          <w:bCs/>
        </w:rPr>
        <w:t>,</w:t>
      </w:r>
      <w:r w:rsidR="00B84D2C" w:rsidRPr="00D13AF1">
        <w:rPr>
          <w:rFonts w:eastAsia="Arial" w:cs="Arial"/>
          <w:bCs/>
        </w:rPr>
        <w:t xml:space="preserve"> online and in-person) or durations, the program needs to be entered separately for each variation.</w:t>
      </w:r>
    </w:p>
    <w:p w14:paraId="79643D7B" w14:textId="73EEFB2B" w:rsidR="00646A82" w:rsidRPr="0010511A" w:rsidRDefault="00646A82" w:rsidP="003B23A9">
      <w:pPr>
        <w:pStyle w:val="ListParagraph"/>
        <w:numPr>
          <w:ilvl w:val="0"/>
          <w:numId w:val="5"/>
        </w:numPr>
        <w:spacing w:after="160"/>
        <w:ind w:right="86"/>
        <w:rPr>
          <w:rFonts w:eastAsia="Arial" w:cs="Arial"/>
          <w:b/>
          <w:bCs/>
          <w:i/>
        </w:rPr>
      </w:pPr>
      <w:r w:rsidRPr="0010511A">
        <w:rPr>
          <w:rFonts w:eastAsia="Arial" w:cs="Arial"/>
          <w:b/>
          <w:bCs/>
          <w:i/>
        </w:rPr>
        <w:t xml:space="preserve">For providers with a BPPE Approval to Operate, the training program </w:t>
      </w:r>
      <w:r w:rsidR="00AA623A" w:rsidRPr="0010511A">
        <w:rPr>
          <w:rFonts w:eastAsia="Arial" w:cs="Arial"/>
          <w:b/>
          <w:bCs/>
          <w:i/>
        </w:rPr>
        <w:t>and its location are</w:t>
      </w:r>
      <w:r w:rsidRPr="0010511A">
        <w:rPr>
          <w:rFonts w:eastAsia="Arial" w:cs="Arial"/>
          <w:b/>
          <w:bCs/>
          <w:i/>
        </w:rPr>
        <w:t xml:space="preserve"> BPPE </w:t>
      </w:r>
      <w:r w:rsidR="00AA623A" w:rsidRPr="0010511A">
        <w:rPr>
          <w:rFonts w:eastAsia="Arial" w:cs="Arial"/>
          <w:b/>
          <w:bCs/>
          <w:i/>
        </w:rPr>
        <w:t>approved</w:t>
      </w:r>
      <w:r w:rsidRPr="0010511A">
        <w:rPr>
          <w:rStyle w:val="FootnoteReference"/>
          <w:rFonts w:eastAsia="Arial" w:cs="Arial"/>
          <w:b/>
          <w:bCs/>
          <w:i/>
        </w:rPr>
        <w:footnoteReference w:id="1"/>
      </w:r>
      <w:r w:rsidRPr="0010511A">
        <w:rPr>
          <w:rFonts w:eastAsia="Arial" w:cs="Arial"/>
          <w:b/>
          <w:bCs/>
          <w:i/>
        </w:rPr>
        <w:t>.</w:t>
      </w:r>
    </w:p>
    <w:p w14:paraId="2A0CBADE" w14:textId="0DC8C5E0" w:rsidR="00A2453E" w:rsidRPr="0010511A" w:rsidRDefault="003C4ACF" w:rsidP="003B23A9">
      <w:pPr>
        <w:pStyle w:val="ListParagraph"/>
        <w:numPr>
          <w:ilvl w:val="0"/>
          <w:numId w:val="5"/>
        </w:numPr>
        <w:spacing w:after="160"/>
        <w:ind w:right="86"/>
        <w:rPr>
          <w:rFonts w:eastAsia="Arial" w:cs="Arial"/>
          <w:b/>
          <w:bCs/>
          <w:i/>
        </w:rPr>
      </w:pPr>
      <w:r w:rsidRPr="0010511A">
        <w:rPr>
          <w:rFonts w:eastAsia="Arial" w:cs="Arial"/>
          <w:b/>
          <w:bCs/>
          <w:i/>
        </w:rPr>
        <w:t xml:space="preserve">For WASC accredited </w:t>
      </w:r>
      <w:r w:rsidR="00A2453E" w:rsidRPr="0010511A">
        <w:rPr>
          <w:rFonts w:eastAsia="Arial" w:cs="Arial"/>
          <w:b/>
          <w:bCs/>
          <w:i/>
        </w:rPr>
        <w:t>t</w:t>
      </w:r>
      <w:r w:rsidRPr="0010511A">
        <w:rPr>
          <w:rFonts w:eastAsia="Arial" w:cs="Arial"/>
          <w:b/>
          <w:bCs/>
          <w:i/>
        </w:rPr>
        <w:t>raining providers</w:t>
      </w:r>
      <w:r w:rsidR="0043501B">
        <w:rPr>
          <w:rFonts w:eastAsia="Arial" w:cs="Arial"/>
          <w:b/>
          <w:bCs/>
          <w:i/>
        </w:rPr>
        <w:t xml:space="preserve"> where the</w:t>
      </w:r>
      <w:r w:rsidRPr="0010511A">
        <w:rPr>
          <w:rFonts w:eastAsia="Arial" w:cs="Arial"/>
          <w:b/>
          <w:bCs/>
          <w:i/>
        </w:rPr>
        <w:t xml:space="preserve"> program’s instruction and</w:t>
      </w:r>
      <w:r w:rsidR="0043501B">
        <w:rPr>
          <w:rFonts w:eastAsia="Arial" w:cs="Arial"/>
          <w:b/>
          <w:bCs/>
          <w:i/>
        </w:rPr>
        <w:t>/or</w:t>
      </w:r>
      <w:r w:rsidRPr="0010511A">
        <w:rPr>
          <w:rFonts w:eastAsia="Arial" w:cs="Arial"/>
          <w:b/>
          <w:bCs/>
          <w:i/>
        </w:rPr>
        <w:t xml:space="preserve"> curriculum</w:t>
      </w:r>
      <w:r w:rsidR="0043501B">
        <w:rPr>
          <w:rFonts w:eastAsia="Arial" w:cs="Arial"/>
          <w:b/>
          <w:bCs/>
          <w:i/>
        </w:rPr>
        <w:t xml:space="preserve"> development is</w:t>
      </w:r>
      <w:r w:rsidR="0070045B">
        <w:rPr>
          <w:rFonts w:eastAsia="Arial" w:cs="Arial"/>
          <w:b/>
          <w:bCs/>
          <w:i/>
        </w:rPr>
        <w:t xml:space="preserve"> entirely</w:t>
      </w:r>
      <w:r w:rsidR="00A2453E" w:rsidRPr="0010511A">
        <w:rPr>
          <w:rFonts w:eastAsia="Arial" w:cs="Arial"/>
          <w:b/>
          <w:bCs/>
          <w:i/>
        </w:rPr>
        <w:t xml:space="preserve"> sub-contracted to another entity</w:t>
      </w:r>
      <w:r w:rsidRPr="0010511A">
        <w:rPr>
          <w:rFonts w:eastAsia="Arial" w:cs="Arial"/>
          <w:b/>
          <w:bCs/>
          <w:i/>
        </w:rPr>
        <w:t xml:space="preserve"> or </w:t>
      </w:r>
      <w:proofErr w:type="gramStart"/>
      <w:r w:rsidRPr="0010511A">
        <w:rPr>
          <w:rFonts w:eastAsia="Arial" w:cs="Arial"/>
          <w:b/>
          <w:bCs/>
          <w:i/>
        </w:rPr>
        <w:t>third party</w:t>
      </w:r>
      <w:proofErr w:type="gramEnd"/>
      <w:r w:rsidRPr="0010511A">
        <w:rPr>
          <w:rFonts w:eastAsia="Arial" w:cs="Arial"/>
          <w:b/>
          <w:bCs/>
          <w:i/>
        </w:rPr>
        <w:t xml:space="preserve"> vendor</w:t>
      </w:r>
      <w:r w:rsidR="0043501B">
        <w:rPr>
          <w:rFonts w:eastAsia="Arial" w:cs="Arial"/>
          <w:b/>
          <w:bCs/>
          <w:i/>
        </w:rPr>
        <w:t xml:space="preserve">, the </w:t>
      </w:r>
      <w:r w:rsidR="009D4B75">
        <w:rPr>
          <w:rFonts w:eastAsia="Arial" w:cs="Arial"/>
          <w:b/>
          <w:bCs/>
          <w:i/>
        </w:rPr>
        <w:t xml:space="preserve">training provider </w:t>
      </w:r>
      <w:r w:rsidR="00D837B0">
        <w:rPr>
          <w:rFonts w:eastAsia="Arial" w:cs="Arial"/>
          <w:b/>
          <w:bCs/>
          <w:i/>
        </w:rPr>
        <w:t xml:space="preserve">directly </w:t>
      </w:r>
      <w:r w:rsidR="009D4B75">
        <w:rPr>
          <w:rFonts w:eastAsia="Arial" w:cs="Arial"/>
          <w:b/>
          <w:bCs/>
          <w:i/>
        </w:rPr>
        <w:t>receiving</w:t>
      </w:r>
      <w:r w:rsidR="0043501B">
        <w:rPr>
          <w:rFonts w:eastAsia="Arial" w:cs="Arial"/>
          <w:b/>
          <w:bCs/>
          <w:i/>
        </w:rPr>
        <w:t xml:space="preserve"> </w:t>
      </w:r>
      <w:r w:rsidR="009D4B75">
        <w:rPr>
          <w:rFonts w:eastAsia="Arial" w:cs="Arial"/>
          <w:b/>
          <w:bCs/>
          <w:i/>
        </w:rPr>
        <w:t xml:space="preserve">tuition and related </w:t>
      </w:r>
      <w:r w:rsidR="00D837B0">
        <w:rPr>
          <w:rFonts w:eastAsia="Arial" w:cs="Arial"/>
          <w:b/>
          <w:bCs/>
          <w:i/>
        </w:rPr>
        <w:t xml:space="preserve">instruction </w:t>
      </w:r>
      <w:r w:rsidR="009D4B75">
        <w:rPr>
          <w:rFonts w:eastAsia="Arial" w:cs="Arial"/>
          <w:b/>
          <w:bCs/>
          <w:i/>
        </w:rPr>
        <w:t>fees</w:t>
      </w:r>
      <w:r w:rsidR="00671CC6">
        <w:rPr>
          <w:rFonts w:eastAsia="Arial" w:cs="Arial"/>
          <w:b/>
          <w:bCs/>
          <w:i/>
        </w:rPr>
        <w:t xml:space="preserve"> </w:t>
      </w:r>
      <w:r w:rsidR="00671CC6">
        <w:rPr>
          <w:rFonts w:eastAsia="Arial" w:cs="Arial"/>
          <w:b/>
          <w:bCs/>
          <w:i/>
        </w:rPr>
        <w:lastRenderedPageBreak/>
        <w:t>(e.g.</w:t>
      </w:r>
      <w:r w:rsidR="00904770">
        <w:rPr>
          <w:rFonts w:eastAsia="Arial" w:cs="Arial"/>
          <w:b/>
          <w:bCs/>
          <w:i/>
        </w:rPr>
        <w:t>,</w:t>
      </w:r>
      <w:r w:rsidR="00671CC6">
        <w:rPr>
          <w:rFonts w:eastAsia="Arial" w:cs="Arial"/>
          <w:b/>
          <w:bCs/>
          <w:i/>
        </w:rPr>
        <w:t xml:space="preserve"> ITA)</w:t>
      </w:r>
      <w:r w:rsidR="009D4B75">
        <w:rPr>
          <w:rFonts w:eastAsia="Arial" w:cs="Arial"/>
          <w:b/>
          <w:bCs/>
          <w:i/>
        </w:rPr>
        <w:t xml:space="preserve"> must </w:t>
      </w:r>
      <w:r w:rsidR="0043501B">
        <w:rPr>
          <w:rFonts w:eastAsia="Arial" w:cs="Arial"/>
          <w:b/>
          <w:bCs/>
          <w:i/>
        </w:rPr>
        <w:t>meet the requirements outlined in this directive</w:t>
      </w:r>
      <w:r w:rsidR="00F76EB4">
        <w:rPr>
          <w:rFonts w:eastAsia="Arial" w:cs="Arial"/>
          <w:b/>
          <w:bCs/>
          <w:i/>
        </w:rPr>
        <w:t>, and register</w:t>
      </w:r>
      <w:r w:rsidR="009D4B75">
        <w:rPr>
          <w:rFonts w:eastAsia="Arial" w:cs="Arial"/>
          <w:b/>
          <w:bCs/>
          <w:i/>
        </w:rPr>
        <w:t xml:space="preserve"> in CalJOBS as a provider</w:t>
      </w:r>
      <w:r w:rsidR="0043501B">
        <w:rPr>
          <w:rFonts w:eastAsia="Arial" w:cs="Arial"/>
          <w:b/>
          <w:bCs/>
          <w:i/>
        </w:rPr>
        <w:t xml:space="preserve">. </w:t>
      </w:r>
      <w:r w:rsidR="0051116F">
        <w:rPr>
          <w:rFonts w:eastAsia="Arial" w:cs="Arial"/>
          <w:b/>
          <w:bCs/>
          <w:i/>
        </w:rPr>
        <w:t xml:space="preserve">See </w:t>
      </w:r>
      <w:r w:rsidR="00DD46B2">
        <w:rPr>
          <w:rFonts w:eastAsia="Arial" w:cs="Arial"/>
          <w:b/>
          <w:bCs/>
          <w:i/>
        </w:rPr>
        <w:t>ETPL Definitions (</w:t>
      </w:r>
      <w:r w:rsidR="0051116F">
        <w:rPr>
          <w:rFonts w:eastAsia="Arial" w:cs="Arial"/>
          <w:b/>
          <w:bCs/>
          <w:i/>
        </w:rPr>
        <w:t>Attachment 2</w:t>
      </w:r>
      <w:r w:rsidR="00DD46B2">
        <w:rPr>
          <w:rFonts w:eastAsia="Arial" w:cs="Arial"/>
          <w:b/>
          <w:bCs/>
          <w:i/>
        </w:rPr>
        <w:t>)</w:t>
      </w:r>
      <w:r w:rsidR="0051116F">
        <w:rPr>
          <w:rFonts w:eastAsia="Arial" w:cs="Arial"/>
          <w:b/>
          <w:bCs/>
          <w:i/>
        </w:rPr>
        <w:t xml:space="preserve"> for the definition of third-party subcontracting</w:t>
      </w:r>
      <w:r w:rsidR="0070045B">
        <w:rPr>
          <w:rFonts w:eastAsia="Arial" w:cs="Arial"/>
          <w:b/>
          <w:bCs/>
          <w:i/>
        </w:rPr>
        <w:t xml:space="preserve"> and what is considered allowable. </w:t>
      </w:r>
    </w:p>
    <w:p w14:paraId="15979D5C" w14:textId="33DC92AB" w:rsidR="00646A82" w:rsidRPr="00AA623A" w:rsidRDefault="00646A82" w:rsidP="00515309">
      <w:pPr>
        <w:pStyle w:val="ListParagraph"/>
        <w:numPr>
          <w:ilvl w:val="0"/>
          <w:numId w:val="5"/>
        </w:numPr>
        <w:ind w:right="86"/>
        <w:rPr>
          <w:rFonts w:eastAsia="Arial" w:cs="Arial"/>
          <w:bCs/>
        </w:rPr>
      </w:pPr>
      <w:r w:rsidRPr="00AA623A">
        <w:rPr>
          <w:rFonts w:eastAsia="Arial" w:cs="Arial"/>
          <w:bCs/>
        </w:rPr>
        <w:t>Program must provide and meet the following</w:t>
      </w:r>
      <w:r w:rsidR="00C156C6">
        <w:rPr>
          <w:rFonts w:eastAsia="Arial" w:cs="Arial"/>
          <w:bCs/>
        </w:rPr>
        <w:t xml:space="preserve"> </w:t>
      </w:r>
      <w:r w:rsidRPr="00AA623A">
        <w:rPr>
          <w:rFonts w:eastAsia="Arial" w:cs="Arial"/>
          <w:bCs/>
        </w:rPr>
        <w:t>performance metrics</w:t>
      </w:r>
      <w:r w:rsidR="00AA623A">
        <w:rPr>
          <w:rFonts w:eastAsia="Arial" w:cs="Arial"/>
          <w:bCs/>
        </w:rPr>
        <w:t xml:space="preserve"> </w:t>
      </w:r>
      <w:r w:rsidR="00C156C6">
        <w:rPr>
          <w:rFonts w:eastAsia="Arial" w:cs="Arial"/>
          <w:bCs/>
        </w:rPr>
        <w:t>based on aggregate data</w:t>
      </w:r>
      <w:r w:rsidR="00D13AF1">
        <w:rPr>
          <w:rFonts w:eastAsia="Arial" w:cs="Arial"/>
          <w:bCs/>
        </w:rPr>
        <w:t xml:space="preserve"> for all students in the program</w:t>
      </w:r>
      <w:r w:rsidR="00C156C6">
        <w:rPr>
          <w:rFonts w:eastAsia="Arial" w:cs="Arial"/>
          <w:bCs/>
        </w:rPr>
        <w:t xml:space="preserve"> </w:t>
      </w:r>
      <w:r w:rsidR="00AA623A">
        <w:rPr>
          <w:rFonts w:eastAsia="Arial" w:cs="Arial"/>
          <w:bCs/>
        </w:rPr>
        <w:t>to ensure the program supports the ability for the i</w:t>
      </w:r>
      <w:r w:rsidR="002121D8">
        <w:rPr>
          <w:rFonts w:eastAsia="Arial" w:cs="Arial"/>
          <w:bCs/>
        </w:rPr>
        <w:t>ndividual to obtain an industry</w:t>
      </w:r>
      <w:r w:rsidR="00FF6116">
        <w:rPr>
          <w:rFonts w:eastAsia="Arial" w:cs="Arial"/>
          <w:bCs/>
        </w:rPr>
        <w:t>-</w:t>
      </w:r>
      <w:r w:rsidR="002121D8">
        <w:rPr>
          <w:rFonts w:eastAsia="Arial" w:cs="Arial"/>
          <w:bCs/>
        </w:rPr>
        <w:t>recognized post</w:t>
      </w:r>
      <w:r w:rsidR="00AA623A">
        <w:rPr>
          <w:rFonts w:eastAsia="Arial" w:cs="Arial"/>
          <w:bCs/>
        </w:rPr>
        <w:t>secondary credential, and</w:t>
      </w:r>
      <w:r w:rsidR="00E517F9">
        <w:rPr>
          <w:rFonts w:eastAsia="Arial" w:cs="Arial"/>
          <w:bCs/>
        </w:rPr>
        <w:t>/or</w:t>
      </w:r>
      <w:r w:rsidR="00AA623A">
        <w:rPr>
          <w:rFonts w:eastAsia="Arial" w:cs="Arial"/>
          <w:bCs/>
        </w:rPr>
        <w:t xml:space="preserve"> employment upon completion of the program. The provider must provide </w:t>
      </w:r>
      <w:r w:rsidR="00A63E2F">
        <w:rPr>
          <w:rFonts w:eastAsia="Arial" w:cs="Arial"/>
          <w:bCs/>
        </w:rPr>
        <w:t>performance data</w:t>
      </w:r>
      <w:r w:rsidRPr="00AA623A">
        <w:rPr>
          <w:rFonts w:eastAsia="Arial" w:cs="Arial"/>
          <w:bCs/>
        </w:rPr>
        <w:t xml:space="preserve"> for the prior complete </w:t>
      </w:r>
      <w:r w:rsidR="000803FE">
        <w:rPr>
          <w:rFonts w:eastAsia="Arial" w:cs="Arial"/>
          <w:bCs/>
        </w:rPr>
        <w:t>program</w:t>
      </w:r>
      <w:r w:rsidR="000803FE" w:rsidRPr="00AA623A">
        <w:rPr>
          <w:rFonts w:eastAsia="Arial" w:cs="Arial"/>
          <w:bCs/>
        </w:rPr>
        <w:t xml:space="preserve"> </w:t>
      </w:r>
      <w:r w:rsidRPr="00AA623A">
        <w:rPr>
          <w:rFonts w:eastAsia="Arial" w:cs="Arial"/>
          <w:bCs/>
        </w:rPr>
        <w:t>year (J</w:t>
      </w:r>
      <w:r w:rsidR="000803FE">
        <w:rPr>
          <w:rFonts w:eastAsia="Arial" w:cs="Arial"/>
          <w:bCs/>
        </w:rPr>
        <w:t>uly 1 – June 30</w:t>
      </w:r>
      <w:r w:rsidR="00A63E2F">
        <w:rPr>
          <w:rFonts w:eastAsia="Arial" w:cs="Arial"/>
          <w:bCs/>
        </w:rPr>
        <w:t>).</w:t>
      </w:r>
    </w:p>
    <w:p w14:paraId="71FB0A96" w14:textId="2FF37E44" w:rsidR="003B23A9" w:rsidRDefault="00A92AF6" w:rsidP="003B23A9">
      <w:pPr>
        <w:pStyle w:val="ListParagraph"/>
        <w:numPr>
          <w:ilvl w:val="1"/>
          <w:numId w:val="5"/>
        </w:numPr>
        <w:ind w:right="86"/>
        <w:rPr>
          <w:rFonts w:eastAsia="Arial" w:cs="Arial"/>
          <w:bCs/>
        </w:rPr>
      </w:pPr>
      <w:r>
        <w:rPr>
          <w:rFonts w:eastAsia="Arial" w:cs="Arial"/>
          <w:bCs/>
        </w:rPr>
        <w:t>Public Postsecondary Community Colleges, CSUs, UCs</w:t>
      </w:r>
      <w:r w:rsidR="00A57569">
        <w:rPr>
          <w:rFonts w:eastAsia="Arial" w:cs="Arial"/>
          <w:bCs/>
        </w:rPr>
        <w:t>, and Adult Education Secondary Schools</w:t>
      </w:r>
      <w:r w:rsidR="00A63E2F">
        <w:rPr>
          <w:rFonts w:eastAsia="Arial" w:cs="Arial"/>
          <w:bCs/>
        </w:rPr>
        <w:t xml:space="preserve"> are required to provide performance information for consideration of placement on the CA ETPL, but due to heavy state oversight, investment, and the inability to capture true program outcome data, these institution types are not required to meet a specific performance threshold to be listed on the CA ETPL. The following performance data must be provided and listed in CalJOBS:</w:t>
      </w:r>
    </w:p>
    <w:p w14:paraId="7C6C8DB1" w14:textId="46D201F2" w:rsidR="00A92AF6" w:rsidRPr="003B23A9" w:rsidRDefault="00A63E2F" w:rsidP="003B23A9">
      <w:pPr>
        <w:pStyle w:val="ListParagraph"/>
        <w:numPr>
          <w:ilvl w:val="2"/>
          <w:numId w:val="5"/>
        </w:numPr>
        <w:ind w:right="86"/>
        <w:rPr>
          <w:rFonts w:eastAsia="Arial" w:cs="Arial"/>
          <w:bCs/>
        </w:rPr>
      </w:pPr>
      <w:r w:rsidRPr="003B23A9">
        <w:rPr>
          <w:rFonts w:eastAsia="Arial" w:cs="Arial"/>
          <w:bCs/>
        </w:rPr>
        <w:t>O</w:t>
      </w:r>
      <w:r w:rsidR="00A92AF6" w:rsidRPr="003B23A9">
        <w:rPr>
          <w:rFonts w:eastAsia="Arial" w:cs="Arial"/>
          <w:bCs/>
        </w:rPr>
        <w:t xml:space="preserve">f individuals that exited the program, </w:t>
      </w:r>
      <w:r w:rsidRPr="003B23A9">
        <w:rPr>
          <w:rFonts w:eastAsia="Arial" w:cs="Arial"/>
          <w:bCs/>
        </w:rPr>
        <w:t>the percentage who</w:t>
      </w:r>
      <w:r w:rsidR="00A92AF6" w:rsidRPr="003B23A9">
        <w:rPr>
          <w:rFonts w:eastAsia="Arial" w:cs="Arial"/>
          <w:bCs/>
        </w:rPr>
        <w:t xml:space="preserve"> successfully completed the training program (did not withdraw or transfer out of the program).</w:t>
      </w:r>
    </w:p>
    <w:p w14:paraId="6B84C92B" w14:textId="3C80C7E7" w:rsidR="00A92AF6" w:rsidRPr="00AA623A" w:rsidRDefault="00A92AF6" w:rsidP="00515309">
      <w:pPr>
        <w:pStyle w:val="ListParagraph"/>
        <w:numPr>
          <w:ilvl w:val="2"/>
          <w:numId w:val="5"/>
        </w:numPr>
        <w:ind w:left="2174" w:right="86" w:hanging="187"/>
        <w:rPr>
          <w:rFonts w:eastAsia="Arial" w:cs="Arial"/>
          <w:bCs/>
        </w:rPr>
      </w:pPr>
      <w:r w:rsidRPr="00AA623A">
        <w:rPr>
          <w:rFonts w:eastAsia="Arial" w:cs="Arial"/>
          <w:bCs/>
        </w:rPr>
        <w:t xml:space="preserve">Of individuals that successfully completed the training program, </w:t>
      </w:r>
      <w:r w:rsidR="00A63E2F">
        <w:rPr>
          <w:rFonts w:eastAsia="Arial" w:cs="Arial"/>
          <w:bCs/>
        </w:rPr>
        <w:t xml:space="preserve">the percentage who </w:t>
      </w:r>
      <w:r w:rsidRPr="00AA623A">
        <w:rPr>
          <w:rFonts w:eastAsia="Arial" w:cs="Arial"/>
          <w:bCs/>
        </w:rPr>
        <w:t>are employed within six months of graduating from the training program. For occupation</w:t>
      </w:r>
      <w:r>
        <w:rPr>
          <w:rFonts w:eastAsia="Arial" w:cs="Arial"/>
          <w:bCs/>
        </w:rPr>
        <w:t>s</w:t>
      </w:r>
      <w:r w:rsidRPr="00AA623A">
        <w:rPr>
          <w:rFonts w:eastAsia="Arial" w:cs="Arial"/>
          <w:bCs/>
        </w:rPr>
        <w:t xml:space="preserve"> for which the state requires passing an examination, the </w:t>
      </w:r>
      <w:proofErr w:type="gramStart"/>
      <w:r w:rsidRPr="00AA623A">
        <w:rPr>
          <w:rFonts w:eastAsia="Arial" w:cs="Arial"/>
          <w:bCs/>
        </w:rPr>
        <w:t>six month</w:t>
      </w:r>
      <w:proofErr w:type="gramEnd"/>
      <w:r w:rsidRPr="00AA623A">
        <w:rPr>
          <w:rFonts w:eastAsia="Arial" w:cs="Arial"/>
          <w:bCs/>
        </w:rPr>
        <w:t xml:space="preserve"> period begins after the announcement of the examination results for the first examination available after a student completes the program.</w:t>
      </w:r>
    </w:p>
    <w:p w14:paraId="0CFB9BB6" w14:textId="73311FA9" w:rsidR="00A92AF6" w:rsidRDefault="00A92AF6" w:rsidP="00AA623A">
      <w:pPr>
        <w:pStyle w:val="ListParagraph"/>
        <w:numPr>
          <w:ilvl w:val="1"/>
          <w:numId w:val="5"/>
        </w:numPr>
        <w:ind w:right="86"/>
        <w:rPr>
          <w:rFonts w:eastAsia="Arial" w:cs="Arial"/>
          <w:bCs/>
        </w:rPr>
      </w:pPr>
      <w:r>
        <w:rPr>
          <w:rFonts w:eastAsia="Arial" w:cs="Arial"/>
          <w:bCs/>
        </w:rPr>
        <w:t>Private Postsecondary Institution</w:t>
      </w:r>
      <w:r w:rsidR="00A57569">
        <w:rPr>
          <w:rFonts w:eastAsia="Arial" w:cs="Arial"/>
          <w:bCs/>
        </w:rPr>
        <w:t>s</w:t>
      </w:r>
      <w:r>
        <w:rPr>
          <w:rFonts w:eastAsia="Arial" w:cs="Arial"/>
          <w:bCs/>
        </w:rPr>
        <w:t xml:space="preserve"> </w:t>
      </w:r>
      <w:r w:rsidR="00A63E2F">
        <w:rPr>
          <w:rFonts w:eastAsia="Arial" w:cs="Arial"/>
          <w:bCs/>
        </w:rPr>
        <w:t xml:space="preserve">are required to meet and provide the following performance </w:t>
      </w:r>
      <w:r w:rsidR="00D13AF1">
        <w:rPr>
          <w:rFonts w:eastAsia="Arial" w:cs="Arial"/>
          <w:bCs/>
        </w:rPr>
        <w:t>data</w:t>
      </w:r>
      <w:r w:rsidR="00A63E2F">
        <w:rPr>
          <w:rFonts w:eastAsia="Arial" w:cs="Arial"/>
          <w:bCs/>
        </w:rPr>
        <w:t xml:space="preserve"> in CalJOBS:</w:t>
      </w:r>
    </w:p>
    <w:p w14:paraId="747C87B1" w14:textId="069C37E1" w:rsidR="00646A82" w:rsidRPr="00AA623A" w:rsidRDefault="00A63E2F" w:rsidP="007B6D4B">
      <w:pPr>
        <w:pStyle w:val="ListParagraph"/>
        <w:numPr>
          <w:ilvl w:val="2"/>
          <w:numId w:val="5"/>
        </w:numPr>
        <w:ind w:right="86"/>
        <w:rPr>
          <w:rFonts w:eastAsia="Arial" w:cs="Arial"/>
          <w:bCs/>
        </w:rPr>
      </w:pPr>
      <w:r>
        <w:rPr>
          <w:rFonts w:eastAsia="Arial" w:cs="Arial"/>
          <w:bCs/>
        </w:rPr>
        <w:t>Of individuals who</w:t>
      </w:r>
      <w:r w:rsidR="00646A82" w:rsidRPr="00AA623A">
        <w:rPr>
          <w:rFonts w:eastAsia="Arial" w:cs="Arial"/>
          <w:bCs/>
        </w:rPr>
        <w:t xml:space="preserve"> exited the program, 50% successfully completed </w:t>
      </w:r>
      <w:r w:rsidR="00AA623A">
        <w:rPr>
          <w:rFonts w:eastAsia="Arial" w:cs="Arial"/>
          <w:bCs/>
        </w:rPr>
        <w:t xml:space="preserve">the training program </w:t>
      </w:r>
      <w:r w:rsidR="00646A82" w:rsidRPr="00AA623A">
        <w:rPr>
          <w:rFonts w:eastAsia="Arial" w:cs="Arial"/>
          <w:bCs/>
        </w:rPr>
        <w:t>(did not withdraw or transfer</w:t>
      </w:r>
      <w:r w:rsidR="00AA623A">
        <w:rPr>
          <w:rFonts w:eastAsia="Arial" w:cs="Arial"/>
          <w:bCs/>
        </w:rPr>
        <w:t xml:space="preserve"> out of </w:t>
      </w:r>
      <w:r w:rsidR="00646A82" w:rsidRPr="00AA623A">
        <w:rPr>
          <w:rFonts w:eastAsia="Arial" w:cs="Arial"/>
          <w:bCs/>
        </w:rPr>
        <w:t>the program</w:t>
      </w:r>
      <w:r w:rsidR="00AA623A">
        <w:rPr>
          <w:rFonts w:eastAsia="Arial" w:cs="Arial"/>
          <w:bCs/>
        </w:rPr>
        <w:t>)</w:t>
      </w:r>
      <w:r w:rsidR="00646A82" w:rsidRPr="00AA623A">
        <w:rPr>
          <w:rFonts w:eastAsia="Arial" w:cs="Arial"/>
          <w:bCs/>
        </w:rPr>
        <w:t>.</w:t>
      </w:r>
    </w:p>
    <w:p w14:paraId="686E971F" w14:textId="6C94C378" w:rsidR="00646A82" w:rsidRPr="00AA623A" w:rsidRDefault="00A63E2F" w:rsidP="003B23A9">
      <w:pPr>
        <w:pStyle w:val="ListParagraph"/>
        <w:numPr>
          <w:ilvl w:val="2"/>
          <w:numId w:val="5"/>
        </w:numPr>
        <w:spacing w:after="160"/>
        <w:ind w:left="2174" w:right="86" w:hanging="187"/>
        <w:rPr>
          <w:rFonts w:eastAsia="Arial" w:cs="Arial"/>
          <w:bCs/>
        </w:rPr>
      </w:pPr>
      <w:r>
        <w:rPr>
          <w:rFonts w:eastAsia="Arial" w:cs="Arial"/>
          <w:bCs/>
        </w:rPr>
        <w:t>Of individuals who</w:t>
      </w:r>
      <w:r w:rsidR="00646A82" w:rsidRPr="00AA623A">
        <w:rPr>
          <w:rFonts w:eastAsia="Arial" w:cs="Arial"/>
          <w:bCs/>
        </w:rPr>
        <w:t xml:space="preserve"> successfully completed the training program, 50% are employed within six months of graduating from the training program. For occupation</w:t>
      </w:r>
      <w:r w:rsidR="00AA623A">
        <w:rPr>
          <w:rFonts w:eastAsia="Arial" w:cs="Arial"/>
          <w:bCs/>
        </w:rPr>
        <w:t>s</w:t>
      </w:r>
      <w:r w:rsidR="00646A82" w:rsidRPr="00AA623A">
        <w:rPr>
          <w:rFonts w:eastAsia="Arial" w:cs="Arial"/>
          <w:bCs/>
        </w:rPr>
        <w:t xml:space="preserve"> for which the state requires passing an examination, the </w:t>
      </w:r>
      <w:proofErr w:type="gramStart"/>
      <w:r w:rsidR="00646A82" w:rsidRPr="00AA623A">
        <w:rPr>
          <w:rFonts w:eastAsia="Arial" w:cs="Arial"/>
          <w:bCs/>
        </w:rPr>
        <w:t>six month</w:t>
      </w:r>
      <w:proofErr w:type="gramEnd"/>
      <w:r w:rsidR="00646A82" w:rsidRPr="00AA623A">
        <w:rPr>
          <w:rFonts w:eastAsia="Arial" w:cs="Arial"/>
          <w:bCs/>
        </w:rPr>
        <w:t xml:space="preserve"> period begins after the announcement of the examination results for the first examination available after a student completes the program.</w:t>
      </w:r>
    </w:p>
    <w:p w14:paraId="58F6CDB3" w14:textId="164D3054" w:rsidR="00646A82" w:rsidRPr="00AA623A" w:rsidRDefault="005E01C5" w:rsidP="003B23A9">
      <w:pPr>
        <w:ind w:right="86"/>
        <w:rPr>
          <w:rFonts w:eastAsia="Arial" w:cs="Arial"/>
          <w:bCs/>
          <w:i/>
        </w:rPr>
      </w:pPr>
      <w:r>
        <w:rPr>
          <w:rFonts w:eastAsia="Arial" w:cs="Arial"/>
          <w:bCs/>
          <w:i/>
        </w:rPr>
        <w:t>Please note</w:t>
      </w:r>
      <w:r w:rsidR="002C0F01">
        <w:rPr>
          <w:rFonts w:eastAsia="Arial" w:cs="Arial"/>
          <w:bCs/>
          <w:i/>
        </w:rPr>
        <w:t xml:space="preserve"> </w:t>
      </w:r>
      <w:r>
        <w:rPr>
          <w:rFonts w:eastAsia="Arial" w:cs="Arial"/>
          <w:bCs/>
          <w:i/>
        </w:rPr>
        <w:t xml:space="preserve">– </w:t>
      </w:r>
      <w:r w:rsidR="0048115D">
        <w:rPr>
          <w:rFonts w:eastAsia="Arial" w:cs="Arial"/>
          <w:bCs/>
          <w:i/>
        </w:rPr>
        <w:t>A</w:t>
      </w:r>
      <w:r w:rsidR="00646A82" w:rsidRPr="00AA623A">
        <w:rPr>
          <w:rFonts w:eastAsia="Arial" w:cs="Arial"/>
          <w:bCs/>
          <w:i/>
        </w:rPr>
        <w:t xml:space="preserve">pprenticeship programs are not subject to program initial eligibility criteria. </w:t>
      </w:r>
    </w:p>
    <w:p w14:paraId="273CCC9B" w14:textId="31215D59" w:rsidR="00DB55FF" w:rsidRPr="00DB55FF" w:rsidRDefault="00AA623A" w:rsidP="00DB55FF">
      <w:pPr>
        <w:spacing w:after="240"/>
      </w:pPr>
      <w:r>
        <w:rPr>
          <w:rFonts w:eastAsia="Arial" w:cs="Arial"/>
          <w:bCs/>
        </w:rPr>
        <w:t xml:space="preserve">Once the training provider </w:t>
      </w:r>
      <w:r w:rsidRPr="00E87C58">
        <w:rPr>
          <w:rFonts w:eastAsia="Arial" w:cs="Arial"/>
          <w:bCs/>
        </w:rPr>
        <w:t>enters the program into CalJOBS</w:t>
      </w:r>
      <w:r w:rsidRPr="008E6ADB">
        <w:rPr>
          <w:rFonts w:eastAsia="Arial" w:cs="Arial"/>
          <w:bCs/>
        </w:rPr>
        <w:t>, the Local ETPL Coordinator is responsible for reviewing t</w:t>
      </w:r>
      <w:r>
        <w:rPr>
          <w:rFonts w:eastAsia="Arial" w:cs="Arial"/>
          <w:bCs/>
        </w:rPr>
        <w:t>he program</w:t>
      </w:r>
      <w:r w:rsidRPr="008E6ADB">
        <w:rPr>
          <w:rFonts w:eastAsia="Arial" w:cs="Arial"/>
          <w:bCs/>
        </w:rPr>
        <w:t xml:space="preserve"> information and either denying their inclusion on the </w:t>
      </w:r>
      <w:proofErr w:type="gramStart"/>
      <w:r w:rsidRPr="008E6ADB">
        <w:rPr>
          <w:rFonts w:eastAsia="Arial" w:cs="Arial"/>
          <w:bCs/>
        </w:rPr>
        <w:t>CA ETPL, or</w:t>
      </w:r>
      <w:proofErr w:type="gramEnd"/>
      <w:r w:rsidRPr="008E6ADB">
        <w:rPr>
          <w:rFonts w:eastAsia="Arial" w:cs="Arial"/>
          <w:bCs/>
        </w:rPr>
        <w:t xml:space="preserve"> nominating them for review by the State ETPL Coordinator throu</w:t>
      </w:r>
      <w:r>
        <w:rPr>
          <w:rFonts w:eastAsia="Arial" w:cs="Arial"/>
          <w:bCs/>
        </w:rPr>
        <w:t xml:space="preserve">gh the CalJOBS approval process. </w:t>
      </w:r>
      <w:r w:rsidR="00DB55FF">
        <w:t xml:space="preserve">The Local ETPL Coordinator must review and </w:t>
      </w:r>
      <w:proofErr w:type="gramStart"/>
      <w:r w:rsidR="00DB55FF">
        <w:t>nominate, or</w:t>
      </w:r>
      <w:proofErr w:type="gramEnd"/>
      <w:r w:rsidR="00DB55FF">
        <w:t xml:space="preserve"> deny a training program within 30 days of the completed application date.</w:t>
      </w:r>
      <w:r w:rsidR="00DB55FF" w:rsidRPr="008E6ADB">
        <w:t xml:space="preserve"> </w:t>
      </w:r>
    </w:p>
    <w:p w14:paraId="67713C43" w14:textId="628230D2" w:rsidR="00AA623A" w:rsidRPr="008E6ADB" w:rsidRDefault="00DB55FF" w:rsidP="003B23A9">
      <w:pPr>
        <w:ind w:right="86"/>
        <w:rPr>
          <w:rFonts w:eastAsia="Arial" w:cs="Arial"/>
          <w:bCs/>
        </w:rPr>
      </w:pPr>
      <w:r>
        <w:rPr>
          <w:rFonts w:eastAsia="Arial" w:cs="Arial"/>
          <w:bCs/>
        </w:rPr>
        <w:lastRenderedPageBreak/>
        <w:t xml:space="preserve">The Local Board where the program is located is responsible for nominating the program. </w:t>
      </w:r>
      <w:r w:rsidR="006A2F2E">
        <w:rPr>
          <w:rFonts w:eastAsia="Arial" w:cs="Arial"/>
          <w:bCs/>
        </w:rPr>
        <w:t xml:space="preserve">Please reference the </w:t>
      </w:r>
      <w:r w:rsidR="006A2F2E" w:rsidRPr="006A2F2E">
        <w:rPr>
          <w:rFonts w:eastAsia="Arial" w:cs="Arial"/>
          <w:bCs/>
          <w:i/>
        </w:rPr>
        <w:t>Approval or Denial of Training Provider/Program</w:t>
      </w:r>
      <w:r w:rsidR="006A2F2E">
        <w:rPr>
          <w:rFonts w:eastAsia="Arial" w:cs="Arial"/>
          <w:bCs/>
        </w:rPr>
        <w:t xml:space="preserve"> section of this attachment for additional information.</w:t>
      </w:r>
    </w:p>
    <w:p w14:paraId="395ECB8C" w14:textId="3801B989" w:rsidR="005111A3" w:rsidRDefault="00646A82" w:rsidP="003B23A9">
      <w:pPr>
        <w:ind w:right="86"/>
        <w:rPr>
          <w:color w:val="000000" w:themeColor="text1"/>
          <w:spacing w:val="-1"/>
        </w:rPr>
      </w:pPr>
      <w:r w:rsidRPr="00AA623A">
        <w:rPr>
          <w:color w:val="000000" w:themeColor="text1"/>
          <w:spacing w:val="-1"/>
        </w:rPr>
        <w:t xml:space="preserve">For more information regarding the training provider and program initial eligibility process, please refer to the </w:t>
      </w:r>
      <w:r w:rsidRPr="00AA623A">
        <w:rPr>
          <w:i/>
          <w:color w:val="000000" w:themeColor="text1"/>
          <w:spacing w:val="-1"/>
        </w:rPr>
        <w:t>CA ETPL Training Provider and Program Determination Flowchart</w:t>
      </w:r>
      <w:r w:rsidR="000341CE">
        <w:rPr>
          <w:color w:val="000000" w:themeColor="text1"/>
          <w:spacing w:val="-1"/>
        </w:rPr>
        <w:t xml:space="preserve"> (Attachment </w:t>
      </w:r>
      <w:r w:rsidR="00EE1B13">
        <w:rPr>
          <w:color w:val="000000" w:themeColor="text1"/>
          <w:spacing w:val="-1"/>
        </w:rPr>
        <w:t>5</w:t>
      </w:r>
      <w:r w:rsidRPr="00AA623A">
        <w:rPr>
          <w:color w:val="000000" w:themeColor="text1"/>
          <w:spacing w:val="-1"/>
        </w:rPr>
        <w:t>).</w:t>
      </w:r>
    </w:p>
    <w:p w14:paraId="1B9A31C0" w14:textId="04B39952" w:rsidR="00646A82" w:rsidRDefault="00646A82" w:rsidP="00F00695">
      <w:pPr>
        <w:pStyle w:val="Heading2"/>
      </w:pPr>
      <w:bookmarkStart w:id="10" w:name="_Toc82519338"/>
      <w:r>
        <w:t>CA ETPL Continued Eligibility Criteria</w:t>
      </w:r>
      <w:bookmarkEnd w:id="10"/>
    </w:p>
    <w:p w14:paraId="0573422F" w14:textId="530628D3" w:rsidR="00646A82" w:rsidRPr="001B3CC0" w:rsidRDefault="00646A82" w:rsidP="00955A84">
      <w:pPr>
        <w:pStyle w:val="Heading3"/>
      </w:pPr>
      <w:bookmarkStart w:id="11" w:name="_Toc82519339"/>
      <w:r w:rsidRPr="001B3CC0">
        <w:t>Training Provider Continued Eligibility Criteria</w:t>
      </w:r>
      <w:bookmarkEnd w:id="11"/>
    </w:p>
    <w:p w14:paraId="31BEB7BA" w14:textId="4891DB75" w:rsidR="00646A82" w:rsidRDefault="00646A82" w:rsidP="003B23A9">
      <w:pPr>
        <w:ind w:right="86"/>
        <w:rPr>
          <w:rFonts w:eastAsia="Arial" w:cs="Arial"/>
          <w:bCs/>
        </w:rPr>
      </w:pPr>
      <w:r w:rsidRPr="00AA623A">
        <w:rPr>
          <w:rFonts w:eastAsia="Arial" w:cs="Arial"/>
          <w:bCs/>
        </w:rPr>
        <w:t>Continued eligibility applies to a</w:t>
      </w:r>
      <w:r w:rsidR="0066570D">
        <w:rPr>
          <w:rFonts w:eastAsia="Arial" w:cs="Arial"/>
          <w:bCs/>
        </w:rPr>
        <w:t xml:space="preserve">ll training providers </w:t>
      </w:r>
      <w:r w:rsidRPr="00AA623A">
        <w:rPr>
          <w:rFonts w:eastAsia="Arial" w:cs="Arial"/>
          <w:bCs/>
        </w:rPr>
        <w:t>listed on the CA ETPL at any time under the WIOA or WIA</w:t>
      </w:r>
      <w:r w:rsidR="0066570D">
        <w:rPr>
          <w:rFonts w:eastAsia="Arial" w:cs="Arial"/>
          <w:bCs/>
        </w:rPr>
        <w:t>,</w:t>
      </w:r>
      <w:r w:rsidRPr="00AA623A">
        <w:rPr>
          <w:rFonts w:eastAsia="Arial" w:cs="Arial"/>
          <w:bCs/>
        </w:rPr>
        <w:t xml:space="preserve"> and whose initial eligibility has expired. A training provider’s initial and continued eligibility is valid for 365 days</w:t>
      </w:r>
      <w:r w:rsidR="00482335">
        <w:rPr>
          <w:rFonts w:eastAsia="Arial" w:cs="Arial"/>
          <w:bCs/>
        </w:rPr>
        <w:t xml:space="preserve"> after the provider is approved for the ETPL</w:t>
      </w:r>
      <w:r w:rsidRPr="00AA623A">
        <w:rPr>
          <w:rFonts w:eastAsia="Arial" w:cs="Arial"/>
          <w:bCs/>
        </w:rPr>
        <w:t xml:space="preserve">. </w:t>
      </w:r>
      <w:r w:rsidRPr="0066570D">
        <w:rPr>
          <w:rFonts w:eastAsia="Arial" w:cs="Arial"/>
          <w:b/>
          <w:bCs/>
          <w:i/>
        </w:rPr>
        <w:t xml:space="preserve">Since providers can be reviewed year-round, all active training providers on the CA ETPL will be evaluated annually by the </w:t>
      </w:r>
      <w:r w:rsidR="00DB55FF">
        <w:rPr>
          <w:rFonts w:eastAsia="Arial" w:cs="Arial"/>
          <w:b/>
          <w:bCs/>
          <w:i/>
        </w:rPr>
        <w:t>EDD</w:t>
      </w:r>
      <w:r w:rsidRPr="0066570D">
        <w:rPr>
          <w:rFonts w:eastAsia="Arial" w:cs="Arial"/>
          <w:b/>
          <w:bCs/>
          <w:i/>
        </w:rPr>
        <w:t xml:space="preserve"> </w:t>
      </w:r>
      <w:r w:rsidR="00BE30A0">
        <w:rPr>
          <w:rFonts w:eastAsia="Arial" w:cs="Arial"/>
          <w:b/>
          <w:bCs/>
          <w:i/>
        </w:rPr>
        <w:t xml:space="preserve">no earlier </w:t>
      </w:r>
      <w:r w:rsidR="00C12023" w:rsidRPr="0066570D">
        <w:rPr>
          <w:rFonts w:eastAsia="Arial" w:cs="Arial"/>
          <w:b/>
          <w:bCs/>
          <w:i/>
        </w:rPr>
        <w:t xml:space="preserve">than </w:t>
      </w:r>
      <w:r w:rsidR="00BE30A0">
        <w:rPr>
          <w:rFonts w:eastAsia="Arial" w:cs="Arial"/>
          <w:b/>
          <w:bCs/>
          <w:i/>
        </w:rPr>
        <w:t>60</w:t>
      </w:r>
      <w:r w:rsidR="00BE30A0" w:rsidRPr="0066570D">
        <w:rPr>
          <w:rFonts w:eastAsia="Arial" w:cs="Arial"/>
          <w:b/>
          <w:bCs/>
          <w:i/>
        </w:rPr>
        <w:t xml:space="preserve"> </w:t>
      </w:r>
      <w:r w:rsidR="00C12023" w:rsidRPr="0066570D">
        <w:rPr>
          <w:rFonts w:eastAsia="Arial" w:cs="Arial"/>
          <w:b/>
          <w:bCs/>
          <w:i/>
        </w:rPr>
        <w:t>days</w:t>
      </w:r>
      <w:r w:rsidR="00BE30A0">
        <w:rPr>
          <w:rFonts w:eastAsia="Arial" w:cs="Arial"/>
          <w:b/>
          <w:bCs/>
          <w:i/>
        </w:rPr>
        <w:t>, and no later than 30 days</w:t>
      </w:r>
      <w:r w:rsidR="00C12023" w:rsidRPr="0066570D">
        <w:rPr>
          <w:rFonts w:eastAsia="Arial" w:cs="Arial"/>
          <w:b/>
          <w:bCs/>
          <w:i/>
        </w:rPr>
        <w:t xml:space="preserve"> prior to the provider’s eligibility expiration date</w:t>
      </w:r>
      <w:r w:rsidRPr="0066570D">
        <w:rPr>
          <w:rFonts w:eastAsia="Arial" w:cs="Arial"/>
          <w:b/>
          <w:bCs/>
          <w:i/>
        </w:rPr>
        <w:t xml:space="preserve"> to ensure they continue to meet eligibility to be retained on the CA ETPL.</w:t>
      </w:r>
      <w:r w:rsidR="00C12023">
        <w:rPr>
          <w:rFonts w:eastAsia="Arial" w:cs="Arial"/>
          <w:bCs/>
        </w:rPr>
        <w:t xml:space="preserve"> </w:t>
      </w:r>
      <w:r w:rsidRPr="00AA623A">
        <w:rPr>
          <w:rFonts w:eastAsia="Arial" w:cs="Arial"/>
          <w:bCs/>
        </w:rPr>
        <w:t xml:space="preserve">To determine continued eligibility, </w:t>
      </w:r>
      <w:r w:rsidR="00DB55FF">
        <w:rPr>
          <w:rFonts w:eastAsia="Arial" w:cs="Arial"/>
          <w:bCs/>
        </w:rPr>
        <w:t xml:space="preserve">the </w:t>
      </w:r>
      <w:r w:rsidRPr="00AA623A">
        <w:rPr>
          <w:rFonts w:eastAsia="Arial" w:cs="Arial"/>
          <w:bCs/>
        </w:rPr>
        <w:t xml:space="preserve">EDD must verify </w:t>
      </w:r>
      <w:r w:rsidR="00DB55FF">
        <w:rPr>
          <w:rFonts w:eastAsia="Arial" w:cs="Arial"/>
          <w:bCs/>
        </w:rPr>
        <w:t xml:space="preserve">that </w:t>
      </w:r>
      <w:r w:rsidRPr="00AA623A">
        <w:rPr>
          <w:rFonts w:eastAsia="Arial" w:cs="Arial"/>
          <w:bCs/>
        </w:rPr>
        <w:t xml:space="preserve">the training provider continues to meet the requirements outlined in the </w:t>
      </w:r>
      <w:r w:rsidRPr="0066570D">
        <w:rPr>
          <w:rFonts w:eastAsia="Arial" w:cs="Arial"/>
          <w:bCs/>
          <w:i/>
        </w:rPr>
        <w:t>Training Provider Initial Eligibility Criteria</w:t>
      </w:r>
      <w:r w:rsidRPr="00AA623A">
        <w:rPr>
          <w:rFonts w:eastAsia="Arial" w:cs="Arial"/>
          <w:bCs/>
        </w:rPr>
        <w:t xml:space="preserve"> section of this Directive.</w:t>
      </w:r>
      <w:r w:rsidR="00894803">
        <w:rPr>
          <w:rFonts w:eastAsia="Arial" w:cs="Arial"/>
          <w:bCs/>
        </w:rPr>
        <w:t xml:space="preserve"> DOL registered apprenticeships and DIR DAS approved apprenticeships do not have any continued eligibility requirements and will remain on the ETPL.</w:t>
      </w:r>
      <w:r w:rsidR="001F55BB">
        <w:rPr>
          <w:rFonts w:eastAsia="Arial" w:cs="Arial"/>
          <w:bCs/>
        </w:rPr>
        <w:t xml:space="preserve"> </w:t>
      </w:r>
      <w:r w:rsidR="00120A42">
        <w:rPr>
          <w:rFonts w:eastAsia="Arial" w:cs="Arial"/>
          <w:bCs/>
        </w:rPr>
        <w:t>I</w:t>
      </w:r>
      <w:r w:rsidR="001F55BB">
        <w:rPr>
          <w:rFonts w:eastAsia="Arial" w:cs="Arial"/>
          <w:bCs/>
        </w:rPr>
        <w:t>t is recommended that apprenticeships update their program information annually.</w:t>
      </w:r>
    </w:p>
    <w:p w14:paraId="55F297D9" w14:textId="33D786F4" w:rsidR="00DB55FF" w:rsidRPr="00B52595" w:rsidRDefault="004D0ED1" w:rsidP="00B52595">
      <w:pPr>
        <w:ind w:right="86"/>
        <w:rPr>
          <w:rFonts w:eastAsia="Arial" w:cs="Arial"/>
          <w:b/>
          <w:bCs/>
          <w:i/>
        </w:rPr>
      </w:pPr>
      <w:r w:rsidRPr="00403D26">
        <w:rPr>
          <w:rFonts w:eastAsia="Arial" w:cs="Arial"/>
          <w:b/>
          <w:bCs/>
          <w:i/>
        </w:rPr>
        <w:t>In addition, providers on the CA ETPL for two full program years (July 1 – June 30) must have at least one Title I, subtitle B enrollment during the previous two program years.</w:t>
      </w:r>
      <w:r w:rsidR="00120A42">
        <w:rPr>
          <w:rFonts w:eastAsia="Arial" w:cs="Arial"/>
          <w:b/>
          <w:bCs/>
          <w:i/>
        </w:rPr>
        <w:t xml:space="preserve"> If removed due to enrollment requirements, a provider</w:t>
      </w:r>
      <w:r w:rsidR="00482335">
        <w:rPr>
          <w:rFonts w:eastAsia="Arial" w:cs="Arial"/>
          <w:b/>
          <w:bCs/>
          <w:i/>
        </w:rPr>
        <w:t xml:space="preserve"> must wait six (6) months from removal to submit their ETPL</w:t>
      </w:r>
      <w:r w:rsidR="00120A42">
        <w:rPr>
          <w:rFonts w:eastAsia="Arial" w:cs="Arial"/>
          <w:b/>
          <w:bCs/>
          <w:i/>
        </w:rPr>
        <w:t xml:space="preserve"> application for reinstatement and will not be held to the enrollment requirement when determining continued eligibility for placement back onto the list.</w:t>
      </w:r>
    </w:p>
    <w:p w14:paraId="4086337E" w14:textId="54949E9C" w:rsidR="00646A82" w:rsidRPr="001B3CC0" w:rsidRDefault="00646A82" w:rsidP="003B23A9">
      <w:pPr>
        <w:pStyle w:val="Heading3"/>
        <w:spacing w:before="240"/>
      </w:pPr>
      <w:bookmarkStart w:id="12" w:name="_Toc82519340"/>
      <w:r w:rsidRPr="001B3CC0">
        <w:t xml:space="preserve">Training Program </w:t>
      </w:r>
      <w:r w:rsidR="00BF4EBC">
        <w:t>Continued</w:t>
      </w:r>
      <w:r w:rsidRPr="001B3CC0">
        <w:t xml:space="preserve"> Eligibility Criteria</w:t>
      </w:r>
      <w:bookmarkEnd w:id="12"/>
    </w:p>
    <w:p w14:paraId="545DF19A" w14:textId="284CCC23" w:rsidR="00B84D2C" w:rsidRDefault="00646A82" w:rsidP="003B23A9">
      <w:pPr>
        <w:ind w:right="86"/>
        <w:rPr>
          <w:rFonts w:eastAsia="Arial" w:cs="Arial"/>
          <w:bCs/>
        </w:rPr>
      </w:pPr>
      <w:r w:rsidRPr="00DA1E72">
        <w:rPr>
          <w:rFonts w:eastAsia="Arial" w:cs="Arial"/>
          <w:bCs/>
        </w:rPr>
        <w:t>Continued eligibility applies to all training pr</w:t>
      </w:r>
      <w:r w:rsidR="0066570D">
        <w:rPr>
          <w:rFonts w:eastAsia="Arial" w:cs="Arial"/>
          <w:bCs/>
        </w:rPr>
        <w:t xml:space="preserve">ograms </w:t>
      </w:r>
      <w:r w:rsidRPr="00DA1E72">
        <w:rPr>
          <w:rFonts w:eastAsia="Arial" w:cs="Arial"/>
          <w:bCs/>
        </w:rPr>
        <w:t>listed on the CA ETPL at any time under the WIOA or WIA and whose initial eligibility has expired. A training program’s initial and continued eligibility is valid for 365 days</w:t>
      </w:r>
      <w:r w:rsidR="00482335">
        <w:rPr>
          <w:rFonts w:eastAsia="Arial" w:cs="Arial"/>
          <w:bCs/>
        </w:rPr>
        <w:t xml:space="preserve"> after the program is approved for the ETPL</w:t>
      </w:r>
      <w:r w:rsidRPr="00DA1E72">
        <w:rPr>
          <w:rFonts w:eastAsia="Arial" w:cs="Arial"/>
          <w:bCs/>
        </w:rPr>
        <w:t xml:space="preserve">. </w:t>
      </w:r>
      <w:r w:rsidR="0066570D" w:rsidRPr="0066570D">
        <w:rPr>
          <w:rFonts w:eastAsia="Arial" w:cs="Arial"/>
          <w:b/>
          <w:bCs/>
          <w:i/>
        </w:rPr>
        <w:t xml:space="preserve">Since </w:t>
      </w:r>
      <w:r w:rsidR="0066570D">
        <w:rPr>
          <w:rFonts w:eastAsia="Arial" w:cs="Arial"/>
          <w:b/>
          <w:bCs/>
          <w:i/>
        </w:rPr>
        <w:t>programs</w:t>
      </w:r>
      <w:r w:rsidR="0066570D" w:rsidRPr="0066570D">
        <w:rPr>
          <w:rFonts w:eastAsia="Arial" w:cs="Arial"/>
          <w:b/>
          <w:bCs/>
          <w:i/>
        </w:rPr>
        <w:t xml:space="preserve"> can be reviewed year-round, all active training </w:t>
      </w:r>
      <w:r w:rsidR="0066570D">
        <w:rPr>
          <w:rFonts w:eastAsia="Arial" w:cs="Arial"/>
          <w:b/>
          <w:bCs/>
          <w:i/>
        </w:rPr>
        <w:t>programs</w:t>
      </w:r>
      <w:r w:rsidR="0066570D" w:rsidRPr="0066570D">
        <w:rPr>
          <w:rFonts w:eastAsia="Arial" w:cs="Arial"/>
          <w:b/>
          <w:bCs/>
          <w:i/>
        </w:rPr>
        <w:t xml:space="preserve"> on the CA ETPL will </w:t>
      </w:r>
      <w:r w:rsidR="00482335" w:rsidRPr="0066570D">
        <w:rPr>
          <w:rFonts w:eastAsia="Arial" w:cs="Arial"/>
          <w:b/>
          <w:bCs/>
          <w:i/>
        </w:rPr>
        <w:t xml:space="preserve">be evaluated annually by the Local Board </w:t>
      </w:r>
      <w:r w:rsidR="00482335">
        <w:rPr>
          <w:rFonts w:eastAsia="Arial" w:cs="Arial"/>
          <w:b/>
          <w:bCs/>
          <w:i/>
        </w:rPr>
        <w:t xml:space="preserve">no earlier </w:t>
      </w:r>
      <w:r w:rsidR="00482335" w:rsidRPr="0066570D">
        <w:rPr>
          <w:rFonts w:eastAsia="Arial" w:cs="Arial"/>
          <w:b/>
          <w:bCs/>
          <w:i/>
        </w:rPr>
        <w:t xml:space="preserve">than </w:t>
      </w:r>
      <w:r w:rsidR="00482335">
        <w:rPr>
          <w:rFonts w:eastAsia="Arial" w:cs="Arial"/>
          <w:b/>
          <w:bCs/>
          <w:i/>
        </w:rPr>
        <w:t>60</w:t>
      </w:r>
      <w:r w:rsidR="00482335" w:rsidRPr="0066570D">
        <w:rPr>
          <w:rFonts w:eastAsia="Arial" w:cs="Arial"/>
          <w:b/>
          <w:bCs/>
          <w:i/>
        </w:rPr>
        <w:t xml:space="preserve"> days</w:t>
      </w:r>
      <w:r w:rsidR="00482335">
        <w:rPr>
          <w:rFonts w:eastAsia="Arial" w:cs="Arial"/>
          <w:b/>
          <w:bCs/>
          <w:i/>
        </w:rPr>
        <w:t>, and no later than 30 days</w:t>
      </w:r>
      <w:r w:rsidR="00482335" w:rsidRPr="0066570D">
        <w:rPr>
          <w:rFonts w:eastAsia="Arial" w:cs="Arial"/>
          <w:b/>
          <w:bCs/>
          <w:i/>
        </w:rPr>
        <w:t xml:space="preserve"> </w:t>
      </w:r>
      <w:r w:rsidR="00E33BBE">
        <w:rPr>
          <w:rFonts w:eastAsia="Arial" w:cs="Arial"/>
          <w:b/>
          <w:bCs/>
          <w:i/>
        </w:rPr>
        <w:t xml:space="preserve">prior </w:t>
      </w:r>
      <w:r w:rsidR="0066570D" w:rsidRPr="0066570D">
        <w:rPr>
          <w:rFonts w:eastAsia="Arial" w:cs="Arial"/>
          <w:b/>
          <w:bCs/>
          <w:i/>
        </w:rPr>
        <w:t xml:space="preserve">to the </w:t>
      </w:r>
      <w:r w:rsidR="0066570D">
        <w:rPr>
          <w:rFonts w:eastAsia="Arial" w:cs="Arial"/>
          <w:b/>
          <w:bCs/>
          <w:i/>
        </w:rPr>
        <w:t>program’s</w:t>
      </w:r>
      <w:r w:rsidR="0066570D" w:rsidRPr="0066570D">
        <w:rPr>
          <w:rFonts w:eastAsia="Arial" w:cs="Arial"/>
          <w:b/>
          <w:bCs/>
          <w:i/>
        </w:rPr>
        <w:t xml:space="preserve"> eligibility expiration date to ensure they continue to meet eligibility to be retained on the CA ETPL.</w:t>
      </w:r>
      <w:r w:rsidR="0066570D" w:rsidRPr="00AA623A">
        <w:rPr>
          <w:rFonts w:eastAsia="Arial" w:cs="Arial"/>
          <w:bCs/>
        </w:rPr>
        <w:t xml:space="preserve"> </w:t>
      </w:r>
    </w:p>
    <w:p w14:paraId="7F2963DC" w14:textId="69E0DE5E" w:rsidR="00DB55FF" w:rsidRDefault="00B84D2C" w:rsidP="003B23A9">
      <w:pPr>
        <w:ind w:right="86"/>
        <w:rPr>
          <w:rFonts w:eastAsia="Arial" w:cs="Arial"/>
          <w:bCs/>
        </w:rPr>
      </w:pPr>
      <w:r>
        <w:rPr>
          <w:rFonts w:eastAsia="Arial" w:cs="Arial"/>
          <w:bCs/>
        </w:rPr>
        <w:t>Training</w:t>
      </w:r>
      <w:r w:rsidR="00646A82" w:rsidRPr="00DA1E72">
        <w:rPr>
          <w:rFonts w:eastAsia="Arial" w:cs="Arial"/>
          <w:bCs/>
        </w:rPr>
        <w:t xml:space="preserve"> provider</w:t>
      </w:r>
      <w:r>
        <w:rPr>
          <w:rFonts w:eastAsia="Arial" w:cs="Arial"/>
          <w:bCs/>
        </w:rPr>
        <w:t>s</w:t>
      </w:r>
      <w:r w:rsidR="00646A82" w:rsidRPr="00DA1E72">
        <w:rPr>
          <w:rFonts w:eastAsia="Arial" w:cs="Arial"/>
          <w:bCs/>
        </w:rPr>
        <w:t xml:space="preserve"> must reapply for WIOA program certification using CalJOBS. All applications for continu</w:t>
      </w:r>
      <w:r w:rsidR="00DA1E72">
        <w:rPr>
          <w:rFonts w:eastAsia="Arial" w:cs="Arial"/>
          <w:bCs/>
        </w:rPr>
        <w:t>ed eligibility of training prog</w:t>
      </w:r>
      <w:r w:rsidR="00646A82" w:rsidRPr="00DA1E72">
        <w:rPr>
          <w:rFonts w:eastAsia="Arial" w:cs="Arial"/>
          <w:bCs/>
        </w:rPr>
        <w:t>r</w:t>
      </w:r>
      <w:r w:rsidR="00DA1E72">
        <w:rPr>
          <w:rFonts w:eastAsia="Arial" w:cs="Arial"/>
          <w:bCs/>
        </w:rPr>
        <w:t>a</w:t>
      </w:r>
      <w:r w:rsidR="00646A82" w:rsidRPr="00DA1E72">
        <w:rPr>
          <w:rFonts w:eastAsia="Arial" w:cs="Arial"/>
          <w:bCs/>
        </w:rPr>
        <w:t>ms will be evaluated as they are received</w:t>
      </w:r>
      <w:r w:rsidR="00DA1E72">
        <w:rPr>
          <w:rFonts w:eastAsia="Arial" w:cs="Arial"/>
          <w:bCs/>
        </w:rPr>
        <w:t>, by the Local Board and EDD</w:t>
      </w:r>
      <w:r w:rsidR="00646A82" w:rsidRPr="00DA1E72">
        <w:rPr>
          <w:rFonts w:eastAsia="Arial" w:cs="Arial"/>
          <w:bCs/>
        </w:rPr>
        <w:t xml:space="preserve">, to ensure they continue to meet eligibility to be retained on the CA ETPL. </w:t>
      </w:r>
      <w:r w:rsidR="00DB55FF">
        <w:rPr>
          <w:rFonts w:eastAsia="Arial" w:cs="Arial"/>
          <w:bCs/>
        </w:rPr>
        <w:t xml:space="preserve">The Local Board where the program is located is responsible for evaluating the program. </w:t>
      </w:r>
    </w:p>
    <w:p w14:paraId="77724F59" w14:textId="71E8F411" w:rsidR="00646A82" w:rsidRPr="00DA1E72" w:rsidRDefault="00646A82" w:rsidP="003B23A9">
      <w:pPr>
        <w:ind w:right="86"/>
        <w:rPr>
          <w:rFonts w:eastAsia="Arial" w:cs="Arial"/>
          <w:bCs/>
        </w:rPr>
      </w:pPr>
      <w:r w:rsidRPr="00DA1E72">
        <w:rPr>
          <w:rFonts w:eastAsia="Arial" w:cs="Arial"/>
          <w:bCs/>
        </w:rPr>
        <w:lastRenderedPageBreak/>
        <w:t>After a training provider has met the training provider continued eligibility criteria listed above, each individual training program must meet the followi</w:t>
      </w:r>
      <w:r w:rsidR="0066570D">
        <w:rPr>
          <w:rFonts w:eastAsia="Arial" w:cs="Arial"/>
          <w:bCs/>
        </w:rPr>
        <w:t xml:space="preserve">ng requirements to </w:t>
      </w:r>
      <w:r w:rsidRPr="00DA1E72">
        <w:rPr>
          <w:rFonts w:eastAsia="Arial" w:cs="Arial"/>
          <w:bCs/>
        </w:rPr>
        <w:t>retain their listing on the CA ETPL:</w:t>
      </w:r>
    </w:p>
    <w:p w14:paraId="775AFCB8" w14:textId="08C9E20D" w:rsidR="00646A82" w:rsidRPr="00DA1E72" w:rsidRDefault="00646A82" w:rsidP="003B23A9">
      <w:pPr>
        <w:pStyle w:val="ListParagraph"/>
        <w:numPr>
          <w:ilvl w:val="0"/>
          <w:numId w:val="15"/>
        </w:numPr>
        <w:spacing w:after="160"/>
        <w:ind w:right="86"/>
        <w:rPr>
          <w:rFonts w:eastAsia="Arial" w:cs="Arial"/>
          <w:bCs/>
        </w:rPr>
      </w:pPr>
      <w:r w:rsidRPr="00DA1E72">
        <w:rPr>
          <w:rFonts w:eastAsia="Arial" w:cs="Arial"/>
          <w:bCs/>
        </w:rPr>
        <w:t>Training program information is reviewed and updated in CalJOBS.</w:t>
      </w:r>
    </w:p>
    <w:p w14:paraId="107CA94E" w14:textId="3F668E37" w:rsidR="00E76EDB" w:rsidRDefault="00E76EDB" w:rsidP="003B23A9">
      <w:pPr>
        <w:pStyle w:val="ListParagraph"/>
        <w:numPr>
          <w:ilvl w:val="0"/>
          <w:numId w:val="15"/>
        </w:numPr>
        <w:spacing w:after="160"/>
        <w:ind w:right="86"/>
        <w:rPr>
          <w:rFonts w:eastAsia="Arial" w:cs="Arial"/>
          <w:bCs/>
        </w:rPr>
      </w:pPr>
      <w:r>
        <w:rPr>
          <w:rFonts w:eastAsia="Arial" w:cs="Arial"/>
          <w:bCs/>
        </w:rPr>
        <w:t xml:space="preserve">Training program meets all requirements outlined above in </w:t>
      </w:r>
      <w:r w:rsidR="00FC3810">
        <w:rPr>
          <w:rFonts w:eastAsia="Arial" w:cs="Arial"/>
          <w:bCs/>
        </w:rPr>
        <w:t xml:space="preserve">the </w:t>
      </w:r>
      <w:r>
        <w:rPr>
          <w:rFonts w:eastAsia="Arial" w:cs="Arial"/>
          <w:bCs/>
          <w:i/>
        </w:rPr>
        <w:t>Training Program Initial Eligibility Criteria</w:t>
      </w:r>
      <w:r w:rsidR="0048326F">
        <w:rPr>
          <w:rFonts w:eastAsia="Arial" w:cs="Arial"/>
          <w:bCs/>
        </w:rPr>
        <w:t xml:space="preserve"> </w:t>
      </w:r>
      <w:r w:rsidR="00FC3810">
        <w:rPr>
          <w:rFonts w:eastAsia="Arial" w:cs="Arial"/>
          <w:bCs/>
        </w:rPr>
        <w:t>section of this attachment</w:t>
      </w:r>
      <w:r w:rsidR="00A242BB">
        <w:rPr>
          <w:rFonts w:eastAsia="Arial" w:cs="Arial"/>
          <w:bCs/>
        </w:rPr>
        <w:t xml:space="preserve">. </w:t>
      </w:r>
    </w:p>
    <w:p w14:paraId="2F7D8A63" w14:textId="281A4037" w:rsidR="0066570D" w:rsidRDefault="0066570D" w:rsidP="0066570D">
      <w:pPr>
        <w:pStyle w:val="ListParagraph"/>
        <w:numPr>
          <w:ilvl w:val="0"/>
          <w:numId w:val="15"/>
        </w:numPr>
        <w:ind w:right="86"/>
        <w:rPr>
          <w:rFonts w:eastAsia="Arial" w:cs="Arial"/>
          <w:bCs/>
        </w:rPr>
      </w:pPr>
      <w:r>
        <w:rPr>
          <w:rFonts w:eastAsia="Arial" w:cs="Arial"/>
          <w:bCs/>
        </w:rPr>
        <w:t xml:space="preserve">CA </w:t>
      </w:r>
      <w:r w:rsidR="00346492" w:rsidRPr="0066570D">
        <w:rPr>
          <w:rFonts w:eastAsia="Arial" w:cs="Arial"/>
          <w:bCs/>
        </w:rPr>
        <w:t>ETPL training program</w:t>
      </w:r>
      <w:r w:rsidR="00AD6D3D" w:rsidRPr="0066570D">
        <w:rPr>
          <w:rFonts w:eastAsia="Arial" w:cs="Arial"/>
          <w:bCs/>
        </w:rPr>
        <w:t>s</w:t>
      </w:r>
      <w:r w:rsidR="00346492" w:rsidRPr="0066570D">
        <w:rPr>
          <w:rFonts w:eastAsia="Arial" w:cs="Arial"/>
          <w:bCs/>
        </w:rPr>
        <w:t xml:space="preserve"> must meet performance metrics to retain their eligibility on the ETPL. The </w:t>
      </w:r>
      <w:r w:rsidR="00A80BF4">
        <w:rPr>
          <w:rFonts w:eastAsia="Arial" w:cs="Arial"/>
          <w:bCs/>
        </w:rPr>
        <w:t>EDD</w:t>
      </w:r>
      <w:r w:rsidR="00346492" w:rsidRPr="0066570D">
        <w:rPr>
          <w:rFonts w:eastAsia="Arial" w:cs="Arial"/>
          <w:bCs/>
        </w:rPr>
        <w:t xml:space="preserve"> will negotiate with DOL to establish yearly performance goals based on the WIOA primary indicators of performance. For continued eligibility, CA ETPL training p</w:t>
      </w:r>
      <w:r w:rsidR="00357E9F">
        <w:rPr>
          <w:rFonts w:eastAsia="Arial" w:cs="Arial"/>
          <w:bCs/>
        </w:rPr>
        <w:t>rograms (</w:t>
      </w:r>
      <w:proofErr w:type="gramStart"/>
      <w:r w:rsidR="00357E9F">
        <w:rPr>
          <w:rFonts w:eastAsia="Arial" w:cs="Arial"/>
          <w:bCs/>
        </w:rPr>
        <w:t>with the exception of</w:t>
      </w:r>
      <w:proofErr w:type="gramEnd"/>
      <w:r w:rsidR="00357E9F">
        <w:rPr>
          <w:rFonts w:eastAsia="Arial" w:cs="Arial"/>
          <w:bCs/>
        </w:rPr>
        <w:t xml:space="preserve"> a</w:t>
      </w:r>
      <w:r w:rsidR="00346492" w:rsidRPr="0066570D">
        <w:rPr>
          <w:rFonts w:eastAsia="Arial" w:cs="Arial"/>
          <w:bCs/>
        </w:rPr>
        <w:t>pprenticeship programs</w:t>
      </w:r>
      <w:r w:rsidR="00B84D2C">
        <w:rPr>
          <w:rFonts w:eastAsia="Arial" w:cs="Arial"/>
          <w:bCs/>
        </w:rPr>
        <w:t xml:space="preserve">, </w:t>
      </w:r>
      <w:r w:rsidR="00E33BBE">
        <w:rPr>
          <w:rFonts w:eastAsia="Arial" w:cs="Arial"/>
          <w:bCs/>
        </w:rPr>
        <w:t xml:space="preserve">Adult Education programs, </w:t>
      </w:r>
      <w:r w:rsidR="00B84D2C">
        <w:rPr>
          <w:rFonts w:eastAsia="Arial" w:cs="Arial"/>
          <w:bCs/>
        </w:rPr>
        <w:t xml:space="preserve">Community Colleges, UCs and CSUs) </w:t>
      </w:r>
      <w:r w:rsidR="00346492" w:rsidRPr="0066570D">
        <w:rPr>
          <w:rFonts w:eastAsia="Arial" w:cs="Arial"/>
          <w:bCs/>
        </w:rPr>
        <w:t>must meet or exceed the performance metrics required in initial eligibil</w:t>
      </w:r>
      <w:r w:rsidR="00A749A4">
        <w:rPr>
          <w:rFonts w:eastAsia="Arial" w:cs="Arial"/>
          <w:bCs/>
        </w:rPr>
        <w:t>ity, as well as the negotiated s</w:t>
      </w:r>
      <w:r w:rsidR="00346492" w:rsidRPr="0066570D">
        <w:rPr>
          <w:rFonts w:eastAsia="Arial" w:cs="Arial"/>
          <w:bCs/>
        </w:rPr>
        <w:t>tate-level Title I Adult performance goals.</w:t>
      </w:r>
      <w:r w:rsidR="00E33BBE" w:rsidRPr="00E33BBE">
        <w:rPr>
          <w:rFonts w:eastAsia="Arial" w:cs="Arial"/>
          <w:bCs/>
        </w:rPr>
        <w:t xml:space="preserve"> </w:t>
      </w:r>
      <w:r w:rsidR="00E33BBE">
        <w:rPr>
          <w:rFonts w:eastAsia="Arial" w:cs="Arial"/>
          <w:bCs/>
        </w:rPr>
        <w:t>The EDD will publish the s</w:t>
      </w:r>
      <w:r w:rsidR="00E33BBE" w:rsidRPr="0066570D">
        <w:rPr>
          <w:rFonts w:eastAsia="Arial" w:cs="Arial"/>
          <w:bCs/>
        </w:rPr>
        <w:t xml:space="preserve">tate-level negotiated performance goals in a Workforce Services </w:t>
      </w:r>
      <w:r w:rsidR="00E33BBE">
        <w:rPr>
          <w:rFonts w:eastAsia="Arial" w:cs="Arial"/>
          <w:bCs/>
        </w:rPr>
        <w:t>Information Notice</w:t>
      </w:r>
      <w:r w:rsidR="00E33BBE" w:rsidRPr="0066570D">
        <w:rPr>
          <w:rFonts w:eastAsia="Arial" w:cs="Arial"/>
          <w:bCs/>
        </w:rPr>
        <w:t xml:space="preserve"> located on the</w:t>
      </w:r>
      <w:r w:rsidR="00E33BBE" w:rsidRPr="00955A84">
        <w:rPr>
          <w:rFonts w:eastAsia="Arial" w:cs="Arial"/>
          <w:bCs/>
        </w:rPr>
        <w:t xml:space="preserve"> </w:t>
      </w:r>
      <w:hyperlink r:id="rId39" w:history="1">
        <w:r w:rsidR="00E33BBE" w:rsidRPr="00955A84">
          <w:rPr>
            <w:rFonts w:eastAsia="Times New Roman" w:cs="Times New Roman"/>
            <w:color w:val="0000FF"/>
          </w:rPr>
          <w:t>EDD website</w:t>
        </w:r>
      </w:hyperlink>
      <w:r w:rsidR="00E33BBE" w:rsidRPr="0066570D">
        <w:rPr>
          <w:rFonts w:eastAsia="Arial" w:cs="Arial"/>
          <w:bCs/>
        </w:rPr>
        <w:t>.</w:t>
      </w:r>
      <w:r w:rsidR="00346492" w:rsidRPr="0066570D">
        <w:rPr>
          <w:rFonts w:eastAsia="Arial" w:cs="Arial"/>
          <w:bCs/>
        </w:rPr>
        <w:t xml:space="preserve"> </w:t>
      </w:r>
      <w:r w:rsidR="00E33BBE">
        <w:rPr>
          <w:rFonts w:eastAsia="Arial" w:cs="Arial"/>
          <w:bCs/>
        </w:rPr>
        <w:t>T</w:t>
      </w:r>
      <w:r w:rsidR="00346492" w:rsidRPr="00DA457F">
        <w:rPr>
          <w:rFonts w:eastAsia="Arial" w:cs="Arial"/>
          <w:bCs/>
        </w:rPr>
        <w:t>he</w:t>
      </w:r>
      <w:r w:rsidR="00DA457F">
        <w:rPr>
          <w:rFonts w:eastAsia="Arial" w:cs="Arial"/>
          <w:bCs/>
        </w:rPr>
        <w:t xml:space="preserve"> continued eligibility</w:t>
      </w:r>
      <w:r w:rsidR="00346492" w:rsidRPr="00DA457F">
        <w:rPr>
          <w:rFonts w:eastAsia="Arial" w:cs="Arial"/>
          <w:bCs/>
        </w:rPr>
        <w:t xml:space="preserve"> performance calculatio</w:t>
      </w:r>
      <w:r w:rsidR="00E33BBE">
        <w:rPr>
          <w:rFonts w:eastAsia="Arial" w:cs="Arial"/>
          <w:bCs/>
        </w:rPr>
        <w:t xml:space="preserve">ns for each program </w:t>
      </w:r>
      <w:proofErr w:type="gramStart"/>
      <w:r w:rsidR="00E33BBE">
        <w:rPr>
          <w:rFonts w:eastAsia="Arial" w:cs="Arial"/>
          <w:bCs/>
        </w:rPr>
        <w:t>is</w:t>
      </w:r>
      <w:proofErr w:type="gramEnd"/>
      <w:r w:rsidR="00E33BBE">
        <w:rPr>
          <w:rFonts w:eastAsia="Arial" w:cs="Arial"/>
          <w:bCs/>
        </w:rPr>
        <w:t xml:space="preserve"> based on</w:t>
      </w:r>
      <w:r w:rsidR="00DA457F" w:rsidRPr="00DA457F">
        <w:rPr>
          <w:rFonts w:eastAsia="Arial" w:cs="Arial"/>
          <w:bCs/>
        </w:rPr>
        <w:t xml:space="preserve"> </w:t>
      </w:r>
      <w:r w:rsidR="00DA457F" w:rsidRPr="00E33BBE">
        <w:rPr>
          <w:rFonts w:eastAsia="Arial" w:cs="Arial"/>
          <w:bCs/>
        </w:rPr>
        <w:t>WIOA participant performance</w:t>
      </w:r>
      <w:r w:rsidR="00346492" w:rsidRPr="00DA457F">
        <w:rPr>
          <w:rFonts w:eastAsia="Arial" w:cs="Arial"/>
          <w:bCs/>
        </w:rPr>
        <w:t>, and is verified using the federal ETP Re</w:t>
      </w:r>
      <w:r w:rsidR="00A749A4" w:rsidRPr="00DA457F">
        <w:rPr>
          <w:rFonts w:eastAsia="Arial" w:cs="Arial"/>
          <w:bCs/>
        </w:rPr>
        <w:t>port published annually by the state.</w:t>
      </w:r>
      <w:r w:rsidR="00A749A4">
        <w:rPr>
          <w:rFonts w:eastAsia="Arial" w:cs="Arial"/>
          <w:bCs/>
        </w:rPr>
        <w:t xml:space="preserve"> </w:t>
      </w:r>
      <w:r w:rsidR="00E33BBE">
        <w:rPr>
          <w:rFonts w:eastAsia="Arial" w:cs="Arial"/>
          <w:bCs/>
        </w:rPr>
        <w:t xml:space="preserve">Providers are required to collect and submit aggregate performance data for all students to EDD. </w:t>
      </w:r>
      <w:r w:rsidR="00346492" w:rsidRPr="0066570D">
        <w:rPr>
          <w:rFonts w:eastAsia="Arial" w:cs="Arial"/>
          <w:bCs/>
        </w:rPr>
        <w:t>The following outlines the performance metrics for continued eligibility:</w:t>
      </w:r>
    </w:p>
    <w:p w14:paraId="49485ECD" w14:textId="6D53FA82" w:rsidR="00C8129F" w:rsidRPr="0066570D" w:rsidRDefault="00C8129F" w:rsidP="00C8129F">
      <w:pPr>
        <w:pStyle w:val="ListParagraph"/>
        <w:numPr>
          <w:ilvl w:val="1"/>
          <w:numId w:val="15"/>
        </w:numPr>
        <w:ind w:right="86"/>
        <w:rPr>
          <w:rFonts w:eastAsia="Arial" w:cs="Arial"/>
          <w:bCs/>
        </w:rPr>
      </w:pPr>
      <w:r w:rsidRPr="0066570D">
        <w:rPr>
          <w:rFonts w:eastAsia="Arial" w:cs="Arial"/>
          <w:bCs/>
        </w:rPr>
        <w:t>The program must meet t</w:t>
      </w:r>
      <w:r>
        <w:rPr>
          <w:rFonts w:eastAsia="Arial" w:cs="Arial"/>
          <w:bCs/>
        </w:rPr>
        <w:t>he following performance metric</w:t>
      </w:r>
      <w:r w:rsidRPr="0066570D">
        <w:rPr>
          <w:rFonts w:eastAsia="Arial" w:cs="Arial"/>
          <w:bCs/>
        </w:rPr>
        <w:t xml:space="preserve"> </w:t>
      </w:r>
      <w:r>
        <w:rPr>
          <w:rFonts w:eastAsia="Arial" w:cs="Arial"/>
          <w:bCs/>
        </w:rPr>
        <w:t xml:space="preserve">for all students for the most recent complete </w:t>
      </w:r>
      <w:r w:rsidRPr="0066570D">
        <w:rPr>
          <w:rFonts w:eastAsia="Arial" w:cs="Arial"/>
          <w:bCs/>
        </w:rPr>
        <w:t>program year (July 1 – June 30):</w:t>
      </w:r>
    </w:p>
    <w:p w14:paraId="7869AA39" w14:textId="77777777" w:rsidR="00C8129F" w:rsidRPr="00DA1E72" w:rsidRDefault="00C8129F" w:rsidP="00C8129F">
      <w:pPr>
        <w:pStyle w:val="ListParagraph"/>
        <w:numPr>
          <w:ilvl w:val="2"/>
          <w:numId w:val="15"/>
        </w:numPr>
        <w:ind w:right="86"/>
        <w:rPr>
          <w:rFonts w:eastAsia="Arial" w:cs="Arial"/>
          <w:bCs/>
        </w:rPr>
      </w:pPr>
      <w:r w:rsidRPr="00DA1E72">
        <w:rPr>
          <w:rFonts w:eastAsia="Arial" w:cs="Arial"/>
          <w:bCs/>
        </w:rPr>
        <w:t>O</w:t>
      </w:r>
      <w:r>
        <w:rPr>
          <w:rFonts w:eastAsia="Arial" w:cs="Arial"/>
          <w:bCs/>
        </w:rPr>
        <w:t>f individuals who</w:t>
      </w:r>
      <w:r w:rsidRPr="00DA1E72">
        <w:rPr>
          <w:rFonts w:eastAsia="Arial" w:cs="Arial"/>
          <w:bCs/>
        </w:rPr>
        <w:t xml:space="preserve"> exited the program, 50% successfully completed (did not withdraw or transfer) the program.</w:t>
      </w:r>
    </w:p>
    <w:p w14:paraId="00F6A436" w14:textId="225D8FCF" w:rsidR="00646A82" w:rsidRPr="0066570D" w:rsidRDefault="00646A82" w:rsidP="0066570D">
      <w:pPr>
        <w:pStyle w:val="ListParagraph"/>
        <w:numPr>
          <w:ilvl w:val="1"/>
          <w:numId w:val="15"/>
        </w:numPr>
        <w:ind w:right="86"/>
        <w:rPr>
          <w:rFonts w:eastAsia="Arial" w:cs="Arial"/>
          <w:bCs/>
        </w:rPr>
      </w:pPr>
      <w:r w:rsidRPr="0066570D">
        <w:rPr>
          <w:rFonts w:eastAsia="Arial" w:cs="Arial"/>
          <w:bCs/>
        </w:rPr>
        <w:t xml:space="preserve">The program must meet the following performance metrics </w:t>
      </w:r>
      <w:r w:rsidR="00E33BBE">
        <w:rPr>
          <w:rFonts w:eastAsia="Arial" w:cs="Arial"/>
          <w:bCs/>
        </w:rPr>
        <w:t>for WIOA participants</w:t>
      </w:r>
      <w:r w:rsidR="0066570D">
        <w:rPr>
          <w:rFonts w:eastAsia="Arial" w:cs="Arial"/>
          <w:bCs/>
        </w:rPr>
        <w:t xml:space="preserve"> for the most recent complete </w:t>
      </w:r>
      <w:r w:rsidR="009B521C" w:rsidRPr="0066570D">
        <w:rPr>
          <w:rFonts w:eastAsia="Arial" w:cs="Arial"/>
          <w:bCs/>
        </w:rPr>
        <w:t xml:space="preserve">program </w:t>
      </w:r>
      <w:r w:rsidRPr="0066570D">
        <w:rPr>
          <w:rFonts w:eastAsia="Arial" w:cs="Arial"/>
          <w:bCs/>
        </w:rPr>
        <w:t>year (J</w:t>
      </w:r>
      <w:r w:rsidR="009B521C" w:rsidRPr="0066570D">
        <w:rPr>
          <w:rFonts w:eastAsia="Arial" w:cs="Arial"/>
          <w:bCs/>
        </w:rPr>
        <w:t>uly 1</w:t>
      </w:r>
      <w:r w:rsidRPr="0066570D">
        <w:rPr>
          <w:rFonts w:eastAsia="Arial" w:cs="Arial"/>
          <w:bCs/>
        </w:rPr>
        <w:t xml:space="preserve"> – </w:t>
      </w:r>
      <w:r w:rsidR="009B521C" w:rsidRPr="0066570D">
        <w:rPr>
          <w:rFonts w:eastAsia="Arial" w:cs="Arial"/>
          <w:bCs/>
        </w:rPr>
        <w:t>June 30</w:t>
      </w:r>
      <w:r w:rsidRPr="0066570D">
        <w:rPr>
          <w:rFonts w:eastAsia="Arial" w:cs="Arial"/>
          <w:bCs/>
        </w:rPr>
        <w:t>)</w:t>
      </w:r>
      <w:r w:rsidR="00651002">
        <w:rPr>
          <w:rStyle w:val="FootnoteReference"/>
          <w:rFonts w:eastAsia="Arial" w:cs="Arial"/>
          <w:bCs/>
        </w:rPr>
        <w:footnoteReference w:id="2"/>
      </w:r>
      <w:r w:rsidRPr="0066570D">
        <w:rPr>
          <w:rFonts w:eastAsia="Arial" w:cs="Arial"/>
          <w:bCs/>
        </w:rPr>
        <w:t>:</w:t>
      </w:r>
    </w:p>
    <w:p w14:paraId="6D17516C" w14:textId="4E143EB9" w:rsidR="00001125" w:rsidRDefault="00001125" w:rsidP="0066570D">
      <w:pPr>
        <w:pStyle w:val="ListParagraph"/>
        <w:numPr>
          <w:ilvl w:val="2"/>
          <w:numId w:val="15"/>
        </w:numPr>
        <w:ind w:right="86"/>
        <w:rPr>
          <w:rFonts w:eastAsia="Arial" w:cs="Arial"/>
          <w:bCs/>
        </w:rPr>
      </w:pPr>
      <w:r>
        <w:rPr>
          <w:rFonts w:eastAsia="Arial" w:cs="Arial"/>
          <w:bCs/>
        </w:rPr>
        <w:t>Employment Rate 2</w:t>
      </w:r>
      <w:r w:rsidRPr="007B6D4B">
        <w:rPr>
          <w:rFonts w:eastAsia="Arial" w:cs="Arial"/>
          <w:bCs/>
          <w:vertAlign w:val="superscript"/>
        </w:rPr>
        <w:t>nd</w:t>
      </w:r>
      <w:r w:rsidR="00A749A4">
        <w:rPr>
          <w:rFonts w:eastAsia="Arial" w:cs="Arial"/>
          <w:bCs/>
        </w:rPr>
        <w:t xml:space="preserve"> Quarter after Exit meets the s</w:t>
      </w:r>
      <w:r>
        <w:rPr>
          <w:rFonts w:eastAsia="Arial" w:cs="Arial"/>
          <w:bCs/>
        </w:rPr>
        <w:t>tate’s negotiated goal for the Title I Adult program.</w:t>
      </w:r>
    </w:p>
    <w:p w14:paraId="11934938" w14:textId="2089FABC" w:rsidR="00001125" w:rsidRDefault="00001125" w:rsidP="0066570D">
      <w:pPr>
        <w:pStyle w:val="ListParagraph"/>
        <w:numPr>
          <w:ilvl w:val="2"/>
          <w:numId w:val="15"/>
        </w:numPr>
        <w:ind w:right="86"/>
        <w:rPr>
          <w:rFonts w:eastAsia="Arial" w:cs="Arial"/>
          <w:bCs/>
        </w:rPr>
      </w:pPr>
      <w:r>
        <w:rPr>
          <w:rFonts w:eastAsia="Arial" w:cs="Arial"/>
          <w:bCs/>
        </w:rPr>
        <w:t>Employment Rate 4</w:t>
      </w:r>
      <w:r w:rsidRPr="007B6D4B">
        <w:rPr>
          <w:rFonts w:eastAsia="Arial" w:cs="Arial"/>
          <w:bCs/>
          <w:vertAlign w:val="superscript"/>
        </w:rPr>
        <w:t>th</w:t>
      </w:r>
      <w:r w:rsidR="00A749A4">
        <w:rPr>
          <w:rFonts w:eastAsia="Arial" w:cs="Arial"/>
          <w:bCs/>
        </w:rPr>
        <w:t xml:space="preserve"> Quarter after Exit meets the s</w:t>
      </w:r>
      <w:r>
        <w:rPr>
          <w:rFonts w:eastAsia="Arial" w:cs="Arial"/>
          <w:bCs/>
        </w:rPr>
        <w:t>tate’s ne</w:t>
      </w:r>
      <w:r w:rsidR="00B84D2C">
        <w:rPr>
          <w:rFonts w:eastAsia="Arial" w:cs="Arial"/>
          <w:bCs/>
        </w:rPr>
        <w:t>gotiated goal</w:t>
      </w:r>
      <w:r>
        <w:rPr>
          <w:rFonts w:eastAsia="Arial" w:cs="Arial"/>
          <w:bCs/>
        </w:rPr>
        <w:t xml:space="preserve"> for the Title I Adult program.</w:t>
      </w:r>
    </w:p>
    <w:p w14:paraId="66C1D0D7" w14:textId="494DBF22" w:rsidR="00001125" w:rsidRDefault="00001125" w:rsidP="0066570D">
      <w:pPr>
        <w:pStyle w:val="ListParagraph"/>
        <w:numPr>
          <w:ilvl w:val="2"/>
          <w:numId w:val="15"/>
        </w:numPr>
        <w:ind w:right="86"/>
        <w:rPr>
          <w:rFonts w:eastAsia="Arial" w:cs="Arial"/>
          <w:bCs/>
        </w:rPr>
      </w:pPr>
      <w:r>
        <w:rPr>
          <w:rFonts w:eastAsia="Arial" w:cs="Arial"/>
          <w:bCs/>
        </w:rPr>
        <w:t>Median Earnings m</w:t>
      </w:r>
      <w:r w:rsidR="00A749A4">
        <w:rPr>
          <w:rFonts w:eastAsia="Arial" w:cs="Arial"/>
          <w:bCs/>
        </w:rPr>
        <w:t>eet the s</w:t>
      </w:r>
      <w:r w:rsidR="00B84D2C">
        <w:rPr>
          <w:rFonts w:eastAsia="Arial" w:cs="Arial"/>
          <w:bCs/>
        </w:rPr>
        <w:t>tate’s negotiated goal</w:t>
      </w:r>
      <w:r>
        <w:rPr>
          <w:rFonts w:eastAsia="Arial" w:cs="Arial"/>
          <w:bCs/>
        </w:rPr>
        <w:t xml:space="preserve"> for the Title I Adult program.</w:t>
      </w:r>
    </w:p>
    <w:p w14:paraId="2B4CDDCF" w14:textId="6D1057D0" w:rsidR="0066570D" w:rsidRDefault="00001125" w:rsidP="0066570D">
      <w:pPr>
        <w:pStyle w:val="ListParagraph"/>
        <w:numPr>
          <w:ilvl w:val="2"/>
          <w:numId w:val="15"/>
        </w:numPr>
        <w:ind w:right="86"/>
        <w:rPr>
          <w:rFonts w:eastAsia="Arial" w:cs="Arial"/>
          <w:bCs/>
        </w:rPr>
      </w:pPr>
      <w:r w:rsidRPr="00001125">
        <w:rPr>
          <w:rFonts w:eastAsia="Arial" w:cs="Arial"/>
          <w:bCs/>
        </w:rPr>
        <w:t>Credential Attainment me</w:t>
      </w:r>
      <w:r w:rsidR="00A749A4">
        <w:rPr>
          <w:rFonts w:eastAsia="Arial" w:cs="Arial"/>
          <w:bCs/>
        </w:rPr>
        <w:t>ets the s</w:t>
      </w:r>
      <w:r w:rsidR="00B84D2C">
        <w:rPr>
          <w:rFonts w:eastAsia="Arial" w:cs="Arial"/>
          <w:bCs/>
        </w:rPr>
        <w:t>tate’s negotiated goal</w:t>
      </w:r>
      <w:r w:rsidRPr="00001125">
        <w:rPr>
          <w:rFonts w:eastAsia="Arial" w:cs="Arial"/>
          <w:bCs/>
        </w:rPr>
        <w:t xml:space="preserve"> for the Title I Adult program</w:t>
      </w:r>
      <w:r w:rsidR="00EB3719">
        <w:rPr>
          <w:rFonts w:eastAsia="Arial" w:cs="Arial"/>
          <w:bCs/>
        </w:rPr>
        <w:t xml:space="preserve"> (if applicable)</w:t>
      </w:r>
      <w:r w:rsidRPr="00001125">
        <w:rPr>
          <w:rFonts w:eastAsia="Arial" w:cs="Arial"/>
          <w:bCs/>
        </w:rPr>
        <w:t>.</w:t>
      </w:r>
    </w:p>
    <w:p w14:paraId="64610A32" w14:textId="10281D30" w:rsidR="000803FE" w:rsidRDefault="0066570D" w:rsidP="003B23A9">
      <w:pPr>
        <w:pStyle w:val="ListParagraph"/>
        <w:numPr>
          <w:ilvl w:val="2"/>
          <w:numId w:val="15"/>
        </w:numPr>
        <w:spacing w:after="160"/>
        <w:ind w:right="86"/>
        <w:rPr>
          <w:rFonts w:eastAsia="Arial" w:cs="Arial"/>
          <w:bCs/>
        </w:rPr>
      </w:pPr>
      <w:r>
        <w:rPr>
          <w:rFonts w:eastAsia="Arial" w:cs="Arial"/>
          <w:bCs/>
        </w:rPr>
        <w:t>Me</w:t>
      </w:r>
      <w:r w:rsidR="00A749A4">
        <w:rPr>
          <w:rFonts w:eastAsia="Arial" w:cs="Arial"/>
          <w:bCs/>
        </w:rPr>
        <w:t>asurable Skill Gains meets the s</w:t>
      </w:r>
      <w:r>
        <w:rPr>
          <w:rFonts w:eastAsia="Arial" w:cs="Arial"/>
          <w:bCs/>
        </w:rPr>
        <w:t xml:space="preserve">tate’s </w:t>
      </w:r>
      <w:r w:rsidR="00B84D2C">
        <w:rPr>
          <w:rFonts w:eastAsia="Arial" w:cs="Arial"/>
          <w:bCs/>
        </w:rPr>
        <w:t>negotiated goal</w:t>
      </w:r>
      <w:r w:rsidR="00E33BBE">
        <w:rPr>
          <w:rFonts w:eastAsia="Arial" w:cs="Arial"/>
          <w:bCs/>
        </w:rPr>
        <w:t xml:space="preserve"> for the Title I Adult program.</w:t>
      </w:r>
    </w:p>
    <w:p w14:paraId="056B1A82" w14:textId="1F0219F1" w:rsidR="00646A82" w:rsidRPr="00DA1E72" w:rsidRDefault="00B25FDC" w:rsidP="003B23A9">
      <w:pPr>
        <w:ind w:right="86"/>
        <w:rPr>
          <w:rFonts w:eastAsia="Arial" w:cs="Arial"/>
          <w:bCs/>
        </w:rPr>
      </w:pPr>
      <w:r w:rsidRPr="00B25FDC">
        <w:rPr>
          <w:rFonts w:eastAsia="Arial" w:cs="Arial"/>
          <w:bCs/>
        </w:rPr>
        <w:lastRenderedPageBreak/>
        <w:t xml:space="preserve">Please see </w:t>
      </w:r>
      <w:r w:rsidR="008B0364" w:rsidRPr="003963E4">
        <w:rPr>
          <w:i/>
        </w:rPr>
        <w:t>CalJOBS ETPL Module</w:t>
      </w:r>
      <w:r w:rsidR="008B0364">
        <w:rPr>
          <w:i/>
        </w:rPr>
        <w:t xml:space="preserve"> Guide Card</w:t>
      </w:r>
      <w:r w:rsidR="008B0364" w:rsidRPr="003963E4">
        <w:t xml:space="preserve"> (</w:t>
      </w:r>
      <w:r w:rsidR="002240F5">
        <w:t>located o</w:t>
      </w:r>
      <w:r w:rsidR="00EE1B13" w:rsidRPr="00EE1B13">
        <w:t>n the Staff Online Resources page in CalJOBS</w:t>
      </w:r>
      <w:r w:rsidR="008B0364" w:rsidRPr="003963E4">
        <w:t xml:space="preserve">) </w:t>
      </w:r>
      <w:r w:rsidR="00646A82" w:rsidRPr="00DA1E72">
        <w:rPr>
          <w:rFonts w:eastAsia="Arial" w:cs="Arial"/>
          <w:bCs/>
        </w:rPr>
        <w:t xml:space="preserve">for instructions on how </w:t>
      </w:r>
      <w:r w:rsidR="00E87C58">
        <w:rPr>
          <w:rFonts w:eastAsia="Arial" w:cs="Arial"/>
          <w:bCs/>
        </w:rPr>
        <w:t>providers</w:t>
      </w:r>
      <w:r w:rsidR="00646A82" w:rsidRPr="00DA1E72">
        <w:rPr>
          <w:rFonts w:eastAsia="Arial" w:cs="Arial"/>
          <w:bCs/>
        </w:rPr>
        <w:t xml:space="preserve"> reapply for WIOA program certification in CalJOBS.</w:t>
      </w:r>
    </w:p>
    <w:p w14:paraId="5CB01D61" w14:textId="08174156" w:rsidR="003B23A9" w:rsidRDefault="00646A82" w:rsidP="003B23A9">
      <w:pPr>
        <w:ind w:right="86"/>
        <w:rPr>
          <w:rFonts w:eastAsia="Arial" w:cs="Arial"/>
          <w:bCs/>
        </w:rPr>
      </w:pPr>
      <w:r w:rsidRPr="00DA1E72">
        <w:rPr>
          <w:rFonts w:eastAsia="Arial" w:cs="Arial"/>
          <w:bCs/>
        </w:rPr>
        <w:t xml:space="preserve">For detailed information regarding the definitions and calculations of the WIOA primary indicators of performance, please see </w:t>
      </w:r>
      <w:r w:rsidR="001F55BB" w:rsidRPr="00DA1E72">
        <w:rPr>
          <w:rFonts w:eastAsia="Times New Roman" w:cs="Times New Roman"/>
          <w:i/>
          <w:iCs/>
        </w:rPr>
        <w:t>Performance Guidance</w:t>
      </w:r>
      <w:r w:rsidR="001F55BB">
        <w:rPr>
          <w:rFonts w:eastAsia="Times New Roman" w:cs="Times New Roman"/>
          <w:color w:val="0000FF"/>
          <w:spacing w:val="-1"/>
        </w:rPr>
        <w:t xml:space="preserve"> </w:t>
      </w:r>
      <w:r w:rsidR="001F55BB" w:rsidRPr="001F55BB">
        <w:rPr>
          <w:rFonts w:eastAsia="Times New Roman" w:cs="Times New Roman"/>
          <w:spacing w:val="-1"/>
        </w:rPr>
        <w:t>(</w:t>
      </w:r>
      <w:hyperlink r:id="rId40" w:history="1">
        <w:r w:rsidR="006373D0">
          <w:rPr>
            <w:rFonts w:eastAsia="Times New Roman" w:cs="Times New Roman"/>
            <w:color w:val="0000FF"/>
            <w:spacing w:val="-1"/>
          </w:rPr>
          <w:t>WSD22-01</w:t>
        </w:r>
      </w:hyperlink>
      <w:r w:rsidR="001F55BB">
        <w:rPr>
          <w:rFonts w:eastAsia="Times New Roman" w:cs="Times New Roman"/>
        </w:rPr>
        <w:t>)</w:t>
      </w:r>
      <w:r w:rsidRPr="00DA1E72">
        <w:rPr>
          <w:rFonts w:eastAsia="Arial" w:cs="Arial"/>
          <w:bCs/>
        </w:rPr>
        <w:t xml:space="preserve">. </w:t>
      </w:r>
    </w:p>
    <w:p w14:paraId="268CDB64" w14:textId="7A900304" w:rsidR="005111A3" w:rsidRDefault="00646A82" w:rsidP="003B23A9">
      <w:pPr>
        <w:ind w:right="86"/>
        <w:rPr>
          <w:rFonts w:eastAsia="Arial" w:cs="Arial"/>
          <w:bCs/>
        </w:rPr>
      </w:pPr>
      <w:r w:rsidRPr="00DA1E72">
        <w:rPr>
          <w:rFonts w:eastAsia="Arial" w:cs="Arial"/>
          <w:bCs/>
        </w:rPr>
        <w:t xml:space="preserve">Please refer to the </w:t>
      </w:r>
      <w:r w:rsidRPr="00DA1E72">
        <w:rPr>
          <w:rFonts w:eastAsia="Arial" w:cs="Arial"/>
          <w:bCs/>
          <w:i/>
        </w:rPr>
        <w:t xml:space="preserve">CA ETPL Training Provider and Program Determination Flowchart </w:t>
      </w:r>
      <w:r w:rsidR="000341CE">
        <w:rPr>
          <w:rFonts w:eastAsia="Arial" w:cs="Arial"/>
          <w:bCs/>
        </w:rPr>
        <w:t xml:space="preserve">(Attachment </w:t>
      </w:r>
      <w:r w:rsidR="00EE1B13">
        <w:rPr>
          <w:rFonts w:eastAsia="Arial" w:cs="Arial"/>
          <w:bCs/>
        </w:rPr>
        <w:t>5</w:t>
      </w:r>
      <w:r w:rsidRPr="00DA1E72">
        <w:rPr>
          <w:rFonts w:eastAsia="Arial" w:cs="Arial"/>
          <w:bCs/>
        </w:rPr>
        <w:t xml:space="preserve">) to determine if a training provider and its program(s) meet the </w:t>
      </w:r>
      <w:r w:rsidR="004D0ED1">
        <w:rPr>
          <w:rFonts w:eastAsia="Arial" w:cs="Arial"/>
          <w:bCs/>
        </w:rPr>
        <w:t>continued</w:t>
      </w:r>
      <w:r w:rsidRPr="00DA1E72">
        <w:rPr>
          <w:rFonts w:eastAsia="Arial" w:cs="Arial"/>
          <w:bCs/>
        </w:rPr>
        <w:t xml:space="preserve"> eligibility criteria to remain on the CA ETPL.</w:t>
      </w:r>
    </w:p>
    <w:p w14:paraId="0168E9C9" w14:textId="04C951FD" w:rsidR="00A63E2F" w:rsidRDefault="00A63E2F" w:rsidP="00F00695">
      <w:pPr>
        <w:pStyle w:val="Heading2"/>
      </w:pPr>
      <w:bookmarkStart w:id="13" w:name="_Toc82519341"/>
      <w:r>
        <w:t>Approval and Denial of Training Provider/Program</w:t>
      </w:r>
      <w:bookmarkEnd w:id="13"/>
    </w:p>
    <w:p w14:paraId="13887E62" w14:textId="6CB826A4" w:rsidR="0070095F" w:rsidRDefault="0070095F" w:rsidP="003B23A9">
      <w:pPr>
        <w:pStyle w:val="Heading3"/>
      </w:pPr>
      <w:bookmarkStart w:id="14" w:name="_Toc82519342"/>
      <w:r>
        <w:t>Approval of Training Provider/Program</w:t>
      </w:r>
      <w:bookmarkEnd w:id="14"/>
    </w:p>
    <w:p w14:paraId="21EAF6C6" w14:textId="331C6BE0" w:rsidR="002977B4" w:rsidRDefault="002977B4" w:rsidP="003B23A9">
      <w:pPr>
        <w:pStyle w:val="ListParagraph"/>
        <w:spacing w:after="160"/>
      </w:pPr>
      <w:r>
        <w:t>After review</w:t>
      </w:r>
      <w:r w:rsidR="004D0ED1">
        <w:t>ing</w:t>
      </w:r>
      <w:r>
        <w:t xml:space="preserve"> to ensure the provider/program meets the eligibility criteria above, the Local Board can nominate the tr</w:t>
      </w:r>
      <w:r w:rsidR="00A749A4">
        <w:t>aining provider/program to the s</w:t>
      </w:r>
      <w:r>
        <w:t xml:space="preserve">tate for review. </w:t>
      </w:r>
      <w:r w:rsidR="00A63E2F">
        <w:t xml:space="preserve">If </w:t>
      </w:r>
      <w:r w:rsidR="00A749A4">
        <w:t>nominating the provider to the S</w:t>
      </w:r>
      <w:r w:rsidR="00A63E2F">
        <w:t xml:space="preserve">tate ETPL Coordinator, the </w:t>
      </w:r>
      <w:r w:rsidR="00A63E2F" w:rsidRPr="008E6ADB">
        <w:t xml:space="preserve">signed </w:t>
      </w:r>
      <w:r w:rsidR="00A63E2F" w:rsidRPr="0070095F">
        <w:rPr>
          <w:i/>
        </w:rPr>
        <w:t>CA ETP Assurances Form</w:t>
      </w:r>
      <w:r w:rsidR="00DD46B2">
        <w:rPr>
          <w:i/>
        </w:rPr>
        <w:t xml:space="preserve"> </w:t>
      </w:r>
      <w:r w:rsidR="00DD46B2" w:rsidRPr="00DD46B2">
        <w:t>(Attachment 4)</w:t>
      </w:r>
      <w:r w:rsidR="00A63E2F" w:rsidRPr="008E6ADB">
        <w:t xml:space="preserve"> </w:t>
      </w:r>
      <w:r w:rsidR="00A63E2F">
        <w:t>must be uploaded to the documents section of the Provider Profile in CalJOBS.</w:t>
      </w:r>
    </w:p>
    <w:p w14:paraId="01E9FE32" w14:textId="22B6718F" w:rsidR="002977B4" w:rsidRDefault="002977B4" w:rsidP="003B23A9">
      <w:r>
        <w:t>The State ETPL Coordinator will review providers within 30 days of their nomination by the Local Board. The EDD will review the provider/program’s information to ensure it meets all initial or continued eligibility</w:t>
      </w:r>
      <w:r w:rsidR="00695F5D">
        <w:t xml:space="preserve"> requirements outlined in this D</w:t>
      </w:r>
      <w:r>
        <w:t xml:space="preserve">irective. If </w:t>
      </w:r>
      <w:r w:rsidR="00DB55FF">
        <w:t>eligible</w:t>
      </w:r>
      <w:r>
        <w:t xml:space="preserve">, the State ETPL Coordinator will approve the provider/program for the </w:t>
      </w:r>
      <w:proofErr w:type="gramStart"/>
      <w:r>
        <w:t>CA ETPL</w:t>
      </w:r>
      <w:r w:rsidR="00695F5D">
        <w:t>,</w:t>
      </w:r>
      <w:r>
        <w:t xml:space="preserve"> and</w:t>
      </w:r>
      <w:proofErr w:type="gramEnd"/>
      <w:r>
        <w:t xml:space="preserve"> notify the Local ETPL Coordinator.</w:t>
      </w:r>
    </w:p>
    <w:p w14:paraId="5F205217" w14:textId="14379E4A" w:rsidR="00B84D2C" w:rsidRPr="00A1729E" w:rsidRDefault="00AD447B" w:rsidP="003B23A9">
      <w:pPr>
        <w:rPr>
          <w:b/>
          <w:i/>
        </w:rPr>
      </w:pPr>
      <w:r w:rsidRPr="00A1729E">
        <w:rPr>
          <w:b/>
          <w:i/>
        </w:rPr>
        <w:t>If the Local Board has additional local</w:t>
      </w:r>
      <w:r w:rsidR="00695F5D" w:rsidRPr="00A1729E">
        <w:rPr>
          <w:b/>
          <w:i/>
        </w:rPr>
        <w:t xml:space="preserve"> ETPL eligibility</w:t>
      </w:r>
      <w:r w:rsidRPr="00A1729E">
        <w:rPr>
          <w:b/>
          <w:i/>
        </w:rPr>
        <w:t xml:space="preserve"> requirements, t</w:t>
      </w:r>
      <w:r w:rsidR="00D67798" w:rsidRPr="00A1729E">
        <w:rPr>
          <w:b/>
          <w:i/>
        </w:rPr>
        <w:t>he Local E</w:t>
      </w:r>
      <w:r w:rsidRPr="00A1729E">
        <w:rPr>
          <w:b/>
          <w:i/>
        </w:rPr>
        <w:t xml:space="preserve">TPL Coordinator must review all CA ETPL approved distance education programs, as well as all in-state CA ETPL approved programs located in </w:t>
      </w:r>
      <w:r w:rsidR="00E33BBE">
        <w:rPr>
          <w:b/>
          <w:i/>
        </w:rPr>
        <w:t>the Regional Planning Unit</w:t>
      </w:r>
      <w:r w:rsidRPr="00A1729E">
        <w:rPr>
          <w:b/>
          <w:i/>
        </w:rPr>
        <w:t xml:space="preserve"> for inclusion on their local ETPL. </w:t>
      </w:r>
    </w:p>
    <w:p w14:paraId="6BC2D696" w14:textId="47785B93" w:rsidR="00AD447B" w:rsidRDefault="00AD447B" w:rsidP="003B23A9">
      <w:pPr>
        <w:spacing w:after="240"/>
      </w:pPr>
      <w:r>
        <w:t xml:space="preserve">If the Local Board does not have additional </w:t>
      </w:r>
      <w:r w:rsidR="00695F5D">
        <w:t xml:space="preserve">local ETPL eligibility </w:t>
      </w:r>
      <w:r>
        <w:t>requirements, all approved CA ETPL programs must be included on the Local Board’s local ETPL.</w:t>
      </w:r>
    </w:p>
    <w:p w14:paraId="60AF6708" w14:textId="603E69CA" w:rsidR="002977B4" w:rsidRPr="008E6ADB" w:rsidRDefault="002977B4" w:rsidP="003B23A9">
      <w:pPr>
        <w:pStyle w:val="Heading3"/>
      </w:pPr>
      <w:bookmarkStart w:id="15" w:name="_Toc82519343"/>
      <w:r>
        <w:t>Denial of a Training Provider/Program</w:t>
      </w:r>
      <w:bookmarkEnd w:id="15"/>
    </w:p>
    <w:p w14:paraId="631DA1D0" w14:textId="749CBECB" w:rsidR="00A63E2F" w:rsidRPr="008E6ADB" w:rsidRDefault="002977B4" w:rsidP="003B23A9">
      <w:r>
        <w:t>After review, i</w:t>
      </w:r>
      <w:r w:rsidR="00A63E2F" w:rsidRPr="008E6ADB">
        <w:t xml:space="preserve">f a Local Board </w:t>
      </w:r>
      <w:r w:rsidR="007F42E5">
        <w:t>determine</w:t>
      </w:r>
      <w:r w:rsidR="00A1729E">
        <w:t>s</w:t>
      </w:r>
      <w:r w:rsidR="007F42E5">
        <w:t xml:space="preserve"> the training provider/program does not meet the requirements to be listed on the CA ETPL, </w:t>
      </w:r>
      <w:r w:rsidR="00A63E2F" w:rsidRPr="008E6ADB">
        <w:t xml:space="preserve">the Local Board must inform the training provider in writing </w:t>
      </w:r>
      <w:r w:rsidR="00A63E2F">
        <w:t>with the</w:t>
      </w:r>
      <w:r w:rsidR="00A63E2F" w:rsidRPr="008E6ADB">
        <w:t xml:space="preserve"> reason(s) for the </w:t>
      </w:r>
      <w:proofErr w:type="gramStart"/>
      <w:r w:rsidR="00A63E2F" w:rsidRPr="008E6ADB">
        <w:t>denial</w:t>
      </w:r>
      <w:r w:rsidR="00A63E2F">
        <w:t>,</w:t>
      </w:r>
      <w:r w:rsidR="00A63E2F" w:rsidRPr="008E6ADB">
        <w:t xml:space="preserve"> and</w:t>
      </w:r>
      <w:proofErr w:type="gramEnd"/>
      <w:r w:rsidR="00A63E2F" w:rsidRPr="008E6ADB">
        <w:t xml:space="preserve"> </w:t>
      </w:r>
      <w:r w:rsidR="0038443D">
        <w:t xml:space="preserve">provide </w:t>
      </w:r>
      <w:r w:rsidR="00A63E2F" w:rsidRPr="008E6ADB">
        <w:t xml:space="preserve">information on the </w:t>
      </w:r>
      <w:r w:rsidR="00A63E2F">
        <w:t>Local Board</w:t>
      </w:r>
      <w:r w:rsidR="00A63E2F" w:rsidRPr="008E6ADB">
        <w:t xml:space="preserve"> appeal process within 30 days of receipt of the application. A copy of the written notification </w:t>
      </w:r>
      <w:r w:rsidR="0038443D">
        <w:t>provided</w:t>
      </w:r>
      <w:r w:rsidR="00A63E2F" w:rsidRPr="008E6ADB">
        <w:t xml:space="preserve"> to the provider must be </w:t>
      </w:r>
      <w:r w:rsidR="00A63E2F">
        <w:t>uploaded to the documents section of the Provider Profile in CalJOBS</w:t>
      </w:r>
      <w:r w:rsidR="00A63E2F" w:rsidRPr="008E6ADB">
        <w:t xml:space="preserve"> within 10 business days of issuance.</w:t>
      </w:r>
    </w:p>
    <w:p w14:paraId="326BD0FF" w14:textId="068289D2" w:rsidR="00A63E2F" w:rsidRDefault="002977B4" w:rsidP="003B23A9">
      <w:r>
        <w:t>If the Local Board nomin</w:t>
      </w:r>
      <w:r w:rsidR="00A749A4">
        <w:t>ates a provider/program to the s</w:t>
      </w:r>
      <w:r>
        <w:t>tate for review, but upon review, the</w:t>
      </w:r>
      <w:r w:rsidR="00A63E2F">
        <w:t xml:space="preserve"> State ETPL Coordinator</w:t>
      </w:r>
      <w:r w:rsidR="00A63E2F" w:rsidRPr="008E6ADB">
        <w:t xml:space="preserve"> denies </w:t>
      </w:r>
      <w:r>
        <w:t>the training provider/program</w:t>
      </w:r>
      <w:r w:rsidR="00A63E2F" w:rsidRPr="008E6ADB">
        <w:t xml:space="preserve"> listing on the </w:t>
      </w:r>
      <w:r w:rsidR="007F42E5">
        <w:t xml:space="preserve">CA </w:t>
      </w:r>
      <w:r w:rsidR="00A63E2F" w:rsidRPr="008E6ADB">
        <w:t xml:space="preserve">ETPL, the EDD must inform the Local Board of the denial and the reason(s) for the denial within 30 days of receipt of the nomination. The Local Board must in turn inform the training provider in writing </w:t>
      </w:r>
      <w:r w:rsidR="00A63E2F">
        <w:t>with the</w:t>
      </w:r>
      <w:r w:rsidR="00A63E2F" w:rsidRPr="008E6ADB">
        <w:t xml:space="preserve"> reason(s) for the denial</w:t>
      </w:r>
      <w:r w:rsidR="00A63E2F">
        <w:t>,</w:t>
      </w:r>
      <w:r w:rsidR="00A63E2F" w:rsidRPr="008E6ADB">
        <w:t xml:space="preserve"> and information on the </w:t>
      </w:r>
      <w:r w:rsidR="00A63E2F">
        <w:t>Local Board</w:t>
      </w:r>
      <w:r w:rsidR="00A63E2F" w:rsidRPr="008E6ADB">
        <w:t xml:space="preserve"> appeal process within 30 </w:t>
      </w:r>
      <w:r w:rsidR="00A63E2F" w:rsidRPr="008E6ADB">
        <w:lastRenderedPageBreak/>
        <w:t xml:space="preserve">days of receipt of the EDD’s decision. A copy of the written notification provided to the provider must be </w:t>
      </w:r>
      <w:r w:rsidR="00A63E2F">
        <w:t>uploaded to the document section of the Provider Profile in CalJOBS</w:t>
      </w:r>
      <w:r w:rsidR="00A63E2F" w:rsidRPr="008E6ADB">
        <w:t xml:space="preserve"> within 10 business days of issuance.</w:t>
      </w:r>
    </w:p>
    <w:p w14:paraId="1E8770EA" w14:textId="269F50FC" w:rsidR="002977B4" w:rsidRPr="008E6ADB" w:rsidRDefault="002977B4" w:rsidP="003B23A9">
      <w:r>
        <w:t xml:space="preserve">If the training provider </w:t>
      </w:r>
      <w:proofErr w:type="gramStart"/>
      <w:r>
        <w:t>is able to</w:t>
      </w:r>
      <w:proofErr w:type="gramEnd"/>
      <w:r>
        <w:t xml:space="preserve"> rectify the issue that caused the denial, the Local Board can review the information and resubmit to the State ETPL Coordinator for review. For example, if a provider is denied solely because the </w:t>
      </w:r>
      <w:r w:rsidR="00E33BBE" w:rsidRPr="00DD46B2">
        <w:rPr>
          <w:i/>
        </w:rPr>
        <w:t xml:space="preserve">CA ETP </w:t>
      </w:r>
      <w:r w:rsidRPr="00DD46B2">
        <w:rPr>
          <w:i/>
        </w:rPr>
        <w:t>Assurances Form</w:t>
      </w:r>
      <w:r>
        <w:t xml:space="preserve"> </w:t>
      </w:r>
      <w:r w:rsidR="00DD46B2">
        <w:t xml:space="preserve">(Attachment 4) </w:t>
      </w:r>
      <w:r>
        <w:t>was not uploaded to CalJOBS, the State ETPL Coordinator would notify the Local Board, which would notify the provider. The Local Board can then nominate the provider again once the form is uploaded to CalJOBS.</w:t>
      </w:r>
    </w:p>
    <w:p w14:paraId="30DD66F0" w14:textId="12D525BC" w:rsidR="00A63E2F" w:rsidRDefault="00A63E2F" w:rsidP="003B23A9">
      <w:r w:rsidRPr="008E6ADB">
        <w:t>The training provider’s request to be on the CA ETPL must be denied if the training provider fails to provide complete information, intentionally provides</w:t>
      </w:r>
      <w:r>
        <w:t xml:space="preserve"> inaccurate information, or </w:t>
      </w:r>
      <w:r w:rsidRPr="008E6ADB">
        <w:t>has substantially violated any WIOA requirement(s). If the EDD, in consultation with the nominat</w:t>
      </w:r>
      <w:r w:rsidR="002977B4">
        <w:t>ing Local Board, determines</w:t>
      </w:r>
      <w:r w:rsidRPr="008E6ADB">
        <w:t xml:space="preserve"> a training provider intentionally supplied inaccurate information or violated any WIOA requirement(s), the EDD or the Local Board shall </w:t>
      </w:r>
      <w:r w:rsidR="00AA6A61">
        <w:t>deny</w:t>
      </w:r>
      <w:r w:rsidRPr="008E6ADB">
        <w:t xml:space="preserve"> the training provider</w:t>
      </w:r>
      <w:r w:rsidR="00AA6A61">
        <w:t xml:space="preserve">’s application for the CA ETPL, and the training provider is not allowed to be reconsidered for inclusion on the CA ETPL </w:t>
      </w:r>
      <w:r w:rsidRPr="008E6ADB">
        <w:t xml:space="preserve">for at least two years. </w:t>
      </w:r>
    </w:p>
    <w:p w14:paraId="27DF2A16" w14:textId="77777777" w:rsidR="00DF3B92" w:rsidRDefault="00DF3B92" w:rsidP="003B23A9">
      <w:pPr>
        <w:spacing w:after="240"/>
      </w:pPr>
      <w:r>
        <w:t xml:space="preserve">If approved for inclusion on the CA ETPL, but the Local ETPL Coordinator determines the training provider/program does not meet their local ETPL requirements, </w:t>
      </w:r>
      <w:r w:rsidRPr="007F42E5">
        <w:t>the Local Board must inform the</w:t>
      </w:r>
      <w:r>
        <w:t xml:space="preserve"> training provider in writing </w:t>
      </w:r>
      <w:r w:rsidRPr="007F42E5">
        <w:t>with the reason(s) for the denial, and information on the Local Board appeal process within 30 days of receipt of the application. A copy of the written notification provided to the provider must be uploaded to the documents section of the Provider Profile in CalJOBS within 10 business days of issuance.</w:t>
      </w:r>
    </w:p>
    <w:p w14:paraId="05EC977C" w14:textId="0187D5DB" w:rsidR="00646A82" w:rsidRPr="001E479C" w:rsidRDefault="00646A82" w:rsidP="00F00695">
      <w:pPr>
        <w:pStyle w:val="Heading2"/>
      </w:pPr>
      <w:bookmarkStart w:id="16" w:name="_Toc82519344"/>
      <w:r>
        <w:t>Delisting Training Providers/Programs</w:t>
      </w:r>
      <w:bookmarkEnd w:id="16"/>
    </w:p>
    <w:p w14:paraId="607C1702" w14:textId="1D791F78" w:rsidR="00646A82" w:rsidRPr="00BF4EBC" w:rsidRDefault="007439E8" w:rsidP="00646A82">
      <w:pPr>
        <w:ind w:right="86"/>
        <w:rPr>
          <w:rFonts w:eastAsia="Arial" w:cs="Arial"/>
          <w:bCs/>
        </w:rPr>
      </w:pPr>
      <w:r>
        <w:rPr>
          <w:rFonts w:eastAsia="Arial" w:cs="Arial"/>
          <w:bCs/>
        </w:rPr>
        <w:t>To ensure the integrity of the CA ET</w:t>
      </w:r>
      <w:r w:rsidR="00304A7B">
        <w:rPr>
          <w:rFonts w:eastAsia="Arial" w:cs="Arial"/>
          <w:bCs/>
        </w:rPr>
        <w:t>PL</w:t>
      </w:r>
      <w:r>
        <w:rPr>
          <w:rFonts w:eastAsia="Arial" w:cs="Arial"/>
          <w:bCs/>
        </w:rPr>
        <w:t>, t</w:t>
      </w:r>
      <w:r w:rsidR="00BF4EBC">
        <w:rPr>
          <w:rFonts w:eastAsia="Arial" w:cs="Arial"/>
          <w:bCs/>
        </w:rPr>
        <w:t>he Local Board or the EDD will remove a</w:t>
      </w:r>
      <w:r w:rsidR="00646A82" w:rsidRPr="00BF4EBC">
        <w:rPr>
          <w:rFonts w:eastAsia="Arial" w:cs="Arial"/>
          <w:bCs/>
        </w:rPr>
        <w:t xml:space="preserve"> training provider</w:t>
      </w:r>
      <w:r w:rsidR="00CB5BFD">
        <w:rPr>
          <w:rFonts w:eastAsia="Arial" w:cs="Arial"/>
          <w:bCs/>
        </w:rPr>
        <w:t xml:space="preserve"> or program</w:t>
      </w:r>
      <w:r w:rsidR="00646A82" w:rsidRPr="00BF4EBC">
        <w:rPr>
          <w:rFonts w:eastAsia="Arial" w:cs="Arial"/>
          <w:bCs/>
        </w:rPr>
        <w:t xml:space="preserve"> from the CA ETPL </w:t>
      </w:r>
      <w:r w:rsidR="00C31DB7">
        <w:rPr>
          <w:rFonts w:eastAsia="Arial" w:cs="Arial"/>
          <w:bCs/>
        </w:rPr>
        <w:t xml:space="preserve">at any time </w:t>
      </w:r>
      <w:r w:rsidR="00DF3B92">
        <w:rPr>
          <w:rFonts w:eastAsia="Arial" w:cs="Arial"/>
          <w:bCs/>
        </w:rPr>
        <w:t>for</w:t>
      </w:r>
      <w:r w:rsidR="005E01C5">
        <w:rPr>
          <w:rFonts w:eastAsia="Arial" w:cs="Arial"/>
          <w:bCs/>
        </w:rPr>
        <w:t xml:space="preserve"> the items below:</w:t>
      </w:r>
    </w:p>
    <w:p w14:paraId="5AE1F479" w14:textId="313F09B1" w:rsidR="00101FE5" w:rsidRPr="00101FE5" w:rsidRDefault="00101FE5" w:rsidP="00101FE5">
      <w:pPr>
        <w:pStyle w:val="ListParagraph"/>
        <w:numPr>
          <w:ilvl w:val="0"/>
          <w:numId w:val="6"/>
        </w:numPr>
        <w:rPr>
          <w:rFonts w:eastAsia="Arial" w:cs="Arial"/>
          <w:bCs/>
        </w:rPr>
      </w:pPr>
      <w:r>
        <w:rPr>
          <w:rFonts w:eastAsia="Arial" w:cs="Arial"/>
          <w:bCs/>
        </w:rPr>
        <w:t>The training provider</w:t>
      </w:r>
      <w:r w:rsidRPr="00101FE5">
        <w:rPr>
          <w:rFonts w:eastAsia="Arial" w:cs="Arial"/>
          <w:bCs/>
        </w:rPr>
        <w:t xml:space="preserve"> will be immediately removed from the CA ETPL </w:t>
      </w:r>
      <w:r>
        <w:rPr>
          <w:rFonts w:eastAsia="Arial" w:cs="Arial"/>
          <w:bCs/>
        </w:rPr>
        <w:t>for any of the following reasons</w:t>
      </w:r>
      <w:r w:rsidRPr="00101FE5">
        <w:rPr>
          <w:rFonts w:eastAsia="Arial" w:cs="Arial"/>
          <w:bCs/>
        </w:rPr>
        <w:t xml:space="preserve"> until such time as they meet continued eligibility. </w:t>
      </w:r>
      <w:r>
        <w:rPr>
          <w:rFonts w:eastAsia="Arial" w:cs="Arial"/>
          <w:bCs/>
        </w:rPr>
        <w:t>A provider who has been removed from the list for any of the following reasons is liable to repay all Adult and Dislocated Worker training funds received during the period of noncomplian</w:t>
      </w:r>
      <w:r w:rsidR="00257BD4">
        <w:rPr>
          <w:rFonts w:eastAsia="Arial" w:cs="Arial"/>
          <w:bCs/>
        </w:rPr>
        <w:t>ce:</w:t>
      </w:r>
    </w:p>
    <w:p w14:paraId="51E40A20" w14:textId="77777777" w:rsidR="00416787" w:rsidRDefault="00646A82" w:rsidP="00416787">
      <w:pPr>
        <w:pStyle w:val="ListParagraph"/>
        <w:numPr>
          <w:ilvl w:val="1"/>
          <w:numId w:val="6"/>
        </w:numPr>
        <w:ind w:right="86"/>
        <w:rPr>
          <w:rFonts w:eastAsia="Arial" w:cs="Arial"/>
          <w:bCs/>
        </w:rPr>
      </w:pPr>
      <w:r w:rsidRPr="00BF4EBC">
        <w:rPr>
          <w:rFonts w:eastAsia="Arial" w:cs="Arial"/>
          <w:bCs/>
        </w:rPr>
        <w:t>The training provider has lost its accreditation</w:t>
      </w:r>
      <w:r w:rsidR="00C31DB7">
        <w:rPr>
          <w:rFonts w:eastAsia="Arial" w:cs="Arial"/>
          <w:bCs/>
        </w:rPr>
        <w:t xml:space="preserve"> or its approval to operate from its regulating agency</w:t>
      </w:r>
      <w:r w:rsidRPr="00BF4EBC">
        <w:rPr>
          <w:rFonts w:eastAsia="Arial" w:cs="Arial"/>
          <w:bCs/>
        </w:rPr>
        <w:t>.</w:t>
      </w:r>
    </w:p>
    <w:p w14:paraId="71F90EDE" w14:textId="365FA045" w:rsidR="00C31DB7" w:rsidRPr="005353E5" w:rsidRDefault="00C31DB7" w:rsidP="00C8129F">
      <w:pPr>
        <w:pStyle w:val="ListParagraph"/>
        <w:numPr>
          <w:ilvl w:val="1"/>
          <w:numId w:val="6"/>
        </w:numPr>
        <w:ind w:right="86"/>
        <w:rPr>
          <w:rFonts w:eastAsia="Arial" w:cs="Arial"/>
          <w:bCs/>
        </w:rPr>
      </w:pPr>
      <w:r w:rsidRPr="005353E5">
        <w:rPr>
          <w:rFonts w:eastAsia="Arial" w:cs="Arial"/>
          <w:bCs/>
        </w:rPr>
        <w:t>A private postsecondary training provider</w:t>
      </w:r>
      <w:r w:rsidR="00416787" w:rsidRPr="005353E5">
        <w:rPr>
          <w:rFonts w:eastAsia="Arial" w:cs="Arial"/>
          <w:bCs/>
        </w:rPr>
        <w:t xml:space="preserve"> no longer meets the exempt criteria per CEC </w:t>
      </w:r>
      <w:hyperlink r:id="rId41" w:history="1">
        <w:r w:rsidR="00416787" w:rsidRPr="005353E5">
          <w:rPr>
            <w:rStyle w:val="Hyperlink"/>
            <w:rFonts w:eastAsia="Arial" w:cs="Arial"/>
            <w:bCs/>
            <w:spacing w:val="0"/>
            <w:szCs w:val="22"/>
            <w:u w:val="none"/>
          </w:rPr>
          <w:t>Section 948</w:t>
        </w:r>
        <w:r w:rsidR="00416787" w:rsidRPr="005353E5">
          <w:rPr>
            <w:rStyle w:val="Hyperlink"/>
            <w:rFonts w:eastAsia="Arial" w:cs="Arial"/>
            <w:bCs/>
            <w:spacing w:val="0"/>
            <w:szCs w:val="22"/>
            <w:u w:val="none"/>
          </w:rPr>
          <w:t>7</w:t>
        </w:r>
        <w:r w:rsidR="00416787" w:rsidRPr="005353E5">
          <w:rPr>
            <w:rStyle w:val="Hyperlink"/>
            <w:rFonts w:eastAsia="Arial" w:cs="Arial"/>
            <w:bCs/>
            <w:spacing w:val="0"/>
            <w:szCs w:val="22"/>
            <w:u w:val="none"/>
          </w:rPr>
          <w:t>4</w:t>
        </w:r>
      </w:hyperlink>
      <w:r w:rsidR="00416787" w:rsidRPr="005353E5">
        <w:rPr>
          <w:rFonts w:eastAsia="Arial" w:cs="Arial"/>
          <w:bCs/>
        </w:rPr>
        <w:t>, or the provider’s</w:t>
      </w:r>
      <w:r w:rsidR="00416787" w:rsidRPr="005353E5">
        <w:rPr>
          <w:rFonts w:eastAsia="Arial" w:cs="Arial"/>
          <w:b/>
          <w:bCs/>
          <w:i/>
        </w:rPr>
        <w:t xml:space="preserve"> </w:t>
      </w:r>
      <w:r w:rsidRPr="005353E5">
        <w:rPr>
          <w:rFonts w:eastAsia="Arial" w:cs="Arial"/>
          <w:bCs/>
        </w:rPr>
        <w:t>Verification of Exemption by BPPE</w:t>
      </w:r>
      <w:r w:rsidR="00416787" w:rsidRPr="005353E5">
        <w:rPr>
          <w:rFonts w:eastAsia="Arial" w:cs="Arial"/>
          <w:bCs/>
        </w:rPr>
        <w:t xml:space="preserve"> (if required by the EDD)</w:t>
      </w:r>
      <w:r w:rsidRPr="005353E5">
        <w:rPr>
          <w:rFonts w:eastAsia="Arial" w:cs="Arial"/>
          <w:bCs/>
        </w:rPr>
        <w:t xml:space="preserve"> </w:t>
      </w:r>
      <w:r w:rsidR="006444A8" w:rsidRPr="005353E5">
        <w:rPr>
          <w:rFonts w:eastAsia="Arial" w:cs="Arial"/>
          <w:bCs/>
        </w:rPr>
        <w:t>expired</w:t>
      </w:r>
      <w:r w:rsidRPr="005353E5">
        <w:rPr>
          <w:rFonts w:eastAsia="Arial" w:cs="Arial"/>
          <w:bCs/>
        </w:rPr>
        <w:t xml:space="preserve"> or is revoked, and </w:t>
      </w:r>
      <w:r w:rsidR="006444A8" w:rsidRPr="005353E5">
        <w:rPr>
          <w:rFonts w:eastAsia="Arial" w:cs="Arial"/>
          <w:bCs/>
        </w:rPr>
        <w:t xml:space="preserve">the provider </w:t>
      </w:r>
      <w:r w:rsidRPr="005353E5">
        <w:rPr>
          <w:rFonts w:eastAsia="Arial" w:cs="Arial"/>
          <w:bCs/>
        </w:rPr>
        <w:t>does not have a new Verification of Exemption</w:t>
      </w:r>
      <w:r w:rsidR="00E87C58" w:rsidRPr="005353E5">
        <w:rPr>
          <w:rFonts w:eastAsia="Arial" w:cs="Arial"/>
          <w:bCs/>
        </w:rPr>
        <w:t>,</w:t>
      </w:r>
      <w:r w:rsidRPr="005353E5">
        <w:rPr>
          <w:rFonts w:eastAsia="Arial" w:cs="Arial"/>
          <w:bCs/>
        </w:rPr>
        <w:t xml:space="preserve"> or BPPE Approval to Operate.</w:t>
      </w:r>
      <w:r w:rsidR="00416787" w:rsidRPr="005353E5">
        <w:rPr>
          <w:rFonts w:eastAsia="Arial" w:cs="Arial"/>
          <w:bCs/>
        </w:rPr>
        <w:t xml:space="preserve"> </w:t>
      </w:r>
    </w:p>
    <w:p w14:paraId="4AC07A8E" w14:textId="77777777" w:rsidR="00646A82" w:rsidRPr="00BF4EBC" w:rsidRDefault="00646A82" w:rsidP="00101FE5">
      <w:pPr>
        <w:pStyle w:val="ListParagraph"/>
        <w:numPr>
          <w:ilvl w:val="1"/>
          <w:numId w:val="6"/>
        </w:numPr>
        <w:ind w:right="86"/>
        <w:rPr>
          <w:rFonts w:eastAsia="Arial" w:cs="Arial"/>
          <w:bCs/>
        </w:rPr>
      </w:pPr>
      <w:r w:rsidRPr="00BF4EBC">
        <w:rPr>
          <w:rFonts w:eastAsia="Arial" w:cs="Arial"/>
          <w:bCs/>
        </w:rPr>
        <w:t>The nonprofit Community Based Organization no longer qualifies under Section 501(c)(3) of the Federal Internal Revenue Code.</w:t>
      </w:r>
    </w:p>
    <w:p w14:paraId="552A706D" w14:textId="3C039542" w:rsidR="00646A82" w:rsidRPr="00416787" w:rsidRDefault="00357E9F" w:rsidP="00101FE5">
      <w:pPr>
        <w:pStyle w:val="ListParagraph"/>
        <w:numPr>
          <w:ilvl w:val="1"/>
          <w:numId w:val="6"/>
        </w:numPr>
        <w:ind w:right="86"/>
        <w:rPr>
          <w:rFonts w:eastAsia="Arial" w:cs="Arial"/>
          <w:bCs/>
        </w:rPr>
      </w:pPr>
      <w:r>
        <w:rPr>
          <w:rFonts w:eastAsia="Arial" w:cs="Arial"/>
          <w:bCs/>
        </w:rPr>
        <w:t>The a</w:t>
      </w:r>
      <w:r w:rsidR="00646A82" w:rsidRPr="00BF4EBC">
        <w:rPr>
          <w:rFonts w:eastAsia="Arial" w:cs="Arial"/>
          <w:bCs/>
        </w:rPr>
        <w:t xml:space="preserve">pprenticeship program is no longer registered with the DOL under the National Apprenticeship </w:t>
      </w:r>
      <w:proofErr w:type="gramStart"/>
      <w:r w:rsidR="00646A82" w:rsidRPr="00BF4EBC">
        <w:rPr>
          <w:rFonts w:eastAsia="Arial" w:cs="Arial"/>
          <w:bCs/>
        </w:rPr>
        <w:t>Act</w:t>
      </w:r>
      <w:r w:rsidR="00E76EDB">
        <w:rPr>
          <w:rFonts w:eastAsia="Arial" w:cs="Arial"/>
          <w:bCs/>
        </w:rPr>
        <w:t>,</w:t>
      </w:r>
      <w:r w:rsidR="00646A82" w:rsidRPr="00BF4EBC">
        <w:rPr>
          <w:rFonts w:eastAsia="Arial" w:cs="Arial"/>
          <w:bCs/>
        </w:rPr>
        <w:t xml:space="preserve"> or</w:t>
      </w:r>
      <w:proofErr w:type="gramEnd"/>
      <w:r w:rsidR="00646A82" w:rsidRPr="00BF4EBC">
        <w:rPr>
          <w:rFonts w:eastAsia="Arial" w:cs="Arial"/>
          <w:bCs/>
        </w:rPr>
        <w:t xml:space="preserve"> is </w:t>
      </w:r>
      <w:r w:rsidR="00C31DB7">
        <w:rPr>
          <w:rFonts w:eastAsia="Arial" w:cs="Arial"/>
          <w:bCs/>
        </w:rPr>
        <w:t xml:space="preserve">no longer </w:t>
      </w:r>
      <w:r>
        <w:rPr>
          <w:rFonts w:eastAsia="Arial" w:cs="Arial"/>
          <w:bCs/>
        </w:rPr>
        <w:t xml:space="preserve">approved by </w:t>
      </w:r>
      <w:r w:rsidR="00E33BBE">
        <w:rPr>
          <w:rFonts w:eastAsia="Arial" w:cs="Arial"/>
          <w:bCs/>
        </w:rPr>
        <w:t xml:space="preserve">DIR </w:t>
      </w:r>
      <w:r w:rsidR="00646A82" w:rsidRPr="00BF4EBC">
        <w:rPr>
          <w:rFonts w:eastAsia="Arial" w:cs="Arial"/>
          <w:bCs/>
        </w:rPr>
        <w:t>DAS.</w:t>
      </w:r>
      <w:r w:rsidR="00352601">
        <w:rPr>
          <w:rFonts w:eastAsia="Arial" w:cs="Arial"/>
          <w:bCs/>
        </w:rPr>
        <w:t xml:space="preserve"> </w:t>
      </w:r>
      <w:r w:rsidR="00352601" w:rsidRPr="00416787">
        <w:rPr>
          <w:rFonts w:eastAsia="Arial" w:cs="Arial"/>
          <w:bCs/>
        </w:rPr>
        <w:t xml:space="preserve">The State </w:t>
      </w:r>
      <w:r w:rsidR="00352601" w:rsidRPr="00416787">
        <w:rPr>
          <w:rFonts w:eastAsia="Arial" w:cs="Arial"/>
          <w:bCs/>
        </w:rPr>
        <w:lastRenderedPageBreak/>
        <w:t>ETPL Coordinat</w:t>
      </w:r>
      <w:r w:rsidRPr="00416787">
        <w:rPr>
          <w:rFonts w:eastAsia="Arial" w:cs="Arial"/>
          <w:bCs/>
        </w:rPr>
        <w:t>or is responsible for removing a</w:t>
      </w:r>
      <w:r w:rsidR="00352601" w:rsidRPr="00416787">
        <w:rPr>
          <w:rFonts w:eastAsia="Arial" w:cs="Arial"/>
          <w:bCs/>
        </w:rPr>
        <w:t>pprenticeship programs.</w:t>
      </w:r>
    </w:p>
    <w:p w14:paraId="31E861F3" w14:textId="7A57561F" w:rsidR="00101FE5" w:rsidRDefault="00646A82" w:rsidP="00101FE5">
      <w:pPr>
        <w:pStyle w:val="ListParagraph"/>
        <w:numPr>
          <w:ilvl w:val="1"/>
          <w:numId w:val="6"/>
        </w:numPr>
        <w:ind w:right="86"/>
        <w:rPr>
          <w:rFonts w:eastAsia="Arial" w:cs="Arial"/>
          <w:bCs/>
        </w:rPr>
      </w:pPr>
      <w:r w:rsidRPr="00BF4EBC">
        <w:rPr>
          <w:rFonts w:eastAsia="Arial" w:cs="Arial"/>
          <w:bCs/>
        </w:rPr>
        <w:t xml:space="preserve">The pre-apprenticeship program no longer has a Letter of Commitment from a DOL </w:t>
      </w:r>
      <w:r w:rsidR="00357E9F">
        <w:rPr>
          <w:rFonts w:eastAsia="Arial" w:cs="Arial"/>
          <w:bCs/>
        </w:rPr>
        <w:t xml:space="preserve">registered or </w:t>
      </w:r>
      <w:r w:rsidR="00E33BBE">
        <w:rPr>
          <w:rFonts w:eastAsia="Arial" w:cs="Arial"/>
          <w:bCs/>
        </w:rPr>
        <w:t xml:space="preserve">DIR </w:t>
      </w:r>
      <w:r w:rsidR="00357E9F">
        <w:rPr>
          <w:rFonts w:eastAsia="Arial" w:cs="Arial"/>
          <w:bCs/>
        </w:rPr>
        <w:t>DAS approved a</w:t>
      </w:r>
      <w:r w:rsidRPr="00BF4EBC">
        <w:rPr>
          <w:rFonts w:eastAsia="Arial" w:cs="Arial"/>
          <w:bCs/>
        </w:rPr>
        <w:t>pprenticeship program</w:t>
      </w:r>
      <w:r w:rsidR="00C31DB7">
        <w:rPr>
          <w:rFonts w:eastAsia="Arial" w:cs="Arial"/>
          <w:bCs/>
        </w:rPr>
        <w:t>, or no longer leads to an industry</w:t>
      </w:r>
      <w:r w:rsidR="003D11C7">
        <w:rPr>
          <w:rFonts w:eastAsia="Arial" w:cs="Arial"/>
          <w:bCs/>
        </w:rPr>
        <w:t>-</w:t>
      </w:r>
      <w:r w:rsidR="00C31DB7">
        <w:rPr>
          <w:rFonts w:eastAsia="Arial" w:cs="Arial"/>
          <w:bCs/>
        </w:rPr>
        <w:t>recognized postsecondary credential</w:t>
      </w:r>
      <w:r w:rsidRPr="00BF4EBC">
        <w:rPr>
          <w:rFonts w:eastAsia="Arial" w:cs="Arial"/>
          <w:bCs/>
        </w:rPr>
        <w:t>.</w:t>
      </w:r>
      <w:r w:rsidR="00101FE5" w:rsidRPr="00101FE5">
        <w:rPr>
          <w:rFonts w:eastAsia="Arial" w:cs="Arial"/>
          <w:bCs/>
        </w:rPr>
        <w:t xml:space="preserve"> </w:t>
      </w:r>
    </w:p>
    <w:p w14:paraId="56AC746C" w14:textId="54B61749" w:rsidR="00101FE5" w:rsidRDefault="00101FE5" w:rsidP="00101FE5">
      <w:pPr>
        <w:pStyle w:val="ListParagraph"/>
        <w:numPr>
          <w:ilvl w:val="1"/>
          <w:numId w:val="6"/>
        </w:numPr>
        <w:ind w:right="86"/>
        <w:rPr>
          <w:rFonts w:eastAsia="Arial" w:cs="Arial"/>
          <w:bCs/>
        </w:rPr>
      </w:pPr>
      <w:r>
        <w:rPr>
          <w:rFonts w:eastAsia="Arial" w:cs="Arial"/>
          <w:bCs/>
        </w:rPr>
        <w:t>It is determined the provider sub-contracted instruction of the program to another entity</w:t>
      </w:r>
      <w:r w:rsidR="004D0ED1">
        <w:rPr>
          <w:rFonts w:eastAsia="Arial" w:cs="Arial"/>
          <w:bCs/>
        </w:rPr>
        <w:t xml:space="preserve"> without approval from WASC or BPPE</w:t>
      </w:r>
      <w:r>
        <w:rPr>
          <w:rFonts w:eastAsia="Arial" w:cs="Arial"/>
          <w:bCs/>
        </w:rPr>
        <w:t>.</w:t>
      </w:r>
      <w:r w:rsidR="0051116F">
        <w:rPr>
          <w:rFonts w:eastAsia="Arial" w:cs="Arial"/>
          <w:bCs/>
        </w:rPr>
        <w:t xml:space="preserve"> See </w:t>
      </w:r>
      <w:r w:rsidR="00DD46B2" w:rsidRPr="00DD46B2">
        <w:rPr>
          <w:rFonts w:eastAsia="Arial" w:cs="Arial"/>
          <w:bCs/>
          <w:i/>
        </w:rPr>
        <w:t>ETPL Definitions</w:t>
      </w:r>
      <w:r w:rsidR="00DD46B2">
        <w:rPr>
          <w:rFonts w:eastAsia="Arial" w:cs="Arial"/>
          <w:bCs/>
        </w:rPr>
        <w:t xml:space="preserve"> (</w:t>
      </w:r>
      <w:r w:rsidR="0051116F">
        <w:rPr>
          <w:rFonts w:eastAsia="Arial" w:cs="Arial"/>
          <w:bCs/>
        </w:rPr>
        <w:t>Attachment 2</w:t>
      </w:r>
      <w:r w:rsidR="00DD46B2">
        <w:rPr>
          <w:rFonts w:eastAsia="Arial" w:cs="Arial"/>
          <w:bCs/>
        </w:rPr>
        <w:t>)</w:t>
      </w:r>
      <w:r w:rsidR="0051116F">
        <w:rPr>
          <w:rFonts w:eastAsia="Arial" w:cs="Arial"/>
          <w:bCs/>
        </w:rPr>
        <w:t xml:space="preserve"> for the definition of third-party subcontracting.</w:t>
      </w:r>
    </w:p>
    <w:p w14:paraId="2B2DDE35" w14:textId="77777777" w:rsidR="00101FE5" w:rsidRDefault="00101FE5" w:rsidP="003B23A9">
      <w:pPr>
        <w:pStyle w:val="ListParagraph"/>
        <w:numPr>
          <w:ilvl w:val="1"/>
          <w:numId w:val="6"/>
        </w:numPr>
        <w:spacing w:after="160"/>
        <w:ind w:right="86"/>
        <w:rPr>
          <w:rFonts w:eastAsia="Arial" w:cs="Arial"/>
          <w:bCs/>
        </w:rPr>
      </w:pPr>
      <w:r>
        <w:rPr>
          <w:rFonts w:eastAsia="Arial" w:cs="Arial"/>
          <w:bCs/>
        </w:rPr>
        <w:t>The provider is not in compliance with WIOA Section 188.</w:t>
      </w:r>
    </w:p>
    <w:p w14:paraId="2B432062" w14:textId="34C0020E" w:rsidR="00101FE5" w:rsidRDefault="00101FE5" w:rsidP="00101FE5">
      <w:pPr>
        <w:pStyle w:val="ListParagraph"/>
        <w:numPr>
          <w:ilvl w:val="0"/>
          <w:numId w:val="6"/>
        </w:numPr>
        <w:ind w:right="86"/>
        <w:rPr>
          <w:rFonts w:eastAsia="Arial" w:cs="Arial"/>
          <w:bCs/>
        </w:rPr>
      </w:pPr>
      <w:r>
        <w:rPr>
          <w:rFonts w:eastAsia="Arial" w:cs="Arial"/>
          <w:bCs/>
        </w:rPr>
        <w:t xml:space="preserve">A training provider will be immediately removed from the CA ETPL for a period of no less than two years for any of the reasons listed in this section. </w:t>
      </w:r>
      <w:r w:rsidRPr="00101FE5">
        <w:rPr>
          <w:rFonts w:eastAsia="Arial" w:cs="Arial"/>
          <w:bCs/>
        </w:rPr>
        <w:t>A provider who has been removed from the list for any of the following reasons is liable to repay all Adult and Dislocated Worker training funds received dur</w:t>
      </w:r>
      <w:r w:rsidR="00257BD4">
        <w:rPr>
          <w:rFonts w:eastAsia="Arial" w:cs="Arial"/>
          <w:bCs/>
        </w:rPr>
        <w:t>ing the period of noncompliance:</w:t>
      </w:r>
    </w:p>
    <w:p w14:paraId="65191C9E" w14:textId="66AEFBAF" w:rsidR="00646A82" w:rsidRPr="00BF4EBC" w:rsidRDefault="00646A82" w:rsidP="00101FE5">
      <w:pPr>
        <w:pStyle w:val="ListParagraph"/>
        <w:numPr>
          <w:ilvl w:val="1"/>
          <w:numId w:val="6"/>
        </w:numPr>
        <w:ind w:right="86"/>
        <w:rPr>
          <w:rFonts w:eastAsia="Arial" w:cs="Arial"/>
          <w:bCs/>
        </w:rPr>
      </w:pPr>
      <w:r w:rsidRPr="00BF4EBC">
        <w:rPr>
          <w:rFonts w:eastAsia="Arial" w:cs="Arial"/>
          <w:bCs/>
        </w:rPr>
        <w:t>T</w:t>
      </w:r>
      <w:r w:rsidR="00F00695">
        <w:rPr>
          <w:rFonts w:eastAsia="Arial" w:cs="Arial"/>
          <w:bCs/>
        </w:rPr>
        <w:t>he s</w:t>
      </w:r>
      <w:r w:rsidR="006311B9">
        <w:rPr>
          <w:rFonts w:eastAsia="Arial" w:cs="Arial"/>
          <w:bCs/>
        </w:rPr>
        <w:t>tate identifies the Local Board</w:t>
      </w:r>
      <w:r w:rsidRPr="00BF4EBC">
        <w:rPr>
          <w:rFonts w:eastAsia="Arial" w:cs="Arial"/>
          <w:bCs/>
        </w:rPr>
        <w:t xml:space="preserve"> and training provider are participating in pay-to-play activities </w:t>
      </w:r>
      <w:r w:rsidR="00352601">
        <w:rPr>
          <w:rFonts w:eastAsia="Arial" w:cs="Arial"/>
          <w:bCs/>
        </w:rPr>
        <w:t xml:space="preserve">(commonly known as kickbacks) that </w:t>
      </w:r>
      <w:proofErr w:type="gramStart"/>
      <w:r w:rsidRPr="00BF4EBC">
        <w:rPr>
          <w:rFonts w:eastAsia="Arial" w:cs="Arial"/>
          <w:bCs/>
        </w:rPr>
        <w:t>include, but</w:t>
      </w:r>
      <w:proofErr w:type="gramEnd"/>
      <w:r w:rsidRPr="00BF4EBC">
        <w:rPr>
          <w:rFonts w:eastAsia="Arial" w:cs="Arial"/>
          <w:bCs/>
        </w:rPr>
        <w:t xml:space="preserve"> are not limited to: the Local </w:t>
      </w:r>
      <w:r w:rsidR="00E33BBE">
        <w:rPr>
          <w:rFonts w:eastAsia="Arial" w:cs="Arial"/>
          <w:bCs/>
        </w:rPr>
        <w:t>Board</w:t>
      </w:r>
      <w:r w:rsidRPr="00BF4EBC">
        <w:rPr>
          <w:rFonts w:eastAsia="Arial" w:cs="Arial"/>
          <w:bCs/>
        </w:rPr>
        <w:t xml:space="preserve"> received monetary or gift exchanges for (or in the hope for) referrals </w:t>
      </w:r>
      <w:r w:rsidR="00F635E8">
        <w:rPr>
          <w:rFonts w:eastAsia="Arial" w:cs="Arial"/>
          <w:bCs/>
        </w:rPr>
        <w:t>to a specific training provider,</w:t>
      </w:r>
      <w:r w:rsidRPr="00BF4EBC">
        <w:rPr>
          <w:rFonts w:eastAsia="Arial" w:cs="Arial"/>
          <w:bCs/>
        </w:rPr>
        <w:t xml:space="preserve"> and/or exchanges of money or gifts to have the training provider listed on ETPL. </w:t>
      </w:r>
      <w:r w:rsidR="00E87C58">
        <w:rPr>
          <w:rFonts w:eastAsia="Arial" w:cs="Arial"/>
          <w:bCs/>
        </w:rPr>
        <w:t>A</w:t>
      </w:r>
      <w:r w:rsidRPr="00BF4EBC">
        <w:rPr>
          <w:rFonts w:eastAsia="Arial" w:cs="Arial"/>
          <w:bCs/>
        </w:rPr>
        <w:t>s part of the annual on-site monitoring of Lo</w:t>
      </w:r>
      <w:r w:rsidR="006311B9">
        <w:rPr>
          <w:rFonts w:eastAsia="Arial" w:cs="Arial"/>
          <w:bCs/>
        </w:rPr>
        <w:t xml:space="preserve">cal </w:t>
      </w:r>
      <w:r w:rsidR="00E33BBE">
        <w:rPr>
          <w:rFonts w:eastAsia="Arial" w:cs="Arial"/>
          <w:bCs/>
        </w:rPr>
        <w:t>Boards</w:t>
      </w:r>
      <w:r w:rsidR="006311B9">
        <w:rPr>
          <w:rFonts w:eastAsia="Arial" w:cs="Arial"/>
          <w:bCs/>
        </w:rPr>
        <w:t xml:space="preserve">, </w:t>
      </w:r>
      <w:r w:rsidR="00E87C58">
        <w:rPr>
          <w:rFonts w:eastAsia="Arial" w:cs="Arial"/>
          <w:bCs/>
        </w:rPr>
        <w:t xml:space="preserve">if </w:t>
      </w:r>
      <w:r w:rsidR="006311B9">
        <w:rPr>
          <w:rFonts w:eastAsia="Arial" w:cs="Arial"/>
          <w:bCs/>
        </w:rPr>
        <w:t>it is determined</w:t>
      </w:r>
      <w:r w:rsidRPr="00BF4EBC">
        <w:rPr>
          <w:rFonts w:eastAsia="Arial" w:cs="Arial"/>
          <w:bCs/>
        </w:rPr>
        <w:t xml:space="preserve"> the Local </w:t>
      </w:r>
      <w:r w:rsidR="003D11C7">
        <w:rPr>
          <w:rFonts w:eastAsia="Arial" w:cs="Arial"/>
          <w:bCs/>
        </w:rPr>
        <w:t>Board</w:t>
      </w:r>
      <w:r w:rsidR="00945CDE">
        <w:rPr>
          <w:rFonts w:eastAsia="Arial" w:cs="Arial"/>
          <w:bCs/>
        </w:rPr>
        <w:t xml:space="preserve"> </w:t>
      </w:r>
      <w:r w:rsidRPr="00BF4EBC">
        <w:rPr>
          <w:rFonts w:eastAsia="Arial" w:cs="Arial"/>
          <w:bCs/>
        </w:rPr>
        <w:t xml:space="preserve">is engaging in pay-to-play activities, a corrective action is required, and failure to take timely action to </w:t>
      </w:r>
      <w:proofErr w:type="gramStart"/>
      <w:r w:rsidRPr="00BF4EBC">
        <w:rPr>
          <w:rFonts w:eastAsia="Arial" w:cs="Arial"/>
          <w:bCs/>
        </w:rPr>
        <w:t>be in compliance</w:t>
      </w:r>
      <w:proofErr w:type="gramEnd"/>
      <w:r w:rsidRPr="00BF4EBC">
        <w:rPr>
          <w:rFonts w:eastAsia="Arial" w:cs="Arial"/>
          <w:bCs/>
        </w:rPr>
        <w:t xml:space="preserve"> may result in decertification of the Local Board involved.</w:t>
      </w:r>
    </w:p>
    <w:p w14:paraId="6BD78192" w14:textId="77777777" w:rsidR="00101FE5" w:rsidRDefault="00101FE5" w:rsidP="00101FE5">
      <w:pPr>
        <w:pStyle w:val="ListParagraph"/>
        <w:numPr>
          <w:ilvl w:val="1"/>
          <w:numId w:val="6"/>
        </w:numPr>
        <w:ind w:right="86"/>
        <w:rPr>
          <w:rFonts w:eastAsia="Arial" w:cs="Arial"/>
          <w:bCs/>
        </w:rPr>
      </w:pPr>
      <w:r>
        <w:rPr>
          <w:rFonts w:eastAsia="Arial" w:cs="Arial"/>
          <w:bCs/>
        </w:rPr>
        <w:t>It is determined the training provider falsely reported information.</w:t>
      </w:r>
    </w:p>
    <w:p w14:paraId="4592A54A" w14:textId="77777777" w:rsidR="00101FE5" w:rsidRDefault="00101FE5" w:rsidP="00101FE5">
      <w:pPr>
        <w:pStyle w:val="ListParagraph"/>
        <w:numPr>
          <w:ilvl w:val="1"/>
          <w:numId w:val="6"/>
        </w:numPr>
        <w:ind w:right="86"/>
        <w:rPr>
          <w:rFonts w:eastAsia="Arial" w:cs="Arial"/>
          <w:bCs/>
        </w:rPr>
      </w:pPr>
      <w:r>
        <w:rPr>
          <w:rFonts w:eastAsia="Arial" w:cs="Arial"/>
          <w:bCs/>
        </w:rPr>
        <w:t>The training provider substantially violated a provision of Title I of WIOA, or its implementing regulations.</w:t>
      </w:r>
    </w:p>
    <w:p w14:paraId="147DEA6D" w14:textId="6941D427" w:rsidR="00101FE5" w:rsidRPr="00101FE5" w:rsidRDefault="004D0ED1" w:rsidP="003B23A9">
      <w:pPr>
        <w:pStyle w:val="ListParagraph"/>
        <w:numPr>
          <w:ilvl w:val="1"/>
          <w:numId w:val="6"/>
        </w:numPr>
        <w:spacing w:after="160"/>
        <w:ind w:right="86"/>
        <w:rPr>
          <w:rFonts w:eastAsia="Arial" w:cs="Arial"/>
          <w:bCs/>
        </w:rPr>
      </w:pPr>
      <w:r>
        <w:rPr>
          <w:rFonts w:eastAsia="Arial" w:cs="Arial"/>
          <w:bCs/>
        </w:rPr>
        <w:t xml:space="preserve">The training provider’s </w:t>
      </w:r>
      <w:proofErr w:type="gramStart"/>
      <w:r>
        <w:rPr>
          <w:rFonts w:eastAsia="Arial" w:cs="Arial"/>
          <w:bCs/>
        </w:rPr>
        <w:t>top level</w:t>
      </w:r>
      <w:proofErr w:type="gramEnd"/>
      <w:r>
        <w:rPr>
          <w:rFonts w:eastAsia="Arial" w:cs="Arial"/>
          <w:bCs/>
        </w:rPr>
        <w:t xml:space="preserve"> leadership (e.g.</w:t>
      </w:r>
      <w:r w:rsidR="006373D0">
        <w:rPr>
          <w:rFonts w:eastAsia="Arial" w:cs="Arial"/>
          <w:bCs/>
        </w:rPr>
        <w:t>,</w:t>
      </w:r>
      <w:r>
        <w:rPr>
          <w:rFonts w:eastAsia="Arial" w:cs="Arial"/>
          <w:bCs/>
        </w:rPr>
        <w:t xml:space="preserve"> owner, CEO, Director, etc.)</w:t>
      </w:r>
      <w:r w:rsidR="00101FE5">
        <w:rPr>
          <w:rFonts w:eastAsia="Arial" w:cs="Arial"/>
          <w:bCs/>
        </w:rPr>
        <w:t xml:space="preserve"> is convicted of violating any federal or state law</w:t>
      </w:r>
      <w:r w:rsidR="00AA6A61">
        <w:rPr>
          <w:rFonts w:eastAsia="Arial" w:cs="Arial"/>
          <w:bCs/>
        </w:rPr>
        <w:t xml:space="preserve"> associated to the operation of the institution</w:t>
      </w:r>
      <w:r w:rsidR="00101FE5">
        <w:rPr>
          <w:rFonts w:eastAsia="Arial" w:cs="Arial"/>
          <w:bCs/>
        </w:rPr>
        <w:t>.</w:t>
      </w:r>
    </w:p>
    <w:p w14:paraId="5612DF52" w14:textId="65DBBA46" w:rsidR="00101FE5" w:rsidRDefault="00101FE5" w:rsidP="00646A82">
      <w:pPr>
        <w:pStyle w:val="ListParagraph"/>
        <w:numPr>
          <w:ilvl w:val="0"/>
          <w:numId w:val="6"/>
        </w:numPr>
        <w:ind w:right="86"/>
        <w:rPr>
          <w:rFonts w:eastAsia="Arial" w:cs="Arial"/>
          <w:bCs/>
        </w:rPr>
      </w:pPr>
      <w:r>
        <w:rPr>
          <w:rFonts w:eastAsia="Arial" w:cs="Arial"/>
          <w:bCs/>
        </w:rPr>
        <w:t xml:space="preserve">The EDD, in coordination with the Local Board, can remove a provider for any of the following reasons. Reactivation to the list is at the discretion of the State ETPL </w:t>
      </w:r>
      <w:r w:rsidR="00257BD4">
        <w:rPr>
          <w:rFonts w:eastAsia="Arial" w:cs="Arial"/>
          <w:bCs/>
        </w:rPr>
        <w:t>Coordinator and the Local Board:</w:t>
      </w:r>
    </w:p>
    <w:p w14:paraId="6434F1F2" w14:textId="7A175C4F" w:rsidR="008A06F0" w:rsidRDefault="006311B9" w:rsidP="008A06F0">
      <w:pPr>
        <w:pStyle w:val="ListParagraph"/>
        <w:numPr>
          <w:ilvl w:val="0"/>
          <w:numId w:val="46"/>
        </w:numPr>
        <w:ind w:right="86"/>
      </w:pPr>
      <w:r w:rsidRPr="008A06F0">
        <w:t xml:space="preserve">It is determined the provider is not serving or providing value to WIOA </w:t>
      </w:r>
      <w:proofErr w:type="gramStart"/>
      <w:r w:rsidRPr="008A06F0">
        <w:t>participants, and</w:t>
      </w:r>
      <w:proofErr w:type="gramEnd"/>
      <w:r w:rsidRPr="008A06F0">
        <w:t xml:space="preserve"> is listed on the CA ETPL </w:t>
      </w:r>
      <w:r w:rsidR="0075155C" w:rsidRPr="008A06F0">
        <w:t xml:space="preserve">solely </w:t>
      </w:r>
      <w:r w:rsidRPr="008A06F0">
        <w:t>for other purposes, such as the utilization of Workers’ Compensa</w:t>
      </w:r>
      <w:r w:rsidR="0075155C" w:rsidRPr="008A06F0">
        <w:t xml:space="preserve">tion </w:t>
      </w:r>
      <w:r w:rsidR="00CB5BFD" w:rsidRPr="008A06F0">
        <w:t xml:space="preserve">Supplemental </w:t>
      </w:r>
      <w:r w:rsidR="0075155C" w:rsidRPr="008A06F0">
        <w:t>Job Displacement</w:t>
      </w:r>
      <w:r w:rsidR="00CB5BFD" w:rsidRPr="008A06F0">
        <w:t xml:space="preserve"> Benefit v</w:t>
      </w:r>
      <w:r w:rsidR="0075155C" w:rsidRPr="008A06F0">
        <w:t>ouchers.</w:t>
      </w:r>
    </w:p>
    <w:p w14:paraId="6C89E7D9" w14:textId="15C42C93" w:rsidR="008A06F0" w:rsidRPr="008A06F0" w:rsidRDefault="008A06F0" w:rsidP="008A06F0">
      <w:pPr>
        <w:pStyle w:val="ListParagraph"/>
        <w:numPr>
          <w:ilvl w:val="0"/>
          <w:numId w:val="46"/>
        </w:numPr>
        <w:ind w:right="86"/>
      </w:pPr>
      <w:r>
        <w:t xml:space="preserve">The provider has not served </w:t>
      </w:r>
      <w:r w:rsidRPr="008A06F0">
        <w:t>at least one Title I, subtitle B enrollment during the previous two program years</w:t>
      </w:r>
      <w:r>
        <w:t>. See “</w:t>
      </w:r>
      <w:r w:rsidRPr="001B3CC0">
        <w:t>Training Provider Continued Eligibility Criteria</w:t>
      </w:r>
      <w:r>
        <w:t xml:space="preserve">” for requirements to be reinstated to the ETPL. </w:t>
      </w:r>
    </w:p>
    <w:p w14:paraId="77FFCD6D" w14:textId="4761859B" w:rsidR="00E87C58" w:rsidRPr="008A06F0" w:rsidRDefault="00E87C58" w:rsidP="008A06F0">
      <w:pPr>
        <w:pStyle w:val="ListParagraph"/>
        <w:numPr>
          <w:ilvl w:val="0"/>
          <w:numId w:val="46"/>
        </w:numPr>
        <w:ind w:right="86"/>
      </w:pPr>
      <w:r w:rsidRPr="008A06F0">
        <w:t>The provider’s CalJOBS profile and/or program information is inaccurate or incomplete.</w:t>
      </w:r>
    </w:p>
    <w:p w14:paraId="2F5AEC7F" w14:textId="559FC656" w:rsidR="008A06F0" w:rsidRPr="008A06F0" w:rsidRDefault="00101FE5" w:rsidP="008A06F0">
      <w:pPr>
        <w:pStyle w:val="ListParagraph"/>
        <w:numPr>
          <w:ilvl w:val="0"/>
          <w:numId w:val="46"/>
        </w:numPr>
        <w:ind w:right="86"/>
      </w:pPr>
      <w:r w:rsidRPr="008A06F0">
        <w:t>The training provider has not demonstrated a good faith effort in providing the ETP Report data to the EDD.</w:t>
      </w:r>
    </w:p>
    <w:p w14:paraId="6EC2FFF6" w14:textId="7DBD273A" w:rsidR="00357E9F" w:rsidRDefault="00357E9F" w:rsidP="008A06F0">
      <w:pPr>
        <w:pStyle w:val="ListParagraph"/>
        <w:numPr>
          <w:ilvl w:val="0"/>
          <w:numId w:val="46"/>
        </w:numPr>
        <w:ind w:right="86"/>
      </w:pPr>
      <w:r w:rsidRPr="008A06F0">
        <w:t>The provider no longer wishes to be listed on the CA ETPL.</w:t>
      </w:r>
    </w:p>
    <w:p w14:paraId="086AA15D" w14:textId="52352B2D" w:rsidR="008A06F0" w:rsidRPr="008A06F0" w:rsidRDefault="008A06F0" w:rsidP="008A06F0">
      <w:pPr>
        <w:pStyle w:val="ListParagraph"/>
        <w:ind w:left="1800" w:right="86"/>
      </w:pPr>
    </w:p>
    <w:p w14:paraId="47EF7E22" w14:textId="602ECC30" w:rsidR="004D0ED1" w:rsidRPr="00AC4AA5" w:rsidRDefault="004D0ED1" w:rsidP="003B23A9">
      <w:pPr>
        <w:pStyle w:val="ListParagraph"/>
        <w:numPr>
          <w:ilvl w:val="0"/>
          <w:numId w:val="6"/>
        </w:numPr>
        <w:spacing w:after="160"/>
        <w:ind w:right="86"/>
        <w:rPr>
          <w:rFonts w:eastAsia="Arial" w:cs="Arial"/>
          <w:b/>
          <w:bCs/>
          <w:i/>
        </w:rPr>
      </w:pPr>
      <w:proofErr w:type="gramStart"/>
      <w:r w:rsidRPr="00AC4AA5">
        <w:rPr>
          <w:rFonts w:eastAsia="Arial" w:cs="Arial"/>
          <w:b/>
          <w:bCs/>
          <w:i/>
        </w:rPr>
        <w:lastRenderedPageBreak/>
        <w:t>In an effort to</w:t>
      </w:r>
      <w:proofErr w:type="gramEnd"/>
      <w:r w:rsidRPr="00AC4AA5">
        <w:rPr>
          <w:rFonts w:eastAsia="Arial" w:cs="Arial"/>
          <w:b/>
          <w:bCs/>
          <w:i/>
        </w:rPr>
        <w:t xml:space="preserve"> safeguard WIOA funds, the training provider will be suspended from the CA ETPL if the training provider is under any federal, state, or local investigation. During the period of suspension, no new enrollments may occur, but the training provider can </w:t>
      </w:r>
      <w:r w:rsidR="00E33BBE">
        <w:rPr>
          <w:rFonts w:eastAsia="Arial" w:cs="Arial"/>
          <w:b/>
          <w:bCs/>
          <w:i/>
        </w:rPr>
        <w:t>continue to serve existing WIOA-</w:t>
      </w:r>
      <w:r w:rsidRPr="00AC4AA5">
        <w:rPr>
          <w:rFonts w:eastAsia="Arial" w:cs="Arial"/>
          <w:b/>
          <w:bCs/>
          <w:i/>
        </w:rPr>
        <w:t>funded enrollments. Once the investigation is complete, a</w:t>
      </w:r>
      <w:r w:rsidR="00A749A4">
        <w:rPr>
          <w:rFonts w:eastAsia="Arial" w:cs="Arial"/>
          <w:b/>
          <w:bCs/>
          <w:i/>
        </w:rPr>
        <w:t xml:space="preserve"> review of the findings by the s</w:t>
      </w:r>
      <w:r w:rsidRPr="00AC4AA5">
        <w:rPr>
          <w:rFonts w:eastAsia="Arial" w:cs="Arial"/>
          <w:b/>
          <w:bCs/>
          <w:i/>
        </w:rPr>
        <w:t>tate will determine if the provider can be reinstated to the CA ETPL.</w:t>
      </w:r>
    </w:p>
    <w:p w14:paraId="1A120003" w14:textId="6DB19127" w:rsidR="005111A3" w:rsidRDefault="00DF3B92" w:rsidP="003B23A9">
      <w:pPr>
        <w:ind w:right="86"/>
        <w:rPr>
          <w:rFonts w:eastAsia="Arial" w:cs="Arial"/>
          <w:bCs/>
        </w:rPr>
      </w:pPr>
      <w:r>
        <w:rPr>
          <w:rFonts w:eastAsia="Arial" w:cs="Arial"/>
          <w:bCs/>
        </w:rPr>
        <w:t xml:space="preserve">If a training provider/program is removed from the CA ETPL, </w:t>
      </w:r>
      <w:r w:rsidRPr="008E6ADB">
        <w:t xml:space="preserve">the EDD must inform the Local Board of the denial and the reason(s) for the </w:t>
      </w:r>
      <w:r w:rsidR="005111A3">
        <w:t>delisting</w:t>
      </w:r>
      <w:r w:rsidRPr="008E6ADB">
        <w:t xml:space="preserve"> </w:t>
      </w:r>
      <w:r w:rsidR="005111A3">
        <w:t>within 30 days of the removal</w:t>
      </w:r>
      <w:r w:rsidRPr="008E6ADB">
        <w:t xml:space="preserve">. The Local Board must in turn inform the training provider in writing </w:t>
      </w:r>
      <w:r>
        <w:t>with the</w:t>
      </w:r>
      <w:r w:rsidRPr="008E6ADB">
        <w:t xml:space="preserve"> reason(s) for the </w:t>
      </w:r>
      <w:proofErr w:type="gramStart"/>
      <w:r w:rsidR="005111A3">
        <w:t>delisting</w:t>
      </w:r>
      <w:r>
        <w:t>,</w:t>
      </w:r>
      <w:r w:rsidRPr="008E6ADB">
        <w:t xml:space="preserve"> and</w:t>
      </w:r>
      <w:proofErr w:type="gramEnd"/>
      <w:r w:rsidRPr="008E6ADB">
        <w:t xml:space="preserve"> </w:t>
      </w:r>
      <w:r w:rsidR="00695BEB">
        <w:t xml:space="preserve">provide </w:t>
      </w:r>
      <w:r w:rsidRPr="008E6ADB">
        <w:t xml:space="preserve">information on the </w:t>
      </w:r>
      <w:r>
        <w:t>Local Board</w:t>
      </w:r>
      <w:r w:rsidRPr="008E6ADB">
        <w:t xml:space="preserve"> appeal process within 30 days of receipt of the EDD’s decision. A copy of the written notification provided to the provider must be </w:t>
      </w:r>
      <w:r>
        <w:t>uploaded to the document section of the Provider Profile in CalJOBS</w:t>
      </w:r>
      <w:r w:rsidRPr="008E6ADB">
        <w:t xml:space="preserve"> within 10 business days of issuance.</w:t>
      </w:r>
      <w:r>
        <w:rPr>
          <w:rFonts w:eastAsia="Arial" w:cs="Arial"/>
          <w:bCs/>
        </w:rPr>
        <w:t xml:space="preserve"> </w:t>
      </w:r>
    </w:p>
    <w:p w14:paraId="44663987" w14:textId="20BB9BF6" w:rsidR="00DF3B92" w:rsidRDefault="005111A3" w:rsidP="003B23A9">
      <w:pPr>
        <w:ind w:right="86"/>
        <w:rPr>
          <w:rFonts w:eastAsia="Arial" w:cs="Arial"/>
          <w:bCs/>
        </w:rPr>
      </w:pPr>
      <w:r>
        <w:rPr>
          <w:rFonts w:eastAsia="Arial" w:cs="Arial"/>
          <w:bCs/>
        </w:rPr>
        <w:t xml:space="preserve">All training provider/programs removed from the CA ETPL must be removed from the </w:t>
      </w:r>
      <w:r w:rsidR="00E33BBE">
        <w:rPr>
          <w:rFonts w:eastAsia="Arial" w:cs="Arial"/>
          <w:bCs/>
        </w:rPr>
        <w:t>l</w:t>
      </w:r>
      <w:r w:rsidR="00DF3B92">
        <w:rPr>
          <w:rFonts w:eastAsia="Arial" w:cs="Arial"/>
          <w:bCs/>
        </w:rPr>
        <w:t xml:space="preserve">ocal ETPL </w:t>
      </w:r>
      <w:r>
        <w:rPr>
          <w:rFonts w:eastAsia="Arial" w:cs="Arial"/>
          <w:bCs/>
        </w:rPr>
        <w:t>immediately upon notification from the EDD, as any</w:t>
      </w:r>
      <w:r w:rsidR="00AC4AA5">
        <w:rPr>
          <w:rFonts w:eastAsia="Arial" w:cs="Arial"/>
          <w:bCs/>
        </w:rPr>
        <w:t xml:space="preserve"> new</w:t>
      </w:r>
      <w:r>
        <w:rPr>
          <w:rFonts w:eastAsia="Arial" w:cs="Arial"/>
          <w:bCs/>
        </w:rPr>
        <w:t xml:space="preserve"> enrollments into a training program not </w:t>
      </w:r>
      <w:r w:rsidR="00695BEB">
        <w:rPr>
          <w:rFonts w:eastAsia="Arial" w:cs="Arial"/>
          <w:bCs/>
        </w:rPr>
        <w:t xml:space="preserve">eligible to be </w:t>
      </w:r>
      <w:r>
        <w:rPr>
          <w:rFonts w:eastAsia="Arial" w:cs="Arial"/>
          <w:bCs/>
        </w:rPr>
        <w:t>on the CA ETPL will result in disallowed costs.</w:t>
      </w:r>
    </w:p>
    <w:p w14:paraId="7F038D8F" w14:textId="38AC0946" w:rsidR="00AC4AA5" w:rsidRDefault="00101FE5" w:rsidP="003B23A9">
      <w:pPr>
        <w:ind w:right="86"/>
        <w:rPr>
          <w:rFonts w:eastAsia="Arial" w:cs="Arial"/>
          <w:bCs/>
        </w:rPr>
      </w:pPr>
      <w:r>
        <w:rPr>
          <w:rFonts w:eastAsia="Arial" w:cs="Arial"/>
          <w:bCs/>
        </w:rPr>
        <w:t>It is the responsibility of the EDD and the Local Board to work together to ensure any participants currently enrolled in a training program removed under items 1 and 2 experience minimal disruption.</w:t>
      </w:r>
      <w:r w:rsidR="00DF3B92">
        <w:rPr>
          <w:rFonts w:eastAsia="Arial" w:cs="Arial"/>
          <w:bCs/>
        </w:rPr>
        <w:t xml:space="preserve"> </w:t>
      </w:r>
      <w:r w:rsidR="00AC4AA5">
        <w:rPr>
          <w:rFonts w:eastAsia="Arial" w:cs="Arial"/>
          <w:bCs/>
        </w:rPr>
        <w:t xml:space="preserve">If the training provider or program is removed due to items 1, 3, or 4, any participants already enrolled (attended at least one day of instruction) can continue participation in the program </w:t>
      </w:r>
      <w:r w:rsidR="00E33BBE">
        <w:rPr>
          <w:rFonts w:eastAsia="Arial" w:cs="Arial"/>
          <w:bCs/>
        </w:rPr>
        <w:t>until the training is complete, but no new enrollments may occur</w:t>
      </w:r>
      <w:r w:rsidR="00AC4AA5">
        <w:rPr>
          <w:rFonts w:eastAsia="Arial" w:cs="Arial"/>
          <w:bCs/>
        </w:rPr>
        <w:t xml:space="preserve">. </w:t>
      </w:r>
    </w:p>
    <w:p w14:paraId="188961FA" w14:textId="13FD8C19" w:rsidR="00101FE5" w:rsidRDefault="00101FE5" w:rsidP="003B23A9">
      <w:pPr>
        <w:ind w:right="86"/>
        <w:rPr>
          <w:rFonts w:eastAsia="Arial" w:cs="Arial"/>
          <w:bCs/>
        </w:rPr>
      </w:pPr>
      <w:r>
        <w:rPr>
          <w:rFonts w:eastAsia="Arial" w:cs="Arial"/>
          <w:bCs/>
        </w:rPr>
        <w:t xml:space="preserve">Please </w:t>
      </w:r>
      <w:r w:rsidRPr="004D0ED1">
        <w:rPr>
          <w:rFonts w:eastAsia="Arial" w:cs="Arial"/>
          <w:bCs/>
          <w:szCs w:val="24"/>
        </w:rPr>
        <w:t xml:space="preserve">see </w:t>
      </w:r>
      <w:hyperlink r:id="rId42" w:history="1">
        <w:r w:rsidR="00D1129E">
          <w:rPr>
            <w:rStyle w:val="Hyperlink"/>
            <w:rFonts w:eastAsia="Arial" w:cs="Arial"/>
            <w:bCs/>
            <w:spacing w:val="0"/>
            <w:u w:val="none"/>
          </w:rPr>
          <w:t>WSD19-10</w:t>
        </w:r>
      </w:hyperlink>
      <w:r w:rsidRPr="004D0ED1">
        <w:rPr>
          <w:rFonts w:eastAsia="Arial" w:cs="Arial"/>
          <w:bCs/>
          <w:szCs w:val="24"/>
        </w:rPr>
        <w:t xml:space="preserve"> for additional information</w:t>
      </w:r>
      <w:r>
        <w:rPr>
          <w:rFonts w:eastAsia="Arial" w:cs="Arial"/>
          <w:bCs/>
        </w:rPr>
        <w:t xml:space="preserve"> regarding the recovery of training funds.</w:t>
      </w:r>
    </w:p>
    <w:p w14:paraId="6117436C" w14:textId="39A13422" w:rsidR="00646A82" w:rsidRPr="009E7FDC" w:rsidRDefault="004D0ED1" w:rsidP="00F00695">
      <w:pPr>
        <w:pStyle w:val="Heading2"/>
      </w:pPr>
      <w:bookmarkStart w:id="17" w:name="_Toc82519345"/>
      <w:r>
        <w:t>Placing</w:t>
      </w:r>
      <w:r w:rsidR="00646A82" w:rsidRPr="009E7FDC">
        <w:t xml:space="preserve"> </w:t>
      </w:r>
      <w:r w:rsidR="009E7FDC">
        <w:t xml:space="preserve">Delisted </w:t>
      </w:r>
      <w:r w:rsidR="00646A82" w:rsidRPr="009E7FDC">
        <w:t>Training Providers/P</w:t>
      </w:r>
      <w:r w:rsidR="009E7FDC">
        <w:t>rograms</w:t>
      </w:r>
      <w:r>
        <w:t xml:space="preserve"> Back on the ETPL</w:t>
      </w:r>
      <w:bookmarkEnd w:id="17"/>
    </w:p>
    <w:p w14:paraId="54826C10" w14:textId="324DFB54" w:rsidR="00646A82" w:rsidRDefault="009E7FDC" w:rsidP="003B23A9">
      <w:pPr>
        <w:ind w:right="86"/>
        <w:rPr>
          <w:rFonts w:eastAsia="Arial" w:cs="Arial"/>
          <w:bCs/>
        </w:rPr>
      </w:pPr>
      <w:r>
        <w:rPr>
          <w:rFonts w:eastAsia="Arial" w:cs="Arial"/>
          <w:bCs/>
        </w:rPr>
        <w:t>R</w:t>
      </w:r>
      <w:r w:rsidR="00646A82" w:rsidRPr="009E7FDC">
        <w:rPr>
          <w:rFonts w:eastAsia="Arial" w:cs="Arial"/>
          <w:bCs/>
        </w:rPr>
        <w:t xml:space="preserve">equests </w:t>
      </w:r>
      <w:r w:rsidRPr="009E7FDC">
        <w:rPr>
          <w:rFonts w:eastAsia="Arial" w:cs="Arial"/>
          <w:bCs/>
        </w:rPr>
        <w:t xml:space="preserve">to be </w:t>
      </w:r>
      <w:r w:rsidR="004D0ED1">
        <w:rPr>
          <w:rFonts w:eastAsia="Arial" w:cs="Arial"/>
          <w:bCs/>
        </w:rPr>
        <w:t>placed back on the CA ETPL</w:t>
      </w:r>
      <w:r w:rsidRPr="009E7FDC">
        <w:rPr>
          <w:rFonts w:eastAsia="Arial" w:cs="Arial"/>
          <w:bCs/>
        </w:rPr>
        <w:t xml:space="preserve"> </w:t>
      </w:r>
      <w:r w:rsidR="00646A82" w:rsidRPr="009E7FDC">
        <w:rPr>
          <w:rFonts w:eastAsia="Arial" w:cs="Arial"/>
          <w:bCs/>
        </w:rPr>
        <w:t>must be submitted through the Local Board</w:t>
      </w:r>
      <w:r w:rsidR="004D0ED1">
        <w:rPr>
          <w:rFonts w:eastAsia="Arial" w:cs="Arial"/>
          <w:bCs/>
        </w:rPr>
        <w:t xml:space="preserve"> (unless the provider is a Distance Education or</w:t>
      </w:r>
      <w:r w:rsidR="00357E9F">
        <w:rPr>
          <w:rFonts w:eastAsia="Arial" w:cs="Arial"/>
          <w:bCs/>
        </w:rPr>
        <w:t xml:space="preserve"> a</w:t>
      </w:r>
      <w:r>
        <w:rPr>
          <w:rFonts w:eastAsia="Arial" w:cs="Arial"/>
          <w:bCs/>
        </w:rPr>
        <w:t>pprentice</w:t>
      </w:r>
      <w:r w:rsidR="005111A3">
        <w:rPr>
          <w:rFonts w:eastAsia="Arial" w:cs="Arial"/>
          <w:bCs/>
        </w:rPr>
        <w:t>ship program</w:t>
      </w:r>
      <w:r w:rsidR="004D0ED1">
        <w:rPr>
          <w:rFonts w:eastAsia="Arial" w:cs="Arial"/>
          <w:bCs/>
        </w:rPr>
        <w:t>)</w:t>
      </w:r>
      <w:r>
        <w:rPr>
          <w:rFonts w:eastAsia="Arial" w:cs="Arial"/>
          <w:bCs/>
        </w:rPr>
        <w:t>.</w:t>
      </w:r>
      <w:r w:rsidR="004D0ED1">
        <w:rPr>
          <w:rFonts w:eastAsia="Arial" w:cs="Arial"/>
          <w:bCs/>
        </w:rPr>
        <w:t xml:space="preserve"> The training provider and program(s) must meet a</w:t>
      </w:r>
      <w:r w:rsidR="00FC3810">
        <w:rPr>
          <w:rFonts w:eastAsia="Arial" w:cs="Arial"/>
          <w:bCs/>
        </w:rPr>
        <w:t xml:space="preserve">ll criteria outlined in the </w:t>
      </w:r>
      <w:r w:rsidR="004D0ED1" w:rsidRPr="004D0ED1">
        <w:rPr>
          <w:rFonts w:eastAsia="Arial" w:cs="Arial"/>
          <w:bCs/>
          <w:i/>
        </w:rPr>
        <w:t>CA ETPL Continued Eligibility</w:t>
      </w:r>
      <w:r w:rsidR="004D0ED1">
        <w:rPr>
          <w:rFonts w:eastAsia="Arial" w:cs="Arial"/>
          <w:bCs/>
          <w:i/>
        </w:rPr>
        <w:t xml:space="preserve"> Criteria</w:t>
      </w:r>
      <w:r w:rsidR="004D0ED1">
        <w:rPr>
          <w:rFonts w:eastAsia="Arial" w:cs="Arial"/>
          <w:bCs/>
        </w:rPr>
        <w:t xml:space="preserve"> </w:t>
      </w:r>
      <w:r w:rsidR="00FC3810">
        <w:rPr>
          <w:rFonts w:eastAsia="Arial" w:cs="Arial"/>
          <w:bCs/>
        </w:rPr>
        <w:t xml:space="preserve">section of this attachment </w:t>
      </w:r>
      <w:r w:rsidR="004D0ED1">
        <w:rPr>
          <w:rFonts w:eastAsia="Arial" w:cs="Arial"/>
          <w:bCs/>
        </w:rPr>
        <w:t>to</w:t>
      </w:r>
      <w:r w:rsidR="005111A3">
        <w:rPr>
          <w:rFonts w:eastAsia="Arial" w:cs="Arial"/>
          <w:bCs/>
        </w:rPr>
        <w:t xml:space="preserve"> be placed back on the CA ETPL.</w:t>
      </w:r>
    </w:p>
    <w:p w14:paraId="37312373" w14:textId="77777777" w:rsidR="00E33BBE" w:rsidRDefault="005111A3" w:rsidP="003B63B2">
      <w:pPr>
        <w:ind w:right="86"/>
        <w:rPr>
          <w:rFonts w:eastAsia="Arial" w:cs="Arial"/>
          <w:bCs/>
        </w:rPr>
      </w:pPr>
      <w:r>
        <w:rPr>
          <w:rFonts w:eastAsia="Arial" w:cs="Arial"/>
          <w:bCs/>
        </w:rPr>
        <w:t>If the training provider i</w:t>
      </w:r>
      <w:r w:rsidR="00E87C58">
        <w:rPr>
          <w:rFonts w:eastAsia="Arial" w:cs="Arial"/>
          <w:bCs/>
        </w:rPr>
        <w:t xml:space="preserve">s removed for item </w:t>
      </w:r>
      <w:r w:rsidR="00E33BBE">
        <w:rPr>
          <w:rFonts w:eastAsia="Arial" w:cs="Arial"/>
          <w:bCs/>
        </w:rPr>
        <w:t>2 of</w:t>
      </w:r>
      <w:r w:rsidR="00E87C58">
        <w:rPr>
          <w:rFonts w:eastAsia="Arial" w:cs="Arial"/>
          <w:bCs/>
        </w:rPr>
        <w:t xml:space="preserve"> the</w:t>
      </w:r>
      <w:r>
        <w:rPr>
          <w:rFonts w:eastAsia="Arial" w:cs="Arial"/>
          <w:bCs/>
        </w:rPr>
        <w:t xml:space="preserve"> </w:t>
      </w:r>
      <w:r>
        <w:rPr>
          <w:rFonts w:eastAsia="Arial" w:cs="Arial"/>
          <w:bCs/>
          <w:i/>
        </w:rPr>
        <w:t>Delisting Training Providers/Programs</w:t>
      </w:r>
      <w:r w:rsidR="00E87C58">
        <w:rPr>
          <w:rFonts w:eastAsia="Arial" w:cs="Arial"/>
          <w:bCs/>
          <w:i/>
        </w:rPr>
        <w:t xml:space="preserve"> </w:t>
      </w:r>
      <w:r w:rsidR="00E87C58">
        <w:rPr>
          <w:rFonts w:eastAsia="Arial" w:cs="Arial"/>
          <w:bCs/>
        </w:rPr>
        <w:t>section of this directive</w:t>
      </w:r>
      <w:r>
        <w:rPr>
          <w:rFonts w:eastAsia="Arial" w:cs="Arial"/>
          <w:bCs/>
        </w:rPr>
        <w:t>, two years must have passed from the time of their removal before they can be placed back onto the CA ETPL.</w:t>
      </w:r>
    </w:p>
    <w:p w14:paraId="64FFED20" w14:textId="494754D8" w:rsidR="00DA457F" w:rsidRDefault="003B63B2" w:rsidP="003B63B2">
      <w:pPr>
        <w:ind w:right="86"/>
        <w:rPr>
          <w:bCs/>
        </w:rPr>
      </w:pPr>
      <w:r>
        <w:rPr>
          <w:bCs/>
        </w:rPr>
        <w:t>If the training provider is removed for item 3(b)</w:t>
      </w:r>
      <w:r w:rsidR="00715FDB">
        <w:rPr>
          <w:bCs/>
        </w:rPr>
        <w:t xml:space="preserve"> of the </w:t>
      </w:r>
      <w:r w:rsidR="00715FDB" w:rsidRPr="00715FDB">
        <w:rPr>
          <w:bCs/>
          <w:i/>
        </w:rPr>
        <w:t>Delisting Training Providers/Programs</w:t>
      </w:r>
      <w:r w:rsidR="00715FDB">
        <w:rPr>
          <w:bCs/>
        </w:rPr>
        <w:t xml:space="preserve"> section</w:t>
      </w:r>
      <w:r>
        <w:rPr>
          <w:bCs/>
        </w:rPr>
        <w:t>, the provider must wait 6 months from the date of removal before submitting an ETPL application for reinstatement.</w:t>
      </w:r>
      <w:r w:rsidDel="003B63B2">
        <w:rPr>
          <w:bCs/>
        </w:rPr>
        <w:t xml:space="preserve"> </w:t>
      </w:r>
    </w:p>
    <w:p w14:paraId="03A9AF87" w14:textId="0E57D377" w:rsidR="00DA457F" w:rsidRPr="00DA457F" w:rsidRDefault="00DA457F" w:rsidP="002F7046">
      <w:pPr>
        <w:pStyle w:val="Heading2"/>
      </w:pPr>
      <w:r>
        <w:t xml:space="preserve"> </w:t>
      </w:r>
      <w:bookmarkStart w:id="18" w:name="_Toc82519346"/>
      <w:r>
        <w:t>Appeals</w:t>
      </w:r>
      <w:bookmarkEnd w:id="18"/>
      <w:r>
        <w:t xml:space="preserve"> </w:t>
      </w:r>
    </w:p>
    <w:p w14:paraId="2BBC944E" w14:textId="0E1F88A1" w:rsidR="00DA457F" w:rsidRPr="00DA457F" w:rsidRDefault="00DA457F" w:rsidP="002F7046">
      <w:pPr>
        <w:spacing w:before="120" w:after="0"/>
        <w:rPr>
          <w:b/>
        </w:rPr>
      </w:pPr>
      <w:r w:rsidRPr="00DA457F">
        <w:rPr>
          <w:b/>
        </w:rPr>
        <w:t>Appeals to the Local Board</w:t>
      </w:r>
    </w:p>
    <w:p w14:paraId="22388204" w14:textId="229F7C6B" w:rsidR="00646A82" w:rsidRPr="009E7FDC" w:rsidRDefault="00646A82" w:rsidP="00646A82">
      <w:pPr>
        <w:ind w:right="86"/>
        <w:rPr>
          <w:rFonts w:eastAsia="Arial" w:cs="Arial"/>
          <w:bCs/>
        </w:rPr>
      </w:pPr>
      <w:r w:rsidRPr="009E7FDC">
        <w:rPr>
          <w:rFonts w:eastAsia="Arial" w:cs="Arial"/>
          <w:bCs/>
        </w:rPr>
        <w:t xml:space="preserve">Each Local Board must have a written appeal process </w:t>
      </w:r>
      <w:r w:rsidR="00710355">
        <w:rPr>
          <w:rFonts w:eastAsia="Arial" w:cs="Arial"/>
          <w:bCs/>
        </w:rPr>
        <w:t>for the CA</w:t>
      </w:r>
      <w:r w:rsidR="005111A3">
        <w:rPr>
          <w:rFonts w:eastAsia="Arial" w:cs="Arial"/>
          <w:bCs/>
        </w:rPr>
        <w:t xml:space="preserve"> and local</w:t>
      </w:r>
      <w:r w:rsidR="00710355">
        <w:rPr>
          <w:rFonts w:eastAsia="Arial" w:cs="Arial"/>
          <w:bCs/>
        </w:rPr>
        <w:t xml:space="preserve"> ETPL </w:t>
      </w:r>
      <w:r w:rsidRPr="009E7FDC">
        <w:rPr>
          <w:rFonts w:eastAsia="Arial" w:cs="Arial"/>
          <w:bCs/>
        </w:rPr>
        <w:t>that includes the following required provisions:</w:t>
      </w:r>
    </w:p>
    <w:p w14:paraId="6CE09EFA" w14:textId="1B979CA3" w:rsidR="00646A82" w:rsidRPr="009E7FDC" w:rsidRDefault="00646A82" w:rsidP="003B23A9">
      <w:pPr>
        <w:pStyle w:val="ListParagraph"/>
        <w:numPr>
          <w:ilvl w:val="0"/>
          <w:numId w:val="8"/>
        </w:numPr>
        <w:spacing w:before="120" w:after="160"/>
        <w:ind w:right="86"/>
        <w:rPr>
          <w:rFonts w:eastAsia="Arial" w:cs="Arial"/>
          <w:bCs/>
        </w:rPr>
      </w:pPr>
      <w:r w:rsidRPr="009E7FDC">
        <w:rPr>
          <w:rFonts w:eastAsia="Arial" w:cs="Arial"/>
          <w:bCs/>
        </w:rPr>
        <w:lastRenderedPageBreak/>
        <w:t xml:space="preserve">Instructions for a training provider wishing to appeal a decision. The training provider must appeal to the Local Board in writing within 30 days of the issuance of the denial </w:t>
      </w:r>
      <w:r w:rsidR="005111A3">
        <w:rPr>
          <w:rFonts w:eastAsia="Arial" w:cs="Arial"/>
          <w:bCs/>
        </w:rPr>
        <w:t xml:space="preserve">or delisting </w:t>
      </w:r>
      <w:r w:rsidRPr="009E7FDC">
        <w:rPr>
          <w:rFonts w:eastAsia="Arial" w:cs="Arial"/>
          <w:bCs/>
        </w:rPr>
        <w:t>notice. The appeal must include a statement of the desire to appeal, specification of the training program</w:t>
      </w:r>
      <w:r w:rsidR="00710355">
        <w:rPr>
          <w:rFonts w:eastAsia="Arial" w:cs="Arial"/>
          <w:bCs/>
        </w:rPr>
        <w:t>(s)</w:t>
      </w:r>
      <w:r w:rsidRPr="009E7FDC">
        <w:rPr>
          <w:rFonts w:eastAsia="Arial" w:cs="Arial"/>
          <w:bCs/>
        </w:rPr>
        <w:t xml:space="preserve"> in question, the reason(s) for the appeal (i.e.</w:t>
      </w:r>
      <w:r w:rsidR="004F0EF2">
        <w:rPr>
          <w:rFonts w:eastAsia="Arial" w:cs="Arial"/>
          <w:bCs/>
        </w:rPr>
        <w:t>,</w:t>
      </w:r>
      <w:r w:rsidRPr="009E7FDC">
        <w:rPr>
          <w:rFonts w:eastAsia="Arial" w:cs="Arial"/>
          <w:bCs/>
        </w:rPr>
        <w:t xml:space="preserve"> grounds), documentation supporting the grounds for the appeal, and the signature of the appropriate training provider official.</w:t>
      </w:r>
    </w:p>
    <w:p w14:paraId="003FE0A0" w14:textId="06C4937A" w:rsidR="00646A82" w:rsidRPr="009E7FDC" w:rsidRDefault="00E87C58" w:rsidP="003B23A9">
      <w:pPr>
        <w:pStyle w:val="ListParagraph"/>
        <w:numPr>
          <w:ilvl w:val="0"/>
          <w:numId w:val="8"/>
        </w:numPr>
        <w:spacing w:after="160"/>
        <w:ind w:right="86"/>
        <w:rPr>
          <w:rFonts w:eastAsia="Arial" w:cs="Arial"/>
          <w:bCs/>
        </w:rPr>
      </w:pPr>
      <w:r>
        <w:rPr>
          <w:rFonts w:eastAsia="Arial" w:cs="Arial"/>
          <w:bCs/>
        </w:rPr>
        <w:t>An i</w:t>
      </w:r>
      <w:r w:rsidR="00646A82" w:rsidRPr="009E7FDC">
        <w:rPr>
          <w:rFonts w:eastAsia="Arial" w:cs="Arial"/>
          <w:bCs/>
        </w:rPr>
        <w:t>nitial informal meeting between the Local Board staff and the training provider. The purpose of this meeting is to identify if there is a simple solution to resolve the dispute.</w:t>
      </w:r>
    </w:p>
    <w:p w14:paraId="2D98FAB8" w14:textId="2763E1DD" w:rsidR="00646A82" w:rsidRPr="009E7FDC" w:rsidRDefault="00E87C58" w:rsidP="003B23A9">
      <w:pPr>
        <w:pStyle w:val="ListParagraph"/>
        <w:numPr>
          <w:ilvl w:val="0"/>
          <w:numId w:val="8"/>
        </w:numPr>
        <w:spacing w:after="160"/>
        <w:ind w:right="86"/>
        <w:rPr>
          <w:rFonts w:eastAsia="Arial" w:cs="Arial"/>
          <w:bCs/>
        </w:rPr>
      </w:pPr>
      <w:r>
        <w:rPr>
          <w:rFonts w:eastAsia="Arial" w:cs="Arial"/>
          <w:bCs/>
        </w:rPr>
        <w:t>The o</w:t>
      </w:r>
      <w:r w:rsidR="00646A82" w:rsidRPr="009E7FDC">
        <w:rPr>
          <w:rFonts w:eastAsia="Arial" w:cs="Arial"/>
          <w:bCs/>
        </w:rPr>
        <w:t>pportunity for training providers to have a hearing. The hearing officer shall be an impartial person. The hearing officer shall provide written notice to the concerned parties of the date, time, and place of the hearing at least ten calendar days in advance of the scheduled hearing. Both parties shall have the opportunity to present oral and written testimony under oath, to call and question witnesses, request documents relevant to the proceedings, and have legal representation.</w:t>
      </w:r>
    </w:p>
    <w:p w14:paraId="60D73F35" w14:textId="1FAD3424" w:rsidR="00646A82" w:rsidRDefault="00E87C58" w:rsidP="003B23A9">
      <w:pPr>
        <w:pStyle w:val="ListParagraph"/>
        <w:numPr>
          <w:ilvl w:val="0"/>
          <w:numId w:val="8"/>
        </w:numPr>
        <w:spacing w:after="160"/>
        <w:ind w:right="86"/>
        <w:rPr>
          <w:rFonts w:eastAsia="Arial" w:cs="Arial"/>
          <w:bCs/>
        </w:rPr>
      </w:pPr>
      <w:r>
        <w:rPr>
          <w:rFonts w:eastAsia="Arial" w:cs="Arial"/>
          <w:bCs/>
        </w:rPr>
        <w:t>The h</w:t>
      </w:r>
      <w:r w:rsidR="00646A82" w:rsidRPr="009E7FDC">
        <w:rPr>
          <w:rFonts w:eastAsia="Arial" w:cs="Arial"/>
          <w:bCs/>
        </w:rPr>
        <w:t>earing officer’s final decisions must be made within 60 days of receipt of the appeal</w:t>
      </w:r>
      <w:r w:rsidR="005111A3">
        <w:rPr>
          <w:rFonts w:eastAsia="Arial" w:cs="Arial"/>
          <w:bCs/>
        </w:rPr>
        <w:t>,</w:t>
      </w:r>
      <w:r w:rsidR="00646A82" w:rsidRPr="009E7FDC">
        <w:rPr>
          <w:rFonts w:eastAsia="Arial" w:cs="Arial"/>
          <w:bCs/>
        </w:rPr>
        <w:t xml:space="preserve"> and the training provider and the Local Board notified in writing of the final decision.</w:t>
      </w:r>
    </w:p>
    <w:p w14:paraId="2E319ED8" w14:textId="577BB882" w:rsidR="00710355" w:rsidRPr="009E7FDC" w:rsidRDefault="00710355" w:rsidP="003B23A9">
      <w:pPr>
        <w:pStyle w:val="ListParagraph"/>
        <w:numPr>
          <w:ilvl w:val="0"/>
          <w:numId w:val="8"/>
        </w:numPr>
        <w:spacing w:after="240"/>
        <w:ind w:right="86"/>
        <w:rPr>
          <w:rFonts w:eastAsia="Arial" w:cs="Arial"/>
          <w:bCs/>
        </w:rPr>
      </w:pPr>
      <w:r>
        <w:rPr>
          <w:rFonts w:eastAsia="Arial" w:cs="Arial"/>
          <w:bCs/>
        </w:rPr>
        <w:t xml:space="preserve">A copy of the final decision must be emailed to the State ETPL Coordinator </w:t>
      </w:r>
      <w:r w:rsidRPr="004D0ED1">
        <w:rPr>
          <w:rFonts w:eastAsia="Arial" w:cs="Arial"/>
          <w:bCs/>
          <w:szCs w:val="24"/>
        </w:rPr>
        <w:t>(</w:t>
      </w:r>
      <w:hyperlink r:id="rId43" w:history="1">
        <w:r w:rsidRPr="00955A84">
          <w:rPr>
            <w:rStyle w:val="Hyperlink"/>
            <w:rFonts w:eastAsia="Arial" w:cs="Arial"/>
            <w:bCs/>
            <w:spacing w:val="0"/>
            <w:u w:val="none"/>
          </w:rPr>
          <w:t>wsbetpl@edd.ca.gov</w:t>
        </w:r>
      </w:hyperlink>
      <w:r>
        <w:rPr>
          <w:rFonts w:eastAsia="Arial" w:cs="Arial"/>
          <w:bCs/>
        </w:rPr>
        <w:t>), and the Local ETPL Coordinator must upload the final decision to the Provider Profile section of CalJOBS.</w:t>
      </w:r>
    </w:p>
    <w:p w14:paraId="7DC1C3AD" w14:textId="77777777" w:rsidR="00646A82" w:rsidRPr="009E7FDC" w:rsidRDefault="00646A82" w:rsidP="003B23A9">
      <w:pPr>
        <w:pStyle w:val="Heading3"/>
      </w:pPr>
      <w:bookmarkStart w:id="19" w:name="_Toc82519347"/>
      <w:r w:rsidRPr="009E7FDC">
        <w:t>Appeals to EDD</w:t>
      </w:r>
      <w:bookmarkEnd w:id="19"/>
    </w:p>
    <w:p w14:paraId="0D7CC973" w14:textId="366D3F12" w:rsidR="00646A82" w:rsidRPr="009E7FDC" w:rsidRDefault="00C8129F" w:rsidP="00646A82">
      <w:pPr>
        <w:ind w:right="86"/>
        <w:rPr>
          <w:rFonts w:eastAsia="Arial" w:cs="Arial"/>
          <w:bCs/>
        </w:rPr>
      </w:pPr>
      <w:r>
        <w:rPr>
          <w:rFonts w:eastAsia="Arial" w:cs="Arial"/>
          <w:bCs/>
        </w:rPr>
        <w:t xml:space="preserve">Distance Education and Apprenticeship programs can appeal directly to the EDD. </w:t>
      </w:r>
      <w:r w:rsidR="00646A82" w:rsidRPr="009E7FDC">
        <w:rPr>
          <w:rFonts w:eastAsia="Arial" w:cs="Arial"/>
          <w:bCs/>
        </w:rPr>
        <w:t>A</w:t>
      </w:r>
      <w:r>
        <w:rPr>
          <w:rFonts w:eastAsia="Arial" w:cs="Arial"/>
          <w:bCs/>
        </w:rPr>
        <w:t>ll other</w:t>
      </w:r>
      <w:r w:rsidR="00646A82" w:rsidRPr="009E7FDC">
        <w:rPr>
          <w:rFonts w:eastAsia="Arial" w:cs="Arial"/>
          <w:bCs/>
        </w:rPr>
        <w:t xml:space="preserve"> training provider </w:t>
      </w:r>
      <w:r>
        <w:rPr>
          <w:rFonts w:eastAsia="Arial" w:cs="Arial"/>
          <w:bCs/>
        </w:rPr>
        <w:t>may appeal to the EDD only if t</w:t>
      </w:r>
      <w:r w:rsidR="00646A82" w:rsidRPr="009E7FDC">
        <w:rPr>
          <w:rFonts w:eastAsia="Arial" w:cs="Arial"/>
          <w:bCs/>
        </w:rPr>
        <w:t xml:space="preserve">he local appeal process </w:t>
      </w:r>
      <w:r>
        <w:rPr>
          <w:rFonts w:eastAsia="Arial" w:cs="Arial"/>
          <w:bCs/>
        </w:rPr>
        <w:t xml:space="preserve">has been exhausted, </w:t>
      </w:r>
      <w:r w:rsidR="00646A82" w:rsidRPr="009E7FDC">
        <w:rPr>
          <w:rFonts w:eastAsia="Arial" w:cs="Arial"/>
          <w:bCs/>
        </w:rPr>
        <w:t xml:space="preserve">and </w:t>
      </w:r>
      <w:r>
        <w:rPr>
          <w:rFonts w:eastAsia="Arial" w:cs="Arial"/>
          <w:bCs/>
        </w:rPr>
        <w:t xml:space="preserve">the provider </w:t>
      </w:r>
      <w:r w:rsidR="00646A82" w:rsidRPr="009E7FDC">
        <w:rPr>
          <w:rFonts w:eastAsia="Arial" w:cs="Arial"/>
          <w:bCs/>
        </w:rPr>
        <w:t>is dissatisfied with the Local Board’s final decision.</w:t>
      </w:r>
      <w:r w:rsidR="00991C2A">
        <w:rPr>
          <w:rFonts w:eastAsia="Arial" w:cs="Arial"/>
          <w:bCs/>
        </w:rPr>
        <w:t xml:space="preserve"> </w:t>
      </w:r>
    </w:p>
    <w:p w14:paraId="1CF5937F" w14:textId="16F9FD76" w:rsidR="00DA457F" w:rsidRDefault="00646A82" w:rsidP="00DA457F">
      <w:pPr>
        <w:pStyle w:val="ListParagraph"/>
        <w:numPr>
          <w:ilvl w:val="0"/>
          <w:numId w:val="9"/>
        </w:numPr>
        <w:spacing w:before="120" w:after="160"/>
        <w:ind w:right="86"/>
        <w:rPr>
          <w:rFonts w:eastAsia="Arial" w:cs="Arial"/>
          <w:bCs/>
        </w:rPr>
      </w:pPr>
      <w:r w:rsidRPr="009E7FDC">
        <w:rPr>
          <w:rFonts w:eastAsia="Arial" w:cs="Arial"/>
          <w:bCs/>
        </w:rPr>
        <w:t>A training provider wishing to appeal a Local Board’s decision must submit a written appeal to the EDD within 30 days from the date of the Local Board’s final decision. The request for appeal must include a st</w:t>
      </w:r>
      <w:r w:rsidR="004D0ED1">
        <w:rPr>
          <w:rFonts w:eastAsia="Arial" w:cs="Arial"/>
          <w:bCs/>
        </w:rPr>
        <w:t>atement of the desire to appeal,</w:t>
      </w:r>
      <w:r w:rsidRPr="009E7FDC">
        <w:rPr>
          <w:rFonts w:eastAsia="Arial" w:cs="Arial"/>
          <w:bCs/>
        </w:rPr>
        <w:t xml:space="preserve"> specification of the training program in question, the reason(s) for the appeal (i.e.</w:t>
      </w:r>
      <w:r w:rsidR="00D5023D">
        <w:rPr>
          <w:rFonts w:eastAsia="Arial" w:cs="Arial"/>
          <w:bCs/>
        </w:rPr>
        <w:t>,</w:t>
      </w:r>
      <w:r w:rsidRPr="009E7FDC">
        <w:rPr>
          <w:rFonts w:eastAsia="Arial" w:cs="Arial"/>
          <w:bCs/>
        </w:rPr>
        <w:t xml:space="preserve"> grounds), Local Board’s final decision document</w:t>
      </w:r>
      <w:r w:rsidR="00710355">
        <w:rPr>
          <w:rFonts w:eastAsia="Arial" w:cs="Arial"/>
          <w:bCs/>
        </w:rPr>
        <w:t>,</w:t>
      </w:r>
      <w:r w:rsidRPr="009E7FDC">
        <w:rPr>
          <w:rFonts w:eastAsia="Arial" w:cs="Arial"/>
          <w:bCs/>
        </w:rPr>
        <w:t xml:space="preserve"> and the signature of the appropriate training provider official. </w:t>
      </w:r>
      <w:r w:rsidR="005353E5">
        <w:rPr>
          <w:rFonts w:eastAsia="Arial" w:cs="Arial"/>
          <w:bCs/>
        </w:rPr>
        <w:t xml:space="preserve">The appeal should be sent to: </w:t>
      </w:r>
      <w:hyperlink r:id="rId44" w:history="1">
        <w:r w:rsidR="005353E5" w:rsidRPr="008A5C45">
          <w:rPr>
            <w:rStyle w:val="Hyperlink"/>
            <w:rFonts w:eastAsia="Arial" w:cs="Arial"/>
            <w:bCs/>
            <w:spacing w:val="0"/>
            <w:szCs w:val="22"/>
          </w:rPr>
          <w:t>wsbetpl@edd.ca.gov</w:t>
        </w:r>
      </w:hyperlink>
      <w:r w:rsidR="005353E5">
        <w:rPr>
          <w:rFonts w:eastAsia="Arial" w:cs="Arial"/>
          <w:bCs/>
        </w:rPr>
        <w:t xml:space="preserve">. </w:t>
      </w:r>
    </w:p>
    <w:p w14:paraId="1EE2F862" w14:textId="77777777" w:rsidR="00646A82" w:rsidRPr="009E7FDC" w:rsidRDefault="00646A82" w:rsidP="003B23A9">
      <w:pPr>
        <w:pStyle w:val="ListParagraph"/>
        <w:numPr>
          <w:ilvl w:val="0"/>
          <w:numId w:val="9"/>
        </w:numPr>
        <w:spacing w:after="160"/>
        <w:ind w:right="86"/>
        <w:rPr>
          <w:rFonts w:eastAsia="Arial" w:cs="Arial"/>
          <w:bCs/>
        </w:rPr>
      </w:pPr>
      <w:r w:rsidRPr="009E7FDC">
        <w:rPr>
          <w:rFonts w:eastAsia="Arial" w:cs="Arial"/>
          <w:bCs/>
        </w:rPr>
        <w:t>The EDD will promptly notify the appropriate Local Board when the EDD receives a request for appeal and when a final decision has been rendered.</w:t>
      </w:r>
    </w:p>
    <w:p w14:paraId="045F9B4D" w14:textId="4F15410C" w:rsidR="00646A82" w:rsidRDefault="00646A82" w:rsidP="003B23A9">
      <w:pPr>
        <w:pStyle w:val="ListParagraph"/>
        <w:numPr>
          <w:ilvl w:val="0"/>
          <w:numId w:val="9"/>
        </w:numPr>
        <w:spacing w:after="160"/>
        <w:ind w:right="86"/>
        <w:rPr>
          <w:rFonts w:eastAsia="Arial" w:cs="Arial"/>
          <w:bCs/>
        </w:rPr>
      </w:pPr>
      <w:r w:rsidRPr="009E7FDC">
        <w:rPr>
          <w:rFonts w:eastAsia="Arial" w:cs="Arial"/>
          <w:bCs/>
        </w:rPr>
        <w:t xml:space="preserve">The EDD will review appeals received, </w:t>
      </w:r>
      <w:proofErr w:type="gramStart"/>
      <w:r w:rsidRPr="009E7FDC">
        <w:rPr>
          <w:rFonts w:eastAsia="Arial" w:cs="Arial"/>
          <w:bCs/>
        </w:rPr>
        <w:t>make a decision</w:t>
      </w:r>
      <w:proofErr w:type="gramEnd"/>
      <w:r w:rsidRPr="009E7FDC">
        <w:rPr>
          <w:rFonts w:eastAsia="Arial" w:cs="Arial"/>
          <w:bCs/>
        </w:rPr>
        <w:t>, and notify the training provider</w:t>
      </w:r>
      <w:r w:rsidR="00710355">
        <w:rPr>
          <w:rFonts w:eastAsia="Arial" w:cs="Arial"/>
          <w:bCs/>
        </w:rPr>
        <w:t xml:space="preserve"> and the Local Board</w:t>
      </w:r>
      <w:r w:rsidRPr="009E7FDC">
        <w:rPr>
          <w:rFonts w:eastAsia="Arial" w:cs="Arial"/>
          <w:bCs/>
        </w:rPr>
        <w:t>.</w:t>
      </w:r>
    </w:p>
    <w:p w14:paraId="7D6D49CA" w14:textId="032FA7CA" w:rsidR="00710355" w:rsidRPr="009E7FDC" w:rsidRDefault="00A749A4" w:rsidP="003B23A9">
      <w:pPr>
        <w:pStyle w:val="ListParagraph"/>
        <w:numPr>
          <w:ilvl w:val="0"/>
          <w:numId w:val="9"/>
        </w:numPr>
        <w:spacing w:after="160"/>
        <w:ind w:right="86"/>
        <w:rPr>
          <w:rFonts w:eastAsia="Arial" w:cs="Arial"/>
          <w:bCs/>
        </w:rPr>
      </w:pPr>
      <w:r>
        <w:rPr>
          <w:rFonts w:eastAsia="Arial" w:cs="Arial"/>
          <w:bCs/>
        </w:rPr>
        <w:t>The EDD will upload the s</w:t>
      </w:r>
      <w:r w:rsidR="00710355">
        <w:rPr>
          <w:rFonts w:eastAsia="Arial" w:cs="Arial"/>
          <w:bCs/>
        </w:rPr>
        <w:t>tate’s final decision to the Provider Profile in CalJOBS.</w:t>
      </w:r>
    </w:p>
    <w:p w14:paraId="34DBD090" w14:textId="77777777" w:rsidR="00646A82" w:rsidRPr="009E7FDC" w:rsidRDefault="00646A82" w:rsidP="00F00695">
      <w:pPr>
        <w:pStyle w:val="Heading2"/>
      </w:pPr>
      <w:bookmarkStart w:id="20" w:name="_Toc82519348"/>
      <w:r w:rsidRPr="009E7FDC">
        <w:lastRenderedPageBreak/>
        <w:t>Maintenance of the CA ETPL</w:t>
      </w:r>
      <w:bookmarkEnd w:id="20"/>
    </w:p>
    <w:p w14:paraId="6FDCFA2D" w14:textId="63CEDD95" w:rsidR="00646A82" w:rsidRPr="009E7FDC" w:rsidRDefault="00646A82" w:rsidP="003B23A9">
      <w:r w:rsidRPr="009E7FDC">
        <w:t>The EDD is responsible for the maintenance and publishing of the CA ETPL. Local Boards, in turn, ar</w:t>
      </w:r>
      <w:r w:rsidR="00710355">
        <w:t xml:space="preserve">e responsible for ensuring </w:t>
      </w:r>
      <w:proofErr w:type="gramStart"/>
      <w:r w:rsidRPr="009E7FDC">
        <w:t>all of</w:t>
      </w:r>
      <w:proofErr w:type="gramEnd"/>
      <w:r w:rsidRPr="009E7FDC">
        <w:t xml:space="preserve"> their AJCC locations have access to the most recent version of the </w:t>
      </w:r>
      <w:r w:rsidR="003E77AD">
        <w:t xml:space="preserve">CA and local </w:t>
      </w:r>
      <w:r w:rsidRPr="009E7FDC">
        <w:t>ETPL</w:t>
      </w:r>
      <w:r w:rsidR="003E77AD">
        <w:t>s</w:t>
      </w:r>
      <w:r w:rsidRPr="009E7FDC">
        <w:t>. Local Boards may includ</w:t>
      </w:r>
      <w:r w:rsidR="007C27B8" w:rsidRPr="009E7FDC">
        <w:t>e</w:t>
      </w:r>
      <w:r w:rsidRPr="009E7FDC">
        <w:t xml:space="preserve"> additional performance, occupational, and/or industry data to augment the CA ETPL listings</w:t>
      </w:r>
      <w:r w:rsidR="00991C2A">
        <w:t xml:space="preserve"> on their local ETPL</w:t>
      </w:r>
      <w:r w:rsidRPr="009E7FDC">
        <w:t>.</w:t>
      </w:r>
    </w:p>
    <w:p w14:paraId="6D5B50DE" w14:textId="413C61DA" w:rsidR="00646A82" w:rsidRPr="009E7FDC" w:rsidRDefault="00646A82" w:rsidP="003B23A9">
      <w:r w:rsidRPr="009E7FDC">
        <w:t>Local Boards, job seekers</w:t>
      </w:r>
      <w:r w:rsidR="00E87C58">
        <w:t>,</w:t>
      </w:r>
      <w:r w:rsidRPr="009E7FDC">
        <w:t xml:space="preserve"> and training providers have access to the CA ETPL </w:t>
      </w:r>
      <w:r w:rsidR="003E77AD">
        <w:t xml:space="preserve">on </w:t>
      </w:r>
      <w:hyperlink r:id="rId45" w:history="1">
        <w:r w:rsidR="004D0ED1" w:rsidRPr="00955A84">
          <w:rPr>
            <w:rFonts w:eastAsia="Times New Roman" w:cs="Times New Roman"/>
            <w:color w:val="0000FF"/>
          </w:rPr>
          <w:t>CalJOBS</w:t>
        </w:r>
      </w:hyperlink>
      <w:r w:rsidRPr="009E7FDC">
        <w:rPr>
          <w:rFonts w:eastAsia="Times New Roman" w:cs="Times New Roman"/>
          <w:color w:val="0000FF"/>
        </w:rPr>
        <w:t xml:space="preserve"> </w:t>
      </w:r>
      <w:r w:rsidRPr="009E7FDC">
        <w:t xml:space="preserve">by clicking the </w:t>
      </w:r>
      <w:r w:rsidR="00982756" w:rsidRPr="00982756">
        <w:rPr>
          <w:i/>
        </w:rPr>
        <w:t>Access California's ETPL and Apprenticeship Providers</w:t>
      </w:r>
      <w:r w:rsidR="00982756">
        <w:rPr>
          <w:i/>
        </w:rPr>
        <w:t xml:space="preserve"> </w:t>
      </w:r>
      <w:r w:rsidR="004D0ED1">
        <w:t xml:space="preserve">link from the </w:t>
      </w:r>
      <w:r w:rsidRPr="009E7FDC">
        <w:t>homepage</w:t>
      </w:r>
      <w:r w:rsidR="00710355">
        <w:t xml:space="preserve">, or by clicking </w:t>
      </w:r>
      <w:r w:rsidRPr="00710355">
        <w:rPr>
          <w:i/>
        </w:rPr>
        <w:t>More Career Services</w:t>
      </w:r>
      <w:r w:rsidRPr="009E7FDC">
        <w:t>,</w:t>
      </w:r>
      <w:r w:rsidR="00710355">
        <w:t xml:space="preserve"> and then </w:t>
      </w:r>
      <w:r w:rsidRPr="00710355">
        <w:rPr>
          <w:i/>
        </w:rPr>
        <w:t>Education Services</w:t>
      </w:r>
      <w:r w:rsidRPr="009E7FDC">
        <w:t xml:space="preserve"> section.</w:t>
      </w:r>
    </w:p>
    <w:p w14:paraId="507F9963" w14:textId="77777777" w:rsidR="00646A82" w:rsidRPr="009E7FDC" w:rsidRDefault="00646A82" w:rsidP="00F00695">
      <w:pPr>
        <w:pStyle w:val="Heading2"/>
      </w:pPr>
      <w:bookmarkStart w:id="21" w:name="_Toc82519349"/>
      <w:r w:rsidRPr="009E7FDC">
        <w:t>ETP Report</w:t>
      </w:r>
      <w:bookmarkEnd w:id="21"/>
    </w:p>
    <w:p w14:paraId="4A2C4554" w14:textId="12177A31" w:rsidR="00646A82" w:rsidRPr="009E7FDC" w:rsidRDefault="00C86BA7" w:rsidP="003B23A9">
      <w:r>
        <w:t>T</w:t>
      </w:r>
      <w:r w:rsidR="00A749A4">
        <w:t>he WIOA requires the s</w:t>
      </w:r>
      <w:r w:rsidR="00646A82" w:rsidRPr="009E7FDC">
        <w:t>tate to submit an ETP Report with the f</w:t>
      </w:r>
      <w:r w:rsidR="003E77AD">
        <w:t>ederal WIOA Annual Performance R</w:t>
      </w:r>
      <w:r w:rsidR="00646A82" w:rsidRPr="009E7FDC">
        <w:t>eport</w:t>
      </w:r>
      <w:r>
        <w:t xml:space="preserve"> on October 1</w:t>
      </w:r>
      <w:r w:rsidRPr="00C86BA7">
        <w:rPr>
          <w:vertAlign w:val="superscript"/>
        </w:rPr>
        <w:t>st</w:t>
      </w:r>
      <w:r w:rsidR="00646A82" w:rsidRPr="009E7FDC">
        <w:t xml:space="preserve"> utilizing a template developed jointly by the DOL and U.S. Department of Education. This report includes all WIOA and non-WIOA participants served by each training program</w:t>
      </w:r>
      <w:r w:rsidR="00710355">
        <w:t xml:space="preserve"> listed on the CA ETPL</w:t>
      </w:r>
      <w:r w:rsidR="003E77AD">
        <w:rPr>
          <w:rStyle w:val="FootnoteReference"/>
        </w:rPr>
        <w:footnoteReference w:id="3"/>
      </w:r>
      <w:r w:rsidR="00710355">
        <w:t xml:space="preserve">. </w:t>
      </w:r>
      <w:r w:rsidR="003E77AD">
        <w:t xml:space="preserve">The DOL </w:t>
      </w:r>
      <w:r w:rsidR="00A242BB">
        <w:t>has made the</w:t>
      </w:r>
      <w:r w:rsidR="003E77AD">
        <w:t xml:space="preserve"> ETP Report data available</w:t>
      </w:r>
      <w:r w:rsidR="00A242BB">
        <w:t xml:space="preserve"> to the public</w:t>
      </w:r>
      <w:r w:rsidR="003E77AD">
        <w:t xml:space="preserve"> </w:t>
      </w:r>
      <w:r w:rsidR="00A242BB">
        <w:t xml:space="preserve">via </w:t>
      </w:r>
      <w:hyperlink r:id="rId46" w:anchor="!/" w:history="1">
        <w:r w:rsidR="00A242BB" w:rsidRPr="005E01C5">
          <w:rPr>
            <w:rStyle w:val="Hyperlink"/>
            <w:rFonts w:eastAsiaTheme="minorHAnsi" w:cstheme="minorBidi"/>
            <w:spacing w:val="0"/>
            <w:u w:val="none"/>
          </w:rPr>
          <w:t>trainingpro</w:t>
        </w:r>
        <w:r w:rsidR="00A242BB" w:rsidRPr="005E01C5">
          <w:rPr>
            <w:rStyle w:val="Hyperlink"/>
            <w:rFonts w:eastAsiaTheme="minorHAnsi" w:cstheme="minorBidi"/>
            <w:spacing w:val="0"/>
            <w:u w:val="none"/>
          </w:rPr>
          <w:t>v</w:t>
        </w:r>
        <w:r w:rsidR="00A242BB" w:rsidRPr="005E01C5">
          <w:rPr>
            <w:rStyle w:val="Hyperlink"/>
            <w:rFonts w:eastAsiaTheme="minorHAnsi" w:cstheme="minorBidi"/>
            <w:spacing w:val="0"/>
            <w:u w:val="none"/>
          </w:rPr>
          <w:t>iderresults.gov</w:t>
        </w:r>
      </w:hyperlink>
      <w:r w:rsidR="00A242BB" w:rsidRPr="005E01C5">
        <w:t>.</w:t>
      </w:r>
      <w:r w:rsidR="00A242BB">
        <w:t xml:space="preserve"> </w:t>
      </w:r>
    </w:p>
    <w:p w14:paraId="21018DDA" w14:textId="49E2D962" w:rsidR="00646A82" w:rsidRPr="009E7FDC" w:rsidRDefault="00646A82" w:rsidP="003B23A9">
      <w:r w:rsidRPr="009E7FDC">
        <w:t>The ETP Report gathers critical information, including the employment, earnings, and credential</w:t>
      </w:r>
      <w:r w:rsidR="00710355">
        <w:t>s</w:t>
      </w:r>
      <w:r w:rsidRPr="009E7FDC">
        <w:t xml:space="preserve"> obtained by participants in the training program. This information will be widely disseminated to assist participants and members of the </w:t>
      </w:r>
      <w:proofErr w:type="gramStart"/>
      <w:r w:rsidRPr="009E7FDC">
        <w:t>general public</w:t>
      </w:r>
      <w:proofErr w:type="gramEnd"/>
      <w:r w:rsidRPr="009E7FDC">
        <w:t xml:space="preserve"> in identifying effective training providers and programs. This information will also benefit the training pr</w:t>
      </w:r>
      <w:r w:rsidR="003E77AD">
        <w:t>ovider by providing awareness of</w:t>
      </w:r>
      <w:r w:rsidRPr="009E7FDC">
        <w:t xml:space="preserve"> their </w:t>
      </w:r>
      <w:proofErr w:type="gramStart"/>
      <w:r w:rsidRPr="009E7FDC">
        <w:t>program, and</w:t>
      </w:r>
      <w:proofErr w:type="gramEnd"/>
      <w:r w:rsidRPr="009E7FDC">
        <w:t xml:space="preserve"> serving as a tool to pote</w:t>
      </w:r>
      <w:r w:rsidR="003E77AD">
        <w:t>ntially enhance their programs.</w:t>
      </w:r>
    </w:p>
    <w:p w14:paraId="7D4D4075" w14:textId="107B8E0F" w:rsidR="00646A82" w:rsidRPr="009E7FDC" w:rsidRDefault="00646A82" w:rsidP="003B23A9">
      <w:r w:rsidRPr="009E7FDC">
        <w:t xml:space="preserve">All training providers are required to electronically submit the program participant data outlined in the </w:t>
      </w:r>
      <w:r w:rsidRPr="009E7FDC">
        <w:rPr>
          <w:i/>
        </w:rPr>
        <w:t>CA ETP Assurances</w:t>
      </w:r>
      <w:r w:rsidRPr="00DD46B2">
        <w:rPr>
          <w:i/>
        </w:rPr>
        <w:t xml:space="preserve"> Form</w:t>
      </w:r>
      <w:r w:rsidRPr="009E7FDC">
        <w:t xml:space="preserve"> </w:t>
      </w:r>
      <w:r w:rsidR="00352601">
        <w:t xml:space="preserve">(Attachment </w:t>
      </w:r>
      <w:r w:rsidR="000341CE">
        <w:t>4</w:t>
      </w:r>
      <w:r w:rsidR="00352601">
        <w:t>)</w:t>
      </w:r>
      <w:r w:rsidR="00A749A4">
        <w:t>. The s</w:t>
      </w:r>
      <w:r w:rsidRPr="009E7FDC">
        <w:t>tate recognizes the reporting burden this causes, and understand</w:t>
      </w:r>
      <w:r w:rsidR="00A749A4">
        <w:t>s the data limitations, so the s</w:t>
      </w:r>
      <w:r w:rsidRPr="009E7FDC">
        <w:t>tate will work with training providers base</w:t>
      </w:r>
      <w:r w:rsidR="00710355">
        <w:t xml:space="preserve">d on the available data </w:t>
      </w:r>
      <w:r w:rsidRPr="009E7FDC">
        <w:t xml:space="preserve">provided. </w:t>
      </w:r>
    </w:p>
    <w:p w14:paraId="26A46185" w14:textId="716D5B94" w:rsidR="00646A82" w:rsidRPr="009E7FDC" w:rsidRDefault="00710355" w:rsidP="003B23A9">
      <w:r>
        <w:t>Data reporting for the a</w:t>
      </w:r>
      <w:r w:rsidR="00646A82" w:rsidRPr="009E7FDC">
        <w:t>nnual ETP Report will</w:t>
      </w:r>
      <w:r w:rsidR="00A749A4">
        <w:t xml:space="preserve"> be a phased approach with the s</w:t>
      </w:r>
      <w:r w:rsidR="00646A82" w:rsidRPr="009E7FDC">
        <w:t xml:space="preserve">tate working collaboratively with Local </w:t>
      </w:r>
      <w:r>
        <w:t>Boards</w:t>
      </w:r>
      <w:r w:rsidR="00646A82" w:rsidRPr="009E7FDC">
        <w:t xml:space="preserve">, and training providers to obtain the required information. Training providers that demonstrate a good faith effort in providing data will not be subject to removal from the ETPL; however, failure to provide any data may result in removal from the </w:t>
      </w:r>
      <w:r>
        <w:t xml:space="preserve">CA </w:t>
      </w:r>
      <w:r w:rsidR="00646A82" w:rsidRPr="009E7FDC">
        <w:t xml:space="preserve">ETPL. Performance data from the ETP Report will be used for </w:t>
      </w:r>
      <w:r>
        <w:t>continued</w:t>
      </w:r>
      <w:r w:rsidR="00646A82" w:rsidRPr="009E7FDC">
        <w:t xml:space="preserve"> eligibility review of all training programs, </w:t>
      </w:r>
      <w:r w:rsidR="00357E9F">
        <w:t xml:space="preserve">excluding DOL </w:t>
      </w:r>
      <w:proofErr w:type="gramStart"/>
      <w:r w:rsidR="00357E9F">
        <w:t>registered</w:t>
      </w:r>
      <w:proofErr w:type="gramEnd"/>
      <w:r w:rsidR="00357E9F">
        <w:t xml:space="preserve"> or</w:t>
      </w:r>
      <w:r w:rsidR="00E33BBE">
        <w:t xml:space="preserve"> DIR</w:t>
      </w:r>
      <w:r w:rsidR="00357E9F">
        <w:t xml:space="preserve"> DAS approved a</w:t>
      </w:r>
      <w:r w:rsidR="00646A82" w:rsidRPr="009E7FDC">
        <w:t>pprenticeships.</w:t>
      </w:r>
    </w:p>
    <w:p w14:paraId="037353BF" w14:textId="77777777" w:rsidR="00646A82" w:rsidRPr="009E7FDC" w:rsidRDefault="00646A82" w:rsidP="00F00695">
      <w:pPr>
        <w:pStyle w:val="Heading2"/>
      </w:pPr>
      <w:bookmarkStart w:id="22" w:name="_Toc82519350"/>
      <w:r w:rsidRPr="009E7FDC">
        <w:t>Technical Assistance and Resources</w:t>
      </w:r>
      <w:bookmarkEnd w:id="22"/>
    </w:p>
    <w:p w14:paraId="7A606B40" w14:textId="01D0B29C" w:rsidR="00646A82" w:rsidRPr="009E7FDC" w:rsidRDefault="00646A82" w:rsidP="00857490">
      <w:pPr>
        <w:spacing w:after="120"/>
      </w:pPr>
      <w:r w:rsidRPr="009E7FDC">
        <w:t xml:space="preserve">Technical assistance will be provided by BPPE, DIR DAS, Local ETPL Coordinators, and EDD on </w:t>
      </w:r>
      <w:r w:rsidR="00991C2A">
        <w:t xml:space="preserve">respective </w:t>
      </w:r>
      <w:r w:rsidRPr="009E7FDC">
        <w:t xml:space="preserve">application processes, compliance requirements, and reporting documents. </w:t>
      </w:r>
      <w:r w:rsidR="00857490">
        <w:t xml:space="preserve">Each Local </w:t>
      </w:r>
      <w:r w:rsidR="003D11C7">
        <w:t xml:space="preserve">Board </w:t>
      </w:r>
      <w:r w:rsidR="00857490">
        <w:t>must identify a Local</w:t>
      </w:r>
      <w:r w:rsidRPr="009E7FDC">
        <w:t xml:space="preserve"> ETPL Coordinator(s) using the </w:t>
      </w:r>
      <w:r w:rsidRPr="009E7FDC">
        <w:rPr>
          <w:i/>
        </w:rPr>
        <w:t>Local</w:t>
      </w:r>
      <w:r w:rsidRPr="009E7FDC">
        <w:t xml:space="preserve"> </w:t>
      </w:r>
      <w:r w:rsidRPr="009E7FDC">
        <w:rPr>
          <w:i/>
        </w:rPr>
        <w:t xml:space="preserve">ETPL Coordinator Contact </w:t>
      </w:r>
      <w:r w:rsidRPr="009E7FDC">
        <w:rPr>
          <w:i/>
        </w:rPr>
        <w:lastRenderedPageBreak/>
        <w:t>Form</w:t>
      </w:r>
      <w:r w:rsidR="00B25FDC">
        <w:t xml:space="preserve"> (Attachment </w:t>
      </w:r>
      <w:r w:rsidR="00EE1B13">
        <w:t>6</w:t>
      </w:r>
      <w:r w:rsidRPr="009E7FDC">
        <w:t xml:space="preserve">). The Local </w:t>
      </w:r>
      <w:r w:rsidR="009F06EB">
        <w:t>Board</w:t>
      </w:r>
      <w:r w:rsidRPr="009E7FDC">
        <w:t xml:space="preserve"> must provide an updated form if the Local ETPL Coordinator changes, or </w:t>
      </w:r>
      <w:r w:rsidR="00710355">
        <w:t xml:space="preserve">if the existing coordinator’s </w:t>
      </w:r>
      <w:r w:rsidRPr="009E7FDC">
        <w:t>information changes.</w:t>
      </w:r>
    </w:p>
    <w:p w14:paraId="62CCBBCA" w14:textId="77777777" w:rsidR="00646A82" w:rsidRPr="009E7FDC" w:rsidRDefault="00646A82" w:rsidP="00955A84">
      <w:pPr>
        <w:pStyle w:val="Heading3"/>
      </w:pPr>
      <w:bookmarkStart w:id="23" w:name="_Toc82519351"/>
      <w:r w:rsidRPr="009E7FDC">
        <w:t>Training Providers</w:t>
      </w:r>
      <w:bookmarkEnd w:id="23"/>
    </w:p>
    <w:p w14:paraId="634D0D3F" w14:textId="744EB514" w:rsidR="00646A82" w:rsidRPr="009E7FDC" w:rsidRDefault="00646A82" w:rsidP="003B23A9">
      <w:r w:rsidRPr="009E7FDC">
        <w:t xml:space="preserve">Training providers may contact the Local ETPL Coordinator in their area with questions regarding the application process and eligibility (initial and </w:t>
      </w:r>
      <w:r w:rsidR="009F06EB">
        <w:t>continued</w:t>
      </w:r>
      <w:r w:rsidRPr="009E7FDC">
        <w:t xml:space="preserve">). For basic ETPL information and a list of Local ETPL Coordinators, refer to the EDD’s </w:t>
      </w:r>
      <w:hyperlink r:id="rId47" w:history="1">
        <w:r w:rsidR="004D0ED1" w:rsidRPr="00955A84">
          <w:rPr>
            <w:rFonts w:eastAsia="Times New Roman" w:cs="Times New Roman"/>
            <w:color w:val="0000FF"/>
          </w:rPr>
          <w:t>Eligible T</w:t>
        </w:r>
        <w:r w:rsidR="004D0ED1" w:rsidRPr="00955A84">
          <w:rPr>
            <w:rFonts w:eastAsia="Times New Roman" w:cs="Times New Roman"/>
            <w:color w:val="0000FF"/>
          </w:rPr>
          <w:t>r</w:t>
        </w:r>
        <w:r w:rsidR="004D0ED1" w:rsidRPr="00955A84">
          <w:rPr>
            <w:rFonts w:eastAsia="Times New Roman" w:cs="Times New Roman"/>
            <w:color w:val="0000FF"/>
          </w:rPr>
          <w:t>aining Provider List</w:t>
        </w:r>
      </w:hyperlink>
      <w:r w:rsidR="004D0ED1" w:rsidRPr="00955A84">
        <w:t xml:space="preserve"> </w:t>
      </w:r>
      <w:r w:rsidR="004D0ED1">
        <w:t>located on the EDD website.</w:t>
      </w:r>
    </w:p>
    <w:p w14:paraId="50C86C0C" w14:textId="1A4814B8" w:rsidR="00646A82" w:rsidRDefault="009F06EB" w:rsidP="003B23A9">
      <w:r>
        <w:t>Private post</w:t>
      </w:r>
      <w:r w:rsidR="00646A82" w:rsidRPr="009E7FDC">
        <w:t>secondary training providers can obtain assistance from the BPPE through technical assistance workshops (BPPE Application Workshop and BPPE Compliance Workshop)</w:t>
      </w:r>
      <w:r>
        <w:t>,</w:t>
      </w:r>
      <w:r w:rsidR="00646A82" w:rsidRPr="009E7FDC">
        <w:t xml:space="preserve"> which assist</w:t>
      </w:r>
      <w:r w:rsidR="00E87C58">
        <w:t>s</w:t>
      </w:r>
      <w:r w:rsidR="00646A82" w:rsidRPr="009E7FDC">
        <w:t xml:space="preserve"> training providers in completing </w:t>
      </w:r>
      <w:r>
        <w:t>the BPPE Annual Reports, and on</w:t>
      </w:r>
      <w:r w:rsidR="00646A82" w:rsidRPr="009E7FDC">
        <w:t>line reporting tools.</w:t>
      </w:r>
    </w:p>
    <w:p w14:paraId="26889FFD" w14:textId="28BEC976" w:rsidR="00593588" w:rsidRPr="009E7FDC" w:rsidRDefault="00593588" w:rsidP="003B23A9">
      <w:r>
        <w:t xml:space="preserve">Apprenticeship providers that are registered with either the US DOL or CA DIR DAS and wish to be added to the ETPL should contact the State ETPL Coordinator by email: </w:t>
      </w:r>
      <w:hyperlink r:id="rId48" w:history="1">
        <w:r w:rsidRPr="005E01C5">
          <w:rPr>
            <w:rStyle w:val="Hyperlink"/>
            <w:rFonts w:eastAsiaTheme="minorHAnsi" w:cstheme="minorBidi"/>
            <w:spacing w:val="0"/>
            <w:szCs w:val="22"/>
            <w:u w:val="none"/>
          </w:rPr>
          <w:t>wsbetpl@edd.ca.gov</w:t>
        </w:r>
      </w:hyperlink>
      <w:r>
        <w:t xml:space="preserve">. </w:t>
      </w:r>
    </w:p>
    <w:p w14:paraId="58B095FD" w14:textId="77777777" w:rsidR="00646A82" w:rsidRPr="00955A84" w:rsidRDefault="00646A82" w:rsidP="00955A84">
      <w:pPr>
        <w:pStyle w:val="Heading3"/>
      </w:pPr>
      <w:bookmarkStart w:id="24" w:name="_Toc82519352"/>
      <w:r w:rsidRPr="00955A84">
        <w:t>Local ETPL Coordinators</w:t>
      </w:r>
      <w:bookmarkEnd w:id="24"/>
    </w:p>
    <w:p w14:paraId="0976F9CF" w14:textId="5FD38DF9" w:rsidR="00646A82" w:rsidRPr="009E7FDC" w:rsidRDefault="00646A82" w:rsidP="003B23A9">
      <w:pPr>
        <w:pStyle w:val="ListParagraph"/>
        <w:widowControl/>
        <w:spacing w:after="160"/>
      </w:pPr>
      <w:r w:rsidRPr="00955A84">
        <w:t>Local ETPL Coordinat</w:t>
      </w:r>
      <w:r w:rsidR="00C86BA7">
        <w:t>ors can communicate with the</w:t>
      </w:r>
      <w:r w:rsidRPr="00955A84">
        <w:t xml:space="preserve"> State ETPL Coordinator by email: </w:t>
      </w:r>
      <w:hyperlink r:id="rId49" w:history="1">
        <w:r w:rsidRPr="00955A84">
          <w:rPr>
            <w:rFonts w:eastAsia="Times New Roman" w:cs="Times New Roman"/>
            <w:color w:val="0000FF"/>
          </w:rPr>
          <w:t>wsbetpl@edd.ca.gov</w:t>
        </w:r>
      </w:hyperlink>
      <w:r w:rsidRPr="009E7FDC">
        <w:t>.</w:t>
      </w:r>
    </w:p>
    <w:p w14:paraId="019A22E8" w14:textId="1BF7E7E7" w:rsidR="00646A82" w:rsidRPr="009E7FDC" w:rsidRDefault="00646A82" w:rsidP="003B23A9">
      <w:pPr>
        <w:pStyle w:val="ListParagraph"/>
        <w:widowControl/>
        <w:spacing w:after="160"/>
      </w:pPr>
      <w:r w:rsidRPr="009E7FDC">
        <w:t xml:space="preserve">The EDD will coordinate webinars </w:t>
      </w:r>
      <w:r w:rsidR="004D0ED1">
        <w:t xml:space="preserve">and trainings as </w:t>
      </w:r>
      <w:r w:rsidRPr="009E7FDC">
        <w:t xml:space="preserve">necessary. Announcements </w:t>
      </w:r>
      <w:r w:rsidR="00857490">
        <w:t xml:space="preserve">related to the CA ETPL </w:t>
      </w:r>
      <w:r w:rsidRPr="009E7FDC">
        <w:t xml:space="preserve">will be made </w:t>
      </w:r>
      <w:r w:rsidR="004D0ED1">
        <w:t>via email to the Local ETPL Coordinators</w:t>
      </w:r>
      <w:r w:rsidRPr="009E7FDC">
        <w:t>.</w:t>
      </w:r>
    </w:p>
    <w:p w14:paraId="6EFAB622" w14:textId="054E269C" w:rsidR="00646A82" w:rsidRPr="009E7FDC" w:rsidRDefault="00646A82" w:rsidP="003B23A9">
      <w:r w:rsidRPr="009E7FDC">
        <w:t xml:space="preserve">The </w:t>
      </w:r>
      <w:r w:rsidR="00C86BA7" w:rsidRPr="00C86BA7">
        <w:rPr>
          <w:i/>
        </w:rPr>
        <w:t xml:space="preserve">CalJOBS </w:t>
      </w:r>
      <w:r w:rsidR="00A57569">
        <w:rPr>
          <w:i/>
          <w:iCs/>
        </w:rPr>
        <w:t xml:space="preserve">ETPL </w:t>
      </w:r>
      <w:r w:rsidR="00C86BA7">
        <w:rPr>
          <w:i/>
          <w:iCs/>
        </w:rPr>
        <w:t xml:space="preserve">Module </w:t>
      </w:r>
      <w:r w:rsidR="00A57569">
        <w:rPr>
          <w:i/>
          <w:iCs/>
        </w:rPr>
        <w:t>Guide Card (</w:t>
      </w:r>
      <w:r w:rsidR="00EE1B13">
        <w:rPr>
          <w:i/>
          <w:iCs/>
        </w:rPr>
        <w:t xml:space="preserve">located </w:t>
      </w:r>
      <w:r w:rsidR="002240F5">
        <w:rPr>
          <w:i/>
          <w:iCs/>
        </w:rPr>
        <w:t>o</w:t>
      </w:r>
      <w:r w:rsidR="00EE1B13">
        <w:rPr>
          <w:i/>
          <w:iCs/>
        </w:rPr>
        <w:t xml:space="preserve">n the </w:t>
      </w:r>
      <w:r w:rsidR="00EE1B13" w:rsidRPr="00EE1B13">
        <w:rPr>
          <w:i/>
          <w:iCs/>
        </w:rPr>
        <w:t>Staff Online Resources page in CalJOBS</w:t>
      </w:r>
      <w:r w:rsidR="00A57569">
        <w:rPr>
          <w:i/>
          <w:iCs/>
        </w:rPr>
        <w:t>)</w:t>
      </w:r>
      <w:r w:rsidRPr="009E7FDC">
        <w:t xml:space="preserve"> provides detailed instructions to assist Local Boards</w:t>
      </w:r>
      <w:r w:rsidR="009F06EB">
        <w:t xml:space="preserve"> with</w:t>
      </w:r>
      <w:r w:rsidRPr="009E7FDC">
        <w:t xml:space="preserve"> entering programs into the CalJOBS ETPL module. The CalJOBS system includes data entry screens and </w:t>
      </w:r>
      <w:proofErr w:type="gramStart"/>
      <w:r w:rsidRPr="009E7FDC">
        <w:t>reports, and</w:t>
      </w:r>
      <w:proofErr w:type="gramEnd"/>
      <w:r w:rsidRPr="009E7FDC">
        <w:t xml:space="preserve"> is the mandatory method to be used by training providers and Local Boards for transmitting this data to the state.</w:t>
      </w:r>
    </w:p>
    <w:p w14:paraId="258B86A9" w14:textId="57D6D8F3" w:rsidR="00646A82" w:rsidRPr="009E7FDC" w:rsidRDefault="00646A82" w:rsidP="00710355">
      <w:pPr>
        <w:spacing w:after="0"/>
      </w:pPr>
      <w:r w:rsidRPr="009E7FDC">
        <w:t>For a full list of CalJOBS Activity Codes</w:t>
      </w:r>
      <w:r w:rsidR="00857490">
        <w:t xml:space="preserve"> used to track a participant’s training activities</w:t>
      </w:r>
      <w:r w:rsidRPr="009E7FDC">
        <w:t xml:space="preserve">, please see </w:t>
      </w:r>
      <w:r w:rsidR="00D85590" w:rsidRPr="00D85590">
        <w:rPr>
          <w:i/>
          <w:iCs/>
        </w:rPr>
        <w:t>CalJOBS Activity Codes</w:t>
      </w:r>
      <w:r w:rsidR="00D85590">
        <w:t xml:space="preserve"> (</w:t>
      </w:r>
      <w:hyperlink r:id="rId50" w:history="1">
        <w:r w:rsidR="00AD0703" w:rsidRPr="00955A84">
          <w:rPr>
            <w:rStyle w:val="Hyperlink"/>
            <w:rFonts w:eastAsiaTheme="minorHAnsi" w:cstheme="minorBidi"/>
            <w:spacing w:val="0"/>
            <w:szCs w:val="22"/>
            <w:u w:val="none"/>
          </w:rPr>
          <w:t>WSD19-06</w:t>
        </w:r>
      </w:hyperlink>
      <w:r w:rsidR="00D85590">
        <w:rPr>
          <w:rStyle w:val="Hyperlink"/>
          <w:rFonts w:eastAsiaTheme="minorHAnsi" w:cstheme="minorBidi"/>
          <w:spacing w:val="0"/>
          <w:szCs w:val="22"/>
          <w:u w:val="none"/>
        </w:rPr>
        <w:t>)</w:t>
      </w:r>
      <w:r w:rsidRPr="009E7FDC">
        <w:t>.</w:t>
      </w:r>
    </w:p>
    <w:p w14:paraId="74B9CE91" w14:textId="77777777" w:rsidR="007E6EB7" w:rsidRPr="009E7FDC" w:rsidRDefault="007E6EB7" w:rsidP="00710355">
      <w:pPr>
        <w:spacing w:after="0"/>
      </w:pPr>
    </w:p>
    <w:sectPr w:rsidR="007E6EB7" w:rsidRPr="009E7FDC" w:rsidSect="00F2647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E4334" w14:textId="77777777" w:rsidR="009620CB" w:rsidRDefault="009620CB" w:rsidP="00646A82">
      <w:pPr>
        <w:spacing w:after="0" w:line="240" w:lineRule="auto"/>
      </w:pPr>
      <w:r>
        <w:separator/>
      </w:r>
    </w:p>
  </w:endnote>
  <w:endnote w:type="continuationSeparator" w:id="0">
    <w:p w14:paraId="19CFA0FE" w14:textId="77777777" w:rsidR="009620CB" w:rsidRDefault="009620CB" w:rsidP="00646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CA96" w14:textId="509F58F5" w:rsidR="009620CB" w:rsidRPr="00F00695" w:rsidRDefault="009620CB" w:rsidP="00304A7B">
    <w:pPr>
      <w:pStyle w:val="Footer"/>
    </w:pPr>
    <w:r>
      <w:t>WSD21-03</w:t>
    </w:r>
    <w:r>
      <w:tab/>
    </w:r>
    <w:sdt>
      <w:sdtPr>
        <w:id w:val="1207607687"/>
        <w:docPartObj>
          <w:docPartGallery w:val="Page Numbers (Bottom of Page)"/>
          <w:docPartUnique/>
        </w:docPartObj>
      </w:sdtPr>
      <w:sdtEndPr/>
      <w:sdtContent>
        <w:sdt>
          <w:sdtPr>
            <w:id w:val="195351821"/>
            <w:docPartObj>
              <w:docPartGallery w:val="Page Numbers (Top of Page)"/>
              <w:docPartUnique/>
            </w:docPartObj>
          </w:sdtPr>
          <w:sdtEndPr/>
          <w:sdtContent>
            <w:r>
              <w:tab/>
              <w:t>P</w:t>
            </w:r>
            <w:r w:rsidRPr="00F00695">
              <w:t xml:space="preserve">age </w:t>
            </w:r>
            <w:r w:rsidRPr="00F00695">
              <w:rPr>
                <w:bCs/>
                <w:szCs w:val="24"/>
              </w:rPr>
              <w:fldChar w:fldCharType="begin"/>
            </w:r>
            <w:r w:rsidRPr="00F00695">
              <w:rPr>
                <w:bCs/>
              </w:rPr>
              <w:instrText xml:space="preserve"> PAGE </w:instrText>
            </w:r>
            <w:r w:rsidRPr="00F00695">
              <w:rPr>
                <w:bCs/>
                <w:szCs w:val="24"/>
              </w:rPr>
              <w:fldChar w:fldCharType="separate"/>
            </w:r>
            <w:r w:rsidR="0041485D">
              <w:rPr>
                <w:bCs/>
                <w:noProof/>
              </w:rPr>
              <w:t>2</w:t>
            </w:r>
            <w:r w:rsidRPr="00F00695">
              <w:rPr>
                <w:bCs/>
                <w:szCs w:val="24"/>
              </w:rPr>
              <w:fldChar w:fldCharType="end"/>
            </w:r>
            <w:r w:rsidRPr="00F00695">
              <w:t xml:space="preserve"> of </w:t>
            </w:r>
            <w:r w:rsidRPr="00F00695">
              <w:rPr>
                <w:bCs/>
                <w:szCs w:val="24"/>
              </w:rPr>
              <w:fldChar w:fldCharType="begin"/>
            </w:r>
            <w:r w:rsidRPr="00F00695">
              <w:rPr>
                <w:bCs/>
              </w:rPr>
              <w:instrText xml:space="preserve"> NUMPAGES  </w:instrText>
            </w:r>
            <w:r w:rsidRPr="00F00695">
              <w:rPr>
                <w:bCs/>
                <w:szCs w:val="24"/>
              </w:rPr>
              <w:fldChar w:fldCharType="separate"/>
            </w:r>
            <w:r w:rsidR="0041485D">
              <w:rPr>
                <w:bCs/>
                <w:noProof/>
              </w:rPr>
              <w:t>21</w:t>
            </w:r>
            <w:r w:rsidRPr="00F00695">
              <w:rPr>
                <w:bCs/>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E8B7" w14:textId="5BB4410B" w:rsidR="009620CB" w:rsidRPr="00F00695" w:rsidRDefault="009620CB" w:rsidP="00BC6137">
    <w:pPr>
      <w:pStyle w:val="Footer"/>
    </w:pPr>
    <w:r w:rsidRPr="00F00695">
      <w:t>WSD</w:t>
    </w:r>
    <w:r>
      <w:t>21-03</w:t>
    </w:r>
    <w:r w:rsidRPr="00F00695">
      <w:tab/>
    </w:r>
    <w:sdt>
      <w:sdtPr>
        <w:id w:val="-156227553"/>
        <w:docPartObj>
          <w:docPartGallery w:val="Page Numbers (Bottom of Page)"/>
          <w:docPartUnique/>
        </w:docPartObj>
      </w:sdtPr>
      <w:sdtEndPr/>
      <w:sdtContent>
        <w:sdt>
          <w:sdtPr>
            <w:id w:val="-2003114488"/>
            <w:docPartObj>
              <w:docPartGallery w:val="Page Numbers (Top of Page)"/>
              <w:docPartUnique/>
            </w:docPartObj>
          </w:sdtPr>
          <w:sdtEndPr/>
          <w:sdtContent>
            <w:r w:rsidRPr="00F00695">
              <w:tab/>
              <w:t xml:space="preserve">Page </w:t>
            </w:r>
            <w:r w:rsidRPr="00F00695">
              <w:rPr>
                <w:bCs/>
                <w:szCs w:val="24"/>
              </w:rPr>
              <w:fldChar w:fldCharType="begin"/>
            </w:r>
            <w:r w:rsidRPr="00F00695">
              <w:rPr>
                <w:bCs/>
              </w:rPr>
              <w:instrText xml:space="preserve"> PAGE </w:instrText>
            </w:r>
            <w:r w:rsidRPr="00F00695">
              <w:rPr>
                <w:bCs/>
                <w:szCs w:val="24"/>
              </w:rPr>
              <w:fldChar w:fldCharType="separate"/>
            </w:r>
            <w:r w:rsidR="0041485D">
              <w:rPr>
                <w:bCs/>
                <w:noProof/>
              </w:rPr>
              <w:t>1</w:t>
            </w:r>
            <w:r w:rsidRPr="00F00695">
              <w:rPr>
                <w:bCs/>
                <w:szCs w:val="24"/>
              </w:rPr>
              <w:fldChar w:fldCharType="end"/>
            </w:r>
            <w:r w:rsidRPr="00F00695">
              <w:t xml:space="preserve"> of </w:t>
            </w:r>
            <w:r w:rsidRPr="00F00695">
              <w:rPr>
                <w:bCs/>
                <w:szCs w:val="24"/>
              </w:rPr>
              <w:fldChar w:fldCharType="begin"/>
            </w:r>
            <w:r w:rsidRPr="00F00695">
              <w:rPr>
                <w:bCs/>
              </w:rPr>
              <w:instrText xml:space="preserve"> NUMPAGES  </w:instrText>
            </w:r>
            <w:r w:rsidRPr="00F00695">
              <w:rPr>
                <w:bCs/>
                <w:szCs w:val="24"/>
              </w:rPr>
              <w:fldChar w:fldCharType="separate"/>
            </w:r>
            <w:r w:rsidR="0041485D">
              <w:rPr>
                <w:bCs/>
                <w:noProof/>
              </w:rPr>
              <w:t>21</w:t>
            </w:r>
            <w:r w:rsidRPr="00F00695">
              <w:rPr>
                <w:bCs/>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96D65" w14:textId="77777777" w:rsidR="009620CB" w:rsidRDefault="009620CB" w:rsidP="00646A82">
      <w:pPr>
        <w:spacing w:after="0" w:line="240" w:lineRule="auto"/>
      </w:pPr>
      <w:r>
        <w:separator/>
      </w:r>
    </w:p>
  </w:footnote>
  <w:footnote w:type="continuationSeparator" w:id="0">
    <w:p w14:paraId="0D7F6F27" w14:textId="77777777" w:rsidR="009620CB" w:rsidRDefault="009620CB" w:rsidP="00646A82">
      <w:pPr>
        <w:spacing w:after="0" w:line="240" w:lineRule="auto"/>
      </w:pPr>
      <w:r>
        <w:continuationSeparator/>
      </w:r>
    </w:p>
  </w:footnote>
  <w:footnote w:id="1">
    <w:p w14:paraId="510C32E3" w14:textId="77777777" w:rsidR="009620CB" w:rsidRPr="002C0F01" w:rsidRDefault="009620CB" w:rsidP="00646A82">
      <w:pPr>
        <w:pStyle w:val="FootnoteText"/>
        <w:rPr>
          <w:sz w:val="24"/>
          <w:szCs w:val="24"/>
        </w:rPr>
      </w:pPr>
      <w:r w:rsidRPr="002C0F01">
        <w:rPr>
          <w:rStyle w:val="FootnoteReference"/>
          <w:sz w:val="24"/>
          <w:szCs w:val="24"/>
        </w:rPr>
        <w:footnoteRef/>
      </w:r>
      <w:r w:rsidRPr="002C0F01">
        <w:rPr>
          <w:sz w:val="24"/>
          <w:szCs w:val="24"/>
        </w:rPr>
        <w:t xml:space="preserve"> For providers with a BPPE Approval to Operate, not all BPPE training programs are automatically eligible to be listed on the CA ETPL.</w:t>
      </w:r>
    </w:p>
  </w:footnote>
  <w:footnote w:id="2">
    <w:p w14:paraId="7DC35939" w14:textId="145DC3BC" w:rsidR="009620CB" w:rsidRPr="005E01C5" w:rsidRDefault="009620CB">
      <w:pPr>
        <w:pStyle w:val="FootnoteText"/>
        <w:rPr>
          <w:sz w:val="24"/>
        </w:rPr>
      </w:pPr>
      <w:r w:rsidRPr="005E01C5">
        <w:rPr>
          <w:rStyle w:val="FootnoteReference"/>
          <w:sz w:val="24"/>
        </w:rPr>
        <w:footnoteRef/>
      </w:r>
      <w:r w:rsidRPr="005E01C5">
        <w:rPr>
          <w:sz w:val="24"/>
        </w:rPr>
        <w:t xml:space="preserve"> </w:t>
      </w:r>
      <w:proofErr w:type="gramStart"/>
      <w:r w:rsidRPr="005E01C5">
        <w:rPr>
          <w:sz w:val="24"/>
        </w:rPr>
        <w:t>With the exception of</w:t>
      </w:r>
      <w:proofErr w:type="gramEnd"/>
      <w:r w:rsidRPr="005E01C5">
        <w:rPr>
          <w:sz w:val="24"/>
        </w:rPr>
        <w:t xml:space="preserve"> completers, providers will be held accountable for the performance measures in which two complete years of data is available for their program(s) on the ETP Report.</w:t>
      </w:r>
    </w:p>
  </w:footnote>
  <w:footnote w:id="3">
    <w:p w14:paraId="7032F64C" w14:textId="23C17721" w:rsidR="009620CB" w:rsidRPr="00955A84" w:rsidRDefault="009620CB">
      <w:pPr>
        <w:pStyle w:val="FootnoteText"/>
        <w:rPr>
          <w:sz w:val="24"/>
          <w:szCs w:val="24"/>
        </w:rPr>
      </w:pPr>
      <w:r w:rsidRPr="00955A84">
        <w:rPr>
          <w:rStyle w:val="FootnoteReference"/>
          <w:sz w:val="24"/>
          <w:szCs w:val="24"/>
        </w:rPr>
        <w:footnoteRef/>
      </w:r>
      <w:r w:rsidRPr="00955A84">
        <w:rPr>
          <w:sz w:val="24"/>
          <w:szCs w:val="24"/>
        </w:rPr>
        <w:t xml:space="preserve"> Apprenticeship programs are excluded from this requirement.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75895" w14:textId="17F5B6BF" w:rsidR="009620CB" w:rsidRPr="00625F98" w:rsidRDefault="009620CB" w:rsidP="00625F98">
    <w:pPr>
      <w:pStyle w:val="Header"/>
      <w:jc w:val="center"/>
    </w:pPr>
    <w:r w:rsidRPr="00F00695">
      <w:t>ETPL POLI</w:t>
    </w:r>
    <w:r>
      <w:t>CY AND PROCEDURES</w:t>
    </w:r>
    <w:r>
      <w:tab/>
    </w:r>
    <w:r>
      <w:tab/>
      <w:t>ATTACHMENT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A3346" w14:textId="32226E4E" w:rsidR="009620CB" w:rsidRPr="00F00695" w:rsidRDefault="009620CB" w:rsidP="004816DD">
    <w:pPr>
      <w:pStyle w:val="Header"/>
      <w:jc w:val="center"/>
    </w:pPr>
    <w:r w:rsidRPr="00F00695">
      <w:t>ETPL POLICY AND PROCEDURES</w:t>
    </w:r>
    <w:r w:rsidRPr="00F00695">
      <w:tab/>
    </w:r>
    <w:r w:rsidRPr="00F00695">
      <w:tab/>
      <w:t>ATTACHMENT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4F654" w14:textId="710B97C7" w:rsidR="009620CB" w:rsidRPr="00F00695" w:rsidRDefault="009620CB" w:rsidP="00304A7B">
    <w:pPr>
      <w:pStyle w:val="Header"/>
    </w:pPr>
    <w:r w:rsidRPr="00F00695">
      <w:t>ETPL POLICY AND PROCEDURES</w:t>
    </w:r>
    <w:r w:rsidRPr="00F00695">
      <w:tab/>
    </w:r>
    <w:r w:rsidRPr="00F00695">
      <w:tab/>
      <w:t>ATTACHMENT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0708"/>
    <w:multiLevelType w:val="hybridMultilevel"/>
    <w:tmpl w:val="5AAAC3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C69B4"/>
    <w:multiLevelType w:val="hybridMultilevel"/>
    <w:tmpl w:val="ECDC6D84"/>
    <w:lvl w:ilvl="0" w:tplc="01D2395C">
      <w:numFmt w:val="bullet"/>
      <w:lvlText w:val="-"/>
      <w:lvlJc w:val="left"/>
      <w:pPr>
        <w:ind w:left="420" w:hanging="360"/>
      </w:pPr>
      <w:rPr>
        <w:rFonts w:ascii="Calibri" w:eastAsiaTheme="minorHAnsi" w:hAnsi="Calibri" w:cs="Calibri" w:hint="default"/>
        <w:color w:val="auto"/>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B4E6A25"/>
    <w:multiLevelType w:val="hybridMultilevel"/>
    <w:tmpl w:val="B1CECD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40D85"/>
    <w:multiLevelType w:val="hybridMultilevel"/>
    <w:tmpl w:val="B3AECB08"/>
    <w:lvl w:ilvl="0" w:tplc="308CD366">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D66972"/>
    <w:multiLevelType w:val="hybridMultilevel"/>
    <w:tmpl w:val="303823D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D3177"/>
    <w:multiLevelType w:val="hybridMultilevel"/>
    <w:tmpl w:val="5C28FF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6C521F"/>
    <w:multiLevelType w:val="hybridMultilevel"/>
    <w:tmpl w:val="6E3EB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00285"/>
    <w:multiLevelType w:val="hybridMultilevel"/>
    <w:tmpl w:val="B9D84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F579BB"/>
    <w:multiLevelType w:val="hybridMultilevel"/>
    <w:tmpl w:val="77464072"/>
    <w:lvl w:ilvl="0" w:tplc="7012D11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050758"/>
    <w:multiLevelType w:val="hybridMultilevel"/>
    <w:tmpl w:val="290C0BB8"/>
    <w:lvl w:ilvl="0" w:tplc="8200DFF2">
      <w:start w:val="1"/>
      <w:numFmt w:val="lowerLetter"/>
      <w:lvlText w:val="%1."/>
      <w:lvlJc w:val="left"/>
      <w:pPr>
        <w:ind w:left="1440" w:hanging="360"/>
      </w:pPr>
      <w:rPr>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AF860AF"/>
    <w:multiLevelType w:val="hybridMultilevel"/>
    <w:tmpl w:val="CD6AD4C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E97315"/>
    <w:multiLevelType w:val="hybridMultilevel"/>
    <w:tmpl w:val="882EEF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2038D9"/>
    <w:multiLevelType w:val="hybridMultilevel"/>
    <w:tmpl w:val="FCC015B0"/>
    <w:lvl w:ilvl="0" w:tplc="6EFA0F12">
      <w:start w:val="1"/>
      <w:numFmt w:val="decimal"/>
      <w:lvlText w:val="%1."/>
      <w:lvlJc w:val="left"/>
      <w:pPr>
        <w:ind w:left="360" w:hanging="360"/>
      </w:pPr>
      <w:rPr>
        <w:rFonts w:asciiTheme="majorHAnsi" w:hAnsiTheme="majorHAnsi"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CE3149"/>
    <w:multiLevelType w:val="hybridMultilevel"/>
    <w:tmpl w:val="42320216"/>
    <w:lvl w:ilvl="0" w:tplc="786650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E367D3C"/>
    <w:multiLevelType w:val="hybridMultilevel"/>
    <w:tmpl w:val="9BB6304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A53219"/>
    <w:multiLevelType w:val="hybridMultilevel"/>
    <w:tmpl w:val="E56A9F2C"/>
    <w:lvl w:ilvl="0" w:tplc="01429B3C">
      <w:start w:val="1"/>
      <w:numFmt w:val="decimal"/>
      <w:pStyle w:val="Heading4"/>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F0806"/>
    <w:multiLevelType w:val="hybridMultilevel"/>
    <w:tmpl w:val="2ED4F312"/>
    <w:lvl w:ilvl="0" w:tplc="308CD366">
      <w:start w:val="1"/>
      <w:numFmt w:val="upperLetter"/>
      <w:pStyle w:val="Directive-Header1"/>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9B93BD0"/>
    <w:multiLevelType w:val="hybridMultilevel"/>
    <w:tmpl w:val="BC5ED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D9504D"/>
    <w:multiLevelType w:val="hybridMultilevel"/>
    <w:tmpl w:val="FD901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36D9C"/>
    <w:multiLevelType w:val="hybridMultilevel"/>
    <w:tmpl w:val="A6301BFC"/>
    <w:lvl w:ilvl="0" w:tplc="1398F3E6">
      <w:start w:val="1"/>
      <w:numFmt w:val="decimal"/>
      <w:lvlText w:val="%1."/>
      <w:lvlJc w:val="left"/>
      <w:pPr>
        <w:ind w:left="360" w:hanging="360"/>
      </w:pPr>
      <w:rPr>
        <w:rFonts w:ascii="Calibri" w:hAnsi="Calibr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FBF34D3"/>
    <w:multiLevelType w:val="hybridMultilevel"/>
    <w:tmpl w:val="6B16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750B7"/>
    <w:multiLevelType w:val="hybridMultilevel"/>
    <w:tmpl w:val="997E1FF2"/>
    <w:lvl w:ilvl="0" w:tplc="1398F3E6">
      <w:start w:val="1"/>
      <w:numFmt w:val="decimal"/>
      <w:lvlText w:val="%1."/>
      <w:lvlJc w:val="left"/>
      <w:pPr>
        <w:ind w:left="360" w:hanging="360"/>
      </w:pPr>
      <w:rPr>
        <w:rFonts w:ascii="Calibri" w:hAnsi="Calibr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6781EB4"/>
    <w:multiLevelType w:val="hybridMultilevel"/>
    <w:tmpl w:val="C83AE2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1D76D2"/>
    <w:multiLevelType w:val="hybridMultilevel"/>
    <w:tmpl w:val="488A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3870DE"/>
    <w:multiLevelType w:val="hybridMultilevel"/>
    <w:tmpl w:val="6CA8F5D6"/>
    <w:lvl w:ilvl="0" w:tplc="8200DFF2">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756DF1"/>
    <w:multiLevelType w:val="hybridMultilevel"/>
    <w:tmpl w:val="39F4A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CA18DD"/>
    <w:multiLevelType w:val="hybridMultilevel"/>
    <w:tmpl w:val="232215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4435EE9"/>
    <w:multiLevelType w:val="hybridMultilevel"/>
    <w:tmpl w:val="3948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A172E6"/>
    <w:multiLevelType w:val="hybridMultilevel"/>
    <w:tmpl w:val="C1101C48"/>
    <w:lvl w:ilvl="0" w:tplc="7FDA67DC">
      <w:start w:val="1"/>
      <w:numFmt w:val="decimal"/>
      <w:lvlText w:val="%1."/>
      <w:lvlJc w:val="left"/>
      <w:pPr>
        <w:ind w:left="360" w:hanging="360"/>
      </w:pPr>
      <w:rPr>
        <w:rFonts w:asciiTheme="majorHAnsi" w:hAnsiTheme="majorHAnsi"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5950C10"/>
    <w:multiLevelType w:val="hybridMultilevel"/>
    <w:tmpl w:val="BD2E2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B81A26"/>
    <w:multiLevelType w:val="hybridMultilevel"/>
    <w:tmpl w:val="98AA4F80"/>
    <w:lvl w:ilvl="0" w:tplc="9C4469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6BA623A"/>
    <w:multiLevelType w:val="hybridMultilevel"/>
    <w:tmpl w:val="BB508E54"/>
    <w:lvl w:ilvl="0" w:tplc="1398F3E6">
      <w:start w:val="1"/>
      <w:numFmt w:val="decimal"/>
      <w:lvlText w:val="%1."/>
      <w:lvlJc w:val="left"/>
      <w:pPr>
        <w:ind w:left="360" w:hanging="360"/>
      </w:pPr>
      <w:rPr>
        <w:rFonts w:ascii="Calibri" w:hAnsi="Calibr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99D20F2"/>
    <w:multiLevelType w:val="hybridMultilevel"/>
    <w:tmpl w:val="325EBCA0"/>
    <w:lvl w:ilvl="0" w:tplc="04090001">
      <w:start w:val="1"/>
      <w:numFmt w:val="bullet"/>
      <w:lvlText w:val=""/>
      <w:lvlJc w:val="left"/>
      <w:pPr>
        <w:ind w:left="3850" w:hanging="360"/>
      </w:pPr>
      <w:rPr>
        <w:rFonts w:ascii="Symbol" w:hAnsi="Symbol" w:hint="default"/>
      </w:rPr>
    </w:lvl>
    <w:lvl w:ilvl="1" w:tplc="04090003">
      <w:start w:val="1"/>
      <w:numFmt w:val="bullet"/>
      <w:lvlText w:val="o"/>
      <w:lvlJc w:val="left"/>
      <w:pPr>
        <w:ind w:left="4570" w:hanging="360"/>
      </w:pPr>
      <w:rPr>
        <w:rFonts w:ascii="Courier New" w:hAnsi="Courier New" w:cs="Courier New" w:hint="default"/>
      </w:rPr>
    </w:lvl>
    <w:lvl w:ilvl="2" w:tplc="04090005" w:tentative="1">
      <w:start w:val="1"/>
      <w:numFmt w:val="bullet"/>
      <w:lvlText w:val=""/>
      <w:lvlJc w:val="left"/>
      <w:pPr>
        <w:ind w:left="5290" w:hanging="360"/>
      </w:pPr>
      <w:rPr>
        <w:rFonts w:ascii="Wingdings" w:hAnsi="Wingdings" w:hint="default"/>
      </w:rPr>
    </w:lvl>
    <w:lvl w:ilvl="3" w:tplc="04090001" w:tentative="1">
      <w:start w:val="1"/>
      <w:numFmt w:val="bullet"/>
      <w:lvlText w:val=""/>
      <w:lvlJc w:val="left"/>
      <w:pPr>
        <w:ind w:left="6010" w:hanging="360"/>
      </w:pPr>
      <w:rPr>
        <w:rFonts w:ascii="Symbol" w:hAnsi="Symbol" w:hint="default"/>
      </w:rPr>
    </w:lvl>
    <w:lvl w:ilvl="4" w:tplc="04090003" w:tentative="1">
      <w:start w:val="1"/>
      <w:numFmt w:val="bullet"/>
      <w:lvlText w:val="o"/>
      <w:lvlJc w:val="left"/>
      <w:pPr>
        <w:ind w:left="6730" w:hanging="360"/>
      </w:pPr>
      <w:rPr>
        <w:rFonts w:ascii="Courier New" w:hAnsi="Courier New" w:cs="Courier New" w:hint="default"/>
      </w:rPr>
    </w:lvl>
    <w:lvl w:ilvl="5" w:tplc="04090005" w:tentative="1">
      <w:start w:val="1"/>
      <w:numFmt w:val="bullet"/>
      <w:lvlText w:val=""/>
      <w:lvlJc w:val="left"/>
      <w:pPr>
        <w:ind w:left="7450" w:hanging="360"/>
      </w:pPr>
      <w:rPr>
        <w:rFonts w:ascii="Wingdings" w:hAnsi="Wingdings" w:hint="default"/>
      </w:rPr>
    </w:lvl>
    <w:lvl w:ilvl="6" w:tplc="04090001" w:tentative="1">
      <w:start w:val="1"/>
      <w:numFmt w:val="bullet"/>
      <w:lvlText w:val=""/>
      <w:lvlJc w:val="left"/>
      <w:pPr>
        <w:ind w:left="8170" w:hanging="360"/>
      </w:pPr>
      <w:rPr>
        <w:rFonts w:ascii="Symbol" w:hAnsi="Symbol" w:hint="default"/>
      </w:rPr>
    </w:lvl>
    <w:lvl w:ilvl="7" w:tplc="04090003" w:tentative="1">
      <w:start w:val="1"/>
      <w:numFmt w:val="bullet"/>
      <w:lvlText w:val="o"/>
      <w:lvlJc w:val="left"/>
      <w:pPr>
        <w:ind w:left="8890" w:hanging="360"/>
      </w:pPr>
      <w:rPr>
        <w:rFonts w:ascii="Courier New" w:hAnsi="Courier New" w:cs="Courier New" w:hint="default"/>
      </w:rPr>
    </w:lvl>
    <w:lvl w:ilvl="8" w:tplc="04090005" w:tentative="1">
      <w:start w:val="1"/>
      <w:numFmt w:val="bullet"/>
      <w:lvlText w:val=""/>
      <w:lvlJc w:val="left"/>
      <w:pPr>
        <w:ind w:left="9610" w:hanging="360"/>
      </w:pPr>
      <w:rPr>
        <w:rFonts w:ascii="Wingdings" w:hAnsi="Wingdings" w:hint="default"/>
      </w:rPr>
    </w:lvl>
  </w:abstractNum>
  <w:abstractNum w:abstractNumId="33" w15:restartNumberingAfterBreak="0">
    <w:nsid w:val="5B354609"/>
    <w:multiLevelType w:val="hybridMultilevel"/>
    <w:tmpl w:val="7862C55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61275"/>
    <w:multiLevelType w:val="hybridMultilevel"/>
    <w:tmpl w:val="95926A04"/>
    <w:lvl w:ilvl="0" w:tplc="1398F3E6">
      <w:start w:val="1"/>
      <w:numFmt w:val="decimal"/>
      <w:lvlText w:val="%1."/>
      <w:lvlJc w:val="left"/>
      <w:pPr>
        <w:ind w:left="360" w:hanging="360"/>
      </w:pPr>
      <w:rPr>
        <w:rFonts w:ascii="Calibri" w:hAnsi="Calibr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FC66DEC"/>
    <w:multiLevelType w:val="hybridMultilevel"/>
    <w:tmpl w:val="8DBC0B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631B40"/>
    <w:multiLevelType w:val="hybridMultilevel"/>
    <w:tmpl w:val="AAEE088C"/>
    <w:lvl w:ilvl="0" w:tplc="4E5EF9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A22F44"/>
    <w:multiLevelType w:val="hybridMultilevel"/>
    <w:tmpl w:val="DD209C94"/>
    <w:lvl w:ilvl="0" w:tplc="1398F3E6">
      <w:start w:val="1"/>
      <w:numFmt w:val="decimal"/>
      <w:lvlText w:val="%1."/>
      <w:lvlJc w:val="left"/>
      <w:pPr>
        <w:ind w:left="360" w:hanging="360"/>
      </w:pPr>
      <w:rPr>
        <w:rFonts w:ascii="Calibri" w:hAnsi="Calibr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9EA715F"/>
    <w:multiLevelType w:val="hybridMultilevel"/>
    <w:tmpl w:val="E9608EBE"/>
    <w:lvl w:ilvl="0" w:tplc="738A132A">
      <w:start w:val="1"/>
      <w:numFmt w:val="decimal"/>
      <w:lvlText w:val="%1."/>
      <w:lvlJc w:val="left"/>
      <w:pPr>
        <w:ind w:left="360" w:hanging="360"/>
      </w:pPr>
      <w:rPr>
        <w:rFonts w:asciiTheme="majorHAnsi" w:hAnsiTheme="majorHAnsi" w:hint="default"/>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A8B25CA"/>
    <w:multiLevelType w:val="hybridMultilevel"/>
    <w:tmpl w:val="DF706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227F4B"/>
    <w:multiLevelType w:val="hybridMultilevel"/>
    <w:tmpl w:val="6A966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765EF4"/>
    <w:multiLevelType w:val="hybridMultilevel"/>
    <w:tmpl w:val="B3A0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C0348B"/>
    <w:multiLevelType w:val="hybridMultilevel"/>
    <w:tmpl w:val="10FE3278"/>
    <w:lvl w:ilvl="0" w:tplc="A5BE1492">
      <w:start w:val="1"/>
      <w:numFmt w:val="decimal"/>
      <w:lvlText w:val="%1."/>
      <w:lvlJc w:val="left"/>
      <w:pPr>
        <w:ind w:left="360" w:hanging="360"/>
      </w:pPr>
      <w:rPr>
        <w:rFonts w:asciiTheme="majorHAnsi" w:hAnsiTheme="majorHAnsi"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70E2FDC"/>
    <w:multiLevelType w:val="hybridMultilevel"/>
    <w:tmpl w:val="54F82A9A"/>
    <w:lvl w:ilvl="0" w:tplc="DAB03546">
      <w:start w:val="1"/>
      <w:numFmt w:val="decimal"/>
      <w:lvlText w:val="%1."/>
      <w:lvlJc w:val="left"/>
      <w:pPr>
        <w:ind w:left="360" w:hanging="360"/>
      </w:pPr>
      <w:rPr>
        <w:rFonts w:ascii="Calibri" w:hAnsi="Calibri" w:hint="default"/>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ED2180C"/>
    <w:multiLevelType w:val="hybridMultilevel"/>
    <w:tmpl w:val="E91C9C36"/>
    <w:lvl w:ilvl="0" w:tplc="5B82EE9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035AF1"/>
    <w:multiLevelType w:val="hybridMultilevel"/>
    <w:tmpl w:val="D5F00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3"/>
  </w:num>
  <w:num w:numId="3">
    <w:abstractNumId w:val="44"/>
  </w:num>
  <w:num w:numId="4">
    <w:abstractNumId w:val="45"/>
  </w:num>
  <w:num w:numId="5">
    <w:abstractNumId w:val="29"/>
  </w:num>
  <w:num w:numId="6">
    <w:abstractNumId w:val="22"/>
  </w:num>
  <w:num w:numId="7">
    <w:abstractNumId w:val="41"/>
  </w:num>
  <w:num w:numId="8">
    <w:abstractNumId w:val="25"/>
  </w:num>
  <w:num w:numId="9">
    <w:abstractNumId w:val="27"/>
  </w:num>
  <w:num w:numId="10">
    <w:abstractNumId w:val="2"/>
  </w:num>
  <w:num w:numId="11">
    <w:abstractNumId w:val="35"/>
  </w:num>
  <w:num w:numId="12">
    <w:abstractNumId w:val="11"/>
  </w:num>
  <w:num w:numId="13">
    <w:abstractNumId w:val="0"/>
  </w:num>
  <w:num w:numId="14">
    <w:abstractNumId w:val="4"/>
  </w:num>
  <w:num w:numId="15">
    <w:abstractNumId w:val="17"/>
  </w:num>
  <w:num w:numId="16">
    <w:abstractNumId w:val="40"/>
  </w:num>
  <w:num w:numId="17">
    <w:abstractNumId w:val="43"/>
  </w:num>
  <w:num w:numId="18">
    <w:abstractNumId w:val="18"/>
  </w:num>
  <w:num w:numId="19">
    <w:abstractNumId w:val="39"/>
  </w:num>
  <w:num w:numId="20">
    <w:abstractNumId w:val="6"/>
  </w:num>
  <w:num w:numId="21">
    <w:abstractNumId w:val="7"/>
  </w:num>
  <w:num w:numId="22">
    <w:abstractNumId w:val="20"/>
  </w:num>
  <w:num w:numId="23">
    <w:abstractNumId w:val="16"/>
  </w:num>
  <w:num w:numId="24">
    <w:abstractNumId w:val="21"/>
  </w:num>
  <w:num w:numId="25">
    <w:abstractNumId w:val="37"/>
  </w:num>
  <w:num w:numId="26">
    <w:abstractNumId w:val="34"/>
  </w:num>
  <w:num w:numId="27">
    <w:abstractNumId w:val="38"/>
  </w:num>
  <w:num w:numId="28">
    <w:abstractNumId w:val="12"/>
  </w:num>
  <w:num w:numId="29">
    <w:abstractNumId w:val="8"/>
  </w:num>
  <w:num w:numId="30">
    <w:abstractNumId w:val="31"/>
  </w:num>
  <w:num w:numId="31">
    <w:abstractNumId w:val="42"/>
  </w:num>
  <w:num w:numId="32">
    <w:abstractNumId w:val="10"/>
  </w:num>
  <w:num w:numId="33">
    <w:abstractNumId w:val="28"/>
  </w:num>
  <w:num w:numId="34">
    <w:abstractNumId w:val="19"/>
  </w:num>
  <w:num w:numId="35">
    <w:abstractNumId w:val="33"/>
  </w:num>
  <w:num w:numId="36">
    <w:abstractNumId w:val="24"/>
  </w:num>
  <w:num w:numId="37">
    <w:abstractNumId w:val="15"/>
  </w:num>
  <w:num w:numId="38">
    <w:abstractNumId w:val="3"/>
  </w:num>
  <w:num w:numId="39">
    <w:abstractNumId w:val="15"/>
    <w:lvlOverride w:ilvl="0">
      <w:startOverride w:val="1"/>
    </w:lvlOverride>
  </w:num>
  <w:num w:numId="40">
    <w:abstractNumId w:val="9"/>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14"/>
  </w:num>
  <w:num w:numId="44">
    <w:abstractNumId w:val="36"/>
  </w:num>
  <w:num w:numId="45">
    <w:abstractNumId w:val="1"/>
  </w:num>
  <w:num w:numId="46">
    <w:abstractNumId w:val="5"/>
  </w:num>
  <w:num w:numId="47">
    <w:abstractNumId w:val="30"/>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A82"/>
    <w:rsid w:val="00001125"/>
    <w:rsid w:val="00014D34"/>
    <w:rsid w:val="000341CE"/>
    <w:rsid w:val="00043304"/>
    <w:rsid w:val="0004776C"/>
    <w:rsid w:val="00050214"/>
    <w:rsid w:val="00064E76"/>
    <w:rsid w:val="000803FE"/>
    <w:rsid w:val="00082BAB"/>
    <w:rsid w:val="00092E52"/>
    <w:rsid w:val="000A2B94"/>
    <w:rsid w:val="000A6594"/>
    <w:rsid w:val="000E1756"/>
    <w:rsid w:val="000E4A09"/>
    <w:rsid w:val="000F2635"/>
    <w:rsid w:val="00101FE5"/>
    <w:rsid w:val="0010511A"/>
    <w:rsid w:val="00106712"/>
    <w:rsid w:val="00112C7E"/>
    <w:rsid w:val="0011441A"/>
    <w:rsid w:val="001165F7"/>
    <w:rsid w:val="00120A42"/>
    <w:rsid w:val="00121325"/>
    <w:rsid w:val="001360AC"/>
    <w:rsid w:val="00136A8B"/>
    <w:rsid w:val="00144566"/>
    <w:rsid w:val="00154C8D"/>
    <w:rsid w:val="001B2F5F"/>
    <w:rsid w:val="001C4C1F"/>
    <w:rsid w:val="001E2809"/>
    <w:rsid w:val="001E2BE6"/>
    <w:rsid w:val="001F55BB"/>
    <w:rsid w:val="002121D8"/>
    <w:rsid w:val="002173B3"/>
    <w:rsid w:val="00222B79"/>
    <w:rsid w:val="00223436"/>
    <w:rsid w:val="002240F5"/>
    <w:rsid w:val="002265AF"/>
    <w:rsid w:val="002275D3"/>
    <w:rsid w:val="00231034"/>
    <w:rsid w:val="00244146"/>
    <w:rsid w:val="002468B2"/>
    <w:rsid w:val="00257BD4"/>
    <w:rsid w:val="0027324C"/>
    <w:rsid w:val="002779F3"/>
    <w:rsid w:val="002860DF"/>
    <w:rsid w:val="00290104"/>
    <w:rsid w:val="002977B4"/>
    <w:rsid w:val="002C0F01"/>
    <w:rsid w:val="002F7046"/>
    <w:rsid w:val="003009D3"/>
    <w:rsid w:val="00304A7B"/>
    <w:rsid w:val="00334DB4"/>
    <w:rsid w:val="00346492"/>
    <w:rsid w:val="00352601"/>
    <w:rsid w:val="0035583B"/>
    <w:rsid w:val="00357E9F"/>
    <w:rsid w:val="003707BB"/>
    <w:rsid w:val="00371A01"/>
    <w:rsid w:val="003764D0"/>
    <w:rsid w:val="0038443D"/>
    <w:rsid w:val="003904BE"/>
    <w:rsid w:val="003963E4"/>
    <w:rsid w:val="003B23A9"/>
    <w:rsid w:val="003B63B2"/>
    <w:rsid w:val="003C4ACF"/>
    <w:rsid w:val="003D0EBD"/>
    <w:rsid w:val="003D11C7"/>
    <w:rsid w:val="003D5CCD"/>
    <w:rsid w:val="003E77AD"/>
    <w:rsid w:val="00403D26"/>
    <w:rsid w:val="0040533B"/>
    <w:rsid w:val="0041485D"/>
    <w:rsid w:val="00416787"/>
    <w:rsid w:val="0043501B"/>
    <w:rsid w:val="004540D4"/>
    <w:rsid w:val="00456FA2"/>
    <w:rsid w:val="004649A7"/>
    <w:rsid w:val="0048115D"/>
    <w:rsid w:val="004816DD"/>
    <w:rsid w:val="00482335"/>
    <w:rsid w:val="0048326F"/>
    <w:rsid w:val="004907AC"/>
    <w:rsid w:val="00493093"/>
    <w:rsid w:val="004D0ED1"/>
    <w:rsid w:val="004D1054"/>
    <w:rsid w:val="004E0A34"/>
    <w:rsid w:val="004E0DA2"/>
    <w:rsid w:val="004F0EF2"/>
    <w:rsid w:val="004F2077"/>
    <w:rsid w:val="005075E6"/>
    <w:rsid w:val="0051116F"/>
    <w:rsid w:val="005111A3"/>
    <w:rsid w:val="00515309"/>
    <w:rsid w:val="0051619E"/>
    <w:rsid w:val="00530B8D"/>
    <w:rsid w:val="005353E5"/>
    <w:rsid w:val="005372F5"/>
    <w:rsid w:val="00540CD5"/>
    <w:rsid w:val="00557309"/>
    <w:rsid w:val="00582FE5"/>
    <w:rsid w:val="00593588"/>
    <w:rsid w:val="005A5E7E"/>
    <w:rsid w:val="005D705C"/>
    <w:rsid w:val="005E01C5"/>
    <w:rsid w:val="005E3167"/>
    <w:rsid w:val="005E4B8F"/>
    <w:rsid w:val="0060145E"/>
    <w:rsid w:val="00606B93"/>
    <w:rsid w:val="00612439"/>
    <w:rsid w:val="0062490E"/>
    <w:rsid w:val="00625F98"/>
    <w:rsid w:val="006311B9"/>
    <w:rsid w:val="006373D0"/>
    <w:rsid w:val="006444A8"/>
    <w:rsid w:val="006467B6"/>
    <w:rsid w:val="00646A82"/>
    <w:rsid w:val="00651002"/>
    <w:rsid w:val="00652611"/>
    <w:rsid w:val="0066570D"/>
    <w:rsid w:val="00671CC6"/>
    <w:rsid w:val="00695BEB"/>
    <w:rsid w:val="00695F5D"/>
    <w:rsid w:val="006A29D4"/>
    <w:rsid w:val="006A2F2E"/>
    <w:rsid w:val="006C55E5"/>
    <w:rsid w:val="006D4C6C"/>
    <w:rsid w:val="006E3A03"/>
    <w:rsid w:val="0070045B"/>
    <w:rsid w:val="0070095F"/>
    <w:rsid w:val="00702F5A"/>
    <w:rsid w:val="00710355"/>
    <w:rsid w:val="00715F96"/>
    <w:rsid w:val="00715FDB"/>
    <w:rsid w:val="007250DA"/>
    <w:rsid w:val="007439E8"/>
    <w:rsid w:val="0075155C"/>
    <w:rsid w:val="0077627A"/>
    <w:rsid w:val="00794941"/>
    <w:rsid w:val="007977DF"/>
    <w:rsid w:val="007A2F1B"/>
    <w:rsid w:val="007A3844"/>
    <w:rsid w:val="007B6D4B"/>
    <w:rsid w:val="007C27B8"/>
    <w:rsid w:val="007E017F"/>
    <w:rsid w:val="007E190E"/>
    <w:rsid w:val="007E2379"/>
    <w:rsid w:val="007E6EB7"/>
    <w:rsid w:val="007E76CD"/>
    <w:rsid w:val="007F42E5"/>
    <w:rsid w:val="0082092F"/>
    <w:rsid w:val="008405B7"/>
    <w:rsid w:val="00850444"/>
    <w:rsid w:val="00856858"/>
    <w:rsid w:val="00857490"/>
    <w:rsid w:val="00861E7F"/>
    <w:rsid w:val="00894803"/>
    <w:rsid w:val="008A06F0"/>
    <w:rsid w:val="008A6CD3"/>
    <w:rsid w:val="008B0364"/>
    <w:rsid w:val="008B703B"/>
    <w:rsid w:val="008D4D3F"/>
    <w:rsid w:val="008D70C5"/>
    <w:rsid w:val="008E6ADB"/>
    <w:rsid w:val="00904770"/>
    <w:rsid w:val="00914E38"/>
    <w:rsid w:val="00935994"/>
    <w:rsid w:val="00945CDE"/>
    <w:rsid w:val="00955A84"/>
    <w:rsid w:val="009620CB"/>
    <w:rsid w:val="009759C7"/>
    <w:rsid w:val="00982756"/>
    <w:rsid w:val="00990EC1"/>
    <w:rsid w:val="00991C2A"/>
    <w:rsid w:val="00995144"/>
    <w:rsid w:val="009961E8"/>
    <w:rsid w:val="009A0802"/>
    <w:rsid w:val="009A5B94"/>
    <w:rsid w:val="009B521C"/>
    <w:rsid w:val="009D4B75"/>
    <w:rsid w:val="009E58FF"/>
    <w:rsid w:val="009E7FDC"/>
    <w:rsid w:val="009F06EB"/>
    <w:rsid w:val="00A02676"/>
    <w:rsid w:val="00A16B86"/>
    <w:rsid w:val="00A1729E"/>
    <w:rsid w:val="00A2152A"/>
    <w:rsid w:val="00A22BCA"/>
    <w:rsid w:val="00A242BB"/>
    <w:rsid w:val="00A2453E"/>
    <w:rsid w:val="00A57569"/>
    <w:rsid w:val="00A6010A"/>
    <w:rsid w:val="00A63E2F"/>
    <w:rsid w:val="00A72843"/>
    <w:rsid w:val="00A749A4"/>
    <w:rsid w:val="00A80BF4"/>
    <w:rsid w:val="00A92AF6"/>
    <w:rsid w:val="00A97D9F"/>
    <w:rsid w:val="00AA623A"/>
    <w:rsid w:val="00AA6A61"/>
    <w:rsid w:val="00AC4AA5"/>
    <w:rsid w:val="00AC5B10"/>
    <w:rsid w:val="00AD0703"/>
    <w:rsid w:val="00AD447B"/>
    <w:rsid w:val="00AD6D3D"/>
    <w:rsid w:val="00AF0FD3"/>
    <w:rsid w:val="00AF1576"/>
    <w:rsid w:val="00B00F7A"/>
    <w:rsid w:val="00B25FDC"/>
    <w:rsid w:val="00B33269"/>
    <w:rsid w:val="00B52595"/>
    <w:rsid w:val="00B73298"/>
    <w:rsid w:val="00B73715"/>
    <w:rsid w:val="00B75399"/>
    <w:rsid w:val="00B84D2C"/>
    <w:rsid w:val="00B86A9A"/>
    <w:rsid w:val="00BC3507"/>
    <w:rsid w:val="00BC3A51"/>
    <w:rsid w:val="00BC6137"/>
    <w:rsid w:val="00BD36FB"/>
    <w:rsid w:val="00BE30A0"/>
    <w:rsid w:val="00BE33E2"/>
    <w:rsid w:val="00BF4EBC"/>
    <w:rsid w:val="00C12023"/>
    <w:rsid w:val="00C156C6"/>
    <w:rsid w:val="00C20E97"/>
    <w:rsid w:val="00C238CC"/>
    <w:rsid w:val="00C25768"/>
    <w:rsid w:val="00C31DB7"/>
    <w:rsid w:val="00C62A96"/>
    <w:rsid w:val="00C63B48"/>
    <w:rsid w:val="00C8129F"/>
    <w:rsid w:val="00C837F7"/>
    <w:rsid w:val="00C86BA7"/>
    <w:rsid w:val="00C95822"/>
    <w:rsid w:val="00CA15E4"/>
    <w:rsid w:val="00CA33FB"/>
    <w:rsid w:val="00CB5BFD"/>
    <w:rsid w:val="00CD4979"/>
    <w:rsid w:val="00CE5FC6"/>
    <w:rsid w:val="00D06893"/>
    <w:rsid w:val="00D1129E"/>
    <w:rsid w:val="00D13AF1"/>
    <w:rsid w:val="00D220FC"/>
    <w:rsid w:val="00D22D3B"/>
    <w:rsid w:val="00D5023D"/>
    <w:rsid w:val="00D6556D"/>
    <w:rsid w:val="00D67798"/>
    <w:rsid w:val="00D7685F"/>
    <w:rsid w:val="00D837B0"/>
    <w:rsid w:val="00D83EA2"/>
    <w:rsid w:val="00D85590"/>
    <w:rsid w:val="00D95FA8"/>
    <w:rsid w:val="00DA1E72"/>
    <w:rsid w:val="00DA457F"/>
    <w:rsid w:val="00DB55FF"/>
    <w:rsid w:val="00DD36A8"/>
    <w:rsid w:val="00DD46B2"/>
    <w:rsid w:val="00DE7D5E"/>
    <w:rsid w:val="00DF015B"/>
    <w:rsid w:val="00DF3B92"/>
    <w:rsid w:val="00E11246"/>
    <w:rsid w:val="00E33BBE"/>
    <w:rsid w:val="00E44D58"/>
    <w:rsid w:val="00E47B45"/>
    <w:rsid w:val="00E517F9"/>
    <w:rsid w:val="00E73E7F"/>
    <w:rsid w:val="00E76EDB"/>
    <w:rsid w:val="00E81BC4"/>
    <w:rsid w:val="00E87C58"/>
    <w:rsid w:val="00EB3613"/>
    <w:rsid w:val="00EB3719"/>
    <w:rsid w:val="00EB436A"/>
    <w:rsid w:val="00EC6E17"/>
    <w:rsid w:val="00EE1B13"/>
    <w:rsid w:val="00EE46B0"/>
    <w:rsid w:val="00EE79F8"/>
    <w:rsid w:val="00EF1C2E"/>
    <w:rsid w:val="00EF1DE9"/>
    <w:rsid w:val="00F00695"/>
    <w:rsid w:val="00F2647A"/>
    <w:rsid w:val="00F6055C"/>
    <w:rsid w:val="00F635E8"/>
    <w:rsid w:val="00F63946"/>
    <w:rsid w:val="00F76EB4"/>
    <w:rsid w:val="00F829B2"/>
    <w:rsid w:val="00FB434F"/>
    <w:rsid w:val="00FC3810"/>
    <w:rsid w:val="00FE67EA"/>
    <w:rsid w:val="00FF6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D3E5CE"/>
  <w15:chartTrackingRefBased/>
  <w15:docId w15:val="{18097898-9375-4865-BECE-2CEAE512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DB4"/>
    <w:rPr>
      <w:sz w:val="24"/>
    </w:rPr>
  </w:style>
  <w:style w:type="paragraph" w:styleId="Heading1">
    <w:name w:val="heading 1"/>
    <w:basedOn w:val="Normal"/>
    <w:next w:val="Normal"/>
    <w:link w:val="Heading1Char"/>
    <w:uiPriority w:val="9"/>
    <w:qFormat/>
    <w:rsid w:val="00F00695"/>
    <w:pPr>
      <w:keepNext/>
      <w:keepLines/>
      <w:spacing w:before="240" w:after="0"/>
      <w:jc w:val="center"/>
      <w:outlineLvl w:val="0"/>
    </w:pPr>
    <w:rPr>
      <w:rFonts w:asciiTheme="majorHAnsi" w:eastAsiaTheme="majorEastAsia" w:hAnsiTheme="majorHAnsi" w:cstheme="majorBidi"/>
      <w:b/>
      <w:sz w:val="32"/>
      <w:szCs w:val="32"/>
    </w:rPr>
  </w:style>
  <w:style w:type="paragraph" w:styleId="Heading2">
    <w:name w:val="heading 2"/>
    <w:basedOn w:val="Directive-Header1"/>
    <w:next w:val="Normal"/>
    <w:link w:val="Heading2Char"/>
    <w:uiPriority w:val="9"/>
    <w:unhideWhenUsed/>
    <w:qFormat/>
    <w:rsid w:val="004649A7"/>
    <w:pPr>
      <w:outlineLvl w:val="1"/>
    </w:pPr>
    <w:rPr>
      <w:b/>
    </w:rPr>
  </w:style>
  <w:style w:type="paragraph" w:styleId="Heading3">
    <w:name w:val="heading 3"/>
    <w:basedOn w:val="ListParagraph"/>
    <w:next w:val="Normal"/>
    <w:link w:val="Heading3Char"/>
    <w:uiPriority w:val="9"/>
    <w:unhideWhenUsed/>
    <w:qFormat/>
    <w:rsid w:val="004649A7"/>
    <w:pPr>
      <w:spacing w:before="120"/>
      <w:ind w:right="86"/>
      <w:outlineLvl w:val="2"/>
    </w:pPr>
    <w:rPr>
      <w:rFonts w:eastAsia="Arial" w:cs="Arial"/>
      <w:b/>
      <w:bCs/>
      <w:sz w:val="26"/>
    </w:rPr>
  </w:style>
  <w:style w:type="paragraph" w:styleId="Heading4">
    <w:name w:val="heading 4"/>
    <w:basedOn w:val="Heading3"/>
    <w:next w:val="Normal"/>
    <w:link w:val="Heading4Char"/>
    <w:uiPriority w:val="9"/>
    <w:unhideWhenUsed/>
    <w:qFormat/>
    <w:rsid w:val="00515309"/>
    <w:pPr>
      <w:keepNext/>
      <w:keepLines/>
      <w:numPr>
        <w:numId w:val="37"/>
      </w:numPr>
      <w:spacing w:before="40"/>
      <w:outlineLvl w:val="3"/>
    </w:pPr>
    <w:rPr>
      <w:rFonts w:eastAsiaTheme="majorEastAsia"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46A82"/>
    <w:pPr>
      <w:widowControl w:val="0"/>
      <w:spacing w:after="0" w:line="240" w:lineRule="auto"/>
      <w:ind w:left="1330" w:hanging="360"/>
    </w:pPr>
    <w:rPr>
      <w:rFonts w:ascii="Arial" w:eastAsia="Arial" w:hAnsi="Arial"/>
      <w:szCs w:val="24"/>
    </w:rPr>
  </w:style>
  <w:style w:type="character" w:customStyle="1" w:styleId="BodyTextChar">
    <w:name w:val="Body Text Char"/>
    <w:basedOn w:val="DefaultParagraphFont"/>
    <w:link w:val="BodyText"/>
    <w:uiPriority w:val="1"/>
    <w:rsid w:val="00646A82"/>
    <w:rPr>
      <w:rFonts w:ascii="Arial" w:eastAsia="Arial" w:hAnsi="Arial"/>
      <w:sz w:val="24"/>
      <w:szCs w:val="24"/>
    </w:rPr>
  </w:style>
  <w:style w:type="paragraph" w:styleId="ListParagraph">
    <w:name w:val="List Paragraph"/>
    <w:basedOn w:val="Normal"/>
    <w:uiPriority w:val="34"/>
    <w:qFormat/>
    <w:rsid w:val="00646A82"/>
    <w:pPr>
      <w:widowControl w:val="0"/>
      <w:spacing w:after="0" w:line="240" w:lineRule="auto"/>
    </w:pPr>
  </w:style>
  <w:style w:type="character" w:styleId="CommentReference">
    <w:name w:val="annotation reference"/>
    <w:basedOn w:val="DefaultParagraphFont"/>
    <w:semiHidden/>
    <w:unhideWhenUsed/>
    <w:rsid w:val="00646A82"/>
    <w:rPr>
      <w:sz w:val="16"/>
      <w:szCs w:val="16"/>
    </w:rPr>
  </w:style>
  <w:style w:type="paragraph" w:styleId="CommentText">
    <w:name w:val="annotation text"/>
    <w:basedOn w:val="Normal"/>
    <w:link w:val="CommentTextChar"/>
    <w:semiHidden/>
    <w:unhideWhenUsed/>
    <w:rsid w:val="00646A82"/>
    <w:pPr>
      <w:widowControl w:val="0"/>
      <w:spacing w:after="0" w:line="240" w:lineRule="auto"/>
    </w:pPr>
    <w:rPr>
      <w:sz w:val="20"/>
      <w:szCs w:val="20"/>
    </w:rPr>
  </w:style>
  <w:style w:type="character" w:customStyle="1" w:styleId="CommentTextChar">
    <w:name w:val="Comment Text Char"/>
    <w:basedOn w:val="DefaultParagraphFont"/>
    <w:link w:val="CommentText"/>
    <w:semiHidden/>
    <w:rsid w:val="00646A82"/>
    <w:rPr>
      <w:sz w:val="20"/>
      <w:szCs w:val="20"/>
    </w:rPr>
  </w:style>
  <w:style w:type="paragraph" w:customStyle="1" w:styleId="Default">
    <w:name w:val="Default"/>
    <w:rsid w:val="00646A8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qFormat/>
    <w:rsid w:val="00646A82"/>
    <w:rPr>
      <w:rFonts w:eastAsia="Times New Roman" w:cs="Times New Roman"/>
      <w:color w:val="0000FF"/>
      <w:spacing w:val="-1"/>
      <w:sz w:val="24"/>
      <w:szCs w:val="24"/>
      <w:u w:val="single"/>
    </w:rPr>
  </w:style>
  <w:style w:type="paragraph" w:styleId="FootnoteText">
    <w:name w:val="footnote text"/>
    <w:basedOn w:val="Normal"/>
    <w:link w:val="FootnoteTextChar"/>
    <w:uiPriority w:val="99"/>
    <w:unhideWhenUsed/>
    <w:rsid w:val="00646A82"/>
    <w:pPr>
      <w:widowControl w:val="0"/>
      <w:spacing w:after="0" w:line="240" w:lineRule="auto"/>
    </w:pPr>
    <w:rPr>
      <w:sz w:val="20"/>
      <w:szCs w:val="20"/>
    </w:rPr>
  </w:style>
  <w:style w:type="character" w:customStyle="1" w:styleId="FootnoteTextChar">
    <w:name w:val="Footnote Text Char"/>
    <w:basedOn w:val="DefaultParagraphFont"/>
    <w:link w:val="FootnoteText"/>
    <w:uiPriority w:val="99"/>
    <w:rsid w:val="00646A82"/>
    <w:rPr>
      <w:sz w:val="20"/>
      <w:szCs w:val="20"/>
    </w:rPr>
  </w:style>
  <w:style w:type="character" w:styleId="FootnoteReference">
    <w:name w:val="footnote reference"/>
    <w:basedOn w:val="DefaultParagraphFont"/>
    <w:uiPriority w:val="99"/>
    <w:semiHidden/>
    <w:unhideWhenUsed/>
    <w:rsid w:val="00646A82"/>
    <w:rPr>
      <w:vertAlign w:val="superscript"/>
    </w:rPr>
  </w:style>
  <w:style w:type="paragraph" w:styleId="BalloonText">
    <w:name w:val="Balloon Text"/>
    <w:basedOn w:val="Normal"/>
    <w:link w:val="BalloonTextChar"/>
    <w:uiPriority w:val="99"/>
    <w:semiHidden/>
    <w:unhideWhenUsed/>
    <w:rsid w:val="00646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A82"/>
    <w:rPr>
      <w:rFonts w:ascii="Segoe UI" w:hAnsi="Segoe UI" w:cs="Segoe UI"/>
      <w:sz w:val="18"/>
      <w:szCs w:val="18"/>
    </w:rPr>
  </w:style>
  <w:style w:type="character" w:customStyle="1" w:styleId="Heading1Char">
    <w:name w:val="Heading 1 Char"/>
    <w:basedOn w:val="DefaultParagraphFont"/>
    <w:link w:val="Heading1"/>
    <w:uiPriority w:val="9"/>
    <w:rsid w:val="00F00695"/>
    <w:rPr>
      <w:rFonts w:asciiTheme="majorHAnsi" w:eastAsiaTheme="majorEastAsia" w:hAnsiTheme="majorHAnsi" w:cstheme="majorBidi"/>
      <w:b/>
      <w:sz w:val="32"/>
      <w:szCs w:val="32"/>
    </w:rPr>
  </w:style>
  <w:style w:type="paragraph" w:styleId="TOCHeading">
    <w:name w:val="TOC Heading"/>
    <w:basedOn w:val="Heading1"/>
    <w:next w:val="Normal"/>
    <w:uiPriority w:val="39"/>
    <w:unhideWhenUsed/>
    <w:qFormat/>
    <w:rsid w:val="00FE67EA"/>
    <w:pPr>
      <w:outlineLvl w:val="9"/>
    </w:pPr>
  </w:style>
  <w:style w:type="paragraph" w:customStyle="1" w:styleId="Directive-Header1">
    <w:name w:val="Directive - Header 1"/>
    <w:basedOn w:val="Heading1"/>
    <w:link w:val="Directive-Header1Char"/>
    <w:autoRedefine/>
    <w:qFormat/>
    <w:rsid w:val="00F00695"/>
    <w:pPr>
      <w:numPr>
        <w:numId w:val="23"/>
      </w:numPr>
      <w:ind w:right="86"/>
      <w:jc w:val="left"/>
    </w:pPr>
    <w:rPr>
      <w:rFonts w:asciiTheme="minorHAnsi" w:eastAsia="Arial" w:hAnsiTheme="minorHAnsi" w:cs="Arial"/>
      <w:b w:val="0"/>
      <w:bCs/>
      <w:sz w:val="28"/>
      <w:szCs w:val="26"/>
    </w:rPr>
  </w:style>
  <w:style w:type="paragraph" w:customStyle="1" w:styleId="Directive-Heading2">
    <w:name w:val="Directive - Heading 2"/>
    <w:basedOn w:val="Heading2"/>
    <w:next w:val="Normal"/>
    <w:link w:val="Directive-Heading2Char"/>
    <w:qFormat/>
    <w:rsid w:val="00334DB4"/>
    <w:pPr>
      <w:spacing w:before="120"/>
    </w:pPr>
    <w:rPr>
      <w:b w:val="0"/>
      <w:bCs w:val="0"/>
      <w:szCs w:val="24"/>
    </w:rPr>
  </w:style>
  <w:style w:type="character" w:customStyle="1" w:styleId="Directive-Header1Char">
    <w:name w:val="Directive - Header 1 Char"/>
    <w:basedOn w:val="DefaultParagraphFont"/>
    <w:link w:val="Directive-Header1"/>
    <w:rsid w:val="00F00695"/>
    <w:rPr>
      <w:rFonts w:eastAsia="Arial" w:cs="Arial"/>
      <w:bCs/>
      <w:sz w:val="28"/>
      <w:szCs w:val="26"/>
    </w:rPr>
  </w:style>
  <w:style w:type="paragraph" w:styleId="TOC1">
    <w:name w:val="toc 1"/>
    <w:basedOn w:val="Normal"/>
    <w:next w:val="Normal"/>
    <w:autoRedefine/>
    <w:uiPriority w:val="39"/>
    <w:unhideWhenUsed/>
    <w:rsid w:val="00FE67EA"/>
    <w:pPr>
      <w:spacing w:after="100"/>
    </w:pPr>
  </w:style>
  <w:style w:type="character" w:customStyle="1" w:styleId="Heading2Char">
    <w:name w:val="Heading 2 Char"/>
    <w:basedOn w:val="DefaultParagraphFont"/>
    <w:link w:val="Heading2"/>
    <w:uiPriority w:val="9"/>
    <w:rsid w:val="004649A7"/>
    <w:rPr>
      <w:rFonts w:eastAsia="Arial" w:cs="Arial"/>
      <w:b/>
      <w:bCs/>
      <w:sz w:val="28"/>
      <w:szCs w:val="26"/>
    </w:rPr>
  </w:style>
  <w:style w:type="character" w:customStyle="1" w:styleId="Directive-Heading2Char">
    <w:name w:val="Directive - Heading 2 Char"/>
    <w:basedOn w:val="Heading2Char"/>
    <w:link w:val="Directive-Heading2"/>
    <w:rsid w:val="00334DB4"/>
    <w:rPr>
      <w:rFonts w:asciiTheme="majorHAnsi" w:eastAsia="Arial" w:hAnsiTheme="majorHAnsi" w:cs="Arial"/>
      <w:b w:val="0"/>
      <w:bCs w:val="0"/>
      <w:color w:val="2E74B5" w:themeColor="accent1" w:themeShade="BF"/>
      <w:sz w:val="26"/>
      <w:szCs w:val="24"/>
    </w:rPr>
  </w:style>
  <w:style w:type="paragraph" w:styleId="TOC2">
    <w:name w:val="toc 2"/>
    <w:basedOn w:val="Normal"/>
    <w:next w:val="Normal"/>
    <w:autoRedefine/>
    <w:uiPriority w:val="39"/>
    <w:unhideWhenUsed/>
    <w:rsid w:val="00FE67EA"/>
    <w:pPr>
      <w:spacing w:after="100"/>
      <w:ind w:left="220"/>
    </w:pPr>
  </w:style>
  <w:style w:type="paragraph" w:styleId="Header">
    <w:name w:val="header"/>
    <w:basedOn w:val="Normal"/>
    <w:link w:val="HeaderChar"/>
    <w:uiPriority w:val="99"/>
    <w:unhideWhenUsed/>
    <w:rsid w:val="00F264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47A"/>
  </w:style>
  <w:style w:type="paragraph" w:styleId="Footer">
    <w:name w:val="footer"/>
    <w:basedOn w:val="Normal"/>
    <w:link w:val="FooterChar"/>
    <w:uiPriority w:val="99"/>
    <w:unhideWhenUsed/>
    <w:rsid w:val="00F264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47A"/>
  </w:style>
  <w:style w:type="paragraph" w:styleId="CommentSubject">
    <w:name w:val="annotation subject"/>
    <w:basedOn w:val="CommentText"/>
    <w:next w:val="CommentText"/>
    <w:link w:val="CommentSubjectChar"/>
    <w:uiPriority w:val="99"/>
    <w:semiHidden/>
    <w:unhideWhenUsed/>
    <w:rsid w:val="00715F96"/>
    <w:pPr>
      <w:widowControl/>
      <w:spacing w:after="160"/>
    </w:pPr>
    <w:rPr>
      <w:b/>
      <w:bCs/>
    </w:rPr>
  </w:style>
  <w:style w:type="character" w:customStyle="1" w:styleId="CommentSubjectChar">
    <w:name w:val="Comment Subject Char"/>
    <w:basedOn w:val="CommentTextChar"/>
    <w:link w:val="CommentSubject"/>
    <w:uiPriority w:val="99"/>
    <w:semiHidden/>
    <w:rsid w:val="00715F96"/>
    <w:rPr>
      <w:b/>
      <w:bCs/>
      <w:sz w:val="20"/>
      <w:szCs w:val="20"/>
    </w:rPr>
  </w:style>
  <w:style w:type="character" w:styleId="PlaceholderText">
    <w:name w:val="Placeholder Text"/>
    <w:basedOn w:val="DefaultParagraphFont"/>
    <w:uiPriority w:val="99"/>
    <w:semiHidden/>
    <w:rsid w:val="003D0EBD"/>
    <w:rPr>
      <w:color w:val="808080"/>
    </w:rPr>
  </w:style>
  <w:style w:type="character" w:styleId="FollowedHyperlink">
    <w:name w:val="FollowedHyperlink"/>
    <w:basedOn w:val="DefaultParagraphFont"/>
    <w:uiPriority w:val="99"/>
    <w:semiHidden/>
    <w:unhideWhenUsed/>
    <w:rsid w:val="00371A01"/>
    <w:rPr>
      <w:color w:val="954F72" w:themeColor="followedHyperlink"/>
      <w:u w:val="single"/>
    </w:rPr>
  </w:style>
  <w:style w:type="character" w:customStyle="1" w:styleId="Heading3Char">
    <w:name w:val="Heading 3 Char"/>
    <w:basedOn w:val="DefaultParagraphFont"/>
    <w:link w:val="Heading3"/>
    <w:uiPriority w:val="9"/>
    <w:rsid w:val="004649A7"/>
    <w:rPr>
      <w:rFonts w:eastAsia="Arial" w:cs="Arial"/>
      <w:b/>
      <w:bCs/>
      <w:sz w:val="26"/>
    </w:rPr>
  </w:style>
  <w:style w:type="character" w:customStyle="1" w:styleId="Heading4Char">
    <w:name w:val="Heading 4 Char"/>
    <w:basedOn w:val="DefaultParagraphFont"/>
    <w:link w:val="Heading4"/>
    <w:uiPriority w:val="9"/>
    <w:rsid w:val="00515309"/>
    <w:rPr>
      <w:rFonts w:eastAsiaTheme="majorEastAsia" w:cstheme="majorBidi"/>
      <w:b/>
      <w:bCs/>
      <w:i/>
      <w:iCs/>
      <w:sz w:val="24"/>
    </w:rPr>
  </w:style>
  <w:style w:type="paragraph" w:styleId="TOC3">
    <w:name w:val="toc 3"/>
    <w:basedOn w:val="Normal"/>
    <w:next w:val="Normal"/>
    <w:autoRedefine/>
    <w:uiPriority w:val="39"/>
    <w:unhideWhenUsed/>
    <w:rsid w:val="00B7539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7103">
      <w:bodyDiv w:val="1"/>
      <w:marLeft w:val="0"/>
      <w:marRight w:val="0"/>
      <w:marTop w:val="0"/>
      <w:marBottom w:val="0"/>
      <w:divBdr>
        <w:top w:val="none" w:sz="0" w:space="0" w:color="auto"/>
        <w:left w:val="none" w:sz="0" w:space="0" w:color="auto"/>
        <w:bottom w:val="none" w:sz="0" w:space="0" w:color="auto"/>
        <w:right w:val="none" w:sz="0" w:space="0" w:color="auto"/>
      </w:divBdr>
    </w:div>
    <w:div w:id="116335646">
      <w:bodyDiv w:val="1"/>
      <w:marLeft w:val="0"/>
      <w:marRight w:val="0"/>
      <w:marTop w:val="0"/>
      <w:marBottom w:val="0"/>
      <w:divBdr>
        <w:top w:val="none" w:sz="0" w:space="0" w:color="auto"/>
        <w:left w:val="none" w:sz="0" w:space="0" w:color="auto"/>
        <w:bottom w:val="none" w:sz="0" w:space="0" w:color="auto"/>
        <w:right w:val="none" w:sz="0" w:space="0" w:color="auto"/>
      </w:divBdr>
    </w:div>
    <w:div w:id="429619972">
      <w:bodyDiv w:val="1"/>
      <w:marLeft w:val="0"/>
      <w:marRight w:val="0"/>
      <w:marTop w:val="0"/>
      <w:marBottom w:val="0"/>
      <w:divBdr>
        <w:top w:val="none" w:sz="0" w:space="0" w:color="auto"/>
        <w:left w:val="none" w:sz="0" w:space="0" w:color="auto"/>
        <w:bottom w:val="none" w:sz="0" w:space="0" w:color="auto"/>
        <w:right w:val="none" w:sz="0" w:space="0" w:color="auto"/>
      </w:divBdr>
    </w:div>
    <w:div w:id="471992689">
      <w:bodyDiv w:val="1"/>
      <w:marLeft w:val="0"/>
      <w:marRight w:val="0"/>
      <w:marTop w:val="0"/>
      <w:marBottom w:val="0"/>
      <w:divBdr>
        <w:top w:val="none" w:sz="0" w:space="0" w:color="auto"/>
        <w:left w:val="none" w:sz="0" w:space="0" w:color="auto"/>
        <w:bottom w:val="none" w:sz="0" w:space="0" w:color="auto"/>
        <w:right w:val="none" w:sz="0" w:space="0" w:color="auto"/>
      </w:divBdr>
    </w:div>
    <w:div w:id="1141263667">
      <w:bodyDiv w:val="1"/>
      <w:marLeft w:val="0"/>
      <w:marRight w:val="0"/>
      <w:marTop w:val="0"/>
      <w:marBottom w:val="0"/>
      <w:divBdr>
        <w:top w:val="none" w:sz="0" w:space="0" w:color="auto"/>
        <w:left w:val="none" w:sz="0" w:space="0" w:color="auto"/>
        <w:bottom w:val="none" w:sz="0" w:space="0" w:color="auto"/>
        <w:right w:val="none" w:sz="0" w:space="0" w:color="auto"/>
      </w:divBdr>
    </w:div>
    <w:div w:id="1245870813">
      <w:bodyDiv w:val="1"/>
      <w:marLeft w:val="0"/>
      <w:marRight w:val="0"/>
      <w:marTop w:val="0"/>
      <w:marBottom w:val="0"/>
      <w:divBdr>
        <w:top w:val="none" w:sz="0" w:space="0" w:color="auto"/>
        <w:left w:val="none" w:sz="0" w:space="0" w:color="auto"/>
        <w:bottom w:val="none" w:sz="0" w:space="0" w:color="auto"/>
        <w:right w:val="none" w:sz="0" w:space="0" w:color="auto"/>
      </w:divBdr>
    </w:div>
    <w:div w:id="1528828706">
      <w:bodyDiv w:val="1"/>
      <w:marLeft w:val="0"/>
      <w:marRight w:val="0"/>
      <w:marTop w:val="0"/>
      <w:marBottom w:val="0"/>
      <w:divBdr>
        <w:top w:val="none" w:sz="0" w:space="0" w:color="auto"/>
        <w:left w:val="none" w:sz="0" w:space="0" w:color="auto"/>
        <w:bottom w:val="none" w:sz="0" w:space="0" w:color="auto"/>
        <w:right w:val="none" w:sz="0" w:space="0" w:color="auto"/>
      </w:divBdr>
    </w:div>
    <w:div w:id="1647706396">
      <w:bodyDiv w:val="1"/>
      <w:marLeft w:val="0"/>
      <w:marRight w:val="0"/>
      <w:marTop w:val="0"/>
      <w:marBottom w:val="0"/>
      <w:divBdr>
        <w:top w:val="none" w:sz="0" w:space="0" w:color="auto"/>
        <w:left w:val="none" w:sz="0" w:space="0" w:color="auto"/>
        <w:bottom w:val="none" w:sz="0" w:space="0" w:color="auto"/>
        <w:right w:val="none" w:sz="0" w:space="0" w:color="auto"/>
      </w:divBdr>
    </w:div>
    <w:div w:id="166998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diagramColors" Target="diagrams/colors1.xml"/><Relationship Id="rId26" Type="http://schemas.openxmlformats.org/officeDocument/2006/relationships/hyperlink" Target="mailto:documents%20section%20of%20the%20Provider" TargetMode="External"/><Relationship Id="rId39" Type="http://schemas.openxmlformats.org/officeDocument/2006/relationships/hyperlink" Target="http://www.edd.ca.gov/" TargetMode="External"/><Relationship Id="rId21" Type="http://schemas.openxmlformats.org/officeDocument/2006/relationships/hyperlink" Target="https://www.edd.ca.gov/jobs_and_training/Active_Directives.htm" TargetMode="External"/><Relationship Id="rId34" Type="http://schemas.openxmlformats.org/officeDocument/2006/relationships/hyperlink" Target="https://www.bppe.ca.gov/" TargetMode="External"/><Relationship Id="rId42" Type="http://schemas.openxmlformats.org/officeDocument/2006/relationships/hyperlink" Target="https://www.edd.ca.gov/jobs_and_training/Active_Directives.htm" TargetMode="External"/><Relationship Id="rId47" Type="http://schemas.openxmlformats.org/officeDocument/2006/relationships/hyperlink" Target="https://www.edd.ca.gov/jobs_and_training/Eligible_Training_Provider_List.htm" TargetMode="External"/><Relationship Id="rId50" Type="http://schemas.openxmlformats.org/officeDocument/2006/relationships/hyperlink" Target="https://www.edd.ca.gov/jobs_and_training/Active_Directives.ht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Layout" Target="diagrams/layout1.xml"/><Relationship Id="rId29" Type="http://schemas.openxmlformats.org/officeDocument/2006/relationships/hyperlink" Target="https://www.cde.ca.gov/" TargetMode="External"/><Relationship Id="rId11" Type="http://schemas.openxmlformats.org/officeDocument/2006/relationships/header" Target="header1.xml"/><Relationship Id="rId24" Type="http://schemas.openxmlformats.org/officeDocument/2006/relationships/hyperlink" Target="https://www.edd.ca.gov/jobs_and_training/Active_Directives.htm" TargetMode="External"/><Relationship Id="rId32" Type="http://schemas.openxmlformats.org/officeDocument/2006/relationships/hyperlink" Target="https://www.acswasc.org" TargetMode="External"/><Relationship Id="rId37" Type="http://schemas.openxmlformats.org/officeDocument/2006/relationships/hyperlink" Target="https://www.edd.ca.gov/jobs_and_training/Active_Directives.htm" TargetMode="External"/><Relationship Id="rId40" Type="http://schemas.openxmlformats.org/officeDocument/2006/relationships/hyperlink" Target="https://www.edd.ca.gov/jobs_and_training/Active_Directives.htm" TargetMode="External"/><Relationship Id="rId45" Type="http://schemas.openxmlformats.org/officeDocument/2006/relationships/hyperlink" Target="http://www.caljobs.ca.gov/" TargetMode="Externa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hyperlink" Target="https://www.edd.ca.gov/jobs_and_training/Active_Directives.htm" TargetMode="External"/><Relationship Id="rId28" Type="http://schemas.openxmlformats.org/officeDocument/2006/relationships/header" Target="header3.xml"/><Relationship Id="rId36" Type="http://schemas.openxmlformats.org/officeDocument/2006/relationships/hyperlink" Target="https://www.wscuc.org/" TargetMode="External"/><Relationship Id="rId49" Type="http://schemas.openxmlformats.org/officeDocument/2006/relationships/hyperlink" Target="mailto:wsbetpl@edd.ca.gov" TargetMode="External"/><Relationship Id="rId10" Type="http://schemas.openxmlformats.org/officeDocument/2006/relationships/endnotes" Target="endnotes.xml"/><Relationship Id="rId19" Type="http://schemas.microsoft.com/office/2007/relationships/diagramDrawing" Target="diagrams/drawing1.xml"/><Relationship Id="rId31" Type="http://schemas.openxmlformats.org/officeDocument/2006/relationships/hyperlink" Target="https://www.bppe.ca.gov/schools/outofstate_reg.shtml" TargetMode="External"/><Relationship Id="rId44" Type="http://schemas.openxmlformats.org/officeDocument/2006/relationships/hyperlink" Target="mailto:wsbetpl@edd.ca.gov"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osar.bppe.ca.gov/" TargetMode="External"/><Relationship Id="rId27" Type="http://schemas.openxmlformats.org/officeDocument/2006/relationships/hyperlink" Target="mailto:wsbetpl@edd.ca.gov" TargetMode="External"/><Relationship Id="rId30" Type="http://schemas.openxmlformats.org/officeDocument/2006/relationships/hyperlink" Target="https://leginfo.legislature.ca.gov/faces/codes_displaySection.xhtml?sectionNum=94874.&amp;lawCode=EDC" TargetMode="External"/><Relationship Id="rId35" Type="http://schemas.openxmlformats.org/officeDocument/2006/relationships/hyperlink" Target="https://accjc.org/" TargetMode="External"/><Relationship Id="rId43" Type="http://schemas.openxmlformats.org/officeDocument/2006/relationships/hyperlink" Target="mailto:wsbetpl@edd.ca.gov" TargetMode="External"/><Relationship Id="rId48" Type="http://schemas.openxmlformats.org/officeDocument/2006/relationships/hyperlink" Target="mailto:wsbetpl@edd.ca.gov"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diagramQuickStyle" Target="diagrams/quickStyle1.xml"/><Relationship Id="rId25" Type="http://schemas.openxmlformats.org/officeDocument/2006/relationships/hyperlink" Target="https://leginfo.legislature.ca.gov/faces/codes_displaySection.xhtml?sectionNum=94874.&amp;lawCode=EDC" TargetMode="External"/><Relationship Id="rId33" Type="http://schemas.openxmlformats.org/officeDocument/2006/relationships/hyperlink" Target="https://www.wscuc.org/" TargetMode="External"/><Relationship Id="rId38" Type="http://schemas.openxmlformats.org/officeDocument/2006/relationships/hyperlink" Target="https://performancereporting.workforcegps.org/resources/2017/10/10/17/25/WIOA-Desk-Reference-Credential-Attainment-Indicator-Decision-Path" TargetMode="External"/><Relationship Id="rId46" Type="http://schemas.openxmlformats.org/officeDocument/2006/relationships/hyperlink" Target="https://www.trainingproviderresults.gov/" TargetMode="External"/><Relationship Id="rId20" Type="http://schemas.openxmlformats.org/officeDocument/2006/relationships/hyperlink" Target="https://www.edd.ca.gov/jobs_and_training/Active_Directives.htm" TargetMode="External"/><Relationship Id="rId41" Type="http://schemas.openxmlformats.org/officeDocument/2006/relationships/hyperlink" Target="https://leginfo.legislature.ca.gov/faces/codes_displaySection.xhtml?sectionNum=94874.&amp;lawCode=EDC" TargetMode="External"/><Relationship Id="rId1" Type="http://schemas.openxmlformats.org/officeDocument/2006/relationships/customXml" Target="../customXml/item1.xml"/><Relationship Id="rId6"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0883D8-94EA-4EA6-B50E-9ABE4E1029A2}" type="doc">
      <dgm:prSet loTypeId="urn:microsoft.com/office/officeart/2005/8/layout/venn2" loCatId="relationship" qsTypeId="urn:microsoft.com/office/officeart/2005/8/quickstyle/simple1" qsCatId="simple" csTypeId="urn:microsoft.com/office/officeart/2005/8/colors/accent1_4" csCatId="accent1" phldr="1"/>
      <dgm:spPr/>
      <dgm:t>
        <a:bodyPr/>
        <a:lstStyle/>
        <a:p>
          <a:endParaRPr lang="en-US"/>
        </a:p>
      </dgm:t>
    </dgm:pt>
    <dgm:pt modelId="{1299531A-9F91-4E47-9CD2-CF6B1144D774}">
      <dgm:prSet phldrT="[Text]"/>
      <dgm:spPr/>
      <dgm:t>
        <a:bodyPr/>
        <a:lstStyle/>
        <a:p>
          <a:pPr algn="ctr"/>
          <a:r>
            <a:rPr lang="en-US"/>
            <a:t>State ETPL</a:t>
          </a:r>
        </a:p>
      </dgm:t>
    </dgm:pt>
    <dgm:pt modelId="{6D29C991-26DC-47BE-95EE-40126E5A5CAC}" type="parTrans" cxnId="{922B3963-8035-4425-8A71-1640DD770534}">
      <dgm:prSet/>
      <dgm:spPr/>
      <dgm:t>
        <a:bodyPr/>
        <a:lstStyle/>
        <a:p>
          <a:pPr algn="ctr"/>
          <a:endParaRPr lang="en-US"/>
        </a:p>
      </dgm:t>
    </dgm:pt>
    <dgm:pt modelId="{8AC20E0A-EA28-4AB7-83F0-EB1E8E0CDEC6}" type="sibTrans" cxnId="{922B3963-8035-4425-8A71-1640DD770534}">
      <dgm:prSet/>
      <dgm:spPr/>
      <dgm:t>
        <a:bodyPr/>
        <a:lstStyle/>
        <a:p>
          <a:pPr algn="ctr"/>
          <a:endParaRPr lang="en-US"/>
        </a:p>
      </dgm:t>
    </dgm:pt>
    <dgm:pt modelId="{D49627E1-FD54-42FA-B2A2-6B34D7AB382A}">
      <dgm:prSet phldrT="[Text]"/>
      <dgm:spPr/>
      <dgm:t>
        <a:bodyPr/>
        <a:lstStyle/>
        <a:p>
          <a:pPr algn="ctr"/>
          <a:r>
            <a:rPr lang="en-US">
              <a:solidFill>
                <a:sysClr val="windowText" lastClr="000000"/>
              </a:solidFill>
            </a:rPr>
            <a:t>Local ETPL</a:t>
          </a:r>
        </a:p>
      </dgm:t>
    </dgm:pt>
    <dgm:pt modelId="{6DE6F142-DFC5-4563-AC80-7205423E3D5D}" type="parTrans" cxnId="{B124CD57-BF06-4185-B82B-304180166B00}">
      <dgm:prSet/>
      <dgm:spPr/>
      <dgm:t>
        <a:bodyPr/>
        <a:lstStyle/>
        <a:p>
          <a:pPr algn="ctr"/>
          <a:endParaRPr lang="en-US"/>
        </a:p>
      </dgm:t>
    </dgm:pt>
    <dgm:pt modelId="{8DE7CAB6-9F75-45F0-BB75-FD2CC625A665}" type="sibTrans" cxnId="{B124CD57-BF06-4185-B82B-304180166B00}">
      <dgm:prSet/>
      <dgm:spPr/>
      <dgm:t>
        <a:bodyPr/>
        <a:lstStyle/>
        <a:p>
          <a:pPr algn="ctr"/>
          <a:endParaRPr lang="en-US"/>
        </a:p>
      </dgm:t>
    </dgm:pt>
    <dgm:pt modelId="{D87B353F-E4F9-45C4-B317-177B9E69DB30}" type="pres">
      <dgm:prSet presAssocID="{5A0883D8-94EA-4EA6-B50E-9ABE4E1029A2}" presName="Name0" presStyleCnt="0">
        <dgm:presLayoutVars>
          <dgm:chMax val="7"/>
          <dgm:resizeHandles val="exact"/>
        </dgm:presLayoutVars>
      </dgm:prSet>
      <dgm:spPr/>
    </dgm:pt>
    <dgm:pt modelId="{4B947C7B-7E57-44CB-9623-96643D6EE03E}" type="pres">
      <dgm:prSet presAssocID="{5A0883D8-94EA-4EA6-B50E-9ABE4E1029A2}" presName="comp1" presStyleCnt="0"/>
      <dgm:spPr/>
    </dgm:pt>
    <dgm:pt modelId="{4F2DA497-6E55-4153-9C3C-D0EF9D715F5B}" type="pres">
      <dgm:prSet presAssocID="{5A0883D8-94EA-4EA6-B50E-9ABE4E1029A2}" presName="circle1" presStyleLbl="node1" presStyleIdx="0" presStyleCnt="2"/>
      <dgm:spPr/>
    </dgm:pt>
    <dgm:pt modelId="{9E8D8EFB-7482-45A0-BEDA-75A517CC0A2A}" type="pres">
      <dgm:prSet presAssocID="{5A0883D8-94EA-4EA6-B50E-9ABE4E1029A2}" presName="c1text" presStyleLbl="node1" presStyleIdx="0" presStyleCnt="2">
        <dgm:presLayoutVars>
          <dgm:bulletEnabled val="1"/>
        </dgm:presLayoutVars>
      </dgm:prSet>
      <dgm:spPr/>
    </dgm:pt>
    <dgm:pt modelId="{E2046702-5D98-4D4B-A39A-5B6A7A65ACAC}" type="pres">
      <dgm:prSet presAssocID="{5A0883D8-94EA-4EA6-B50E-9ABE4E1029A2}" presName="comp2" presStyleCnt="0"/>
      <dgm:spPr/>
    </dgm:pt>
    <dgm:pt modelId="{EB0207FC-3427-408A-95A4-6F5868EA0D46}" type="pres">
      <dgm:prSet presAssocID="{5A0883D8-94EA-4EA6-B50E-9ABE4E1029A2}" presName="circle2" presStyleLbl="node1" presStyleIdx="1" presStyleCnt="2"/>
      <dgm:spPr/>
    </dgm:pt>
    <dgm:pt modelId="{DB351232-01AA-4F43-BA46-C168B1E92A4B}" type="pres">
      <dgm:prSet presAssocID="{5A0883D8-94EA-4EA6-B50E-9ABE4E1029A2}" presName="c2text" presStyleLbl="node1" presStyleIdx="1" presStyleCnt="2">
        <dgm:presLayoutVars>
          <dgm:bulletEnabled val="1"/>
        </dgm:presLayoutVars>
      </dgm:prSet>
      <dgm:spPr/>
    </dgm:pt>
  </dgm:ptLst>
  <dgm:cxnLst>
    <dgm:cxn modelId="{EC895C31-1320-49B3-9450-D5C6FFD9DEF6}" type="presOf" srcId="{1299531A-9F91-4E47-9CD2-CF6B1144D774}" destId="{4F2DA497-6E55-4153-9C3C-D0EF9D715F5B}" srcOrd="0" destOrd="0" presId="urn:microsoft.com/office/officeart/2005/8/layout/venn2"/>
    <dgm:cxn modelId="{922B3963-8035-4425-8A71-1640DD770534}" srcId="{5A0883D8-94EA-4EA6-B50E-9ABE4E1029A2}" destId="{1299531A-9F91-4E47-9CD2-CF6B1144D774}" srcOrd="0" destOrd="0" parTransId="{6D29C991-26DC-47BE-95EE-40126E5A5CAC}" sibTransId="{8AC20E0A-EA28-4AB7-83F0-EB1E8E0CDEC6}"/>
    <dgm:cxn modelId="{3088AC74-FA92-4218-8769-02E59CBBEFBE}" type="presOf" srcId="{D49627E1-FD54-42FA-B2A2-6B34D7AB382A}" destId="{DB351232-01AA-4F43-BA46-C168B1E92A4B}" srcOrd="1" destOrd="0" presId="urn:microsoft.com/office/officeart/2005/8/layout/venn2"/>
    <dgm:cxn modelId="{B124CD57-BF06-4185-B82B-304180166B00}" srcId="{5A0883D8-94EA-4EA6-B50E-9ABE4E1029A2}" destId="{D49627E1-FD54-42FA-B2A2-6B34D7AB382A}" srcOrd="1" destOrd="0" parTransId="{6DE6F142-DFC5-4563-AC80-7205423E3D5D}" sibTransId="{8DE7CAB6-9F75-45F0-BB75-FD2CC625A665}"/>
    <dgm:cxn modelId="{D720087E-5797-4671-8412-2A566E9D1C90}" type="presOf" srcId="{5A0883D8-94EA-4EA6-B50E-9ABE4E1029A2}" destId="{D87B353F-E4F9-45C4-B317-177B9E69DB30}" srcOrd="0" destOrd="0" presId="urn:microsoft.com/office/officeart/2005/8/layout/venn2"/>
    <dgm:cxn modelId="{454CCD85-C939-491D-A8BF-3D4FDDA0EC18}" type="presOf" srcId="{D49627E1-FD54-42FA-B2A2-6B34D7AB382A}" destId="{EB0207FC-3427-408A-95A4-6F5868EA0D46}" srcOrd="0" destOrd="0" presId="urn:microsoft.com/office/officeart/2005/8/layout/venn2"/>
    <dgm:cxn modelId="{D2E47E9F-1991-406D-8D16-83AC91F5C855}" type="presOf" srcId="{1299531A-9F91-4E47-9CD2-CF6B1144D774}" destId="{9E8D8EFB-7482-45A0-BEDA-75A517CC0A2A}" srcOrd="1" destOrd="0" presId="urn:microsoft.com/office/officeart/2005/8/layout/venn2"/>
    <dgm:cxn modelId="{630D77E2-10BB-4701-9501-8826618DBA69}" type="presParOf" srcId="{D87B353F-E4F9-45C4-B317-177B9E69DB30}" destId="{4B947C7B-7E57-44CB-9623-96643D6EE03E}" srcOrd="0" destOrd="0" presId="urn:microsoft.com/office/officeart/2005/8/layout/venn2"/>
    <dgm:cxn modelId="{55B44E0B-258C-4C42-92A0-058E33E82A06}" type="presParOf" srcId="{4B947C7B-7E57-44CB-9623-96643D6EE03E}" destId="{4F2DA497-6E55-4153-9C3C-D0EF9D715F5B}" srcOrd="0" destOrd="0" presId="urn:microsoft.com/office/officeart/2005/8/layout/venn2"/>
    <dgm:cxn modelId="{F04A16D1-04EA-4CF6-AD27-456FB30C7520}" type="presParOf" srcId="{4B947C7B-7E57-44CB-9623-96643D6EE03E}" destId="{9E8D8EFB-7482-45A0-BEDA-75A517CC0A2A}" srcOrd="1" destOrd="0" presId="urn:microsoft.com/office/officeart/2005/8/layout/venn2"/>
    <dgm:cxn modelId="{1F109F8D-BA8E-4E24-9EB8-0A36B984CDF8}" type="presParOf" srcId="{D87B353F-E4F9-45C4-B317-177B9E69DB30}" destId="{E2046702-5D98-4D4B-A39A-5B6A7A65ACAC}" srcOrd="1" destOrd="0" presId="urn:microsoft.com/office/officeart/2005/8/layout/venn2"/>
    <dgm:cxn modelId="{D110FD81-BEE5-4643-95C0-796B2E08FF73}" type="presParOf" srcId="{E2046702-5D98-4D4B-A39A-5B6A7A65ACAC}" destId="{EB0207FC-3427-408A-95A4-6F5868EA0D46}" srcOrd="0" destOrd="0" presId="urn:microsoft.com/office/officeart/2005/8/layout/venn2"/>
    <dgm:cxn modelId="{7838D148-AFFE-4DD0-872C-F2566BBE0817}" type="presParOf" srcId="{E2046702-5D98-4D4B-A39A-5B6A7A65ACAC}" destId="{DB351232-01AA-4F43-BA46-C168B1E92A4B}" srcOrd="1" destOrd="0" presId="urn:microsoft.com/office/officeart/2005/8/layout/venn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2DA497-6E55-4153-9C3C-D0EF9D715F5B}">
      <dsp:nvSpPr>
        <dsp:cNvPr id="0" name=""/>
        <dsp:cNvSpPr/>
      </dsp:nvSpPr>
      <dsp:spPr>
        <a:xfrm>
          <a:off x="1809750" y="0"/>
          <a:ext cx="2295525" cy="2295525"/>
        </a:xfrm>
        <a:prstGeom prst="ellipse">
          <a:avLst/>
        </a:prstGeom>
        <a:solidFill>
          <a:schemeClr val="accent1">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kern="1200"/>
            <a:t>State ETPL</a:t>
          </a:r>
        </a:p>
      </dsp:txBody>
      <dsp:txXfrm>
        <a:off x="2354937" y="172164"/>
        <a:ext cx="1205150" cy="390239"/>
      </dsp:txXfrm>
    </dsp:sp>
    <dsp:sp modelId="{EB0207FC-3427-408A-95A4-6F5868EA0D46}">
      <dsp:nvSpPr>
        <dsp:cNvPr id="0" name=""/>
        <dsp:cNvSpPr/>
      </dsp:nvSpPr>
      <dsp:spPr>
        <a:xfrm>
          <a:off x="2096690" y="573881"/>
          <a:ext cx="1721643" cy="1721643"/>
        </a:xfrm>
        <a:prstGeom prst="ellipse">
          <a:avLst/>
        </a:prstGeom>
        <a:solidFill>
          <a:schemeClr val="accent1">
            <a:shade val="50000"/>
            <a:hueOff val="334258"/>
            <a:satOff val="8955"/>
            <a:lumOff val="394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solidFill>
            </a:rPr>
            <a:t>Local ETPL</a:t>
          </a:r>
        </a:p>
      </dsp:txBody>
      <dsp:txXfrm>
        <a:off x="2348819" y="1004292"/>
        <a:ext cx="1217385" cy="860821"/>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75689A203CDA4CB3B5AF18CCC83AA0" ma:contentTypeVersion="33" ma:contentTypeDescription="Create a new document." ma:contentTypeScope="" ma:versionID="069a1b77206900f473d41a7f81b3e57a">
  <xsd:schema xmlns:xsd="http://www.w3.org/2001/XMLSchema" xmlns:xs="http://www.w3.org/2001/XMLSchema" xmlns:p="http://schemas.microsoft.com/office/2006/metadata/properties" xmlns:ns3="87723afd-882f-4d2a-a77d-9bd4bb59c539" targetNamespace="http://schemas.microsoft.com/office/2006/metadata/properties" ma:root="true" ma:fieldsID="60914711d1cedda0de1762b85ec8b676" ns3:_="">
    <xsd:import namespace="87723afd-882f-4d2a-a77d-9bd4bb59c539"/>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23afd-882f-4d2a-a77d-9bd4bb59c539"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8BA383-82F8-4A0F-8C7B-7D095D4B7603}"/>
</file>

<file path=customXml/itemProps2.xml><?xml version="1.0" encoding="utf-8"?>
<ds:datastoreItem xmlns:ds="http://schemas.openxmlformats.org/officeDocument/2006/customXml" ds:itemID="{4CC3076B-34BD-4E1C-A613-9A7C468A6C4A}">
  <ds:schemaRefs>
    <ds:schemaRef ds:uri="http://schemas.openxmlformats.org/officeDocument/2006/bibliography"/>
  </ds:schemaRefs>
</ds:datastoreItem>
</file>

<file path=customXml/itemProps3.xml><?xml version="1.0" encoding="utf-8"?>
<ds:datastoreItem xmlns:ds="http://schemas.openxmlformats.org/officeDocument/2006/customXml" ds:itemID="{B993F499-7C7E-4B5A-A4B7-D7045CE38F04}">
  <ds:schemaRefs>
    <ds:schemaRef ds:uri="http://schemas.microsoft.com/sharepoint/v3/contenttype/forms"/>
  </ds:schemaRefs>
</ds:datastoreItem>
</file>

<file path=customXml/itemProps4.xml><?xml version="1.0" encoding="utf-8"?>
<ds:datastoreItem xmlns:ds="http://schemas.openxmlformats.org/officeDocument/2006/customXml" ds:itemID="{03A3159C-FF92-4B0F-B74C-B859BFC7B13E}">
  <ds:schemaRefs>
    <ds:schemaRef ds:uri="http://schemas.microsoft.com/office/2006/documentManagement/types"/>
    <ds:schemaRef ds:uri="http://schemas.microsoft.com/office/infopath/2007/PartnerControls"/>
    <ds:schemaRef ds:uri="87723afd-882f-4d2a-a77d-9bd4bb59c539"/>
    <ds:schemaRef ds:uri="http://schemas.openxmlformats.org/package/2006/metadata/core-properties"/>
    <ds:schemaRef ds:uri="http://purl.org/dc/elements/1.1/"/>
    <ds:schemaRef ds:uri="http://purl.org/dc/dcmitype/"/>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21</Pages>
  <Words>8524</Words>
  <Characters>48588</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ETPL - Attachment 1 - Policy</vt:lpstr>
    </vt:vector>
  </TitlesOfParts>
  <Company>Employment Development Department</Company>
  <LinksUpToDate>false</LinksUpToDate>
  <CharactersWithSpaces>56999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ETPL - Attachment 1 - Policy</dc:title>
  <dc:subject/>
  <dc:creator>Laktash, Nicole</dc:creator>
  <cp:keywords/>
  <dc:description/>
  <cp:lastModifiedBy>Laktash, Nicole@EDD</cp:lastModifiedBy>
  <cp:revision>18</cp:revision>
  <cp:lastPrinted>2020-02-20T18:20:00Z</cp:lastPrinted>
  <dcterms:created xsi:type="dcterms:W3CDTF">2022-11-03T16:40:00Z</dcterms:created>
  <dcterms:modified xsi:type="dcterms:W3CDTF">2023-02-15T19:00:00Z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1111352614</vt:i4>
  </property>
  <property fmtid="{D5CDD505-2E9C-101B-9397-08002B2CF9AE}" pid="3" name="ContentTypeId">
    <vt:lpwstr>0x010100BE75689A203CDA4CB3B5AF18CCC83AA0</vt:lpwstr>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ies>
</file>