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6F34" w14:textId="26E9A213" w:rsidR="00C61260" w:rsidRDefault="00C009EC">
      <w:pPr>
        <w:pStyle w:val="Header"/>
      </w:pPr>
      <w:r w:rsidRPr="00C009EC">
        <w:rPr>
          <w:rFonts w:ascii="Calibri" w:eastAsia="Times New Roman" w:hAnsi="Calibri" w:cs="Times New Roman"/>
          <w:noProof/>
          <w:szCs w:val="24"/>
        </w:rPr>
        <w:drawing>
          <wp:inline distT="0" distB="0" distL="0" distR="0" wp14:anchorId="26BEA76E" wp14:editId="347CE3BB">
            <wp:extent cx="1089660" cy="681038"/>
            <wp:effectExtent l="0" t="0" r="0" b="5080"/>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557" cy="714724"/>
                    </a:xfrm>
                    <a:prstGeom prst="rect">
                      <a:avLst/>
                    </a:prstGeom>
                    <a:noFill/>
                    <a:ln>
                      <a:noFill/>
                    </a:ln>
                  </pic:spPr>
                </pic:pic>
              </a:graphicData>
            </a:graphic>
          </wp:inline>
        </w:drawing>
      </w:r>
    </w:p>
    <w:p w14:paraId="2F40D1E4" w14:textId="2420F575" w:rsidR="00C61260" w:rsidRPr="00D76615" w:rsidRDefault="00BE3C00" w:rsidP="00167951">
      <w:pPr>
        <w:pStyle w:val="Heading1"/>
      </w:pPr>
      <w:r>
        <w:t xml:space="preserve">Deaf and Hard of </w:t>
      </w:r>
      <w:r w:rsidR="00CD7453">
        <w:t>H</w:t>
      </w:r>
      <w:r>
        <w:t>earing Services</w:t>
      </w:r>
    </w:p>
    <w:p w14:paraId="64C0F3EA" w14:textId="2CC3166C" w:rsidR="00C61260" w:rsidRPr="00D76615" w:rsidRDefault="00C61260" w:rsidP="00167951">
      <w:pPr>
        <w:pStyle w:val="Heading1"/>
      </w:pPr>
      <w:r w:rsidRPr="00D76615">
        <w:t xml:space="preserve">Solicitation for Proposals Program Year </w:t>
      </w:r>
      <w:r w:rsidR="00E12D3F">
        <w:t>2026</w:t>
      </w:r>
      <w:r w:rsidRPr="00D76615">
        <w:t>-</w:t>
      </w:r>
      <w:r w:rsidR="00E12D3F">
        <w:t>27</w:t>
      </w:r>
    </w:p>
    <w:p w14:paraId="7EB0DB3F" w14:textId="5BC8DB6D" w:rsidR="00C61260" w:rsidRPr="00D76615" w:rsidRDefault="00C61260" w:rsidP="00167951">
      <w:pPr>
        <w:pStyle w:val="Heading1"/>
        <w:sectPr w:rsidR="00C61260" w:rsidRPr="00D76615" w:rsidSect="00C009EC">
          <w:headerReference w:type="default" r:id="rId11"/>
          <w:footerReference w:type="default" r:id="rId12"/>
          <w:footerReference w:type="first" r:id="rId13"/>
          <w:pgSz w:w="12240" w:h="15840"/>
          <w:pgMar w:top="1008" w:right="1008" w:bottom="1008" w:left="1008" w:header="720" w:footer="720" w:gutter="0"/>
          <w:cols w:num="2" w:space="144" w:equalWidth="0">
            <w:col w:w="1872" w:space="144"/>
            <w:col w:w="8208"/>
          </w:cols>
          <w:titlePg/>
          <w:docGrid w:linePitch="360"/>
        </w:sectPr>
      </w:pPr>
      <w:r w:rsidRPr="00D76615">
        <w:t>Questions and Answers</w:t>
      </w:r>
    </w:p>
    <w:p w14:paraId="75A9F7C1" w14:textId="77777777" w:rsidR="003A6798" w:rsidRPr="00D76615" w:rsidRDefault="003A6798" w:rsidP="001A2FE1">
      <w:pPr>
        <w:pBdr>
          <w:bottom w:val="single" w:sz="4" w:space="1" w:color="auto"/>
        </w:pBdr>
        <w:rPr>
          <w:rFonts w:ascii="Aptos" w:hAnsi="Aptos"/>
          <w:b/>
          <w:sz w:val="16"/>
          <w:szCs w:val="16"/>
        </w:rPr>
      </w:pPr>
    </w:p>
    <w:p w14:paraId="75A9F7C3" w14:textId="77777777" w:rsidR="00DF7D10" w:rsidRPr="00D76615" w:rsidRDefault="00DF7D10" w:rsidP="00DF7D10">
      <w:pPr>
        <w:spacing w:after="0"/>
        <w:rPr>
          <w:rFonts w:ascii="Aptos" w:hAnsi="Aptos"/>
          <w:b/>
          <w:color w:val="1F4E79" w:themeColor="accent1" w:themeShade="80"/>
          <w:szCs w:val="24"/>
        </w:rPr>
      </w:pPr>
    </w:p>
    <w:p w14:paraId="75A9F7C8" w14:textId="2C3A2841" w:rsidR="00E62748" w:rsidRPr="007B5F37" w:rsidRDefault="00B309C0" w:rsidP="007B5F37">
      <w:pPr>
        <w:pStyle w:val="ListParagraph"/>
        <w:numPr>
          <w:ilvl w:val="0"/>
          <w:numId w:val="4"/>
        </w:numPr>
        <w:spacing w:after="0" w:line="240" w:lineRule="auto"/>
        <w:rPr>
          <w:rFonts w:ascii="Aptos" w:hAnsi="Aptos"/>
          <w:szCs w:val="24"/>
        </w:rPr>
      </w:pPr>
      <w:r w:rsidRPr="00B309C0">
        <w:rPr>
          <w:rFonts w:ascii="Aptos" w:hAnsi="Aptos"/>
          <w:b/>
          <w:szCs w:val="24"/>
        </w:rPr>
        <w:t>Can applicants apply to provide services within the Sonoma and Solano County service areas</w:t>
      </w:r>
      <w:r>
        <w:rPr>
          <w:rFonts w:ascii="Aptos" w:hAnsi="Aptos"/>
          <w:b/>
          <w:szCs w:val="24"/>
        </w:rPr>
        <w:t>?</w:t>
      </w:r>
    </w:p>
    <w:p w14:paraId="75A9F7C9" w14:textId="77777777" w:rsidR="00E62748" w:rsidRPr="00B8014A" w:rsidRDefault="00E62748" w:rsidP="00E62748">
      <w:pPr>
        <w:spacing w:after="0" w:line="240" w:lineRule="auto"/>
        <w:rPr>
          <w:rFonts w:ascii="Aptos" w:hAnsi="Aptos"/>
          <w:szCs w:val="24"/>
        </w:rPr>
      </w:pPr>
    </w:p>
    <w:p w14:paraId="56C60A89" w14:textId="295E47BA" w:rsidR="00BE3C00" w:rsidRDefault="00BE3C00" w:rsidP="00BE3C00">
      <w:pPr>
        <w:pStyle w:val="ListParagraph"/>
        <w:spacing w:after="0" w:line="240" w:lineRule="auto"/>
        <w:rPr>
          <w:rFonts w:ascii="Aptos" w:hAnsi="Aptos"/>
          <w:szCs w:val="24"/>
        </w:rPr>
      </w:pPr>
      <w:r w:rsidRPr="00BE3C00">
        <w:rPr>
          <w:rFonts w:ascii="Aptos" w:hAnsi="Aptos"/>
          <w:szCs w:val="24"/>
        </w:rPr>
        <w:t xml:space="preserve">Solano </w:t>
      </w:r>
      <w:r w:rsidR="005C03AC">
        <w:rPr>
          <w:rFonts w:ascii="Aptos" w:hAnsi="Aptos"/>
          <w:szCs w:val="24"/>
        </w:rPr>
        <w:t xml:space="preserve">and Sonoma </w:t>
      </w:r>
      <w:r w:rsidR="00872408">
        <w:rPr>
          <w:rFonts w:ascii="Aptos" w:hAnsi="Aptos"/>
          <w:szCs w:val="24"/>
        </w:rPr>
        <w:t>c</w:t>
      </w:r>
      <w:r w:rsidRPr="00BE3C00">
        <w:rPr>
          <w:rFonts w:ascii="Aptos" w:hAnsi="Aptos"/>
          <w:szCs w:val="24"/>
        </w:rPr>
        <w:t>ount</w:t>
      </w:r>
      <w:r w:rsidR="00872408">
        <w:rPr>
          <w:rFonts w:ascii="Aptos" w:hAnsi="Aptos"/>
          <w:szCs w:val="24"/>
        </w:rPr>
        <w:t>ies</w:t>
      </w:r>
      <w:r w:rsidRPr="00BE3C00">
        <w:rPr>
          <w:rFonts w:ascii="Aptos" w:hAnsi="Aptos"/>
          <w:szCs w:val="24"/>
        </w:rPr>
        <w:t xml:space="preserve"> </w:t>
      </w:r>
      <w:r w:rsidR="00B309C0">
        <w:rPr>
          <w:rFonts w:ascii="Aptos" w:hAnsi="Aptos"/>
          <w:szCs w:val="24"/>
        </w:rPr>
        <w:t>are</w:t>
      </w:r>
      <w:r w:rsidR="00B309C0" w:rsidRPr="00BE3C00">
        <w:rPr>
          <w:rFonts w:ascii="Aptos" w:hAnsi="Aptos"/>
          <w:szCs w:val="24"/>
        </w:rPr>
        <w:t xml:space="preserve"> </w:t>
      </w:r>
      <w:r w:rsidRPr="00BE3C00">
        <w:rPr>
          <w:rFonts w:ascii="Aptos" w:hAnsi="Aptos"/>
          <w:szCs w:val="24"/>
        </w:rPr>
        <w:t>within the San Francisco Bay Area, which is a priority region under this solicitation.</w:t>
      </w:r>
    </w:p>
    <w:p w14:paraId="4D638A13" w14:textId="77777777" w:rsidR="00091686" w:rsidRPr="00BE3C00" w:rsidRDefault="00091686" w:rsidP="00BE3C00">
      <w:pPr>
        <w:pStyle w:val="ListParagraph"/>
        <w:spacing w:after="0" w:line="240" w:lineRule="auto"/>
        <w:rPr>
          <w:rFonts w:ascii="Aptos" w:hAnsi="Aptos"/>
          <w:szCs w:val="24"/>
        </w:rPr>
      </w:pPr>
    </w:p>
    <w:p w14:paraId="75A9F7CA" w14:textId="3DE07934" w:rsidR="00E62748" w:rsidRDefault="00BE3C00" w:rsidP="00BE3C00">
      <w:pPr>
        <w:pStyle w:val="ListParagraph"/>
        <w:spacing w:after="0" w:line="240" w:lineRule="auto"/>
        <w:rPr>
          <w:rFonts w:ascii="Aptos" w:hAnsi="Aptos"/>
          <w:szCs w:val="24"/>
        </w:rPr>
      </w:pPr>
      <w:r w:rsidRPr="00BE3C00">
        <w:rPr>
          <w:rFonts w:ascii="Aptos" w:hAnsi="Aptos"/>
          <w:szCs w:val="24"/>
        </w:rPr>
        <w:t xml:space="preserve">Further, the locations listed in the SFP are for consideration of priority only.  If an applicant proposes serving a geographical area not listed, the applicant may still apply, but the proposal must clearly identify the deaf and hard of hearing population and the need for services in that area and demonstrate why those needs are not currently </w:t>
      </w:r>
      <w:r w:rsidR="005C03AC" w:rsidRPr="00BE3C00">
        <w:rPr>
          <w:rFonts w:ascii="Aptos" w:hAnsi="Aptos"/>
          <w:szCs w:val="24"/>
        </w:rPr>
        <w:t>met</w:t>
      </w:r>
      <w:r w:rsidRPr="00BE3C00">
        <w:rPr>
          <w:rFonts w:ascii="Aptos" w:hAnsi="Aptos"/>
          <w:szCs w:val="24"/>
        </w:rPr>
        <w:t>. The EDD will review the request and determine the suitability and availability of space for co-location to determine if another area not listed can be approved. For more information on DHH program locations, please see page 6 of the SFP.</w:t>
      </w:r>
    </w:p>
    <w:p w14:paraId="71BDB073" w14:textId="77777777" w:rsidR="001A0ADF" w:rsidRDefault="001A0ADF" w:rsidP="007B5F37">
      <w:pPr>
        <w:pStyle w:val="ListParagraph"/>
        <w:spacing w:after="0" w:line="240" w:lineRule="auto"/>
        <w:rPr>
          <w:rFonts w:ascii="Aptos" w:hAnsi="Aptos"/>
          <w:szCs w:val="24"/>
        </w:rPr>
      </w:pPr>
    </w:p>
    <w:p w14:paraId="75A9F7CC" w14:textId="5ABF3250" w:rsidR="00E62748" w:rsidRPr="007B5F37" w:rsidRDefault="0094491D" w:rsidP="007B5F37">
      <w:pPr>
        <w:pStyle w:val="ListParagraph"/>
        <w:numPr>
          <w:ilvl w:val="0"/>
          <w:numId w:val="4"/>
        </w:numPr>
        <w:spacing w:after="0" w:line="240" w:lineRule="auto"/>
        <w:rPr>
          <w:rFonts w:ascii="Aptos" w:hAnsi="Aptos"/>
          <w:szCs w:val="24"/>
        </w:rPr>
      </w:pPr>
      <w:r w:rsidRPr="0094491D">
        <w:rPr>
          <w:rFonts w:ascii="Aptos" w:hAnsi="Aptos"/>
          <w:b/>
          <w:szCs w:val="24"/>
        </w:rPr>
        <w:t>Please clarify whether floor managers must approve interpreting hours</w:t>
      </w:r>
      <w:r>
        <w:rPr>
          <w:rFonts w:ascii="Aptos" w:hAnsi="Aptos"/>
          <w:b/>
          <w:szCs w:val="24"/>
        </w:rPr>
        <w:t>.</w:t>
      </w:r>
    </w:p>
    <w:p w14:paraId="75A9F7CD" w14:textId="77777777" w:rsidR="00E62748" w:rsidRPr="00B8014A" w:rsidRDefault="00E62748" w:rsidP="00E62748">
      <w:pPr>
        <w:spacing w:after="0" w:line="240" w:lineRule="auto"/>
        <w:rPr>
          <w:rFonts w:ascii="Aptos" w:hAnsi="Aptos"/>
          <w:szCs w:val="24"/>
        </w:rPr>
      </w:pPr>
    </w:p>
    <w:p w14:paraId="046E12D5" w14:textId="39CEA74D" w:rsidR="00852640" w:rsidRPr="007B5F37" w:rsidRDefault="0094491D" w:rsidP="007B5F37">
      <w:pPr>
        <w:pStyle w:val="ListParagraph"/>
        <w:spacing w:after="0" w:line="240" w:lineRule="auto"/>
        <w:rPr>
          <w:rFonts w:ascii="Aptos" w:hAnsi="Aptos"/>
          <w:szCs w:val="24"/>
        </w:rPr>
      </w:pPr>
      <w:r w:rsidRPr="0094491D">
        <w:rPr>
          <w:rFonts w:ascii="Aptos" w:hAnsi="Aptos"/>
          <w:szCs w:val="24"/>
        </w:rPr>
        <w:t>As stated on page 9 of the SFP, “The grantee must provide services during normal office hours, excluding Saturdays, Sundays, and state holidays. Hours and days of service must be on a consistent schedule approved by the AJCC site manager. EDD must approve services beyond the approved hours before being provided.”</w:t>
      </w:r>
    </w:p>
    <w:p w14:paraId="75A9F7CF" w14:textId="77777777" w:rsidR="00E62748" w:rsidRPr="00B8014A" w:rsidRDefault="00E62748" w:rsidP="00E62748">
      <w:pPr>
        <w:spacing w:after="0" w:line="240" w:lineRule="auto"/>
        <w:rPr>
          <w:rFonts w:ascii="Aptos" w:hAnsi="Aptos"/>
          <w:szCs w:val="24"/>
        </w:rPr>
      </w:pPr>
    </w:p>
    <w:p w14:paraId="75A9F7D0" w14:textId="068427D0" w:rsidR="00E62748" w:rsidRPr="007B5F37" w:rsidRDefault="0094491D" w:rsidP="007B5F37">
      <w:pPr>
        <w:pStyle w:val="ListParagraph"/>
        <w:numPr>
          <w:ilvl w:val="0"/>
          <w:numId w:val="4"/>
        </w:numPr>
        <w:spacing w:after="0" w:line="240" w:lineRule="auto"/>
        <w:rPr>
          <w:rFonts w:ascii="Aptos" w:hAnsi="Aptos"/>
          <w:szCs w:val="24"/>
        </w:rPr>
      </w:pPr>
      <w:r w:rsidRPr="0094491D">
        <w:rPr>
          <w:rFonts w:ascii="Aptos" w:hAnsi="Aptos"/>
          <w:b/>
          <w:szCs w:val="24"/>
        </w:rPr>
        <w:t>Are room rentals for workshops provided to participants billable for this grant?</w:t>
      </w:r>
    </w:p>
    <w:p w14:paraId="75A9F7D1" w14:textId="77777777" w:rsidR="00E62748" w:rsidRPr="00B8014A" w:rsidRDefault="00E62748" w:rsidP="00E62748">
      <w:pPr>
        <w:spacing w:after="0" w:line="240" w:lineRule="auto"/>
        <w:rPr>
          <w:rFonts w:ascii="Aptos" w:hAnsi="Aptos"/>
          <w:szCs w:val="24"/>
        </w:rPr>
      </w:pPr>
    </w:p>
    <w:p w14:paraId="794D635F" w14:textId="77777777" w:rsidR="0094491D" w:rsidRPr="0094491D" w:rsidRDefault="0094491D" w:rsidP="0094491D">
      <w:pPr>
        <w:spacing w:after="0" w:line="240" w:lineRule="auto"/>
        <w:ind w:left="720"/>
        <w:contextualSpacing/>
        <w:rPr>
          <w:rFonts w:ascii="Aptos" w:eastAsia="Calibri" w:hAnsi="Aptos" w:cs="Arial"/>
        </w:rPr>
      </w:pPr>
      <w:r w:rsidRPr="0094491D">
        <w:rPr>
          <w:rFonts w:ascii="Aptos" w:eastAsia="Calibri" w:hAnsi="Aptos" w:cs="Arial"/>
        </w:rPr>
        <w:t>This solicitation aims to provide enhanced employment services for deaf and hard of hearing individuals by providing specialized counseling, interpretation services, job placement, and follow-up services, as well as specialized employment preparation services to assist them in becoming job ready. If an applicant plans to utilize rented space to facilitate workshops for program participants, their proposals should demonstrate how this cost supports their program to achieve the goals listed above.</w:t>
      </w:r>
    </w:p>
    <w:p w14:paraId="28EA3AE9" w14:textId="77777777" w:rsidR="0094491D" w:rsidRPr="0094491D" w:rsidRDefault="0094491D" w:rsidP="0094491D">
      <w:pPr>
        <w:spacing w:after="0" w:line="240" w:lineRule="auto"/>
        <w:ind w:left="720"/>
        <w:contextualSpacing/>
        <w:rPr>
          <w:rFonts w:ascii="Aptos" w:eastAsia="Calibri" w:hAnsi="Aptos" w:cs="Arial"/>
        </w:rPr>
      </w:pPr>
    </w:p>
    <w:p w14:paraId="0361C5D7" w14:textId="60D8D7EE" w:rsidR="00C91360" w:rsidRPr="00C91360" w:rsidRDefault="0094491D" w:rsidP="0094491D">
      <w:pPr>
        <w:spacing w:after="0" w:line="240" w:lineRule="auto"/>
        <w:ind w:left="720"/>
        <w:contextualSpacing/>
        <w:rPr>
          <w:rFonts w:ascii="Aptos" w:eastAsia="Calibri" w:hAnsi="Aptos" w:cs="Arial"/>
          <w:szCs w:val="24"/>
        </w:rPr>
      </w:pPr>
      <w:r w:rsidRPr="0094491D">
        <w:rPr>
          <w:rFonts w:ascii="Aptos" w:eastAsia="Calibri" w:hAnsi="Aptos" w:cs="Arial"/>
        </w:rPr>
        <w:t>For more information about allowable activities under this funding opportunity, please see pages 7 and 10-11 of the SFP.</w:t>
      </w:r>
    </w:p>
    <w:p w14:paraId="75A9F7D3" w14:textId="2C8EC5D9" w:rsidR="00E62748" w:rsidRPr="00B8014A" w:rsidRDefault="00FF069C" w:rsidP="00FF069C">
      <w:pPr>
        <w:tabs>
          <w:tab w:val="left" w:pos="1080"/>
        </w:tabs>
        <w:spacing w:after="0" w:line="240" w:lineRule="auto"/>
        <w:rPr>
          <w:rFonts w:ascii="Aptos" w:hAnsi="Aptos"/>
          <w:szCs w:val="24"/>
        </w:rPr>
      </w:pPr>
      <w:r>
        <w:rPr>
          <w:rFonts w:ascii="Aptos" w:hAnsi="Aptos"/>
          <w:szCs w:val="24"/>
        </w:rPr>
        <w:tab/>
      </w:r>
    </w:p>
    <w:p w14:paraId="75A9F7D4" w14:textId="4A67505C" w:rsidR="00E62748" w:rsidRPr="007B5F37" w:rsidRDefault="0094491D" w:rsidP="007B5F37">
      <w:pPr>
        <w:pStyle w:val="ListParagraph"/>
        <w:numPr>
          <w:ilvl w:val="0"/>
          <w:numId w:val="4"/>
        </w:numPr>
        <w:spacing w:after="0" w:line="240" w:lineRule="auto"/>
        <w:rPr>
          <w:rFonts w:ascii="Aptos" w:hAnsi="Aptos"/>
          <w:szCs w:val="24"/>
        </w:rPr>
      </w:pPr>
      <w:r w:rsidRPr="0094491D">
        <w:rPr>
          <w:rFonts w:ascii="Aptos" w:hAnsi="Aptos"/>
          <w:b/>
          <w:szCs w:val="24"/>
        </w:rPr>
        <w:t xml:space="preserve">What type of pre-employment interpretation is covered in this grant? Interviews are clear, but what other </w:t>
      </w:r>
      <w:r w:rsidR="0090393A">
        <w:rPr>
          <w:rFonts w:ascii="Aptos" w:hAnsi="Aptos"/>
          <w:b/>
          <w:szCs w:val="24"/>
        </w:rPr>
        <w:t>types</w:t>
      </w:r>
      <w:r w:rsidRPr="0094491D">
        <w:rPr>
          <w:rFonts w:ascii="Aptos" w:hAnsi="Aptos"/>
          <w:b/>
          <w:szCs w:val="24"/>
        </w:rPr>
        <w:t xml:space="preserve"> of services could be covered?</w:t>
      </w:r>
    </w:p>
    <w:p w14:paraId="75A9F7D5" w14:textId="77777777" w:rsidR="00E62748" w:rsidRPr="00B8014A" w:rsidRDefault="00E62748" w:rsidP="00E62748">
      <w:pPr>
        <w:spacing w:after="0" w:line="240" w:lineRule="auto"/>
        <w:rPr>
          <w:rFonts w:ascii="Aptos" w:hAnsi="Aptos"/>
          <w:szCs w:val="24"/>
        </w:rPr>
      </w:pPr>
    </w:p>
    <w:p w14:paraId="2E7AEB14" w14:textId="77777777" w:rsidR="0094491D" w:rsidRDefault="0094491D" w:rsidP="007B5F37">
      <w:pPr>
        <w:pStyle w:val="ListParagraph"/>
        <w:spacing w:after="0" w:line="240" w:lineRule="auto"/>
        <w:rPr>
          <w:rFonts w:ascii="Aptos" w:hAnsi="Aptos"/>
          <w:szCs w:val="24"/>
        </w:rPr>
      </w:pPr>
      <w:r w:rsidRPr="0094491D">
        <w:rPr>
          <w:rFonts w:ascii="Aptos" w:hAnsi="Aptos"/>
          <w:szCs w:val="24"/>
        </w:rPr>
        <w:t xml:space="preserve">According to page 11 of the SFP, “DHH staff shall make job-readiness services available to eligible participants, including helping deaf and hard of hearing job seekers prepare resumes, applications, cover letters, and other related materials. Job preparation activities may also include interview preparation, such as mock interviews.” </w:t>
      </w:r>
    </w:p>
    <w:p w14:paraId="17869B12" w14:textId="77777777" w:rsidR="00524289" w:rsidRDefault="00524289" w:rsidP="007B5F37">
      <w:pPr>
        <w:pStyle w:val="ListParagraph"/>
        <w:spacing w:after="0" w:line="240" w:lineRule="auto"/>
        <w:rPr>
          <w:rFonts w:ascii="Aptos" w:hAnsi="Aptos"/>
          <w:szCs w:val="24"/>
        </w:rPr>
      </w:pPr>
    </w:p>
    <w:p w14:paraId="75A9F7D6" w14:textId="79D654AA" w:rsidR="00E62748" w:rsidRPr="007B5F37" w:rsidRDefault="0094491D" w:rsidP="007B5F37">
      <w:pPr>
        <w:pStyle w:val="ListParagraph"/>
        <w:spacing w:after="0" w:line="240" w:lineRule="auto"/>
        <w:rPr>
          <w:rFonts w:ascii="Aptos" w:hAnsi="Aptos"/>
          <w:szCs w:val="24"/>
        </w:rPr>
      </w:pPr>
      <w:r w:rsidRPr="0094491D">
        <w:rPr>
          <w:rFonts w:ascii="Aptos" w:hAnsi="Aptos"/>
          <w:szCs w:val="24"/>
        </w:rPr>
        <w:t>Please refer to the SFP for more detailed information on allowable activities under this funding opportunity.</w:t>
      </w:r>
    </w:p>
    <w:p w14:paraId="75A9F7D7" w14:textId="77777777" w:rsidR="00E62748" w:rsidRPr="00B8014A" w:rsidRDefault="00E62748" w:rsidP="00E62748">
      <w:pPr>
        <w:spacing w:after="0" w:line="240" w:lineRule="auto"/>
        <w:rPr>
          <w:rFonts w:ascii="Aptos" w:hAnsi="Aptos"/>
          <w:szCs w:val="24"/>
        </w:rPr>
      </w:pPr>
    </w:p>
    <w:p w14:paraId="0686CACB" w14:textId="4CF18231" w:rsidR="007B5F37" w:rsidRPr="007B5F37" w:rsidRDefault="00BC3AB9" w:rsidP="007B5F37">
      <w:pPr>
        <w:pStyle w:val="ListParagraph"/>
        <w:numPr>
          <w:ilvl w:val="0"/>
          <w:numId w:val="4"/>
        </w:numPr>
        <w:spacing w:after="0" w:line="240" w:lineRule="auto"/>
        <w:rPr>
          <w:rFonts w:ascii="Aptos" w:hAnsi="Aptos"/>
          <w:szCs w:val="24"/>
        </w:rPr>
      </w:pPr>
      <w:r w:rsidRPr="00BC3AB9">
        <w:rPr>
          <w:rFonts w:ascii="Aptos" w:hAnsi="Aptos"/>
          <w:b/>
          <w:szCs w:val="24"/>
        </w:rPr>
        <w:t xml:space="preserve">Is there a preferred </w:t>
      </w:r>
      <w:r>
        <w:rPr>
          <w:rFonts w:ascii="Aptos" w:hAnsi="Aptos"/>
          <w:b/>
          <w:szCs w:val="24"/>
        </w:rPr>
        <w:t xml:space="preserve">12-point </w:t>
      </w:r>
      <w:r w:rsidRPr="00BC3AB9">
        <w:rPr>
          <w:rFonts w:ascii="Aptos" w:hAnsi="Aptos"/>
          <w:b/>
          <w:szCs w:val="24"/>
        </w:rPr>
        <w:t>font? This SFP only shows 12</w:t>
      </w:r>
      <w:r>
        <w:rPr>
          <w:rFonts w:ascii="Aptos" w:hAnsi="Aptos"/>
          <w:b/>
          <w:szCs w:val="24"/>
        </w:rPr>
        <w:t>-</w:t>
      </w:r>
      <w:r w:rsidRPr="00BC3AB9">
        <w:rPr>
          <w:rFonts w:ascii="Aptos" w:hAnsi="Aptos"/>
          <w:b/>
          <w:szCs w:val="24"/>
        </w:rPr>
        <w:t>points with no style.</w:t>
      </w:r>
    </w:p>
    <w:p w14:paraId="7C1E9034" w14:textId="77777777" w:rsidR="007B5F37" w:rsidRPr="00B8014A" w:rsidRDefault="007B5F37" w:rsidP="007B5F37">
      <w:pPr>
        <w:spacing w:after="0" w:line="240" w:lineRule="auto"/>
        <w:rPr>
          <w:rFonts w:ascii="Aptos" w:hAnsi="Aptos"/>
          <w:szCs w:val="24"/>
        </w:rPr>
      </w:pPr>
    </w:p>
    <w:p w14:paraId="75A9F7D8" w14:textId="232F44E9" w:rsidR="00A53A4A" w:rsidRPr="007B5F37" w:rsidRDefault="00BC3AB9" w:rsidP="007B5F37">
      <w:pPr>
        <w:pStyle w:val="ListParagraph"/>
        <w:spacing w:after="0" w:line="240" w:lineRule="auto"/>
        <w:rPr>
          <w:rFonts w:ascii="Aptos" w:hAnsi="Aptos"/>
          <w:i/>
          <w:szCs w:val="24"/>
        </w:rPr>
      </w:pPr>
      <w:r w:rsidRPr="00BC3AB9">
        <w:rPr>
          <w:rFonts w:ascii="Aptos" w:hAnsi="Aptos"/>
          <w:szCs w:val="24"/>
        </w:rPr>
        <w:t>There is no required font style for this solicitation.</w:t>
      </w:r>
    </w:p>
    <w:p w14:paraId="75A9F7D9" w14:textId="77777777" w:rsidR="00A53A4A" w:rsidRDefault="00A53A4A" w:rsidP="00E62748">
      <w:pPr>
        <w:spacing w:after="0" w:line="240" w:lineRule="auto"/>
        <w:rPr>
          <w:rFonts w:ascii="Aptos" w:hAnsi="Aptos"/>
          <w:i/>
          <w:szCs w:val="24"/>
        </w:rPr>
      </w:pPr>
    </w:p>
    <w:p w14:paraId="346D9839" w14:textId="681C7C92" w:rsidR="007B5F37" w:rsidRPr="007B5F37" w:rsidRDefault="00BC3AB9" w:rsidP="007B5F37">
      <w:pPr>
        <w:pStyle w:val="ListParagraph"/>
        <w:numPr>
          <w:ilvl w:val="0"/>
          <w:numId w:val="4"/>
        </w:numPr>
        <w:spacing w:after="0" w:line="240" w:lineRule="auto"/>
        <w:rPr>
          <w:rFonts w:ascii="Aptos" w:hAnsi="Aptos"/>
          <w:szCs w:val="24"/>
        </w:rPr>
      </w:pPr>
      <w:r w:rsidRPr="00BC3AB9">
        <w:rPr>
          <w:rFonts w:ascii="Aptos" w:hAnsi="Aptos"/>
          <w:b/>
          <w:szCs w:val="24"/>
        </w:rPr>
        <w:t xml:space="preserve">If we serve </w:t>
      </w:r>
      <w:r w:rsidR="00170B63">
        <w:rPr>
          <w:rFonts w:ascii="Aptos" w:hAnsi="Aptos"/>
          <w:b/>
          <w:szCs w:val="24"/>
        </w:rPr>
        <w:t>multiple</w:t>
      </w:r>
      <w:r w:rsidRPr="00BC3AB9">
        <w:rPr>
          <w:rFonts w:ascii="Aptos" w:hAnsi="Aptos"/>
          <w:b/>
          <w:szCs w:val="24"/>
        </w:rPr>
        <w:t xml:space="preserve"> counties, should we submit a separate Performance Matrix for each, or can we list them all on one?</w:t>
      </w:r>
    </w:p>
    <w:p w14:paraId="6B759CEB" w14:textId="77777777" w:rsidR="007B5F37" w:rsidRPr="00B8014A" w:rsidRDefault="007B5F37" w:rsidP="007B5F37">
      <w:pPr>
        <w:spacing w:after="0" w:line="240" w:lineRule="auto"/>
        <w:rPr>
          <w:rFonts w:ascii="Aptos" w:hAnsi="Aptos"/>
          <w:szCs w:val="24"/>
        </w:rPr>
      </w:pPr>
    </w:p>
    <w:p w14:paraId="70B5EC92" w14:textId="27E3E706" w:rsidR="009B5CB1" w:rsidRDefault="00BC3AB9" w:rsidP="009B5CB1">
      <w:pPr>
        <w:pStyle w:val="ListParagraph"/>
        <w:spacing w:after="0" w:line="240" w:lineRule="auto"/>
        <w:rPr>
          <w:rFonts w:ascii="Aptos" w:hAnsi="Aptos"/>
          <w:szCs w:val="24"/>
        </w:rPr>
      </w:pPr>
      <w:r>
        <w:rPr>
          <w:rFonts w:ascii="Aptos" w:hAnsi="Aptos"/>
          <w:szCs w:val="24"/>
        </w:rPr>
        <w:t xml:space="preserve">Applicants </w:t>
      </w:r>
      <w:r w:rsidRPr="00BC3AB9">
        <w:rPr>
          <w:rFonts w:ascii="Aptos" w:hAnsi="Aptos"/>
          <w:szCs w:val="24"/>
        </w:rPr>
        <w:t>can include all counties in one Performance Matrix.</w:t>
      </w:r>
    </w:p>
    <w:p w14:paraId="615FE19B" w14:textId="77777777" w:rsidR="00BC3AB9" w:rsidRDefault="00BC3AB9" w:rsidP="00BC3AB9">
      <w:pPr>
        <w:spacing w:after="0" w:line="240" w:lineRule="auto"/>
        <w:rPr>
          <w:rFonts w:ascii="Aptos" w:hAnsi="Aptos"/>
          <w:szCs w:val="24"/>
        </w:rPr>
      </w:pPr>
    </w:p>
    <w:p w14:paraId="7D77B15F" w14:textId="0F554D22" w:rsidR="00BC3AB9" w:rsidRPr="007B5F37" w:rsidRDefault="00BC3AB9" w:rsidP="00BC3AB9">
      <w:pPr>
        <w:pStyle w:val="ListParagraph"/>
        <w:numPr>
          <w:ilvl w:val="0"/>
          <w:numId w:val="4"/>
        </w:numPr>
        <w:spacing w:after="0" w:line="240" w:lineRule="auto"/>
        <w:rPr>
          <w:rFonts w:ascii="Aptos" w:hAnsi="Aptos"/>
          <w:szCs w:val="24"/>
        </w:rPr>
      </w:pPr>
      <w:r w:rsidRPr="00BC3AB9">
        <w:rPr>
          <w:rFonts w:ascii="Aptos" w:hAnsi="Aptos"/>
          <w:b/>
          <w:szCs w:val="24"/>
        </w:rPr>
        <w:t xml:space="preserve">If an applicant plans to bid for </w:t>
      </w:r>
      <w:r w:rsidR="00170B63">
        <w:rPr>
          <w:rFonts w:ascii="Aptos" w:hAnsi="Aptos"/>
          <w:b/>
          <w:szCs w:val="24"/>
        </w:rPr>
        <w:t>multiple</w:t>
      </w:r>
      <w:r w:rsidR="00170B63" w:rsidRPr="00BC3AB9">
        <w:rPr>
          <w:rFonts w:ascii="Aptos" w:hAnsi="Aptos"/>
          <w:b/>
          <w:szCs w:val="24"/>
        </w:rPr>
        <w:t xml:space="preserve"> </w:t>
      </w:r>
      <w:r w:rsidRPr="00BC3AB9">
        <w:rPr>
          <w:rFonts w:ascii="Aptos" w:hAnsi="Aptos"/>
          <w:b/>
          <w:szCs w:val="24"/>
        </w:rPr>
        <w:t xml:space="preserve">areas, can a single proposal </w:t>
      </w:r>
      <w:r w:rsidR="00170B63">
        <w:rPr>
          <w:rFonts w:ascii="Aptos" w:hAnsi="Aptos"/>
          <w:b/>
          <w:szCs w:val="24"/>
        </w:rPr>
        <w:t>be submitted</w:t>
      </w:r>
      <w:r w:rsidRPr="00BC3AB9">
        <w:rPr>
          <w:rFonts w:ascii="Aptos" w:hAnsi="Aptos"/>
          <w:b/>
          <w:szCs w:val="24"/>
        </w:rPr>
        <w:t>?</w:t>
      </w:r>
    </w:p>
    <w:p w14:paraId="73DC8631" w14:textId="77777777" w:rsidR="00BC3AB9" w:rsidRPr="00B8014A" w:rsidRDefault="00BC3AB9" w:rsidP="00BC3AB9">
      <w:pPr>
        <w:spacing w:after="0" w:line="240" w:lineRule="auto"/>
        <w:rPr>
          <w:rFonts w:ascii="Aptos" w:hAnsi="Aptos"/>
          <w:szCs w:val="24"/>
        </w:rPr>
      </w:pPr>
    </w:p>
    <w:p w14:paraId="6E14E93A" w14:textId="03E9D2D6" w:rsidR="00BC3AB9" w:rsidRPr="007B5F37" w:rsidRDefault="00BC3AB9" w:rsidP="00BC3AB9">
      <w:pPr>
        <w:pStyle w:val="ListParagraph"/>
        <w:spacing w:after="0" w:line="240" w:lineRule="auto"/>
        <w:rPr>
          <w:rFonts w:ascii="Aptos" w:hAnsi="Aptos"/>
          <w:i/>
          <w:szCs w:val="24"/>
        </w:rPr>
      </w:pPr>
      <w:r w:rsidRPr="00BC3AB9">
        <w:rPr>
          <w:rFonts w:ascii="Aptos" w:hAnsi="Aptos"/>
          <w:szCs w:val="24"/>
        </w:rPr>
        <w:t>Yes, if an applicant proposes to serve more than one location, the proposal should outline all areas they wish to serve and the proposed service delivery model. We will accept only one proposal from each entity applying.</w:t>
      </w:r>
    </w:p>
    <w:p w14:paraId="334457C6" w14:textId="77777777" w:rsidR="00BC3AB9" w:rsidRDefault="00BC3AB9" w:rsidP="00BC3AB9">
      <w:pPr>
        <w:spacing w:after="0" w:line="240" w:lineRule="auto"/>
        <w:rPr>
          <w:rFonts w:ascii="Aptos" w:hAnsi="Aptos"/>
          <w:i/>
          <w:szCs w:val="24"/>
        </w:rPr>
      </w:pPr>
    </w:p>
    <w:p w14:paraId="5FE80A97" w14:textId="567CDC6E" w:rsidR="00BC3AB9" w:rsidRPr="007B5F37" w:rsidRDefault="008916A4" w:rsidP="00BC3AB9">
      <w:pPr>
        <w:pStyle w:val="ListParagraph"/>
        <w:numPr>
          <w:ilvl w:val="0"/>
          <w:numId w:val="4"/>
        </w:numPr>
        <w:spacing w:after="0" w:line="240" w:lineRule="auto"/>
        <w:rPr>
          <w:rFonts w:ascii="Aptos" w:hAnsi="Aptos"/>
          <w:szCs w:val="24"/>
        </w:rPr>
      </w:pPr>
      <w:r w:rsidRPr="008916A4">
        <w:rPr>
          <w:rFonts w:ascii="Aptos" w:hAnsi="Aptos"/>
          <w:b/>
          <w:szCs w:val="24"/>
        </w:rPr>
        <w:t>Given that award announcements have historically occurred several months into the fiscal year, can you clarify the expected award announcement date listed in the SFP timeline?</w:t>
      </w:r>
    </w:p>
    <w:p w14:paraId="63EB1D84" w14:textId="77777777" w:rsidR="00BC3AB9" w:rsidRPr="00B8014A" w:rsidRDefault="00BC3AB9" w:rsidP="00BC3AB9">
      <w:pPr>
        <w:spacing w:after="0" w:line="240" w:lineRule="auto"/>
        <w:rPr>
          <w:rFonts w:ascii="Aptos" w:hAnsi="Aptos"/>
          <w:szCs w:val="24"/>
        </w:rPr>
      </w:pPr>
    </w:p>
    <w:p w14:paraId="7769C3AD" w14:textId="752130E1" w:rsidR="00E12B6D" w:rsidRDefault="00E12B6D" w:rsidP="00E12B6D">
      <w:pPr>
        <w:pStyle w:val="ListParagraph"/>
        <w:spacing w:after="0" w:line="240" w:lineRule="auto"/>
        <w:rPr>
          <w:rFonts w:ascii="Aptos" w:hAnsi="Aptos"/>
          <w:szCs w:val="24"/>
        </w:rPr>
      </w:pPr>
      <w:r w:rsidRPr="00E12B6D">
        <w:rPr>
          <w:rFonts w:ascii="Aptos" w:hAnsi="Aptos"/>
          <w:szCs w:val="24"/>
        </w:rPr>
        <w:t xml:space="preserve">The awards will be announced once the </w:t>
      </w:r>
      <w:r w:rsidR="008916A4">
        <w:rPr>
          <w:rFonts w:ascii="Aptos" w:hAnsi="Aptos"/>
          <w:szCs w:val="24"/>
        </w:rPr>
        <w:t xml:space="preserve">federal </w:t>
      </w:r>
      <w:r w:rsidRPr="00E12B6D">
        <w:rPr>
          <w:rFonts w:ascii="Aptos" w:hAnsi="Aptos"/>
          <w:szCs w:val="24"/>
        </w:rPr>
        <w:t xml:space="preserve">funds have been </w:t>
      </w:r>
      <w:r w:rsidR="008916A4">
        <w:rPr>
          <w:rFonts w:ascii="Aptos" w:hAnsi="Aptos"/>
          <w:szCs w:val="24"/>
        </w:rPr>
        <w:t>made available to the EDD</w:t>
      </w:r>
      <w:r w:rsidRPr="00E12B6D">
        <w:rPr>
          <w:rFonts w:ascii="Aptos" w:hAnsi="Aptos"/>
          <w:szCs w:val="24"/>
        </w:rPr>
        <w:t xml:space="preserve">. All dates after the final proposal submission deadline are approximate and may be adjusted as conditions </w:t>
      </w:r>
      <w:proofErr w:type="gramStart"/>
      <w:r w:rsidRPr="00E12B6D">
        <w:rPr>
          <w:rFonts w:ascii="Aptos" w:hAnsi="Aptos"/>
          <w:szCs w:val="24"/>
        </w:rPr>
        <w:t>dictate</w:t>
      </w:r>
      <w:proofErr w:type="gramEnd"/>
      <w:r w:rsidRPr="00E12B6D">
        <w:rPr>
          <w:rFonts w:ascii="Aptos" w:hAnsi="Aptos"/>
          <w:szCs w:val="24"/>
        </w:rPr>
        <w:t xml:space="preserve"> without an addendum to th</w:t>
      </w:r>
      <w:r w:rsidR="0090393A">
        <w:rPr>
          <w:rFonts w:ascii="Aptos" w:hAnsi="Aptos"/>
          <w:szCs w:val="24"/>
        </w:rPr>
        <w:t>e</w:t>
      </w:r>
      <w:r w:rsidRPr="00E12B6D">
        <w:rPr>
          <w:rFonts w:ascii="Aptos" w:hAnsi="Aptos"/>
          <w:szCs w:val="24"/>
        </w:rPr>
        <w:t xml:space="preserve"> SFP.</w:t>
      </w:r>
    </w:p>
    <w:p w14:paraId="49F01777" w14:textId="77777777" w:rsidR="00BC3AB9" w:rsidRPr="0090393A" w:rsidRDefault="00BC3AB9" w:rsidP="0090393A">
      <w:pPr>
        <w:spacing w:after="0" w:line="240" w:lineRule="auto"/>
        <w:rPr>
          <w:rFonts w:ascii="Aptos" w:hAnsi="Aptos"/>
          <w:szCs w:val="24"/>
        </w:rPr>
      </w:pPr>
    </w:p>
    <w:p w14:paraId="781112C2" w14:textId="3DA46318" w:rsidR="00BC3AB9" w:rsidRPr="007B5F37" w:rsidRDefault="00E12B6D" w:rsidP="00BC3AB9">
      <w:pPr>
        <w:pStyle w:val="ListParagraph"/>
        <w:numPr>
          <w:ilvl w:val="0"/>
          <w:numId w:val="4"/>
        </w:numPr>
        <w:spacing w:after="0" w:line="240" w:lineRule="auto"/>
        <w:rPr>
          <w:rFonts w:ascii="Aptos" w:hAnsi="Aptos"/>
          <w:szCs w:val="24"/>
        </w:rPr>
      </w:pPr>
      <w:r w:rsidRPr="00E12B6D">
        <w:rPr>
          <w:rFonts w:ascii="Aptos" w:hAnsi="Aptos"/>
          <w:b/>
          <w:szCs w:val="24"/>
        </w:rPr>
        <w:t>Are public school districts eligible to apply for this grant?</w:t>
      </w:r>
    </w:p>
    <w:p w14:paraId="420994BD" w14:textId="77777777" w:rsidR="00BC3AB9" w:rsidRPr="00B8014A" w:rsidRDefault="00BC3AB9" w:rsidP="00BC3AB9">
      <w:pPr>
        <w:spacing w:after="0" w:line="240" w:lineRule="auto"/>
        <w:rPr>
          <w:rFonts w:ascii="Aptos" w:hAnsi="Aptos"/>
          <w:szCs w:val="24"/>
        </w:rPr>
      </w:pPr>
    </w:p>
    <w:p w14:paraId="049BDEAC" w14:textId="7C83CA1A" w:rsidR="00BC3AB9" w:rsidRPr="007B5F37" w:rsidRDefault="00E12B6D" w:rsidP="00BC3AB9">
      <w:pPr>
        <w:pStyle w:val="ListParagraph"/>
        <w:spacing w:after="0" w:line="240" w:lineRule="auto"/>
        <w:rPr>
          <w:rFonts w:ascii="Aptos" w:hAnsi="Aptos"/>
          <w:i/>
          <w:szCs w:val="24"/>
        </w:rPr>
      </w:pPr>
      <w:r w:rsidRPr="00E12B6D">
        <w:rPr>
          <w:rFonts w:ascii="Aptos" w:hAnsi="Aptos"/>
          <w:szCs w:val="24"/>
        </w:rPr>
        <w:t>Proposals will be accepted from public agencies or private non-profits. Individuals are not eligible to apply. Applicants must clearly demonstrate their ability to provide services to the targeted population.</w:t>
      </w:r>
    </w:p>
    <w:p w14:paraId="6ABA0EF3" w14:textId="77777777" w:rsidR="00BC3AB9" w:rsidRDefault="00BC3AB9" w:rsidP="00BC3AB9">
      <w:pPr>
        <w:spacing w:after="0" w:line="240" w:lineRule="auto"/>
        <w:rPr>
          <w:rFonts w:ascii="Aptos" w:hAnsi="Aptos"/>
          <w:i/>
          <w:szCs w:val="24"/>
        </w:rPr>
      </w:pPr>
    </w:p>
    <w:p w14:paraId="7EDC6F64" w14:textId="1C76B8B2" w:rsidR="00BC3AB9" w:rsidRPr="007B5F37" w:rsidRDefault="00E12B6D" w:rsidP="00BC3AB9">
      <w:pPr>
        <w:pStyle w:val="ListParagraph"/>
        <w:numPr>
          <w:ilvl w:val="0"/>
          <w:numId w:val="4"/>
        </w:numPr>
        <w:spacing w:after="0" w:line="240" w:lineRule="auto"/>
        <w:rPr>
          <w:rFonts w:ascii="Aptos" w:hAnsi="Aptos"/>
          <w:szCs w:val="24"/>
        </w:rPr>
      </w:pPr>
      <w:r w:rsidRPr="00E12B6D">
        <w:rPr>
          <w:rFonts w:ascii="Aptos" w:hAnsi="Aptos"/>
          <w:b/>
          <w:szCs w:val="24"/>
        </w:rPr>
        <w:t>How can we receive the overall score from our previous grant proposal submissions from PY 2025-2026 and PY 2024-2025?</w:t>
      </w:r>
    </w:p>
    <w:p w14:paraId="69AA5DD7" w14:textId="77777777" w:rsidR="00BC3AB9" w:rsidRPr="00B8014A" w:rsidRDefault="00BC3AB9" w:rsidP="00BC3AB9">
      <w:pPr>
        <w:spacing w:after="0" w:line="240" w:lineRule="auto"/>
        <w:rPr>
          <w:rFonts w:ascii="Aptos" w:hAnsi="Aptos"/>
          <w:szCs w:val="24"/>
        </w:rPr>
      </w:pPr>
    </w:p>
    <w:p w14:paraId="47DEED87" w14:textId="2173D7E2" w:rsidR="00BC3AB9" w:rsidRDefault="00E12B6D" w:rsidP="00BC3AB9">
      <w:pPr>
        <w:pStyle w:val="ListParagraph"/>
        <w:spacing w:after="0" w:line="240" w:lineRule="auto"/>
        <w:rPr>
          <w:rFonts w:ascii="Aptos" w:hAnsi="Aptos"/>
          <w:szCs w:val="24"/>
        </w:rPr>
      </w:pPr>
      <w:r w:rsidRPr="00E12B6D">
        <w:rPr>
          <w:rFonts w:ascii="Aptos" w:hAnsi="Aptos"/>
          <w:szCs w:val="24"/>
        </w:rPr>
        <w:t>Applicants can request feedback on their previous grant applications, including their overall proposal scores, by emailing WSBSFP2@edd.ca.gov.</w:t>
      </w:r>
    </w:p>
    <w:p w14:paraId="1A8A1DFB" w14:textId="77777777" w:rsidR="00BC3AB9" w:rsidRDefault="00BC3AB9" w:rsidP="00BC3AB9">
      <w:pPr>
        <w:pStyle w:val="ListParagraph"/>
        <w:spacing w:after="0" w:line="240" w:lineRule="auto"/>
        <w:rPr>
          <w:rFonts w:ascii="Aptos" w:hAnsi="Aptos"/>
          <w:szCs w:val="24"/>
        </w:rPr>
      </w:pPr>
    </w:p>
    <w:p w14:paraId="163BE408" w14:textId="4E648E41" w:rsidR="008916A4" w:rsidRPr="00570B26" w:rsidRDefault="0090393A" w:rsidP="0090393A">
      <w:pPr>
        <w:pStyle w:val="ListParagraph"/>
        <w:numPr>
          <w:ilvl w:val="0"/>
          <w:numId w:val="4"/>
        </w:numPr>
        <w:spacing w:after="0" w:line="240" w:lineRule="auto"/>
        <w:rPr>
          <w:rFonts w:ascii="Aptos" w:hAnsi="Aptos"/>
          <w:szCs w:val="24"/>
        </w:rPr>
      </w:pPr>
      <w:r>
        <w:rPr>
          <w:rFonts w:ascii="Aptos" w:hAnsi="Aptos"/>
          <w:b/>
          <w:szCs w:val="24"/>
        </w:rPr>
        <w:t>Is</w:t>
      </w:r>
      <w:r w:rsidR="00E12B6D" w:rsidRPr="00570B26">
        <w:rPr>
          <w:rFonts w:ascii="Aptos" w:hAnsi="Aptos"/>
          <w:b/>
          <w:szCs w:val="24"/>
        </w:rPr>
        <w:t xml:space="preserve"> the </w:t>
      </w:r>
      <w:r>
        <w:rPr>
          <w:rFonts w:ascii="Aptos" w:hAnsi="Aptos"/>
          <w:b/>
          <w:szCs w:val="24"/>
        </w:rPr>
        <w:t xml:space="preserve">single </w:t>
      </w:r>
      <w:r w:rsidR="00E12B6D" w:rsidRPr="00570B26">
        <w:rPr>
          <w:rFonts w:ascii="Aptos" w:hAnsi="Aptos"/>
          <w:b/>
          <w:szCs w:val="24"/>
        </w:rPr>
        <w:t>audit based on gross</w:t>
      </w:r>
      <w:r>
        <w:rPr>
          <w:rFonts w:ascii="Aptos" w:hAnsi="Aptos"/>
          <w:b/>
          <w:szCs w:val="24"/>
        </w:rPr>
        <w:t xml:space="preserve"> profits</w:t>
      </w:r>
      <w:r w:rsidR="00E12B6D" w:rsidRPr="00570B26">
        <w:rPr>
          <w:rFonts w:ascii="Aptos" w:hAnsi="Aptos"/>
          <w:b/>
          <w:szCs w:val="24"/>
        </w:rPr>
        <w:t xml:space="preserve"> or </w:t>
      </w:r>
      <w:r>
        <w:rPr>
          <w:rFonts w:ascii="Aptos" w:hAnsi="Aptos"/>
          <w:b/>
          <w:szCs w:val="24"/>
        </w:rPr>
        <w:t>awards of</w:t>
      </w:r>
      <w:r w:rsidR="00E12B6D" w:rsidRPr="00570B26">
        <w:rPr>
          <w:rFonts w:ascii="Aptos" w:hAnsi="Aptos"/>
          <w:b/>
          <w:szCs w:val="24"/>
        </w:rPr>
        <w:t xml:space="preserve"> over </w:t>
      </w:r>
      <w:r w:rsidR="008916A4" w:rsidRPr="00570B26">
        <w:rPr>
          <w:rFonts w:ascii="Aptos" w:hAnsi="Aptos"/>
          <w:b/>
          <w:szCs w:val="24"/>
        </w:rPr>
        <w:t>$</w:t>
      </w:r>
      <w:r w:rsidR="00E12B6D" w:rsidRPr="00570B26">
        <w:rPr>
          <w:rFonts w:ascii="Aptos" w:hAnsi="Aptos"/>
          <w:b/>
          <w:szCs w:val="24"/>
        </w:rPr>
        <w:t xml:space="preserve">1 million? </w:t>
      </w:r>
      <w:r>
        <w:rPr>
          <w:rFonts w:ascii="Aptos" w:hAnsi="Aptos"/>
          <w:b/>
          <w:szCs w:val="24"/>
        </w:rPr>
        <w:t>W</w:t>
      </w:r>
      <w:r w:rsidR="00E12B6D" w:rsidRPr="00570B26">
        <w:rPr>
          <w:rFonts w:ascii="Aptos" w:hAnsi="Aptos"/>
          <w:b/>
          <w:szCs w:val="24"/>
        </w:rPr>
        <w:t>ould the audit be conducted by EDD</w:t>
      </w:r>
      <w:r>
        <w:rPr>
          <w:rFonts w:ascii="Aptos" w:hAnsi="Aptos"/>
          <w:b/>
          <w:szCs w:val="24"/>
        </w:rPr>
        <w:t>,</w:t>
      </w:r>
      <w:r w:rsidR="00E12B6D" w:rsidRPr="00570B26">
        <w:rPr>
          <w:rFonts w:ascii="Aptos" w:hAnsi="Aptos"/>
          <w:b/>
          <w:szCs w:val="24"/>
        </w:rPr>
        <w:t xml:space="preserve"> or would the awarded company need to pay for one?</w:t>
      </w:r>
    </w:p>
    <w:p w14:paraId="1151A332" w14:textId="77777777" w:rsidR="0090393A" w:rsidRDefault="0090393A" w:rsidP="00570B26">
      <w:pPr>
        <w:spacing w:after="0" w:line="240" w:lineRule="auto"/>
        <w:ind w:left="720"/>
        <w:rPr>
          <w:rFonts w:ascii="Aptos" w:hAnsi="Aptos"/>
          <w:szCs w:val="24"/>
        </w:rPr>
      </w:pPr>
    </w:p>
    <w:p w14:paraId="3F93E2E5" w14:textId="01330A13" w:rsidR="00570B26" w:rsidRPr="0090393A" w:rsidRDefault="00570B26" w:rsidP="00E91BCA">
      <w:pPr>
        <w:spacing w:after="0" w:line="240" w:lineRule="auto"/>
        <w:ind w:left="720"/>
        <w:rPr>
          <w:rFonts w:ascii="Aptos" w:hAnsi="Aptos"/>
          <w:szCs w:val="24"/>
        </w:rPr>
      </w:pPr>
      <w:r w:rsidRPr="13750526">
        <w:rPr>
          <w:rFonts w:ascii="Aptos" w:hAnsi="Aptos"/>
        </w:rPr>
        <w:t xml:space="preserve">Single audit requirements are based on the entity’s total annual federal award </w:t>
      </w:r>
      <w:proofErr w:type="gramStart"/>
      <w:r w:rsidRPr="13750526">
        <w:rPr>
          <w:rFonts w:ascii="Aptos" w:hAnsi="Aptos"/>
        </w:rPr>
        <w:t>expenditures</w:t>
      </w:r>
      <w:proofErr w:type="gramEnd"/>
      <w:r w:rsidRPr="13750526">
        <w:rPr>
          <w:rFonts w:ascii="Aptos" w:hAnsi="Aptos"/>
        </w:rPr>
        <w:t xml:space="preserve">. Audits are the responsibility of the awarded </w:t>
      </w:r>
      <w:r w:rsidR="007E16F4" w:rsidRPr="13750526">
        <w:rPr>
          <w:rFonts w:ascii="Aptos" w:hAnsi="Aptos"/>
        </w:rPr>
        <w:t>organization,</w:t>
      </w:r>
      <w:r w:rsidR="377487B9" w:rsidRPr="13750526">
        <w:rPr>
          <w:rFonts w:ascii="Aptos" w:hAnsi="Aptos"/>
        </w:rPr>
        <w:t xml:space="preserve"> and they must procure and pay for the audit themselves. </w:t>
      </w:r>
      <w:r w:rsidRPr="00570B26">
        <w:rPr>
          <w:rFonts w:ascii="Aptos" w:hAnsi="Aptos"/>
          <w:szCs w:val="24"/>
        </w:rPr>
        <w:t>More information</w:t>
      </w:r>
      <w:r>
        <w:rPr>
          <w:rFonts w:ascii="Aptos" w:hAnsi="Aptos"/>
          <w:szCs w:val="24"/>
        </w:rPr>
        <w:t xml:space="preserve"> regarding audit requirements can </w:t>
      </w:r>
      <w:proofErr w:type="gramStart"/>
      <w:r>
        <w:rPr>
          <w:rFonts w:ascii="Aptos" w:hAnsi="Aptos"/>
          <w:szCs w:val="24"/>
        </w:rPr>
        <w:t>be located in</w:t>
      </w:r>
      <w:proofErr w:type="gramEnd"/>
      <w:r>
        <w:rPr>
          <w:rFonts w:ascii="Aptos" w:hAnsi="Aptos"/>
          <w:szCs w:val="24"/>
        </w:rPr>
        <w:t xml:space="preserve"> </w:t>
      </w:r>
      <w:hyperlink r:id="rId14" w:history="1">
        <w:r w:rsidRPr="00570B26">
          <w:rPr>
            <w:rStyle w:val="Hyperlink"/>
            <w:rFonts w:ascii="Aptos" w:hAnsi="Aptos"/>
            <w:szCs w:val="24"/>
          </w:rPr>
          <w:t>2 CFR 200.501</w:t>
        </w:r>
      </w:hyperlink>
      <w:r>
        <w:rPr>
          <w:rFonts w:ascii="Aptos" w:hAnsi="Aptos"/>
          <w:szCs w:val="24"/>
        </w:rPr>
        <w:t>.</w:t>
      </w:r>
    </w:p>
    <w:p w14:paraId="2E27D392" w14:textId="77777777" w:rsidR="009B5CB1" w:rsidRPr="00313305" w:rsidRDefault="009B5CB1" w:rsidP="00313305">
      <w:pPr>
        <w:spacing w:after="0" w:line="240" w:lineRule="auto"/>
        <w:rPr>
          <w:rFonts w:ascii="Aptos" w:hAnsi="Aptos"/>
          <w:szCs w:val="24"/>
        </w:rPr>
      </w:pPr>
    </w:p>
    <w:sectPr w:rsidR="009B5CB1" w:rsidRPr="00313305" w:rsidSect="00C61260">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FD15" w14:textId="77777777" w:rsidR="008B2DAA" w:rsidRDefault="008B2DAA" w:rsidP="00C4619D">
      <w:pPr>
        <w:spacing w:after="0" w:line="240" w:lineRule="auto"/>
      </w:pPr>
      <w:r>
        <w:separator/>
      </w:r>
    </w:p>
  </w:endnote>
  <w:endnote w:type="continuationSeparator" w:id="0">
    <w:p w14:paraId="1E9DC246" w14:textId="77777777" w:rsidR="008B2DAA" w:rsidRDefault="008B2DAA"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8D0" w14:textId="2E111CDA" w:rsidR="00FF069C" w:rsidRPr="00FF069C" w:rsidRDefault="008B2DAA">
    <w:pPr>
      <w:pStyle w:val="Footer"/>
      <w:rPr>
        <w:rFonts w:ascii="Aptos" w:hAnsi="Aptos"/>
        <w:szCs w:val="24"/>
      </w:rPr>
    </w:pPr>
    <w:sdt>
      <w:sdtPr>
        <w:rPr>
          <w:rFonts w:ascii="Aptos" w:hAnsi="Aptos"/>
          <w:szCs w:val="24"/>
        </w:rPr>
        <w:id w:val="-455326937"/>
        <w:docPartObj>
          <w:docPartGallery w:val="Page Numbers (Top of Page)"/>
          <w:docPartUnique/>
        </w:docPartObj>
      </w:sdtPr>
      <w:sdtEndPr/>
      <w:sdtContent>
        <w:r w:rsidR="00BE3C00">
          <w:rPr>
            <w:rFonts w:ascii="Aptos" w:hAnsi="Aptos"/>
            <w:szCs w:val="24"/>
          </w:rPr>
          <w:t xml:space="preserve">DHH </w:t>
        </w:r>
        <w:r w:rsidR="00FF069C" w:rsidRPr="00B8014A">
          <w:rPr>
            <w:rFonts w:ascii="Aptos" w:hAnsi="Aptos"/>
            <w:szCs w:val="24"/>
          </w:rPr>
          <w:t xml:space="preserve">SFP PY </w:t>
        </w:r>
        <w:r w:rsidR="00FF069C">
          <w:rPr>
            <w:rFonts w:ascii="Aptos" w:hAnsi="Aptos"/>
            <w:szCs w:val="24"/>
          </w:rPr>
          <w:t>26-27</w:t>
        </w:r>
        <w:r w:rsidR="00FF069C" w:rsidRPr="00B8014A">
          <w:rPr>
            <w:rFonts w:ascii="Aptos" w:hAnsi="Aptos"/>
            <w:szCs w:val="24"/>
          </w:rPr>
          <w:tab/>
          <w:t xml:space="preserve">Page </w:t>
        </w:r>
        <w:r w:rsidR="00FF069C" w:rsidRPr="00B8014A">
          <w:rPr>
            <w:rFonts w:ascii="Aptos" w:hAnsi="Aptos"/>
            <w:bCs/>
            <w:szCs w:val="24"/>
          </w:rPr>
          <w:fldChar w:fldCharType="begin"/>
        </w:r>
        <w:r w:rsidR="00FF069C" w:rsidRPr="00B8014A">
          <w:rPr>
            <w:rFonts w:ascii="Aptos" w:hAnsi="Aptos"/>
            <w:bCs/>
            <w:szCs w:val="24"/>
          </w:rPr>
          <w:instrText xml:space="preserve"> PAGE </w:instrText>
        </w:r>
        <w:r w:rsidR="00FF069C" w:rsidRPr="00B8014A">
          <w:rPr>
            <w:rFonts w:ascii="Aptos" w:hAnsi="Aptos"/>
            <w:bCs/>
            <w:szCs w:val="24"/>
          </w:rPr>
          <w:fldChar w:fldCharType="separate"/>
        </w:r>
        <w:r w:rsidR="00FF069C">
          <w:rPr>
            <w:rFonts w:ascii="Aptos" w:hAnsi="Aptos"/>
            <w:bCs/>
            <w:szCs w:val="24"/>
          </w:rPr>
          <w:t>1</w:t>
        </w:r>
        <w:r w:rsidR="00FF069C" w:rsidRPr="00B8014A">
          <w:rPr>
            <w:rFonts w:ascii="Aptos" w:hAnsi="Aptos"/>
            <w:bCs/>
            <w:szCs w:val="24"/>
          </w:rPr>
          <w:fldChar w:fldCharType="end"/>
        </w:r>
        <w:r w:rsidR="00FF069C" w:rsidRPr="00B8014A">
          <w:rPr>
            <w:rFonts w:ascii="Aptos" w:hAnsi="Aptos"/>
            <w:szCs w:val="24"/>
          </w:rPr>
          <w:t xml:space="preserve"> of </w:t>
        </w:r>
        <w:r w:rsidR="00FF069C" w:rsidRPr="00B8014A">
          <w:rPr>
            <w:rFonts w:ascii="Aptos" w:hAnsi="Aptos"/>
            <w:bCs/>
            <w:szCs w:val="24"/>
          </w:rPr>
          <w:fldChar w:fldCharType="begin"/>
        </w:r>
        <w:r w:rsidR="00FF069C" w:rsidRPr="00B8014A">
          <w:rPr>
            <w:rFonts w:ascii="Aptos" w:hAnsi="Aptos"/>
            <w:bCs/>
            <w:szCs w:val="24"/>
          </w:rPr>
          <w:instrText xml:space="preserve"> NUMPAGES  </w:instrText>
        </w:r>
        <w:r w:rsidR="00FF069C" w:rsidRPr="00B8014A">
          <w:rPr>
            <w:rFonts w:ascii="Aptos" w:hAnsi="Aptos"/>
            <w:bCs/>
            <w:szCs w:val="24"/>
          </w:rPr>
          <w:fldChar w:fldCharType="separate"/>
        </w:r>
        <w:r w:rsidR="00FF069C">
          <w:rPr>
            <w:rFonts w:ascii="Aptos" w:hAnsi="Aptos"/>
            <w:bCs/>
            <w:szCs w:val="24"/>
          </w:rPr>
          <w:t>2</w:t>
        </w:r>
        <w:r w:rsidR="00FF069C" w:rsidRPr="00B8014A">
          <w:rPr>
            <w:rFonts w:ascii="Aptos" w:hAnsi="Aptos"/>
            <w:bCs/>
            <w:szCs w:val="24"/>
          </w:rPr>
          <w:fldChar w:fldCharType="end"/>
        </w:r>
        <w:r w:rsidR="00FF069C" w:rsidRPr="00B8014A">
          <w:rPr>
            <w:rFonts w:ascii="Aptos" w:hAnsi="Aptos"/>
            <w:bCs/>
            <w:szCs w:val="24"/>
          </w:rPr>
          <w:t xml:space="preserve"> </w:t>
        </w:r>
        <w:r w:rsidR="00FF069C" w:rsidRPr="00B8014A">
          <w:rPr>
            <w:rFonts w:ascii="Aptos" w:hAnsi="Aptos"/>
            <w:bCs/>
            <w:szCs w:val="24"/>
          </w:rPr>
          <w:tab/>
        </w:r>
        <w:r w:rsidR="00FF069C">
          <w:rPr>
            <w:rFonts w:ascii="Aptos" w:hAnsi="Aptos"/>
            <w:bCs/>
            <w:szCs w:val="24"/>
          </w:rPr>
          <w:t>June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C" w14:textId="50CD9E90" w:rsidR="00A20493" w:rsidRPr="00B8014A" w:rsidRDefault="008B2DAA" w:rsidP="00A20493">
    <w:pPr>
      <w:pStyle w:val="Footer"/>
      <w:rPr>
        <w:rFonts w:ascii="Aptos" w:hAnsi="Aptos"/>
        <w:szCs w:val="24"/>
      </w:rPr>
    </w:pPr>
    <w:sdt>
      <w:sdtPr>
        <w:rPr>
          <w:rFonts w:ascii="Aptos" w:hAnsi="Aptos"/>
          <w:szCs w:val="24"/>
        </w:rPr>
        <w:id w:val="1728636285"/>
        <w:docPartObj>
          <w:docPartGallery w:val="Page Numbers (Top of Page)"/>
          <w:docPartUnique/>
        </w:docPartObj>
      </w:sdtPr>
      <w:sdtEndPr/>
      <w:sdtContent>
        <w:r w:rsidR="00BE3C00">
          <w:rPr>
            <w:rFonts w:ascii="Aptos" w:hAnsi="Aptos"/>
            <w:szCs w:val="24"/>
          </w:rPr>
          <w:t xml:space="preserve">DHH </w:t>
        </w:r>
        <w:r w:rsidR="00981B51" w:rsidRPr="00B8014A">
          <w:rPr>
            <w:rFonts w:ascii="Aptos" w:hAnsi="Aptos"/>
            <w:szCs w:val="24"/>
          </w:rPr>
          <w:t xml:space="preserve">SFP PY </w:t>
        </w:r>
        <w:r w:rsidR="00E12D3F">
          <w:rPr>
            <w:rFonts w:ascii="Aptos" w:hAnsi="Aptos"/>
            <w:szCs w:val="24"/>
          </w:rPr>
          <w:t>26-27</w:t>
        </w:r>
        <w:r w:rsidR="00A20493" w:rsidRPr="00B8014A">
          <w:rPr>
            <w:rFonts w:ascii="Aptos" w:hAnsi="Aptos"/>
            <w:szCs w:val="24"/>
          </w:rPr>
          <w:tab/>
          <w:t xml:space="preserve">Page </w:t>
        </w:r>
        <w:r w:rsidR="00A20493" w:rsidRPr="00B8014A">
          <w:rPr>
            <w:rFonts w:ascii="Aptos" w:hAnsi="Aptos"/>
            <w:bCs/>
            <w:szCs w:val="24"/>
          </w:rPr>
          <w:fldChar w:fldCharType="begin"/>
        </w:r>
        <w:r w:rsidR="00A20493" w:rsidRPr="00B8014A">
          <w:rPr>
            <w:rFonts w:ascii="Aptos" w:hAnsi="Aptos"/>
            <w:bCs/>
            <w:szCs w:val="24"/>
          </w:rPr>
          <w:instrText xml:space="preserve"> PAGE </w:instrText>
        </w:r>
        <w:r w:rsidR="00A20493" w:rsidRPr="00B8014A">
          <w:rPr>
            <w:rFonts w:ascii="Aptos" w:hAnsi="Aptos"/>
            <w:bCs/>
            <w:szCs w:val="24"/>
          </w:rPr>
          <w:fldChar w:fldCharType="separate"/>
        </w:r>
        <w:r w:rsidR="00981B51" w:rsidRPr="00B8014A">
          <w:rPr>
            <w:rFonts w:ascii="Aptos" w:hAnsi="Aptos"/>
            <w:bCs/>
            <w:noProof/>
            <w:szCs w:val="24"/>
          </w:rPr>
          <w:t>1</w:t>
        </w:r>
        <w:r w:rsidR="00A20493" w:rsidRPr="00B8014A">
          <w:rPr>
            <w:rFonts w:ascii="Aptos" w:hAnsi="Aptos"/>
            <w:bCs/>
            <w:szCs w:val="24"/>
          </w:rPr>
          <w:fldChar w:fldCharType="end"/>
        </w:r>
        <w:r w:rsidR="00A20493" w:rsidRPr="00B8014A">
          <w:rPr>
            <w:rFonts w:ascii="Aptos" w:hAnsi="Aptos"/>
            <w:szCs w:val="24"/>
          </w:rPr>
          <w:t xml:space="preserve"> of </w:t>
        </w:r>
        <w:r w:rsidR="00A20493" w:rsidRPr="00B8014A">
          <w:rPr>
            <w:rFonts w:ascii="Aptos" w:hAnsi="Aptos"/>
            <w:bCs/>
            <w:szCs w:val="24"/>
          </w:rPr>
          <w:fldChar w:fldCharType="begin"/>
        </w:r>
        <w:r w:rsidR="00A20493" w:rsidRPr="00B8014A">
          <w:rPr>
            <w:rFonts w:ascii="Aptos" w:hAnsi="Aptos"/>
            <w:bCs/>
            <w:szCs w:val="24"/>
          </w:rPr>
          <w:instrText xml:space="preserve"> NUMPAGES  </w:instrText>
        </w:r>
        <w:r w:rsidR="00A20493" w:rsidRPr="00B8014A">
          <w:rPr>
            <w:rFonts w:ascii="Aptos" w:hAnsi="Aptos"/>
            <w:bCs/>
            <w:szCs w:val="24"/>
          </w:rPr>
          <w:fldChar w:fldCharType="separate"/>
        </w:r>
        <w:r w:rsidR="00981B51" w:rsidRPr="00B8014A">
          <w:rPr>
            <w:rFonts w:ascii="Aptos" w:hAnsi="Aptos"/>
            <w:bCs/>
            <w:noProof/>
            <w:szCs w:val="24"/>
          </w:rPr>
          <w:t>1</w:t>
        </w:r>
        <w:r w:rsidR="00A20493" w:rsidRPr="00B8014A">
          <w:rPr>
            <w:rFonts w:ascii="Aptos" w:hAnsi="Aptos"/>
            <w:bCs/>
            <w:szCs w:val="24"/>
          </w:rPr>
          <w:fldChar w:fldCharType="end"/>
        </w:r>
        <w:r w:rsidR="00A20493" w:rsidRPr="00B8014A">
          <w:rPr>
            <w:rFonts w:ascii="Aptos" w:hAnsi="Aptos"/>
            <w:bCs/>
            <w:szCs w:val="24"/>
          </w:rPr>
          <w:t xml:space="preserve"> </w:t>
        </w:r>
        <w:r w:rsidR="00A20493" w:rsidRPr="00B8014A">
          <w:rPr>
            <w:rFonts w:ascii="Aptos" w:hAnsi="Aptos"/>
            <w:bCs/>
            <w:szCs w:val="24"/>
          </w:rPr>
          <w:tab/>
        </w:r>
        <w:r w:rsidR="00E12D3F">
          <w:rPr>
            <w:rFonts w:ascii="Aptos" w:hAnsi="Aptos"/>
            <w:bCs/>
            <w:szCs w:val="24"/>
          </w:rPr>
          <w:t>June 2026</w:t>
        </w:r>
      </w:sdtContent>
    </w:sdt>
  </w:p>
  <w:p w14:paraId="75A9F7ED" w14:textId="77777777" w:rsidR="00A20493" w:rsidRPr="00B8014A" w:rsidRDefault="00A20493">
    <w:pPr>
      <w:pStyle w:val="Footer"/>
      <w:rPr>
        <w:rFonts w:ascii="Aptos" w:hAnsi="Apto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43A0" w14:textId="77777777" w:rsidR="008B2DAA" w:rsidRDefault="008B2DAA" w:rsidP="00C4619D">
      <w:pPr>
        <w:spacing w:after="0" w:line="240" w:lineRule="auto"/>
      </w:pPr>
      <w:r>
        <w:separator/>
      </w:r>
    </w:p>
  </w:footnote>
  <w:footnote w:type="continuationSeparator" w:id="0">
    <w:p w14:paraId="15CD23FD" w14:textId="77777777" w:rsidR="008B2DAA" w:rsidRDefault="008B2DAA" w:rsidP="00C46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7E5" w14:textId="77777777" w:rsidR="00EB620C" w:rsidRDefault="00EB620C" w:rsidP="00DF7D10">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D5E"/>
    <w:multiLevelType w:val="hybridMultilevel"/>
    <w:tmpl w:val="1FFE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F1728"/>
    <w:multiLevelType w:val="hybridMultilevel"/>
    <w:tmpl w:val="652E3232"/>
    <w:lvl w:ilvl="0" w:tplc="2ED06E8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B1AFA"/>
    <w:multiLevelType w:val="hybridMultilevel"/>
    <w:tmpl w:val="1B0E606C"/>
    <w:lvl w:ilvl="0" w:tplc="B2528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410238">
    <w:abstractNumId w:val="2"/>
  </w:num>
  <w:num w:numId="2" w16cid:durableId="562103451">
    <w:abstractNumId w:val="1"/>
  </w:num>
  <w:num w:numId="3" w16cid:durableId="2119710509">
    <w:abstractNumId w:val="0"/>
  </w:num>
  <w:num w:numId="4" w16cid:durableId="98238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E0sDQysTAxNjE0s7BQ0lEKTi0uzszPAykwqwUAzNAJXiwAAAA="/>
  </w:docVars>
  <w:rsids>
    <w:rsidRoot w:val="00C4619D"/>
    <w:rsid w:val="00011FF6"/>
    <w:rsid w:val="000215E0"/>
    <w:rsid w:val="000372FD"/>
    <w:rsid w:val="0005733A"/>
    <w:rsid w:val="00070957"/>
    <w:rsid w:val="00077074"/>
    <w:rsid w:val="000907CE"/>
    <w:rsid w:val="00091686"/>
    <w:rsid w:val="000A7E79"/>
    <w:rsid w:val="000C3E8B"/>
    <w:rsid w:val="000D41F4"/>
    <w:rsid w:val="00123311"/>
    <w:rsid w:val="0012742D"/>
    <w:rsid w:val="00152187"/>
    <w:rsid w:val="00166463"/>
    <w:rsid w:val="00167951"/>
    <w:rsid w:val="00170B63"/>
    <w:rsid w:val="001A0ADF"/>
    <w:rsid w:val="001A2FE1"/>
    <w:rsid w:val="00233C68"/>
    <w:rsid w:val="00243E97"/>
    <w:rsid w:val="00265598"/>
    <w:rsid w:val="0027732C"/>
    <w:rsid w:val="00282B0C"/>
    <w:rsid w:val="0029566A"/>
    <w:rsid w:val="002A49F5"/>
    <w:rsid w:val="002B7D0F"/>
    <w:rsid w:val="002D578B"/>
    <w:rsid w:val="002F1B40"/>
    <w:rsid w:val="00304A96"/>
    <w:rsid w:val="00313305"/>
    <w:rsid w:val="00383B66"/>
    <w:rsid w:val="003A6798"/>
    <w:rsid w:val="003D4C8C"/>
    <w:rsid w:val="003E345D"/>
    <w:rsid w:val="003F4960"/>
    <w:rsid w:val="00432632"/>
    <w:rsid w:val="00433441"/>
    <w:rsid w:val="00483BBE"/>
    <w:rsid w:val="004C54B7"/>
    <w:rsid w:val="004C7A9D"/>
    <w:rsid w:val="004D2C52"/>
    <w:rsid w:val="004D4E7D"/>
    <w:rsid w:val="004F5B79"/>
    <w:rsid w:val="00524289"/>
    <w:rsid w:val="00550B22"/>
    <w:rsid w:val="00570B26"/>
    <w:rsid w:val="00574BB7"/>
    <w:rsid w:val="00592FAB"/>
    <w:rsid w:val="00595244"/>
    <w:rsid w:val="005C03AC"/>
    <w:rsid w:val="005C4514"/>
    <w:rsid w:val="005E57E5"/>
    <w:rsid w:val="005F60F9"/>
    <w:rsid w:val="006253CA"/>
    <w:rsid w:val="00635F03"/>
    <w:rsid w:val="00686543"/>
    <w:rsid w:val="00693DDF"/>
    <w:rsid w:val="006A3FCD"/>
    <w:rsid w:val="006A609C"/>
    <w:rsid w:val="006B415E"/>
    <w:rsid w:val="006D1667"/>
    <w:rsid w:val="006D4FD6"/>
    <w:rsid w:val="0071078A"/>
    <w:rsid w:val="00716669"/>
    <w:rsid w:val="00721970"/>
    <w:rsid w:val="007538F6"/>
    <w:rsid w:val="00771FA8"/>
    <w:rsid w:val="00790215"/>
    <w:rsid w:val="007B5F37"/>
    <w:rsid w:val="007C0F9E"/>
    <w:rsid w:val="007C3743"/>
    <w:rsid w:val="007D3711"/>
    <w:rsid w:val="007E16F4"/>
    <w:rsid w:val="008061A0"/>
    <w:rsid w:val="00852640"/>
    <w:rsid w:val="00861DD5"/>
    <w:rsid w:val="00866655"/>
    <w:rsid w:val="00872408"/>
    <w:rsid w:val="00884A25"/>
    <w:rsid w:val="008909EA"/>
    <w:rsid w:val="008916A4"/>
    <w:rsid w:val="008A2287"/>
    <w:rsid w:val="008B2DAA"/>
    <w:rsid w:val="0090393A"/>
    <w:rsid w:val="0094491D"/>
    <w:rsid w:val="009632DF"/>
    <w:rsid w:val="00981B51"/>
    <w:rsid w:val="009A1998"/>
    <w:rsid w:val="009B5CB1"/>
    <w:rsid w:val="009C4B10"/>
    <w:rsid w:val="00A11416"/>
    <w:rsid w:val="00A125DC"/>
    <w:rsid w:val="00A20493"/>
    <w:rsid w:val="00A21B60"/>
    <w:rsid w:val="00A311B3"/>
    <w:rsid w:val="00A52DE0"/>
    <w:rsid w:val="00A53A4A"/>
    <w:rsid w:val="00A55F82"/>
    <w:rsid w:val="00A73267"/>
    <w:rsid w:val="00A753B5"/>
    <w:rsid w:val="00A86DD1"/>
    <w:rsid w:val="00A87723"/>
    <w:rsid w:val="00AF6711"/>
    <w:rsid w:val="00B309C0"/>
    <w:rsid w:val="00B329FF"/>
    <w:rsid w:val="00B343F4"/>
    <w:rsid w:val="00B37BB7"/>
    <w:rsid w:val="00B44FC5"/>
    <w:rsid w:val="00B61E64"/>
    <w:rsid w:val="00B62E1A"/>
    <w:rsid w:val="00B67713"/>
    <w:rsid w:val="00B775DE"/>
    <w:rsid w:val="00B8014A"/>
    <w:rsid w:val="00B814D8"/>
    <w:rsid w:val="00BA061C"/>
    <w:rsid w:val="00BA0BAA"/>
    <w:rsid w:val="00BA485A"/>
    <w:rsid w:val="00BA6628"/>
    <w:rsid w:val="00BC356A"/>
    <w:rsid w:val="00BC3AB9"/>
    <w:rsid w:val="00BE36C7"/>
    <w:rsid w:val="00BE3C00"/>
    <w:rsid w:val="00BF7C9C"/>
    <w:rsid w:val="00BF7E4A"/>
    <w:rsid w:val="00C009EC"/>
    <w:rsid w:val="00C01A67"/>
    <w:rsid w:val="00C3686D"/>
    <w:rsid w:val="00C41712"/>
    <w:rsid w:val="00C4619D"/>
    <w:rsid w:val="00C61260"/>
    <w:rsid w:val="00C76E65"/>
    <w:rsid w:val="00C77556"/>
    <w:rsid w:val="00C864F3"/>
    <w:rsid w:val="00C91360"/>
    <w:rsid w:val="00CD7453"/>
    <w:rsid w:val="00CD7BD3"/>
    <w:rsid w:val="00CF74D4"/>
    <w:rsid w:val="00D00615"/>
    <w:rsid w:val="00D53E91"/>
    <w:rsid w:val="00D7273E"/>
    <w:rsid w:val="00D76615"/>
    <w:rsid w:val="00DC4413"/>
    <w:rsid w:val="00DD5A7C"/>
    <w:rsid w:val="00DF7D10"/>
    <w:rsid w:val="00E12B6D"/>
    <w:rsid w:val="00E12D3F"/>
    <w:rsid w:val="00E23A28"/>
    <w:rsid w:val="00E27677"/>
    <w:rsid w:val="00E41369"/>
    <w:rsid w:val="00E52A71"/>
    <w:rsid w:val="00E53985"/>
    <w:rsid w:val="00E62748"/>
    <w:rsid w:val="00E81F29"/>
    <w:rsid w:val="00E91BCA"/>
    <w:rsid w:val="00EA1329"/>
    <w:rsid w:val="00EA22D1"/>
    <w:rsid w:val="00EB620C"/>
    <w:rsid w:val="00EE6F6A"/>
    <w:rsid w:val="00EF10BA"/>
    <w:rsid w:val="00EF2FB1"/>
    <w:rsid w:val="00F13976"/>
    <w:rsid w:val="00F4423B"/>
    <w:rsid w:val="00F4732D"/>
    <w:rsid w:val="00F510A9"/>
    <w:rsid w:val="00F57ACD"/>
    <w:rsid w:val="00F9480C"/>
    <w:rsid w:val="00FD56D3"/>
    <w:rsid w:val="00FE11C7"/>
    <w:rsid w:val="00FF069C"/>
    <w:rsid w:val="13750526"/>
    <w:rsid w:val="337A5DCE"/>
    <w:rsid w:val="37748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9F7C1"/>
  <w15:chartTrackingRefBased/>
  <w15:docId w15:val="{6C4A4A3A-EDC3-43A4-9287-FC94A869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B9"/>
    <w:rPr>
      <w:sz w:val="24"/>
    </w:rPr>
  </w:style>
  <w:style w:type="paragraph" w:styleId="Heading1">
    <w:name w:val="heading 1"/>
    <w:basedOn w:val="Header"/>
    <w:next w:val="Normal"/>
    <w:link w:val="Heading1Char"/>
    <w:uiPriority w:val="9"/>
    <w:qFormat/>
    <w:rsid w:val="00B8014A"/>
    <w:pPr>
      <w:outlineLvl w:val="0"/>
    </w:pPr>
    <w:rPr>
      <w:rFonts w:ascii="Aptos" w:hAnsi="Aptos" w:cstheme="minorHAnsi"/>
      <w:b/>
      <w:color w:val="1F4E79" w:themeColor="accent1" w:themeShade="80"/>
      <w:sz w:val="28"/>
      <w:szCs w:val="28"/>
    </w:rPr>
  </w:style>
  <w:style w:type="paragraph" w:styleId="Heading2">
    <w:name w:val="heading 2"/>
    <w:basedOn w:val="Normal"/>
    <w:next w:val="Normal"/>
    <w:link w:val="Heading2Char"/>
    <w:uiPriority w:val="9"/>
    <w:unhideWhenUsed/>
    <w:qFormat/>
    <w:rsid w:val="00721970"/>
    <w:pPr>
      <w:spacing w:after="0" w:line="240" w:lineRule="auto"/>
      <w:outlineLvl w:val="1"/>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3D4C8C"/>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B8014A"/>
    <w:rPr>
      <w:rFonts w:ascii="Aptos" w:hAnsi="Aptos" w:cstheme="minorHAnsi"/>
      <w:b/>
      <w:color w:val="1F4E79" w:themeColor="accent1" w:themeShade="80"/>
      <w:sz w:val="28"/>
      <w:szCs w:val="28"/>
    </w:rPr>
  </w:style>
  <w:style w:type="character" w:customStyle="1" w:styleId="Heading2Char">
    <w:name w:val="Heading 2 Char"/>
    <w:basedOn w:val="DefaultParagraphFont"/>
    <w:link w:val="Heading2"/>
    <w:uiPriority w:val="9"/>
    <w:rsid w:val="00721970"/>
    <w:rPr>
      <w:b/>
      <w:sz w:val="28"/>
      <w:szCs w:val="24"/>
    </w:rPr>
  </w:style>
  <w:style w:type="paragraph" w:styleId="ListParagraph">
    <w:name w:val="List Paragraph"/>
    <w:basedOn w:val="Normal"/>
    <w:uiPriority w:val="34"/>
    <w:qFormat/>
    <w:rsid w:val="00C77556"/>
    <w:pPr>
      <w:ind w:left="720"/>
      <w:contextualSpacing/>
    </w:pPr>
  </w:style>
  <w:style w:type="character" w:styleId="UnresolvedMention">
    <w:name w:val="Unresolved Mention"/>
    <w:basedOn w:val="DefaultParagraphFont"/>
    <w:uiPriority w:val="99"/>
    <w:semiHidden/>
    <w:unhideWhenUsed/>
    <w:rsid w:val="009B5CB1"/>
    <w:rPr>
      <w:color w:val="605E5C"/>
      <w:shd w:val="clear" w:color="auto" w:fill="E1DFDD"/>
    </w:rPr>
  </w:style>
  <w:style w:type="paragraph" w:styleId="Revision">
    <w:name w:val="Revision"/>
    <w:hidden/>
    <w:uiPriority w:val="99"/>
    <w:semiHidden/>
    <w:rsid w:val="00091686"/>
    <w:pPr>
      <w:spacing w:after="0" w:line="240" w:lineRule="auto"/>
    </w:pPr>
    <w:rPr>
      <w:sz w:val="24"/>
    </w:rPr>
  </w:style>
  <w:style w:type="character" w:styleId="CommentReference">
    <w:name w:val="annotation reference"/>
    <w:basedOn w:val="DefaultParagraphFont"/>
    <w:uiPriority w:val="99"/>
    <w:semiHidden/>
    <w:unhideWhenUsed/>
    <w:rsid w:val="006253CA"/>
    <w:rPr>
      <w:sz w:val="16"/>
      <w:szCs w:val="16"/>
    </w:rPr>
  </w:style>
  <w:style w:type="paragraph" w:styleId="CommentText">
    <w:name w:val="annotation text"/>
    <w:basedOn w:val="Normal"/>
    <w:link w:val="CommentTextChar"/>
    <w:uiPriority w:val="99"/>
    <w:unhideWhenUsed/>
    <w:rsid w:val="006253CA"/>
    <w:pPr>
      <w:spacing w:line="240" w:lineRule="auto"/>
    </w:pPr>
    <w:rPr>
      <w:sz w:val="20"/>
      <w:szCs w:val="20"/>
    </w:rPr>
  </w:style>
  <w:style w:type="character" w:customStyle="1" w:styleId="CommentTextChar">
    <w:name w:val="Comment Text Char"/>
    <w:basedOn w:val="DefaultParagraphFont"/>
    <w:link w:val="CommentText"/>
    <w:uiPriority w:val="99"/>
    <w:rsid w:val="006253CA"/>
    <w:rPr>
      <w:sz w:val="20"/>
      <w:szCs w:val="20"/>
    </w:rPr>
  </w:style>
  <w:style w:type="paragraph" w:styleId="CommentSubject">
    <w:name w:val="annotation subject"/>
    <w:basedOn w:val="CommentText"/>
    <w:next w:val="CommentText"/>
    <w:link w:val="CommentSubjectChar"/>
    <w:uiPriority w:val="99"/>
    <w:semiHidden/>
    <w:unhideWhenUsed/>
    <w:rsid w:val="006253CA"/>
    <w:rPr>
      <w:b/>
      <w:bCs/>
    </w:rPr>
  </w:style>
  <w:style w:type="character" w:customStyle="1" w:styleId="CommentSubjectChar">
    <w:name w:val="Comment Subject Char"/>
    <w:basedOn w:val="CommentTextChar"/>
    <w:link w:val="CommentSubject"/>
    <w:uiPriority w:val="99"/>
    <w:semiHidden/>
    <w:rsid w:val="006253CA"/>
    <w:rPr>
      <w:b/>
      <w:bCs/>
      <w:sz w:val="20"/>
      <w:szCs w:val="20"/>
    </w:rPr>
  </w:style>
  <w:style w:type="character" w:styleId="FollowedHyperlink">
    <w:name w:val="FollowedHyperlink"/>
    <w:basedOn w:val="DefaultParagraphFont"/>
    <w:uiPriority w:val="99"/>
    <w:semiHidden/>
    <w:unhideWhenUsed/>
    <w:rsid w:val="00903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ection-20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84108-A3DF-4A91-B8E0-EFA993ED2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ADBC4-D5A2-437F-94B5-BF32A94331C5}">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3.xml><?xml version="1.0" encoding="utf-8"?>
<ds:datastoreItem xmlns:ds="http://schemas.openxmlformats.org/officeDocument/2006/customXml" ds:itemID="{065D8BBD-2DCF-40F1-946C-4D7C304E1578}">
  <ds:schemaRefs>
    <ds:schemaRef ds:uri="http://schemas.microsoft.com/sharepoint/v3/contenttype/forms"/>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SFP Q&amp;A</vt:lpstr>
    </vt:vector>
  </TitlesOfParts>
  <Company>Employment Development Department</Company>
  <LinksUpToDate>false</LinksUpToDate>
  <CharactersWithSpaces>4685</CharactersWithSpaces>
  <SharedDoc>false</SharedDoc>
  <HLinks>
    <vt:vector size="6" baseType="variant">
      <vt:variant>
        <vt:i4>917521</vt:i4>
      </vt:variant>
      <vt:variant>
        <vt:i4>0</vt:i4>
      </vt:variant>
      <vt:variant>
        <vt:i4>0</vt:i4>
      </vt:variant>
      <vt:variant>
        <vt:i4>5</vt:i4>
      </vt:variant>
      <vt:variant>
        <vt:lpwstr>https://www.ecfr.gov/current/title-2/section-200.501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 SFP Q&amp;A PY 26-27</dc:title>
  <dc:subject/>
  <dc:creator>Workforce Services</dc:creator>
  <cp:keywords>SFP, grant funding</cp:keywords>
  <dc:description/>
  <cp:lastModifiedBy>Richardson, Jeffrey@EDD</cp:lastModifiedBy>
  <cp:revision>10</cp:revision>
  <cp:lastPrinted>2017-06-15T19:41:00Z</cp:lastPrinted>
  <dcterms:created xsi:type="dcterms:W3CDTF">2026-06-08T17:05:00Z</dcterms:created>
  <dcterms:modified xsi:type="dcterms:W3CDTF">2026-06-09T15:17:00Z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6de79152-c1d0-4162-a086-d49baa71f9ec</vt:lpwstr>
  </property>
  <property fmtid="{D5CDD505-2E9C-101B-9397-08002B2CF9AE}" pid="4" name="MediaServiceImageTags">
    <vt:lpwstr/>
  </property>
</Properties>
</file>