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11F3" w14:textId="77777777" w:rsidR="00877888" w:rsidRPr="00877888" w:rsidRDefault="00877888" w:rsidP="00877888">
      <w:pPr>
        <w:tabs>
          <w:tab w:val="center" w:pos="4680"/>
          <w:tab w:val="right" w:pos="9360"/>
        </w:tabs>
      </w:pPr>
      <w:r w:rsidRPr="00877888">
        <w:rPr>
          <w:rFonts w:ascii="Calibri" w:eastAsia="Times New Roman" w:hAnsi="Calibri" w:cs="Times New Roman"/>
          <w:noProof/>
          <w:szCs w:val="24"/>
        </w:rPr>
        <w:drawing>
          <wp:inline distT="0" distB="0" distL="0" distR="0" wp14:anchorId="3D5948C5" wp14:editId="25497E44">
            <wp:extent cx="1089660" cy="681038"/>
            <wp:effectExtent l="0" t="0" r="0" b="5080"/>
            <wp:docPr id="17459218"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557" cy="714724"/>
                    </a:xfrm>
                    <a:prstGeom prst="rect">
                      <a:avLst/>
                    </a:prstGeom>
                    <a:noFill/>
                    <a:ln>
                      <a:noFill/>
                    </a:ln>
                  </pic:spPr>
                </pic:pic>
              </a:graphicData>
            </a:graphic>
          </wp:inline>
        </w:drawing>
      </w:r>
    </w:p>
    <w:p w14:paraId="54E977EF" w14:textId="56267C0F" w:rsidR="00877888" w:rsidRPr="00877888" w:rsidRDefault="00877888" w:rsidP="00877888">
      <w:pPr>
        <w:pStyle w:val="Heading1"/>
      </w:pPr>
      <w:r w:rsidRPr="00877888">
        <w:t>Employment and Training Pathways Program</w:t>
      </w:r>
    </w:p>
    <w:p w14:paraId="1BAAF1CE" w14:textId="1BEE3C2A" w:rsidR="00877888" w:rsidRPr="00877888" w:rsidRDefault="00877888" w:rsidP="00877888">
      <w:pPr>
        <w:pStyle w:val="Heading1"/>
      </w:pPr>
      <w:r w:rsidRPr="00877888">
        <w:t xml:space="preserve">Solicitation for Proposals Program Year </w:t>
      </w:r>
      <w:r w:rsidRPr="00877888">
        <w:t>2025-26</w:t>
      </w:r>
    </w:p>
    <w:p w14:paraId="080B277C" w14:textId="77777777" w:rsidR="00877888" w:rsidRPr="00877888" w:rsidRDefault="00877888" w:rsidP="00877888">
      <w:pPr>
        <w:pStyle w:val="Heading1"/>
        <w:sectPr w:rsidR="00877888" w:rsidRPr="00877888" w:rsidSect="00877888">
          <w:headerReference w:type="default" r:id="rId12"/>
          <w:footerReference w:type="default" r:id="rId13"/>
          <w:footerReference w:type="first" r:id="rId14"/>
          <w:type w:val="continuous"/>
          <w:pgSz w:w="12240" w:h="15840"/>
          <w:pgMar w:top="1008" w:right="1008" w:bottom="1008" w:left="1008" w:header="720" w:footer="720" w:gutter="0"/>
          <w:cols w:num="2" w:space="144" w:equalWidth="0">
            <w:col w:w="1872" w:space="144"/>
            <w:col w:w="8208"/>
          </w:cols>
          <w:titlePg/>
          <w:docGrid w:linePitch="360"/>
        </w:sectPr>
      </w:pPr>
      <w:r w:rsidRPr="00877888">
        <w:t>Questions and Answers</w:t>
      </w:r>
    </w:p>
    <w:p w14:paraId="2EF663A4" w14:textId="77777777" w:rsidR="00877888" w:rsidRPr="00877888" w:rsidRDefault="00877888" w:rsidP="00877888">
      <w:pPr>
        <w:pBdr>
          <w:bottom w:val="single" w:sz="4" w:space="1" w:color="auto"/>
        </w:pBdr>
        <w:spacing w:after="160" w:line="259" w:lineRule="auto"/>
        <w:rPr>
          <w:b/>
          <w:sz w:val="16"/>
          <w:szCs w:val="16"/>
        </w:rPr>
      </w:pPr>
    </w:p>
    <w:p w14:paraId="774C29E8" w14:textId="3A6A3D13" w:rsidR="4DE83F98" w:rsidRPr="004138B4" w:rsidRDefault="4DE83F98" w:rsidP="00A541B5">
      <w:pPr>
        <w:tabs>
          <w:tab w:val="left" w:pos="540"/>
        </w:tabs>
        <w:rPr>
          <w:rFonts w:cstheme="minorHAnsi"/>
          <w:szCs w:val="24"/>
        </w:rPr>
      </w:pPr>
    </w:p>
    <w:p w14:paraId="1AE7619D" w14:textId="6B53DC6D" w:rsidR="003C6C04" w:rsidRPr="00967A15" w:rsidRDefault="00845922" w:rsidP="00967A15">
      <w:pPr>
        <w:pStyle w:val="Heading2"/>
        <w:rPr>
          <w:rStyle w:val="Heading1Char"/>
          <w:b/>
          <w:color w:val="auto"/>
          <w:sz w:val="24"/>
          <w:szCs w:val="24"/>
        </w:rPr>
      </w:pPr>
      <w:bookmarkStart w:id="1" w:name="_Hlk179887024"/>
      <w:r w:rsidRPr="00967A15">
        <w:t>We</w:t>
      </w:r>
      <w:r w:rsidR="00643E09" w:rsidRPr="00967A15">
        <w:t xml:space="preserve"> </w:t>
      </w:r>
      <w:r w:rsidRPr="00967A15">
        <w:t xml:space="preserve">received quite a few questions about applicant eligibility and participant requirements. While we </w:t>
      </w:r>
      <w:r w:rsidR="00643E09" w:rsidRPr="00967A15">
        <w:t>cannot</w:t>
      </w:r>
      <w:r w:rsidRPr="00967A15">
        <w:t xml:space="preserve"> respond to each question in this document, we</w:t>
      </w:r>
      <w:r w:rsidR="00643E09" w:rsidRPr="00967A15">
        <w:t xml:space="preserve"> would</w:t>
      </w:r>
      <w:r w:rsidRPr="00967A15">
        <w:t xml:space="preserve"> like to share a helpful reminder for everyone considering this funding opportunity. To ensure your organization is a strong candidate, please review the SFP carefully and confirm that you meet the eligibility requirements and align well with the program’s goals.</w:t>
      </w:r>
    </w:p>
    <w:p w14:paraId="39987A49" w14:textId="77777777" w:rsidR="003C6C04" w:rsidRPr="003C6C04" w:rsidRDefault="003C6C04" w:rsidP="003C6C04">
      <w:pPr>
        <w:pStyle w:val="ListParagraph"/>
        <w:tabs>
          <w:tab w:val="left" w:pos="540"/>
        </w:tabs>
        <w:ind w:left="360"/>
        <w:rPr>
          <w:rStyle w:val="Heading1Char"/>
          <w:bCs/>
          <w:color w:val="auto"/>
          <w:szCs w:val="24"/>
        </w:rPr>
      </w:pPr>
    </w:p>
    <w:p w14:paraId="2998097A" w14:textId="45268290" w:rsidR="003C6C04" w:rsidRPr="00877888" w:rsidRDefault="003C6C04" w:rsidP="00877888">
      <w:pPr>
        <w:ind w:left="360"/>
      </w:pPr>
      <w:r w:rsidRPr="00877888">
        <w:t>Local Workforce Development Areas (Local Areas) or boards, adult/education and training providers, community colleges, private non-profit organizations, labor organizations, tribal organizations, faith-based organizations, public agencies (local governments), and community-based organizations (CBOs) are eligible to apply. For-profit businesses, including for-profit training or education providers, or Individuals are not eligible to apply</w:t>
      </w:r>
      <w:r w:rsidR="00643E09" w:rsidRPr="00877888">
        <w:t>, including current or previous subrecipients of all EDD’s WIOA grants.</w:t>
      </w:r>
    </w:p>
    <w:p w14:paraId="2912CB44" w14:textId="77777777" w:rsidR="00845922" w:rsidRPr="00877888" w:rsidRDefault="00845922" w:rsidP="00877888">
      <w:pPr>
        <w:ind w:left="360"/>
      </w:pPr>
    </w:p>
    <w:p w14:paraId="48B067AF" w14:textId="77777777" w:rsidR="003C6C04" w:rsidRPr="00877888" w:rsidRDefault="003C6C04" w:rsidP="00877888">
      <w:pPr>
        <w:ind w:left="360"/>
      </w:pPr>
      <w:r w:rsidRPr="00877888">
        <w:t xml:space="preserve">Participants must be individuals in the selected target population(s) defined above in Section 1. </w:t>
      </w:r>
    </w:p>
    <w:p w14:paraId="328680AA" w14:textId="77777777" w:rsidR="003C6C04" w:rsidRPr="00877888" w:rsidRDefault="003C6C04" w:rsidP="00877888">
      <w:pPr>
        <w:ind w:left="360"/>
      </w:pPr>
      <w:r w:rsidRPr="00877888">
        <w:t>E. Target Populations must be at least 18 years old and must meet all eligibility requirements outlined in WIOA Title I – Adult Program to participate in the ETPP PY 24-25 program.</w:t>
      </w:r>
    </w:p>
    <w:p w14:paraId="6D02B64C" w14:textId="77777777" w:rsidR="003C6C04" w:rsidRPr="00877888" w:rsidRDefault="003C6C04" w:rsidP="00877888">
      <w:pPr>
        <w:ind w:left="360"/>
      </w:pPr>
      <w:r w:rsidRPr="00877888">
        <w:t>For additional information, please reference page 5 of the SFP.</w:t>
      </w:r>
    </w:p>
    <w:p w14:paraId="1C1878D3" w14:textId="77777777" w:rsidR="003C6C04" w:rsidRPr="00877888" w:rsidRDefault="003C6C04" w:rsidP="00877888">
      <w:pPr>
        <w:ind w:left="360"/>
      </w:pPr>
    </w:p>
    <w:p w14:paraId="65668EB3" w14:textId="207088FD" w:rsidR="006D0069" w:rsidRPr="00967A15" w:rsidRDefault="00D07940" w:rsidP="00967A15">
      <w:pPr>
        <w:pStyle w:val="Heading2"/>
      </w:pPr>
      <w:r w:rsidRPr="00967A15">
        <w:rPr>
          <w:rStyle w:val="Heading1Char"/>
          <w:b/>
          <w:color w:val="auto"/>
          <w:sz w:val="24"/>
          <w:szCs w:val="24"/>
        </w:rPr>
        <w:t>Could you please clarify if for-profit training providers are eligible to apply for the grant, or only non-profit training providers?</w:t>
      </w:r>
    </w:p>
    <w:bookmarkEnd w:id="1"/>
    <w:p w14:paraId="2A7D462A" w14:textId="77777777" w:rsidR="006D0069" w:rsidRPr="004138B4" w:rsidRDefault="006D0069" w:rsidP="004277B6">
      <w:pPr>
        <w:tabs>
          <w:tab w:val="left" w:pos="540"/>
        </w:tabs>
        <w:rPr>
          <w:rFonts w:cstheme="minorHAnsi"/>
          <w:szCs w:val="24"/>
        </w:rPr>
      </w:pPr>
    </w:p>
    <w:p w14:paraId="515304AD" w14:textId="2EB8C547" w:rsidR="005672DE" w:rsidRPr="004138B4" w:rsidRDefault="00AC69F2" w:rsidP="004277B6">
      <w:pPr>
        <w:tabs>
          <w:tab w:val="left" w:pos="540"/>
        </w:tabs>
        <w:ind w:left="360"/>
        <w:rPr>
          <w:rFonts w:cstheme="minorHAnsi"/>
          <w:szCs w:val="24"/>
        </w:rPr>
      </w:pPr>
      <w:r w:rsidRPr="004138B4">
        <w:rPr>
          <w:rFonts w:cstheme="minorHAnsi"/>
          <w:szCs w:val="24"/>
        </w:rPr>
        <w:t>For-profit businesses</w:t>
      </w:r>
      <w:r w:rsidR="005C5A0D">
        <w:rPr>
          <w:rFonts w:cstheme="minorHAnsi"/>
          <w:szCs w:val="24"/>
        </w:rPr>
        <w:t>, including for-profit training providers, are not eligible for this funding opportunity</w:t>
      </w:r>
      <w:r w:rsidRPr="004138B4">
        <w:rPr>
          <w:rFonts w:cstheme="minorHAnsi"/>
          <w:szCs w:val="24"/>
        </w:rPr>
        <w:t>.</w:t>
      </w:r>
    </w:p>
    <w:p w14:paraId="0F891A64" w14:textId="2066D9F0" w:rsidR="00101AAC" w:rsidRPr="004138B4" w:rsidRDefault="00101AAC" w:rsidP="004277B6">
      <w:pPr>
        <w:tabs>
          <w:tab w:val="left" w:pos="540"/>
        </w:tabs>
        <w:ind w:left="360"/>
        <w:rPr>
          <w:rFonts w:cstheme="minorHAnsi"/>
          <w:i/>
          <w:iCs/>
          <w:szCs w:val="24"/>
        </w:rPr>
      </w:pPr>
      <w:bookmarkStart w:id="2" w:name="_Hlk214259227"/>
      <w:r w:rsidRPr="004138B4">
        <w:rPr>
          <w:rFonts w:cstheme="minorHAnsi"/>
          <w:i/>
          <w:iCs/>
          <w:szCs w:val="24"/>
        </w:rPr>
        <w:t>For additional information</w:t>
      </w:r>
      <w:r w:rsidR="00FF05E7" w:rsidRPr="004138B4">
        <w:rPr>
          <w:rFonts w:cstheme="minorHAnsi"/>
          <w:i/>
          <w:iCs/>
          <w:szCs w:val="24"/>
        </w:rPr>
        <w:t>,</w:t>
      </w:r>
      <w:r w:rsidRPr="004138B4">
        <w:rPr>
          <w:rFonts w:cstheme="minorHAnsi"/>
          <w:i/>
          <w:iCs/>
          <w:szCs w:val="24"/>
        </w:rPr>
        <w:t xml:space="preserve"> please reference page 5 of the SFP.</w:t>
      </w:r>
    </w:p>
    <w:bookmarkEnd w:id="2"/>
    <w:p w14:paraId="116E07F9" w14:textId="77777777" w:rsidR="00283E88" w:rsidRPr="004138B4" w:rsidRDefault="00283E88" w:rsidP="00283E88">
      <w:pPr>
        <w:tabs>
          <w:tab w:val="left" w:pos="540"/>
        </w:tabs>
        <w:rPr>
          <w:rFonts w:cstheme="minorHAnsi"/>
          <w:i/>
          <w:iCs/>
          <w:szCs w:val="24"/>
        </w:rPr>
      </w:pPr>
    </w:p>
    <w:p w14:paraId="3B3E6114" w14:textId="01B34A24" w:rsidR="00283E88" w:rsidRPr="004138B4" w:rsidRDefault="003D59F5" w:rsidP="00967A15">
      <w:pPr>
        <w:pStyle w:val="Heading2"/>
      </w:pPr>
      <w:r w:rsidRPr="004138B4">
        <w:t>Is</w:t>
      </w:r>
      <w:r w:rsidR="00283E88" w:rsidRPr="004138B4">
        <w:t xml:space="preserve"> in school, but is not working, working in a low-wage occupation, or has a pattern of intermittent employment considered an OYA?</w:t>
      </w:r>
    </w:p>
    <w:p w14:paraId="334A2988" w14:textId="77777777" w:rsidR="00FF05E7" w:rsidRPr="004138B4" w:rsidRDefault="00FF05E7" w:rsidP="00FF05E7">
      <w:pPr>
        <w:pStyle w:val="ListParagraph"/>
        <w:tabs>
          <w:tab w:val="left" w:pos="540"/>
        </w:tabs>
        <w:ind w:left="360"/>
        <w:rPr>
          <w:rFonts w:cstheme="minorHAnsi"/>
          <w:b/>
          <w:bCs/>
          <w:szCs w:val="24"/>
        </w:rPr>
      </w:pPr>
    </w:p>
    <w:p w14:paraId="7D031540" w14:textId="07982330" w:rsidR="00FF05E7" w:rsidRPr="00D475B3" w:rsidRDefault="00FF05E7" w:rsidP="00FF05E7">
      <w:pPr>
        <w:pStyle w:val="ListParagraph"/>
        <w:tabs>
          <w:tab w:val="left" w:pos="540"/>
        </w:tabs>
        <w:ind w:left="360"/>
        <w:rPr>
          <w:rFonts w:cstheme="minorHAnsi"/>
          <w:szCs w:val="24"/>
        </w:rPr>
      </w:pPr>
      <w:r w:rsidRPr="00D475B3">
        <w:rPr>
          <w:rFonts w:cstheme="minorHAnsi"/>
          <w:szCs w:val="24"/>
        </w:rPr>
        <w:t xml:space="preserve">Yes, </w:t>
      </w:r>
      <w:r w:rsidR="003D59F5" w:rsidRPr="00D475B3">
        <w:rPr>
          <w:rFonts w:cstheme="minorHAnsi"/>
          <w:szCs w:val="24"/>
        </w:rPr>
        <w:t>if</w:t>
      </w:r>
      <w:r w:rsidRPr="00D475B3">
        <w:rPr>
          <w:rFonts w:cstheme="minorHAnsi"/>
          <w:szCs w:val="24"/>
        </w:rPr>
        <w:t xml:space="preserve"> they are between 18 and 28 years old.</w:t>
      </w:r>
    </w:p>
    <w:p w14:paraId="4284F6AF" w14:textId="1BF3D819" w:rsidR="00FF05E7" w:rsidRPr="004138B4" w:rsidRDefault="00FF05E7" w:rsidP="00FF05E7">
      <w:pPr>
        <w:tabs>
          <w:tab w:val="left" w:pos="540"/>
        </w:tabs>
        <w:ind w:left="360"/>
        <w:rPr>
          <w:rFonts w:cstheme="minorHAnsi"/>
          <w:i/>
          <w:iCs/>
          <w:szCs w:val="24"/>
        </w:rPr>
      </w:pPr>
      <w:bookmarkStart w:id="3" w:name="_Hlk214259271"/>
      <w:r w:rsidRPr="004138B4">
        <w:rPr>
          <w:rFonts w:cstheme="minorHAnsi"/>
          <w:i/>
          <w:iCs/>
          <w:szCs w:val="24"/>
        </w:rPr>
        <w:t>For additional information, please reference pages 4-5 of the SFP.</w:t>
      </w:r>
    </w:p>
    <w:bookmarkEnd w:id="3"/>
    <w:p w14:paraId="3C5CD04A" w14:textId="77777777" w:rsidR="00283E88" w:rsidRPr="004138B4" w:rsidRDefault="00283E88" w:rsidP="00283E88">
      <w:pPr>
        <w:pStyle w:val="ListParagraph"/>
        <w:rPr>
          <w:rFonts w:cstheme="minorHAnsi"/>
          <w:szCs w:val="24"/>
        </w:rPr>
      </w:pPr>
    </w:p>
    <w:p w14:paraId="2E2AD5E7" w14:textId="30D0DAF6" w:rsidR="00283E88" w:rsidRPr="004138B4" w:rsidRDefault="00283E88" w:rsidP="00967A15">
      <w:pPr>
        <w:pStyle w:val="Heading2"/>
      </w:pPr>
      <w:r w:rsidRPr="004138B4">
        <w:t xml:space="preserve">The solicitation </w:t>
      </w:r>
      <w:r w:rsidR="00FF05E7" w:rsidRPr="004138B4">
        <w:t>defines</w:t>
      </w:r>
      <w:r w:rsidRPr="004138B4">
        <w:t xml:space="preserve"> a </w:t>
      </w:r>
      <w:r w:rsidR="003D59F5" w:rsidRPr="004138B4">
        <w:t>veteran but</w:t>
      </w:r>
      <w:r w:rsidRPr="004138B4">
        <w:t xml:space="preserve"> then states that they "may" belong to one or more of the following priority groups: campaign, disabled, recently separated, veterans with significant barriers, and other covered veterans. For this project, if they do not fall into one of these additional groups but meet the definition of a veteran, are they eligible?</w:t>
      </w:r>
    </w:p>
    <w:p w14:paraId="037D0592" w14:textId="77777777" w:rsidR="00C80C74" w:rsidRPr="004138B4" w:rsidRDefault="00C80C74" w:rsidP="00C80C74">
      <w:pPr>
        <w:pStyle w:val="ListParagraph"/>
        <w:rPr>
          <w:rFonts w:cstheme="minorHAnsi"/>
          <w:b/>
          <w:bCs/>
          <w:szCs w:val="24"/>
        </w:rPr>
      </w:pPr>
    </w:p>
    <w:p w14:paraId="0A36C407" w14:textId="0AD72568" w:rsidR="00845922" w:rsidRDefault="00845922" w:rsidP="00FF05E7">
      <w:pPr>
        <w:tabs>
          <w:tab w:val="left" w:pos="540"/>
        </w:tabs>
        <w:ind w:left="360"/>
        <w:rPr>
          <w:rFonts w:cstheme="minorHAnsi"/>
          <w:szCs w:val="24"/>
        </w:rPr>
      </w:pPr>
      <w:r w:rsidRPr="00845922">
        <w:rPr>
          <w:rFonts w:cstheme="minorHAnsi"/>
          <w:szCs w:val="24"/>
        </w:rPr>
        <w:t xml:space="preserve">Yes, veterans are eligible to apply </w:t>
      </w:r>
      <w:r w:rsidR="00643E09" w:rsidRPr="00845922">
        <w:rPr>
          <w:rFonts w:cstheme="minorHAnsi"/>
          <w:szCs w:val="24"/>
        </w:rPr>
        <w:t>if</w:t>
      </w:r>
      <w:r w:rsidRPr="00845922">
        <w:rPr>
          <w:rFonts w:cstheme="minorHAnsi"/>
          <w:szCs w:val="24"/>
        </w:rPr>
        <w:t xml:space="preserve"> they meet the official definition. For more details and guidance, please see </w:t>
      </w:r>
      <w:hyperlink r:id="rId15" w:history="1">
        <w:r w:rsidRPr="00D475B3">
          <w:rPr>
            <w:rStyle w:val="Hyperlink"/>
            <w:rFonts w:cstheme="minorHAnsi"/>
            <w:szCs w:val="24"/>
          </w:rPr>
          <w:t>Workforce Services Directive 24-15</w:t>
        </w:r>
      </w:hyperlink>
      <w:r w:rsidRPr="00845922">
        <w:rPr>
          <w:rFonts w:cstheme="minorHAnsi"/>
          <w:szCs w:val="24"/>
        </w:rPr>
        <w:t>.</w:t>
      </w:r>
    </w:p>
    <w:p w14:paraId="3D9B501B" w14:textId="72DC585C" w:rsidR="00FF05E7" w:rsidRPr="004138B4" w:rsidRDefault="00FF05E7" w:rsidP="00FF05E7">
      <w:pPr>
        <w:tabs>
          <w:tab w:val="left" w:pos="540"/>
        </w:tabs>
        <w:ind w:left="360"/>
        <w:rPr>
          <w:rFonts w:cstheme="minorHAnsi"/>
          <w:i/>
          <w:iCs/>
          <w:szCs w:val="24"/>
        </w:rPr>
      </w:pPr>
      <w:r w:rsidRPr="004138B4">
        <w:rPr>
          <w:rFonts w:cstheme="minorHAnsi"/>
          <w:i/>
          <w:iCs/>
          <w:szCs w:val="24"/>
        </w:rPr>
        <w:t>For additional information, please reference page 5 of the SFP.</w:t>
      </w:r>
    </w:p>
    <w:p w14:paraId="6A86B75C" w14:textId="77777777" w:rsidR="00FF05E7" w:rsidRPr="004138B4" w:rsidRDefault="00FF05E7" w:rsidP="00C80C74">
      <w:pPr>
        <w:pStyle w:val="ListParagraph"/>
        <w:tabs>
          <w:tab w:val="left" w:pos="540"/>
        </w:tabs>
        <w:ind w:left="360"/>
        <w:rPr>
          <w:rFonts w:cstheme="minorHAnsi"/>
          <w:szCs w:val="24"/>
        </w:rPr>
      </w:pPr>
    </w:p>
    <w:p w14:paraId="7EDEE51F" w14:textId="3F347441" w:rsidR="00283E88" w:rsidRPr="004138B4" w:rsidRDefault="00283E88" w:rsidP="00967A15">
      <w:pPr>
        <w:pStyle w:val="Heading2"/>
      </w:pPr>
      <w:r w:rsidRPr="004138B4">
        <w:t>The solicitation cites demonstrating pathways to "quality jobs.</w:t>
      </w:r>
      <w:r w:rsidR="00845922">
        <w:t>”</w:t>
      </w:r>
      <w:r w:rsidR="00FF05E7" w:rsidRPr="004138B4">
        <w:t xml:space="preserve"> </w:t>
      </w:r>
      <w:r w:rsidRPr="004138B4">
        <w:t>Are there any specific state standards for defining a quality job?</w:t>
      </w:r>
    </w:p>
    <w:p w14:paraId="2D54483C" w14:textId="77777777" w:rsidR="00FF05E7" w:rsidRPr="004138B4" w:rsidRDefault="00FF05E7" w:rsidP="00FF05E7">
      <w:pPr>
        <w:pStyle w:val="ListParagraph"/>
        <w:tabs>
          <w:tab w:val="left" w:pos="540"/>
        </w:tabs>
        <w:ind w:left="360"/>
        <w:rPr>
          <w:rFonts w:cstheme="minorHAnsi"/>
          <w:b/>
          <w:bCs/>
          <w:szCs w:val="24"/>
        </w:rPr>
      </w:pPr>
    </w:p>
    <w:p w14:paraId="38DFBB8D" w14:textId="091A3D0F" w:rsidR="00FF05E7" w:rsidRPr="004138B4" w:rsidRDefault="00FF05E7" w:rsidP="00FF05E7">
      <w:pPr>
        <w:pStyle w:val="ListParagraph"/>
        <w:tabs>
          <w:tab w:val="left" w:pos="540"/>
        </w:tabs>
        <w:ind w:left="360"/>
        <w:rPr>
          <w:rFonts w:cstheme="minorHAnsi"/>
          <w:b/>
          <w:bCs/>
          <w:szCs w:val="24"/>
        </w:rPr>
      </w:pPr>
      <w:r w:rsidRPr="004138B4">
        <w:rPr>
          <w:rFonts w:eastAsia="Calibri" w:cstheme="minorHAnsi"/>
          <w:color w:val="000000" w:themeColor="text1"/>
          <w:szCs w:val="24"/>
        </w:rPr>
        <w:t xml:space="preserve">For the SFP, a "quality job" provides family-sustaining wages, health benefits, an adequate retirement savings plan, advancement opportunities, collective worker input, and is stable, predictable, safe, and free from discrimination. </w:t>
      </w:r>
      <w:r w:rsidRPr="004138B4">
        <w:rPr>
          <w:rFonts w:eastAsia="Calibri" w:cstheme="minorHAnsi"/>
          <w:szCs w:val="24"/>
        </w:rPr>
        <w:t xml:space="preserve">Detailed information relating to job quality can be found on the </w:t>
      </w:r>
      <w:hyperlink r:id="rId16" w:history="1">
        <w:r w:rsidRPr="004138B4">
          <w:rPr>
            <w:rStyle w:val="Hyperlink"/>
            <w:rFonts w:eastAsia="Calibri" w:cstheme="minorHAnsi"/>
            <w:szCs w:val="24"/>
          </w:rPr>
          <w:t>Aspen Institute's website</w:t>
        </w:r>
      </w:hyperlink>
      <w:r w:rsidRPr="004138B4">
        <w:rPr>
          <w:rFonts w:eastAsia="Calibri" w:cstheme="minorHAnsi"/>
          <w:szCs w:val="24"/>
        </w:rPr>
        <w:t>.</w:t>
      </w:r>
    </w:p>
    <w:p w14:paraId="78D470A6" w14:textId="77777777" w:rsidR="00283E88" w:rsidRPr="004138B4" w:rsidRDefault="00283E88" w:rsidP="00283E88">
      <w:pPr>
        <w:pStyle w:val="ListParagraph"/>
        <w:rPr>
          <w:rFonts w:cstheme="minorHAnsi"/>
          <w:szCs w:val="24"/>
        </w:rPr>
      </w:pPr>
    </w:p>
    <w:p w14:paraId="34CC749B" w14:textId="297D76D2" w:rsidR="00283E88" w:rsidRPr="004138B4" w:rsidRDefault="00FF05E7" w:rsidP="00967A15">
      <w:pPr>
        <w:pStyle w:val="Heading2"/>
      </w:pPr>
      <w:r w:rsidRPr="004138B4">
        <w:t xml:space="preserve">Does a </w:t>
      </w:r>
      <w:r w:rsidR="00283E88" w:rsidRPr="004138B4">
        <w:t>State</w:t>
      </w:r>
      <w:r w:rsidRPr="004138B4">
        <w:t xml:space="preserve"> University qualify as an adult/education and training provider under the sole applicant eligibility criteria?</w:t>
      </w:r>
    </w:p>
    <w:p w14:paraId="4A1FC8DF" w14:textId="77777777" w:rsidR="00FF05E7" w:rsidRPr="004138B4" w:rsidRDefault="00FF05E7" w:rsidP="00FF05E7">
      <w:pPr>
        <w:pStyle w:val="ListParagraph"/>
        <w:ind w:left="360"/>
        <w:rPr>
          <w:rFonts w:cstheme="minorHAnsi"/>
          <w:b/>
          <w:bCs/>
          <w:szCs w:val="24"/>
        </w:rPr>
      </w:pPr>
    </w:p>
    <w:p w14:paraId="386B92FE" w14:textId="329FBC98" w:rsidR="00FF05E7" w:rsidRPr="004138B4" w:rsidRDefault="007A0BC5" w:rsidP="00FF05E7">
      <w:pPr>
        <w:pStyle w:val="ListParagraph"/>
        <w:ind w:left="360"/>
        <w:rPr>
          <w:rFonts w:cstheme="minorHAnsi"/>
          <w:szCs w:val="24"/>
        </w:rPr>
      </w:pPr>
      <w:r w:rsidRPr="007A0BC5">
        <w:rPr>
          <w:rFonts w:cstheme="minorHAnsi"/>
          <w:szCs w:val="24"/>
        </w:rPr>
        <w:t xml:space="preserve">Yes, colleges are welcome to apply for this grant. We encourage institutions of higher education to review the guidelines and </w:t>
      </w:r>
      <w:r w:rsidR="00643E09" w:rsidRPr="007A0BC5">
        <w:rPr>
          <w:rFonts w:cstheme="minorHAnsi"/>
          <w:szCs w:val="24"/>
        </w:rPr>
        <w:t>apply</w:t>
      </w:r>
      <w:r w:rsidRPr="007A0BC5">
        <w:rPr>
          <w:rFonts w:cstheme="minorHAnsi"/>
          <w:szCs w:val="24"/>
        </w:rPr>
        <w:t xml:space="preserve"> if they meet the requirements.</w:t>
      </w:r>
    </w:p>
    <w:p w14:paraId="2EFDA2ED" w14:textId="77777777" w:rsidR="00283E88" w:rsidRPr="004138B4" w:rsidRDefault="00283E88" w:rsidP="00283E88">
      <w:pPr>
        <w:rPr>
          <w:rFonts w:cstheme="minorHAnsi"/>
          <w:szCs w:val="24"/>
        </w:rPr>
      </w:pPr>
    </w:p>
    <w:p w14:paraId="60215EB2" w14:textId="003E95EB" w:rsidR="00283E88" w:rsidRPr="004138B4" w:rsidRDefault="00283E88" w:rsidP="00967A15">
      <w:pPr>
        <w:pStyle w:val="Heading2"/>
      </w:pPr>
      <w:r w:rsidRPr="004138B4">
        <w:t>Specifically, the notice of availability of funds for this program provides required email subject lines for the application and any submitted questions (</w:t>
      </w:r>
      <w:r w:rsidR="00FF05E7" w:rsidRPr="004138B4">
        <w:t>"</w:t>
      </w:r>
      <w:r w:rsidRPr="004138B4">
        <w:t>[Applicant</w:t>
      </w:r>
      <w:r w:rsidR="00FF05E7" w:rsidRPr="004138B4">
        <w:t>'</w:t>
      </w:r>
      <w:r w:rsidRPr="004138B4">
        <w:t xml:space="preserve">s Three Digit Initialism] ETPP PY 24-25 Proposal" and </w:t>
      </w:r>
      <w:r w:rsidR="00FF05E7" w:rsidRPr="004138B4">
        <w:t>"</w:t>
      </w:r>
      <w:r w:rsidRPr="004138B4">
        <w:t>[Applicant</w:t>
      </w:r>
      <w:r w:rsidR="00FF05E7" w:rsidRPr="004138B4">
        <w:t>'</w:t>
      </w:r>
      <w:r w:rsidRPr="004138B4">
        <w:t xml:space="preserve">s Initialism] ETPP PY 24-25 SFP Inquiry," respectively). </w:t>
      </w:r>
      <w:r w:rsidR="00FF05E7" w:rsidRPr="004138B4">
        <w:t>T</w:t>
      </w:r>
      <w:r w:rsidRPr="004138B4">
        <w:t>o confirm, should those email subject lines be PY 25-26, not PY 24-25?</w:t>
      </w:r>
    </w:p>
    <w:p w14:paraId="6C00C5F3" w14:textId="77777777" w:rsidR="00F9392A" w:rsidRPr="004138B4" w:rsidRDefault="00F9392A" w:rsidP="00F9392A">
      <w:pPr>
        <w:rPr>
          <w:rFonts w:cstheme="minorHAnsi"/>
          <w:szCs w:val="24"/>
        </w:rPr>
      </w:pPr>
    </w:p>
    <w:p w14:paraId="75868898" w14:textId="77777777" w:rsidR="007A0BC5" w:rsidRDefault="00FF05E7" w:rsidP="007A0BC5">
      <w:pPr>
        <w:ind w:left="360"/>
        <w:rPr>
          <w:rFonts w:cstheme="minorHAnsi"/>
          <w:szCs w:val="24"/>
        </w:rPr>
      </w:pPr>
      <w:r w:rsidRPr="004138B4">
        <w:rPr>
          <w:rFonts w:cstheme="minorHAnsi"/>
          <w:szCs w:val="24"/>
        </w:rPr>
        <w:t>Yes, this is a typo, but due to the error, we will accept all inquiries and submissions with both ETPP PY 24-25 and PY 25-26 dates. An applicant's three-digit initialism refers to their assigned CalJOBS initialism. If the applicant does not have a CalJOBS code assigned, they may assign their own three-digit initialism.</w:t>
      </w:r>
    </w:p>
    <w:p w14:paraId="1B54A42C" w14:textId="269D244E" w:rsidR="00FF05E7" w:rsidRPr="007A0BC5" w:rsidRDefault="00FF05E7" w:rsidP="007A0BC5">
      <w:pPr>
        <w:ind w:left="360"/>
        <w:rPr>
          <w:rFonts w:cstheme="minorHAnsi"/>
          <w:szCs w:val="24"/>
        </w:rPr>
      </w:pPr>
      <w:r w:rsidRPr="004138B4">
        <w:rPr>
          <w:rFonts w:cstheme="minorHAnsi"/>
          <w:i/>
          <w:iCs/>
          <w:szCs w:val="24"/>
        </w:rPr>
        <w:t>For additional information, please reference pages 18-19 of the SFP.</w:t>
      </w:r>
    </w:p>
    <w:p w14:paraId="2FFADD35" w14:textId="77777777" w:rsidR="00FF05E7" w:rsidRPr="004138B4" w:rsidRDefault="00FF05E7" w:rsidP="00F9392A">
      <w:pPr>
        <w:rPr>
          <w:rFonts w:cstheme="minorHAnsi"/>
          <w:i/>
          <w:iCs/>
          <w:szCs w:val="24"/>
        </w:rPr>
      </w:pPr>
    </w:p>
    <w:p w14:paraId="41BAD114" w14:textId="3A18663D" w:rsidR="00F9392A" w:rsidRPr="004138B4" w:rsidRDefault="00F9392A" w:rsidP="00967A15">
      <w:pPr>
        <w:pStyle w:val="Heading2"/>
      </w:pPr>
      <w:r w:rsidRPr="004138B4">
        <w:t xml:space="preserve">Does an organization have to be </w:t>
      </w:r>
      <w:r w:rsidR="00FF05E7" w:rsidRPr="004138B4">
        <w:t>already on the CA ETPL list</w:t>
      </w:r>
      <w:r w:rsidRPr="004138B4">
        <w:t>?</w:t>
      </w:r>
    </w:p>
    <w:p w14:paraId="79B62E50" w14:textId="77777777" w:rsidR="00FF05E7" w:rsidRPr="004138B4" w:rsidRDefault="00FF05E7" w:rsidP="00FF05E7">
      <w:pPr>
        <w:pStyle w:val="ListParagraph"/>
        <w:tabs>
          <w:tab w:val="left" w:pos="540"/>
        </w:tabs>
        <w:ind w:left="360"/>
        <w:rPr>
          <w:rFonts w:cstheme="minorHAnsi"/>
          <w:b/>
          <w:bCs/>
          <w:szCs w:val="24"/>
        </w:rPr>
      </w:pPr>
    </w:p>
    <w:p w14:paraId="5C5AEAB5" w14:textId="4E325B38" w:rsidR="00FF05E7" w:rsidRPr="004138B4" w:rsidRDefault="007A0BC5" w:rsidP="00FF05E7">
      <w:pPr>
        <w:pStyle w:val="ListParagraph"/>
        <w:tabs>
          <w:tab w:val="left" w:pos="540"/>
        </w:tabs>
        <w:ind w:left="360"/>
        <w:rPr>
          <w:rFonts w:cstheme="minorHAnsi"/>
          <w:szCs w:val="24"/>
        </w:rPr>
      </w:pPr>
      <w:r w:rsidRPr="007A0BC5">
        <w:rPr>
          <w:rFonts w:cstheme="minorHAnsi"/>
          <w:szCs w:val="24"/>
        </w:rPr>
        <w:t>To be considered a training provider partner, organizations must be listed on the CA ETPL.</w:t>
      </w:r>
    </w:p>
    <w:p w14:paraId="0860448F" w14:textId="2AB1D7EC" w:rsidR="00FF05E7" w:rsidRPr="004138B4" w:rsidRDefault="00FF05E7" w:rsidP="00FF05E7">
      <w:pPr>
        <w:pStyle w:val="ListParagraph"/>
        <w:tabs>
          <w:tab w:val="left" w:pos="540"/>
        </w:tabs>
        <w:ind w:left="360"/>
        <w:rPr>
          <w:rFonts w:cstheme="minorHAnsi"/>
          <w:b/>
          <w:bCs/>
          <w:szCs w:val="24"/>
        </w:rPr>
      </w:pPr>
      <w:r w:rsidRPr="004138B4">
        <w:rPr>
          <w:rFonts w:cstheme="minorHAnsi"/>
          <w:i/>
          <w:iCs/>
          <w:szCs w:val="24"/>
        </w:rPr>
        <w:t>For additional information, please reference page 8 of the SFP.</w:t>
      </w:r>
    </w:p>
    <w:p w14:paraId="74797D26" w14:textId="77777777" w:rsidR="00F9392A" w:rsidRPr="004138B4" w:rsidRDefault="00F9392A" w:rsidP="00F9392A">
      <w:pPr>
        <w:pStyle w:val="ListParagraph"/>
        <w:rPr>
          <w:rFonts w:cstheme="minorHAnsi"/>
          <w:szCs w:val="24"/>
        </w:rPr>
      </w:pPr>
    </w:p>
    <w:p w14:paraId="168B2E3C" w14:textId="31284979" w:rsidR="00F9392A" w:rsidRPr="004138B4" w:rsidRDefault="00FF05E7" w:rsidP="00967A15">
      <w:pPr>
        <w:pStyle w:val="Heading2"/>
      </w:pPr>
      <w:r w:rsidRPr="004138B4">
        <w:t xml:space="preserve">If an organization </w:t>
      </w:r>
      <w:r w:rsidR="00F9392A" w:rsidRPr="004138B4">
        <w:t xml:space="preserve">provides intensive case management, financial literacy, and housing stability services to justice-involved individuals, a key </w:t>
      </w:r>
      <w:r w:rsidRPr="004138B4">
        <w:t>target population of ETPP, c</w:t>
      </w:r>
      <w:r w:rsidR="00F9392A" w:rsidRPr="004138B4">
        <w:t xml:space="preserve">an </w:t>
      </w:r>
      <w:proofErr w:type="gramStart"/>
      <w:r w:rsidR="00F9392A" w:rsidRPr="004138B4">
        <w:t>the staff</w:t>
      </w:r>
      <w:proofErr w:type="gramEnd"/>
      <w:r w:rsidR="00F9392A" w:rsidRPr="004138B4">
        <w:t xml:space="preserve"> time and infrastructure dedicated to these supportive services be counted as a leveraged in-kind contribution toward the ETPP's 20% requirement, provided they support the same participants in their journey toward employment?</w:t>
      </w:r>
    </w:p>
    <w:p w14:paraId="19FBD608" w14:textId="77777777" w:rsidR="00FF05E7" w:rsidRPr="004138B4" w:rsidRDefault="00FF05E7" w:rsidP="00FF05E7">
      <w:pPr>
        <w:pStyle w:val="ListParagraph"/>
        <w:tabs>
          <w:tab w:val="left" w:pos="540"/>
        </w:tabs>
        <w:ind w:left="360"/>
        <w:rPr>
          <w:rFonts w:cstheme="minorHAnsi"/>
          <w:b/>
          <w:bCs/>
          <w:szCs w:val="24"/>
        </w:rPr>
      </w:pPr>
    </w:p>
    <w:p w14:paraId="7C6CBC20" w14:textId="4529C4A2" w:rsidR="00FF05E7" w:rsidRPr="004138B4" w:rsidRDefault="00FF05E7" w:rsidP="00FF05E7">
      <w:pPr>
        <w:pStyle w:val="ListParagraph"/>
        <w:tabs>
          <w:tab w:val="left" w:pos="540"/>
        </w:tabs>
        <w:ind w:left="360"/>
        <w:rPr>
          <w:rFonts w:cstheme="minorHAnsi"/>
          <w:szCs w:val="24"/>
        </w:rPr>
      </w:pPr>
      <w:r w:rsidRPr="004138B4">
        <w:rPr>
          <w:rFonts w:cstheme="minorHAnsi"/>
          <w:szCs w:val="24"/>
        </w:rPr>
        <w:t xml:space="preserve">Leveraged resources can include non-cash or third-party in-kind contributions to share infrastructure costs. The definition of "in-kind resources" refers to </w:t>
      </w:r>
      <w:r w:rsidR="005C5A0D">
        <w:rPr>
          <w:rFonts w:cstheme="minorHAnsi"/>
          <w:szCs w:val="24"/>
        </w:rPr>
        <w:t>contributions of non-cash resources</w:t>
      </w:r>
      <w:r w:rsidRPr="004138B4">
        <w:rPr>
          <w:rFonts w:cstheme="minorHAnsi"/>
          <w:szCs w:val="24"/>
        </w:rPr>
        <w:t xml:space="preserve"> explicitly used for project activities. Examples include but are not limited to donated personnel, services, and the use of equipment or space. See Appendix A for more information on adequately documenting pledge contribution agreements.</w:t>
      </w:r>
    </w:p>
    <w:p w14:paraId="5F93C1DB" w14:textId="685FE841" w:rsidR="00FF05E7" w:rsidRPr="005A471C" w:rsidRDefault="00FF05E7" w:rsidP="00FF05E7">
      <w:pPr>
        <w:pStyle w:val="ListParagraph"/>
        <w:tabs>
          <w:tab w:val="left" w:pos="540"/>
        </w:tabs>
        <w:ind w:left="360"/>
        <w:rPr>
          <w:rFonts w:cstheme="minorHAnsi"/>
          <w:i/>
          <w:iCs/>
          <w:szCs w:val="24"/>
        </w:rPr>
      </w:pPr>
      <w:r w:rsidRPr="005A471C">
        <w:rPr>
          <w:rFonts w:cstheme="minorHAnsi"/>
          <w:i/>
          <w:iCs/>
          <w:szCs w:val="24"/>
        </w:rPr>
        <w:t>For additional information, please reference page 17 of the SFP.</w:t>
      </w:r>
    </w:p>
    <w:p w14:paraId="398AA55A" w14:textId="77777777" w:rsidR="00F9392A" w:rsidRPr="005A471C" w:rsidRDefault="00F9392A" w:rsidP="00F9392A">
      <w:pPr>
        <w:pStyle w:val="ListParagraph"/>
        <w:rPr>
          <w:rFonts w:cstheme="minorHAnsi"/>
          <w:i/>
          <w:iCs/>
          <w:szCs w:val="24"/>
        </w:rPr>
      </w:pPr>
    </w:p>
    <w:p w14:paraId="6FEEDC69" w14:textId="6E694AF3" w:rsidR="00F9392A" w:rsidRPr="004138B4" w:rsidRDefault="00F9392A" w:rsidP="00967A15">
      <w:pPr>
        <w:pStyle w:val="Heading2"/>
      </w:pPr>
      <w:r w:rsidRPr="004138B4">
        <w:lastRenderedPageBreak/>
        <w:t>The SFP encourages "blending, braiding, and sequencing." Could you provide an example of how braiding might look between WIOA ETPP funds and other state grants</w:t>
      </w:r>
      <w:r w:rsidR="00FF05E7" w:rsidRPr="004138B4">
        <w:t>, such as a</w:t>
      </w:r>
      <w:r w:rsidR="005C5A0D">
        <w:t>n</w:t>
      </w:r>
      <w:r w:rsidR="00FF05E7" w:rsidRPr="004138B4">
        <w:t xml:space="preserve"> Adult Reentry Grant, particularly regarding the sharing of</w:t>
      </w:r>
      <w:r w:rsidRPr="004138B4">
        <w:t xml:space="preserve"> staff costs across grants for co-enrolled participants?</w:t>
      </w:r>
    </w:p>
    <w:p w14:paraId="1AD8DD22" w14:textId="77777777" w:rsidR="00FF05E7" w:rsidRPr="004138B4" w:rsidRDefault="00FF05E7" w:rsidP="00FF05E7">
      <w:pPr>
        <w:pStyle w:val="ListParagraph"/>
        <w:tabs>
          <w:tab w:val="left" w:pos="540"/>
        </w:tabs>
        <w:ind w:left="360"/>
        <w:rPr>
          <w:rFonts w:cstheme="minorHAnsi"/>
          <w:b/>
          <w:bCs/>
          <w:szCs w:val="24"/>
        </w:rPr>
      </w:pPr>
    </w:p>
    <w:p w14:paraId="2A75752F" w14:textId="6F5BF30F" w:rsidR="00FF05E7" w:rsidRPr="004138B4" w:rsidRDefault="00FF05E7" w:rsidP="00FF05E7">
      <w:pPr>
        <w:pStyle w:val="ListParagraph"/>
        <w:tabs>
          <w:tab w:val="left" w:pos="540"/>
        </w:tabs>
        <w:ind w:left="360"/>
        <w:rPr>
          <w:rFonts w:cstheme="minorHAnsi"/>
          <w:szCs w:val="24"/>
        </w:rPr>
      </w:pPr>
      <w:r w:rsidRPr="004138B4">
        <w:rPr>
          <w:rFonts w:cstheme="minorHAnsi"/>
          <w:szCs w:val="24"/>
        </w:rPr>
        <w:t xml:space="preserve">The term "leverage" is not defined in regulation or any related administrative requirements. For EDD-funded programs, the term refers to all resources the recipient uses to support grant activity and outcomes, regardless of whether those resources meet the </w:t>
      </w:r>
      <w:r w:rsidR="005C5A0D">
        <w:rPr>
          <w:rFonts w:cstheme="minorHAnsi"/>
          <w:szCs w:val="24"/>
        </w:rPr>
        <w:t>matching standards</w:t>
      </w:r>
      <w:r w:rsidRPr="004138B4">
        <w:rPr>
          <w:rFonts w:cstheme="minorHAnsi"/>
          <w:szCs w:val="24"/>
        </w:rPr>
        <w:t>. Applicants are encouraged to blend and leverage funds, utilize human capital effectively, and use other resources to maximize the project's success. Leveraged resources can come from various sources.</w:t>
      </w:r>
    </w:p>
    <w:p w14:paraId="53193ADF" w14:textId="135B036B" w:rsidR="00FF05E7" w:rsidRPr="004138B4" w:rsidRDefault="00FF05E7" w:rsidP="00FF05E7">
      <w:pPr>
        <w:pStyle w:val="ListParagraph"/>
        <w:tabs>
          <w:tab w:val="left" w:pos="540"/>
        </w:tabs>
        <w:ind w:left="360"/>
        <w:rPr>
          <w:rFonts w:cstheme="minorHAnsi"/>
          <w:i/>
          <w:iCs/>
          <w:szCs w:val="24"/>
        </w:rPr>
      </w:pPr>
      <w:r w:rsidRPr="004138B4">
        <w:rPr>
          <w:rFonts w:cstheme="minorHAnsi"/>
          <w:i/>
          <w:iCs/>
          <w:szCs w:val="24"/>
        </w:rPr>
        <w:t>For additional information, please reference page 17 of the SFP.</w:t>
      </w:r>
    </w:p>
    <w:p w14:paraId="4167F390" w14:textId="77777777" w:rsidR="00F9392A" w:rsidRPr="004138B4" w:rsidRDefault="00F9392A" w:rsidP="00F9392A">
      <w:pPr>
        <w:pStyle w:val="ListParagraph"/>
        <w:rPr>
          <w:rFonts w:cstheme="minorHAnsi"/>
          <w:szCs w:val="24"/>
        </w:rPr>
      </w:pPr>
    </w:p>
    <w:p w14:paraId="4C32515B" w14:textId="0256D68A" w:rsidR="00F9392A" w:rsidRPr="004138B4" w:rsidRDefault="00F9392A" w:rsidP="00967A15">
      <w:pPr>
        <w:pStyle w:val="Heading2"/>
      </w:pPr>
      <w:r w:rsidRPr="004138B4">
        <w:t xml:space="preserve">For the required employer partnerships, what constitutes a sufficient "hiring commitment" or "letter of intent to employ"? Is a non-binding letter stating the employer's general intent to interview and consider qualified graduates sufficient, or </w:t>
      </w:r>
      <w:r w:rsidR="003D59F5" w:rsidRPr="004138B4">
        <w:t>is it</w:t>
      </w:r>
      <w:r w:rsidRPr="004138B4">
        <w:t xml:space="preserve"> a more formal commitment for a specific number of positions expected?</w:t>
      </w:r>
    </w:p>
    <w:p w14:paraId="3AA991A3" w14:textId="77777777" w:rsidR="00FF05E7" w:rsidRPr="004138B4" w:rsidRDefault="00FF05E7" w:rsidP="00FF05E7">
      <w:pPr>
        <w:pStyle w:val="ListParagraph"/>
        <w:tabs>
          <w:tab w:val="left" w:pos="540"/>
        </w:tabs>
        <w:ind w:left="360"/>
        <w:rPr>
          <w:rFonts w:cstheme="minorHAnsi"/>
          <w:b/>
          <w:bCs/>
          <w:szCs w:val="24"/>
        </w:rPr>
      </w:pPr>
    </w:p>
    <w:p w14:paraId="6DE093EE" w14:textId="4D329329" w:rsidR="00FF05E7" w:rsidRPr="004138B4" w:rsidRDefault="00FF05E7" w:rsidP="00FF05E7">
      <w:pPr>
        <w:pStyle w:val="ListParagraph"/>
        <w:tabs>
          <w:tab w:val="left" w:pos="540"/>
        </w:tabs>
        <w:ind w:left="360"/>
        <w:rPr>
          <w:rFonts w:cstheme="minorHAnsi"/>
          <w:szCs w:val="24"/>
        </w:rPr>
      </w:pPr>
      <w:r w:rsidRPr="004138B4">
        <w:rPr>
          <w:rFonts w:cstheme="minorHAnsi"/>
          <w:szCs w:val="24"/>
        </w:rPr>
        <w:t xml:space="preserve">Both types of letters will meet the requirement </w:t>
      </w:r>
      <w:r w:rsidR="003D59F5" w:rsidRPr="004138B4">
        <w:rPr>
          <w:rFonts w:cstheme="minorHAnsi"/>
          <w:szCs w:val="24"/>
        </w:rPr>
        <w:t>if</w:t>
      </w:r>
      <w:r w:rsidRPr="004138B4">
        <w:rPr>
          <w:rFonts w:cstheme="minorHAnsi"/>
          <w:szCs w:val="24"/>
        </w:rPr>
        <w:t xml:space="preserve"> the commitments demonstrate current partnerships with specific regional employers, including advice on curriculum design, internships, and other work-based learning opportunities, as well as access to job openings and hiring opportunities that offer career mobility. </w:t>
      </w:r>
    </w:p>
    <w:p w14:paraId="6596F016" w14:textId="6C722863" w:rsidR="00FF05E7" w:rsidRPr="004138B4" w:rsidRDefault="00FF05E7" w:rsidP="00FF05E7">
      <w:pPr>
        <w:pStyle w:val="ListParagraph"/>
        <w:tabs>
          <w:tab w:val="left" w:pos="540"/>
        </w:tabs>
        <w:ind w:left="360"/>
        <w:rPr>
          <w:rFonts w:cstheme="minorHAnsi"/>
          <w:i/>
          <w:iCs/>
          <w:szCs w:val="24"/>
        </w:rPr>
      </w:pPr>
      <w:bookmarkStart w:id="4" w:name="_Hlk214263884"/>
      <w:r w:rsidRPr="004138B4">
        <w:rPr>
          <w:rFonts w:cstheme="minorHAnsi"/>
          <w:i/>
          <w:iCs/>
          <w:szCs w:val="24"/>
        </w:rPr>
        <w:t>For additional information, please reference page 12 of the SFP.</w:t>
      </w:r>
    </w:p>
    <w:bookmarkEnd w:id="4"/>
    <w:p w14:paraId="03A7D06B" w14:textId="77777777" w:rsidR="00F9392A" w:rsidRPr="004138B4" w:rsidRDefault="00F9392A" w:rsidP="00F9392A">
      <w:pPr>
        <w:pStyle w:val="ListParagraph"/>
        <w:rPr>
          <w:rFonts w:cstheme="minorHAnsi"/>
          <w:szCs w:val="24"/>
        </w:rPr>
      </w:pPr>
    </w:p>
    <w:p w14:paraId="4A24DFBA" w14:textId="439DDDF7" w:rsidR="00F9392A" w:rsidRPr="004138B4" w:rsidRDefault="00F9392A" w:rsidP="00967A15">
      <w:pPr>
        <w:pStyle w:val="Heading2"/>
      </w:pPr>
      <w:r w:rsidRPr="004138B4">
        <w:t xml:space="preserve">The SFP emphasizes "cohort-based training." Given that justice-involved individuals may be released from incarceration at different times, would a "rolling </w:t>
      </w:r>
      <w:proofErr w:type="gramStart"/>
      <w:r w:rsidRPr="004138B4">
        <w:t>cohort</w:t>
      </w:r>
      <w:proofErr w:type="gramEnd"/>
      <w:r w:rsidRPr="004138B4">
        <w:t>" model (where new participants enter a training cycle at defined intervals) be an acceptable strategy, or are simu</w:t>
      </w:r>
      <w:r w:rsidR="00FF05E7" w:rsidRPr="004138B4">
        <w:t>l</w:t>
      </w:r>
      <w:r w:rsidRPr="004138B4">
        <w:t>taneous start and end dates for the entire group required?</w:t>
      </w:r>
    </w:p>
    <w:p w14:paraId="661DA602" w14:textId="77777777" w:rsidR="00FF05E7" w:rsidRPr="004138B4" w:rsidRDefault="00FF05E7" w:rsidP="00FF05E7">
      <w:pPr>
        <w:pStyle w:val="ListParagraph"/>
        <w:tabs>
          <w:tab w:val="left" w:pos="540"/>
        </w:tabs>
        <w:ind w:left="360"/>
        <w:rPr>
          <w:rFonts w:cstheme="minorHAnsi"/>
          <w:b/>
          <w:bCs/>
          <w:szCs w:val="24"/>
        </w:rPr>
      </w:pPr>
    </w:p>
    <w:p w14:paraId="53112EE8" w14:textId="2F7B8427" w:rsidR="00FF05E7" w:rsidRPr="004138B4" w:rsidRDefault="00FF05E7" w:rsidP="00FF05E7">
      <w:pPr>
        <w:pStyle w:val="ListParagraph"/>
        <w:tabs>
          <w:tab w:val="left" w:pos="540"/>
        </w:tabs>
        <w:ind w:left="360"/>
        <w:rPr>
          <w:rFonts w:cstheme="minorHAnsi"/>
          <w:szCs w:val="24"/>
        </w:rPr>
      </w:pPr>
      <w:r w:rsidRPr="004138B4">
        <w:rPr>
          <w:rFonts w:cstheme="minorHAnsi"/>
          <w:szCs w:val="24"/>
        </w:rPr>
        <w:t>A rolling cohort training model is acceptable. Partnering with community colleges, adult schools, and other education and training institutions to provide short-term training in a cohort model, targeting specific sectors and occupations that offer pathways to economic mobility. Training should include career readiness, technical, and literacy skills required for success in the target occupations.</w:t>
      </w:r>
    </w:p>
    <w:p w14:paraId="6C592993" w14:textId="62EBC78B" w:rsidR="00FF05E7" w:rsidRPr="004138B4" w:rsidRDefault="00FF05E7" w:rsidP="00FF05E7">
      <w:pPr>
        <w:pStyle w:val="ListParagraph"/>
        <w:tabs>
          <w:tab w:val="left" w:pos="540"/>
        </w:tabs>
        <w:ind w:left="360"/>
        <w:rPr>
          <w:rFonts w:cstheme="minorHAnsi"/>
          <w:i/>
          <w:iCs/>
          <w:szCs w:val="24"/>
        </w:rPr>
      </w:pPr>
      <w:r w:rsidRPr="004138B4">
        <w:rPr>
          <w:rFonts w:cstheme="minorHAnsi"/>
          <w:i/>
          <w:iCs/>
          <w:szCs w:val="24"/>
        </w:rPr>
        <w:t>For additional information, please reference page 12 of the SFP.</w:t>
      </w:r>
    </w:p>
    <w:p w14:paraId="21272C75" w14:textId="77777777" w:rsidR="00F9392A" w:rsidRPr="004138B4" w:rsidRDefault="00F9392A" w:rsidP="00F9392A">
      <w:pPr>
        <w:pStyle w:val="ListParagraph"/>
        <w:rPr>
          <w:rFonts w:cstheme="minorHAnsi"/>
          <w:szCs w:val="24"/>
        </w:rPr>
      </w:pPr>
    </w:p>
    <w:p w14:paraId="2B456B03" w14:textId="7EF85D9D" w:rsidR="00F9392A" w:rsidRPr="004138B4" w:rsidRDefault="00F9392A" w:rsidP="00967A15">
      <w:pPr>
        <w:pStyle w:val="Heading2"/>
      </w:pPr>
      <w:r w:rsidRPr="004138B4">
        <w:t>For participants who are stabilized through our existing supportive services (e.g., housing secured via</w:t>
      </w:r>
      <w:r w:rsidR="00FF05E7" w:rsidRPr="004138B4">
        <w:t xml:space="preserve"> organizational </w:t>
      </w:r>
      <w:r w:rsidRPr="004138B4">
        <w:t>funds) but are not yet job-ready, can ETPP funds be used for preparatory services</w:t>
      </w:r>
      <w:r w:rsidR="00FF05E7" w:rsidRPr="004138B4">
        <w:t>, such as career navigation and work readiness training,</w:t>
      </w:r>
      <w:r w:rsidRPr="004138B4">
        <w:t xml:space="preserve"> before they are officially enrolled in occupational training?</w:t>
      </w:r>
    </w:p>
    <w:p w14:paraId="65991FA7" w14:textId="77777777" w:rsidR="00FF05E7" w:rsidRPr="004138B4" w:rsidRDefault="00FF05E7" w:rsidP="00FF05E7">
      <w:pPr>
        <w:pStyle w:val="ListParagraph"/>
        <w:tabs>
          <w:tab w:val="left" w:pos="540"/>
        </w:tabs>
        <w:ind w:left="360"/>
        <w:rPr>
          <w:rFonts w:cstheme="minorHAnsi"/>
          <w:b/>
          <w:bCs/>
          <w:szCs w:val="24"/>
        </w:rPr>
      </w:pPr>
    </w:p>
    <w:p w14:paraId="0DDC6EC0" w14:textId="5473CAF8" w:rsidR="00FF05E7" w:rsidRPr="004138B4" w:rsidRDefault="00FF05E7" w:rsidP="00FF05E7">
      <w:pPr>
        <w:pStyle w:val="ListParagraph"/>
        <w:tabs>
          <w:tab w:val="left" w:pos="540"/>
        </w:tabs>
        <w:ind w:left="360"/>
        <w:rPr>
          <w:rFonts w:cstheme="minorHAnsi"/>
          <w:szCs w:val="24"/>
        </w:rPr>
      </w:pPr>
      <w:r w:rsidRPr="004138B4">
        <w:rPr>
          <w:rFonts w:cstheme="minorHAnsi"/>
          <w:szCs w:val="24"/>
        </w:rPr>
        <w:t>Yes, this would be case management, which can include supporting individuals while they participate in training to address issues with attendance, learning, skill development, behavior, and work readiness. For example, this may involve coordination with instructors and other programs, as well as referrals to public and private systems and services.</w:t>
      </w:r>
    </w:p>
    <w:p w14:paraId="207FA485" w14:textId="7861C740" w:rsidR="00FF05E7" w:rsidRPr="004138B4" w:rsidRDefault="00FF05E7" w:rsidP="00FF05E7">
      <w:pPr>
        <w:pStyle w:val="ListParagraph"/>
        <w:tabs>
          <w:tab w:val="left" w:pos="540"/>
        </w:tabs>
        <w:ind w:left="360"/>
        <w:rPr>
          <w:rFonts w:cstheme="minorHAnsi"/>
          <w:i/>
          <w:iCs/>
          <w:szCs w:val="24"/>
        </w:rPr>
      </w:pPr>
      <w:r w:rsidRPr="004138B4">
        <w:rPr>
          <w:rFonts w:cstheme="minorHAnsi"/>
          <w:i/>
          <w:iCs/>
          <w:szCs w:val="24"/>
        </w:rPr>
        <w:t>For additional information, please reference page 12 of the SFP.</w:t>
      </w:r>
    </w:p>
    <w:p w14:paraId="6BF5BB2E" w14:textId="77777777" w:rsidR="00FF05E7" w:rsidRPr="004138B4" w:rsidRDefault="00FF05E7" w:rsidP="00FF05E7">
      <w:pPr>
        <w:pStyle w:val="ListParagraph"/>
        <w:tabs>
          <w:tab w:val="left" w:pos="540"/>
        </w:tabs>
        <w:ind w:left="360"/>
        <w:rPr>
          <w:rFonts w:cstheme="minorHAnsi"/>
          <w:i/>
          <w:iCs/>
          <w:szCs w:val="24"/>
        </w:rPr>
      </w:pPr>
    </w:p>
    <w:p w14:paraId="71BF50C3" w14:textId="77777777" w:rsidR="00F9392A" w:rsidRPr="004138B4" w:rsidRDefault="00F9392A" w:rsidP="00F9392A">
      <w:pPr>
        <w:pStyle w:val="ListParagraph"/>
        <w:rPr>
          <w:rFonts w:cstheme="minorHAnsi"/>
          <w:szCs w:val="24"/>
        </w:rPr>
      </w:pPr>
    </w:p>
    <w:p w14:paraId="02F7A69C" w14:textId="6C5D9964" w:rsidR="00F9392A" w:rsidRPr="005C5A0D" w:rsidRDefault="00F9392A" w:rsidP="00967A15">
      <w:pPr>
        <w:pStyle w:val="Heading2"/>
      </w:pPr>
      <w:r w:rsidRPr="005C5A0D">
        <w:lastRenderedPageBreak/>
        <w:t>The SFP encourages applicants to "exceed the state-negotiated performance goals." For new WIOA grantees serving populations with high barriers, is there a recognized ramp-up period in the first performance year</w:t>
      </w:r>
      <w:r w:rsidR="00FF05E7" w:rsidRPr="005C5A0D">
        <w:t>, during which slightly lower outcomes are expecte</w:t>
      </w:r>
      <w:r w:rsidRPr="005C5A0D">
        <w:t>d, provided a clear improvement plan is in place?</w:t>
      </w:r>
    </w:p>
    <w:p w14:paraId="6C51E7E6" w14:textId="42F59D47" w:rsidR="450D7BDB" w:rsidRDefault="450D7BDB" w:rsidP="175D9559"/>
    <w:p w14:paraId="122ED991" w14:textId="60EEC6C3" w:rsidR="450D7BDB" w:rsidRDefault="450D7BDB" w:rsidP="005C5A0D">
      <w:pPr>
        <w:ind w:left="360"/>
      </w:pPr>
      <w:r w:rsidRPr="175D9559">
        <w:t xml:space="preserve">No. The performance goals apply to the </w:t>
      </w:r>
      <w:r w:rsidR="005C5A0D">
        <w:t>entire period of performanc</w:t>
      </w:r>
      <w:r w:rsidRPr="175D9559">
        <w:t xml:space="preserve">e. </w:t>
      </w:r>
      <w:r w:rsidR="77DC43F3" w:rsidRPr="175D9559">
        <w:t xml:space="preserve">How and when the </w:t>
      </w:r>
      <w:r w:rsidR="142125F6" w:rsidRPr="175D9559">
        <w:t xml:space="preserve">applicant plans to </w:t>
      </w:r>
      <w:r w:rsidR="77DC43F3" w:rsidRPr="175D9559">
        <w:t>achieve</w:t>
      </w:r>
      <w:r w:rsidR="04A55E56" w:rsidRPr="175D9559">
        <w:t xml:space="preserve"> the goals</w:t>
      </w:r>
      <w:r w:rsidR="77DC43F3" w:rsidRPr="175D9559">
        <w:t xml:space="preserve"> </w:t>
      </w:r>
      <w:r w:rsidRPr="175D9559">
        <w:t xml:space="preserve">during the period of performance should </w:t>
      </w:r>
      <w:r w:rsidR="003D59F5" w:rsidRPr="175D9559">
        <w:t>consider</w:t>
      </w:r>
      <w:r w:rsidRPr="175D9559">
        <w:t xml:space="preserve"> any time ne</w:t>
      </w:r>
      <w:r w:rsidR="40E827BF" w:rsidRPr="175D9559">
        <w:t>eded for planning and implementation.</w:t>
      </w:r>
    </w:p>
    <w:p w14:paraId="59317294" w14:textId="77777777" w:rsidR="005A471C" w:rsidRPr="004138B4" w:rsidRDefault="005A471C" w:rsidP="00F9392A">
      <w:pPr>
        <w:pStyle w:val="ListParagraph"/>
        <w:rPr>
          <w:rFonts w:cstheme="minorHAnsi"/>
          <w:szCs w:val="24"/>
        </w:rPr>
      </w:pPr>
    </w:p>
    <w:p w14:paraId="19FE3570" w14:textId="498AC668" w:rsidR="00F9392A" w:rsidRPr="004138B4" w:rsidRDefault="00F9392A" w:rsidP="00967A15">
      <w:pPr>
        <w:pStyle w:val="Heading2"/>
      </w:pPr>
      <w:r w:rsidRPr="004138B4">
        <w:t>When reporting "hourly wages met or exceeded earnings compared to MIT</w:t>
      </w:r>
      <w:r w:rsidR="00FF05E7" w:rsidRPr="004138B4">
        <w:t>'</w:t>
      </w:r>
      <w:r w:rsidRPr="004138B4">
        <w:t xml:space="preserve">s Living Wage," is the calculation based on the participant's primary residence (county) or the </w:t>
      </w:r>
      <w:r w:rsidR="005C5A0D">
        <w:t>job location</w:t>
      </w:r>
      <w:r w:rsidRPr="004138B4">
        <w:t>?</w:t>
      </w:r>
    </w:p>
    <w:p w14:paraId="066603FA" w14:textId="77777777" w:rsidR="00FF05E7" w:rsidRPr="004138B4" w:rsidRDefault="00FF05E7" w:rsidP="00FF05E7">
      <w:pPr>
        <w:pStyle w:val="ListParagraph"/>
        <w:rPr>
          <w:rFonts w:cstheme="minorHAnsi"/>
          <w:b/>
          <w:bCs/>
          <w:szCs w:val="24"/>
        </w:rPr>
      </w:pPr>
    </w:p>
    <w:p w14:paraId="0F568CD8" w14:textId="3EEB6476" w:rsidR="00FF05E7" w:rsidRPr="004138B4" w:rsidRDefault="00FF05E7" w:rsidP="00FF05E7">
      <w:pPr>
        <w:pStyle w:val="ListParagraph"/>
        <w:tabs>
          <w:tab w:val="left" w:pos="540"/>
        </w:tabs>
        <w:ind w:left="360"/>
        <w:rPr>
          <w:rFonts w:cstheme="minorHAnsi"/>
          <w:szCs w:val="24"/>
        </w:rPr>
      </w:pPr>
      <w:bookmarkStart w:id="5" w:name="_Hlk214278035"/>
      <w:r w:rsidRPr="004138B4">
        <w:rPr>
          <w:rFonts w:cstheme="minorHAnsi"/>
          <w:szCs w:val="24"/>
        </w:rPr>
        <w:t xml:space="preserve">Provide wage data for specific occupation(s) based on the MIT living wage standard. </w:t>
      </w:r>
      <w:bookmarkEnd w:id="5"/>
      <w:r w:rsidRPr="004138B4">
        <w:rPr>
          <w:rFonts w:cstheme="minorHAnsi"/>
          <w:szCs w:val="24"/>
        </w:rPr>
        <w:t>The project narrative explanation of performance goals must reflect a data-driven local/regional economic analysis that supports the proposed project performance goals concerning service delivery, target populations, and skill attainment.</w:t>
      </w:r>
    </w:p>
    <w:p w14:paraId="31E42519" w14:textId="69183B4B" w:rsidR="00FF05E7" w:rsidRPr="004138B4" w:rsidRDefault="00FF05E7" w:rsidP="00FF05E7">
      <w:pPr>
        <w:pStyle w:val="ListParagraph"/>
        <w:tabs>
          <w:tab w:val="left" w:pos="540"/>
        </w:tabs>
        <w:ind w:left="360"/>
        <w:rPr>
          <w:rFonts w:cstheme="minorHAnsi"/>
          <w:i/>
          <w:iCs/>
          <w:szCs w:val="24"/>
        </w:rPr>
      </w:pPr>
      <w:r w:rsidRPr="004138B4">
        <w:rPr>
          <w:rFonts w:cstheme="minorHAnsi"/>
          <w:i/>
          <w:iCs/>
          <w:szCs w:val="24"/>
        </w:rPr>
        <w:t>For additional information, please reference page 16 of the SFP.</w:t>
      </w:r>
    </w:p>
    <w:p w14:paraId="3CFB0624" w14:textId="77777777" w:rsidR="00F9392A" w:rsidRPr="004138B4" w:rsidRDefault="00F9392A" w:rsidP="00F9392A">
      <w:pPr>
        <w:pStyle w:val="ListParagraph"/>
        <w:rPr>
          <w:rFonts w:cstheme="minorHAnsi"/>
          <w:szCs w:val="24"/>
        </w:rPr>
      </w:pPr>
    </w:p>
    <w:p w14:paraId="20497430" w14:textId="1A278226" w:rsidR="00F9392A" w:rsidRPr="004138B4" w:rsidRDefault="005C7BE8" w:rsidP="00967A15">
      <w:pPr>
        <w:pStyle w:val="Heading2"/>
      </w:pPr>
      <w:bookmarkStart w:id="6" w:name="_Hlk213329913"/>
      <w:r w:rsidRPr="004138B4">
        <w:t>Suppose a participant qualifies under one target population (e.g., Justice-Involved). A</w:t>
      </w:r>
      <w:r w:rsidR="00F9392A" w:rsidRPr="004138B4">
        <w:t>re we required to collect and verify eligibility documentation for other populations t</w:t>
      </w:r>
      <w:r w:rsidRPr="004138B4">
        <w:t>o which they may belong</w:t>
      </w:r>
      <w:r w:rsidR="00F9392A" w:rsidRPr="004138B4">
        <w:t xml:space="preserve"> (e.g., OYA, ELL) for reporting purposes, or only for the primary population they </w:t>
      </w:r>
      <w:r w:rsidR="005C5A0D">
        <w:t>serve</w:t>
      </w:r>
      <w:r w:rsidR="00F9392A" w:rsidRPr="004138B4">
        <w:t>?</w:t>
      </w:r>
    </w:p>
    <w:p w14:paraId="05DEF8DD" w14:textId="77777777" w:rsidR="005C7BE8" w:rsidRPr="004138B4" w:rsidRDefault="005C7BE8" w:rsidP="005C7BE8">
      <w:pPr>
        <w:pStyle w:val="ListParagraph"/>
        <w:tabs>
          <w:tab w:val="left" w:pos="540"/>
        </w:tabs>
        <w:ind w:left="360"/>
        <w:rPr>
          <w:rFonts w:cstheme="minorHAnsi"/>
          <w:b/>
          <w:bCs/>
          <w:szCs w:val="24"/>
        </w:rPr>
      </w:pPr>
    </w:p>
    <w:p w14:paraId="40AB20A1" w14:textId="09FA0094" w:rsidR="005C7BE8" w:rsidRPr="004138B4" w:rsidRDefault="005C7BE8" w:rsidP="005C7BE8">
      <w:pPr>
        <w:pStyle w:val="ListParagraph"/>
        <w:tabs>
          <w:tab w:val="left" w:pos="540"/>
        </w:tabs>
        <w:ind w:left="360"/>
        <w:rPr>
          <w:rFonts w:cstheme="minorHAnsi"/>
          <w:szCs w:val="24"/>
        </w:rPr>
      </w:pPr>
      <w:r w:rsidRPr="004138B4">
        <w:rPr>
          <w:rFonts w:cstheme="minorHAnsi"/>
          <w:szCs w:val="24"/>
        </w:rPr>
        <w:t xml:space="preserve">Grantees should collect and verify eligibility for all populations they are eligible for.   </w:t>
      </w:r>
    </w:p>
    <w:bookmarkEnd w:id="6"/>
    <w:p w14:paraId="32F161E0" w14:textId="77777777" w:rsidR="00F9392A" w:rsidRPr="004138B4" w:rsidRDefault="00F9392A" w:rsidP="00F9392A">
      <w:pPr>
        <w:pStyle w:val="ListParagraph"/>
        <w:rPr>
          <w:rFonts w:cstheme="minorHAnsi"/>
          <w:szCs w:val="24"/>
        </w:rPr>
      </w:pPr>
    </w:p>
    <w:p w14:paraId="054D93CA" w14:textId="588CF8E9" w:rsidR="005C7BE8" w:rsidRPr="004138B4" w:rsidRDefault="00F9392A" w:rsidP="00967A15">
      <w:pPr>
        <w:pStyle w:val="Heading2"/>
      </w:pPr>
      <w:r w:rsidRPr="004138B4">
        <w:t xml:space="preserve">Are there specific income eligibility requirements for ETPP participants? </w:t>
      </w:r>
    </w:p>
    <w:p w14:paraId="34E24C83" w14:textId="77777777" w:rsidR="005C7BE8" w:rsidRPr="004138B4" w:rsidRDefault="005C7BE8" w:rsidP="005C7BE8">
      <w:pPr>
        <w:pStyle w:val="ListParagraph"/>
        <w:tabs>
          <w:tab w:val="left" w:pos="540"/>
        </w:tabs>
        <w:ind w:left="360"/>
        <w:rPr>
          <w:rFonts w:cstheme="minorHAnsi"/>
          <w:b/>
          <w:bCs/>
          <w:szCs w:val="24"/>
        </w:rPr>
      </w:pPr>
    </w:p>
    <w:p w14:paraId="752C220F" w14:textId="3A4EAB07" w:rsidR="005C7BE8" w:rsidRPr="004138B4" w:rsidRDefault="005C7BE8" w:rsidP="005C7BE8">
      <w:pPr>
        <w:pStyle w:val="ListParagraph"/>
        <w:tabs>
          <w:tab w:val="left" w:pos="540"/>
        </w:tabs>
        <w:ind w:left="360"/>
        <w:rPr>
          <w:rFonts w:cstheme="minorHAnsi"/>
          <w:szCs w:val="24"/>
        </w:rPr>
      </w:pPr>
      <w:r w:rsidRPr="004138B4">
        <w:rPr>
          <w:rFonts w:cstheme="minorHAnsi"/>
          <w:szCs w:val="24"/>
        </w:rPr>
        <w:t>Provide wage data for specific occupation(s) based on the MIT living wage standard.</w:t>
      </w:r>
    </w:p>
    <w:p w14:paraId="59426A9B" w14:textId="77777777" w:rsidR="00F9392A" w:rsidRPr="004138B4" w:rsidRDefault="00F9392A" w:rsidP="00F9392A">
      <w:pPr>
        <w:pStyle w:val="ListParagraph"/>
        <w:rPr>
          <w:rFonts w:cstheme="minorHAnsi"/>
          <w:szCs w:val="24"/>
        </w:rPr>
      </w:pPr>
    </w:p>
    <w:p w14:paraId="46AB95A5" w14:textId="0A1C0D12" w:rsidR="005C7BE8" w:rsidRPr="004138B4" w:rsidRDefault="00F9392A" w:rsidP="00967A15">
      <w:pPr>
        <w:pStyle w:val="Heading2"/>
      </w:pPr>
      <w:r w:rsidRPr="004138B4">
        <w:t xml:space="preserve">Is there a required minimum number of employer partners that must be included in an application?  </w:t>
      </w:r>
    </w:p>
    <w:p w14:paraId="143A2DAB" w14:textId="77777777" w:rsidR="005C7BE8" w:rsidRPr="004138B4" w:rsidRDefault="005C7BE8" w:rsidP="005C7BE8">
      <w:pPr>
        <w:pStyle w:val="ListParagraph"/>
        <w:tabs>
          <w:tab w:val="left" w:pos="540"/>
        </w:tabs>
        <w:ind w:left="360"/>
        <w:rPr>
          <w:rFonts w:cstheme="minorHAnsi"/>
          <w:b/>
          <w:bCs/>
          <w:szCs w:val="24"/>
        </w:rPr>
      </w:pPr>
    </w:p>
    <w:p w14:paraId="10707972" w14:textId="65294EE1" w:rsidR="005C7BE8" w:rsidRPr="004138B4" w:rsidRDefault="005C7BE8" w:rsidP="005C7BE8">
      <w:pPr>
        <w:pStyle w:val="ListParagraph"/>
        <w:tabs>
          <w:tab w:val="left" w:pos="540"/>
        </w:tabs>
        <w:ind w:left="360"/>
        <w:rPr>
          <w:rFonts w:cstheme="minorHAnsi"/>
          <w:szCs w:val="24"/>
        </w:rPr>
      </w:pPr>
      <w:r w:rsidRPr="004138B4">
        <w:rPr>
          <w:rFonts w:cstheme="minorHAnsi"/>
          <w:szCs w:val="24"/>
        </w:rPr>
        <w:t xml:space="preserve">No, but preferences will be given to proposals that include a full array of partnerships and demonstrate how the partnerships will effectively execute program phases, ensuring that all collaborations align with project goals. </w:t>
      </w:r>
    </w:p>
    <w:p w14:paraId="3F382DF8" w14:textId="53A0C39F" w:rsidR="00F9392A" w:rsidRPr="00877888" w:rsidRDefault="005C7BE8" w:rsidP="00877888">
      <w:pPr>
        <w:pStyle w:val="ListParagraph"/>
        <w:tabs>
          <w:tab w:val="left" w:pos="540"/>
        </w:tabs>
        <w:ind w:left="360"/>
        <w:rPr>
          <w:rFonts w:cstheme="minorHAnsi"/>
          <w:i/>
          <w:iCs/>
          <w:szCs w:val="24"/>
        </w:rPr>
      </w:pPr>
      <w:r w:rsidRPr="004138B4">
        <w:rPr>
          <w:rFonts w:cstheme="minorHAnsi"/>
          <w:i/>
          <w:iCs/>
          <w:szCs w:val="24"/>
        </w:rPr>
        <w:t>For additional information, please reference page 8 of the SFP.</w:t>
      </w:r>
    </w:p>
    <w:p w14:paraId="1E41DBFE" w14:textId="77777777" w:rsidR="005C7BE8" w:rsidRPr="004138B4" w:rsidRDefault="005C7BE8" w:rsidP="00F9392A">
      <w:pPr>
        <w:pStyle w:val="ListParagraph"/>
        <w:rPr>
          <w:rFonts w:cstheme="minorHAnsi"/>
          <w:szCs w:val="24"/>
        </w:rPr>
      </w:pPr>
    </w:p>
    <w:p w14:paraId="4831F2B0" w14:textId="39F35E12" w:rsidR="00F9392A" w:rsidRPr="004138B4" w:rsidRDefault="00F9392A" w:rsidP="00967A15">
      <w:pPr>
        <w:pStyle w:val="Heading2"/>
      </w:pPr>
      <w:r w:rsidRPr="004138B4">
        <w:t xml:space="preserve">In Section 6, the instructions </w:t>
      </w:r>
      <w:r w:rsidR="005C7BE8" w:rsidRPr="004138B4">
        <w:t>specify that a budget summary and narrative must be attached</w:t>
      </w:r>
      <w:r w:rsidRPr="004138B4">
        <w:t>. Should these be incorporated directly into the main narrative, or submitted as separate attachments? If included in the narrative, do they count toward the page limit?</w:t>
      </w:r>
    </w:p>
    <w:p w14:paraId="2FA990F1" w14:textId="77777777" w:rsidR="005C7BE8" w:rsidRPr="004138B4" w:rsidRDefault="005C7BE8" w:rsidP="005C7BE8">
      <w:pPr>
        <w:pStyle w:val="ListParagraph"/>
        <w:tabs>
          <w:tab w:val="left" w:pos="540"/>
        </w:tabs>
        <w:ind w:left="360"/>
        <w:rPr>
          <w:rFonts w:cstheme="minorHAnsi"/>
          <w:b/>
          <w:bCs/>
          <w:szCs w:val="24"/>
        </w:rPr>
      </w:pPr>
    </w:p>
    <w:p w14:paraId="4C4F3582" w14:textId="52A70CE2" w:rsidR="005C7BE8" w:rsidRPr="004138B4" w:rsidRDefault="005C7BE8" w:rsidP="005C7BE8">
      <w:pPr>
        <w:pStyle w:val="ListParagraph"/>
        <w:tabs>
          <w:tab w:val="left" w:pos="540"/>
        </w:tabs>
        <w:ind w:left="360"/>
        <w:rPr>
          <w:rFonts w:cstheme="minorHAnsi"/>
          <w:szCs w:val="24"/>
        </w:rPr>
      </w:pPr>
      <w:r w:rsidRPr="004138B4">
        <w:rPr>
          <w:rFonts w:cstheme="minorHAnsi"/>
          <w:szCs w:val="24"/>
        </w:rPr>
        <w:t xml:space="preserve">Complete and attach the Budget Narrative (Exhibit F2), and the figures in Exhibit F2 Budget Summary must align with the Budget Summary (Exhibit F). Exhibits are separate attachments and do not count toward the 15-page limit. </w:t>
      </w:r>
    </w:p>
    <w:p w14:paraId="530C1671" w14:textId="77777777" w:rsidR="00F9392A" w:rsidRPr="004138B4" w:rsidRDefault="00F9392A" w:rsidP="00F9392A">
      <w:pPr>
        <w:pStyle w:val="ListParagraph"/>
        <w:rPr>
          <w:rFonts w:cstheme="minorHAnsi"/>
          <w:szCs w:val="24"/>
        </w:rPr>
      </w:pPr>
    </w:p>
    <w:p w14:paraId="4B144FFC" w14:textId="5A1872F6" w:rsidR="00EA6849" w:rsidRPr="005A471C" w:rsidRDefault="00EA6849" w:rsidP="00967A15">
      <w:pPr>
        <w:pStyle w:val="Heading2"/>
      </w:pPr>
      <w:r w:rsidRPr="005A471C">
        <w:t>Specifically, the notice of availability of funds for this program provides required email subject lines for the application and any submitted questions (</w:t>
      </w:r>
      <w:r w:rsidR="005C5A0D">
        <w:t>"</w:t>
      </w:r>
      <w:r w:rsidRPr="005A471C">
        <w:t>[Applicant</w:t>
      </w:r>
      <w:r w:rsidR="005C5A0D">
        <w:t>'</w:t>
      </w:r>
      <w:r w:rsidRPr="005A471C">
        <w:t xml:space="preserve">s Three Digit Initialism] ETPP PY </w:t>
      </w:r>
      <w:r w:rsidRPr="005A471C">
        <w:lastRenderedPageBreak/>
        <w:t xml:space="preserve">24-25 Proposal" and </w:t>
      </w:r>
      <w:r w:rsidR="005C5A0D">
        <w:t>"</w:t>
      </w:r>
      <w:r w:rsidRPr="005A471C">
        <w:t>[Applicant</w:t>
      </w:r>
      <w:r w:rsidR="005C5A0D">
        <w:t>'</w:t>
      </w:r>
      <w:r w:rsidRPr="005A471C">
        <w:t xml:space="preserve">s Initialism] ETPP PY 24-25 SFP Inquiry," respectively). To confirm, should those email subject lines </w:t>
      </w:r>
      <w:r w:rsidR="003D59F5" w:rsidRPr="005A471C">
        <w:t>be</w:t>
      </w:r>
      <w:r w:rsidRPr="005A471C">
        <w:t xml:space="preserve"> 'PY 25-26', not 'PY 24-25'?</w:t>
      </w:r>
    </w:p>
    <w:p w14:paraId="3893273D" w14:textId="77777777" w:rsidR="00EA6849" w:rsidRPr="004138B4" w:rsidRDefault="00EA6849" w:rsidP="00EA6849">
      <w:pPr>
        <w:pStyle w:val="ListParagraph"/>
        <w:tabs>
          <w:tab w:val="left" w:pos="540"/>
        </w:tabs>
        <w:ind w:left="360"/>
        <w:rPr>
          <w:rFonts w:cstheme="minorHAnsi"/>
          <w:b/>
          <w:bCs/>
          <w:szCs w:val="24"/>
        </w:rPr>
      </w:pPr>
    </w:p>
    <w:p w14:paraId="631FEB7A" w14:textId="3A9BA15C" w:rsidR="00EA6849" w:rsidRPr="004138B4" w:rsidRDefault="00EA6849" w:rsidP="00EA6849">
      <w:pPr>
        <w:pStyle w:val="ListParagraph"/>
        <w:tabs>
          <w:tab w:val="left" w:pos="540"/>
        </w:tabs>
        <w:ind w:left="360"/>
        <w:rPr>
          <w:rFonts w:cstheme="minorHAnsi"/>
          <w:szCs w:val="24"/>
        </w:rPr>
      </w:pPr>
      <w:r w:rsidRPr="004138B4">
        <w:rPr>
          <w:rFonts w:cstheme="minorHAnsi"/>
          <w:szCs w:val="24"/>
        </w:rPr>
        <w:t>There is a typo in the submission example. It should be PY 25-2. Due to this error, we will accept all inquiries and submissions with both ETPP PY 24-25 and PY 25-26 dates.</w:t>
      </w:r>
    </w:p>
    <w:p w14:paraId="44FB7122" w14:textId="77777777" w:rsidR="00F9392A" w:rsidRPr="004138B4" w:rsidRDefault="00F9392A" w:rsidP="00F9392A">
      <w:pPr>
        <w:pStyle w:val="ListParagraph"/>
        <w:rPr>
          <w:rFonts w:cstheme="minorHAnsi"/>
          <w:szCs w:val="24"/>
        </w:rPr>
      </w:pPr>
    </w:p>
    <w:p w14:paraId="3897266D" w14:textId="088E4190" w:rsidR="00EA6849" w:rsidRPr="005A471C" w:rsidRDefault="00EA6849" w:rsidP="00967A15">
      <w:pPr>
        <w:pStyle w:val="Heading2"/>
      </w:pPr>
      <w:r w:rsidRPr="005A471C">
        <w:t xml:space="preserve">Are applicants supposed to type the narrative inside the boxes in Exhibit A, where the </w:t>
      </w:r>
      <w:r w:rsidR="003D59F5" w:rsidRPr="005A471C">
        <w:t>bullet</w:t>
      </w:r>
      <w:r w:rsidRPr="005A471C">
        <w:t xml:space="preserve"> prompts are, or under the boxes? Can the page breaks, instructions, and blank lines be removed as well?</w:t>
      </w:r>
    </w:p>
    <w:p w14:paraId="3AD2D328" w14:textId="6FBEC9EB" w:rsidR="00F9392A" w:rsidRPr="004138B4" w:rsidRDefault="00F9392A" w:rsidP="00EA6849">
      <w:pPr>
        <w:pStyle w:val="ListParagraph"/>
        <w:tabs>
          <w:tab w:val="left" w:pos="540"/>
        </w:tabs>
        <w:ind w:left="360"/>
        <w:rPr>
          <w:rFonts w:cstheme="minorHAnsi"/>
          <w:b/>
          <w:bCs/>
          <w:szCs w:val="24"/>
        </w:rPr>
      </w:pPr>
    </w:p>
    <w:p w14:paraId="56F6A2E0" w14:textId="4AB720F8" w:rsidR="00EA6849" w:rsidRPr="004138B4" w:rsidRDefault="00EA6849" w:rsidP="00EA6849">
      <w:pPr>
        <w:pStyle w:val="ListParagraph"/>
        <w:tabs>
          <w:tab w:val="left" w:pos="540"/>
        </w:tabs>
        <w:ind w:left="360"/>
        <w:rPr>
          <w:rFonts w:cstheme="minorHAnsi"/>
          <w:szCs w:val="24"/>
        </w:rPr>
      </w:pPr>
      <w:r w:rsidRPr="004138B4">
        <w:rPr>
          <w:rFonts w:cstheme="minorHAnsi"/>
          <w:szCs w:val="24"/>
        </w:rPr>
        <w:t xml:space="preserve">When completing Exhibit A, applicants may write their responses inside or under the </w:t>
      </w:r>
      <w:r w:rsidR="003D59F5" w:rsidRPr="004138B4">
        <w:rPr>
          <w:rFonts w:cstheme="minorHAnsi"/>
          <w:szCs w:val="24"/>
        </w:rPr>
        <w:t>boxes or</w:t>
      </w:r>
      <w:r w:rsidRPr="004138B4">
        <w:rPr>
          <w:rFonts w:cstheme="minorHAnsi"/>
          <w:szCs w:val="24"/>
        </w:rPr>
        <w:t xml:space="preserve"> </w:t>
      </w:r>
      <w:r w:rsidR="005C5A0D">
        <w:rPr>
          <w:rFonts w:cstheme="minorHAnsi"/>
          <w:szCs w:val="24"/>
        </w:rPr>
        <w:t>remove the boxes</w:t>
      </w:r>
      <w:r w:rsidRPr="004138B4">
        <w:rPr>
          <w:rFonts w:cstheme="minorHAnsi"/>
          <w:szCs w:val="24"/>
        </w:rPr>
        <w:t xml:space="preserve"> entirely to create more space. The page breaks may also be deleted if needed. The instructions and any unnecessary spaces may also be removed. The section and sub</w:t>
      </w:r>
      <w:r w:rsidR="005C5A0D">
        <w:rPr>
          <w:rFonts w:cstheme="minorHAnsi"/>
          <w:szCs w:val="24"/>
        </w:rPr>
        <w:t>section titles may be changed to a 12-point font, typed in single-spaced format, but they must remain in the document and remain in the same order (for evaluation</w:t>
      </w:r>
      <w:r w:rsidRPr="004138B4">
        <w:rPr>
          <w:rFonts w:cstheme="minorHAnsi"/>
          <w:szCs w:val="24"/>
        </w:rPr>
        <w:t xml:space="preserve"> purposes). </w:t>
      </w:r>
    </w:p>
    <w:p w14:paraId="3018FB23" w14:textId="5CBABA63" w:rsidR="00EA6849" w:rsidRPr="004138B4" w:rsidRDefault="00EA6849" w:rsidP="00EA6849">
      <w:pPr>
        <w:pStyle w:val="ListParagraph"/>
        <w:tabs>
          <w:tab w:val="left" w:pos="540"/>
        </w:tabs>
        <w:ind w:left="360"/>
        <w:rPr>
          <w:rFonts w:cstheme="minorHAnsi"/>
          <w:i/>
          <w:iCs/>
          <w:szCs w:val="24"/>
        </w:rPr>
      </w:pPr>
      <w:bookmarkStart w:id="7" w:name="_Hlk214286949"/>
      <w:r w:rsidRPr="004138B4">
        <w:rPr>
          <w:rFonts w:cstheme="minorHAnsi"/>
          <w:i/>
          <w:iCs/>
          <w:szCs w:val="24"/>
        </w:rPr>
        <w:t>For additional information, please reference pages 29-36 of the SFP.</w:t>
      </w:r>
    </w:p>
    <w:bookmarkEnd w:id="7"/>
    <w:p w14:paraId="4D19D893" w14:textId="77777777" w:rsidR="00F9392A" w:rsidRPr="004138B4" w:rsidRDefault="00F9392A" w:rsidP="00F9392A">
      <w:pPr>
        <w:pStyle w:val="ListParagraph"/>
        <w:rPr>
          <w:rFonts w:cstheme="minorHAnsi"/>
          <w:szCs w:val="24"/>
        </w:rPr>
      </w:pPr>
    </w:p>
    <w:p w14:paraId="7079E480" w14:textId="0C906746" w:rsidR="00EA6849" w:rsidRPr="004138B4" w:rsidRDefault="00F9392A" w:rsidP="00967A15">
      <w:pPr>
        <w:pStyle w:val="Heading2"/>
      </w:pPr>
      <w:r w:rsidRPr="004138B4">
        <w:t xml:space="preserve">The solicitation </w:t>
      </w:r>
      <w:r w:rsidR="00C40506">
        <w:t>SFP</w:t>
      </w:r>
      <w:r w:rsidRPr="004138B4">
        <w:t xml:space="preserve"> provides the </w:t>
      </w:r>
      <w:r w:rsidR="005C5A0D">
        <w:t>maximum possible scores</w:t>
      </w:r>
      <w:r w:rsidRPr="004138B4">
        <w:t xml:space="preserve"> for each section and subsection. Will the department share the reader's scoring rubric?</w:t>
      </w:r>
    </w:p>
    <w:p w14:paraId="0F400088" w14:textId="77777777" w:rsidR="00EA6849" w:rsidRPr="004138B4" w:rsidRDefault="00EA6849" w:rsidP="00EA6849">
      <w:pPr>
        <w:pStyle w:val="ListParagraph"/>
        <w:rPr>
          <w:rFonts w:cstheme="minorHAnsi"/>
          <w:b/>
          <w:bCs/>
          <w:szCs w:val="24"/>
        </w:rPr>
      </w:pPr>
    </w:p>
    <w:p w14:paraId="29481351" w14:textId="5A9DAF5E" w:rsidR="00F9392A" w:rsidRPr="00EF48F9" w:rsidRDefault="00F9392A" w:rsidP="00EA6849">
      <w:pPr>
        <w:pStyle w:val="ListParagraph"/>
        <w:tabs>
          <w:tab w:val="left" w:pos="540"/>
        </w:tabs>
        <w:ind w:left="360"/>
        <w:rPr>
          <w:rFonts w:cstheme="minorHAnsi"/>
          <w:szCs w:val="24"/>
        </w:rPr>
      </w:pPr>
      <w:r w:rsidRPr="004138B4">
        <w:rPr>
          <w:rFonts w:cstheme="minorHAnsi"/>
          <w:b/>
          <w:bCs/>
          <w:szCs w:val="24"/>
        </w:rPr>
        <w:t xml:space="preserve"> </w:t>
      </w:r>
      <w:r w:rsidRPr="00EF48F9">
        <w:rPr>
          <w:rFonts w:cstheme="minorHAnsi"/>
          <w:szCs w:val="24"/>
        </w:rPr>
        <w:t>No</w:t>
      </w:r>
      <w:r w:rsidR="00EA6849" w:rsidRPr="00EF48F9">
        <w:rPr>
          <w:rFonts w:cstheme="minorHAnsi"/>
          <w:szCs w:val="24"/>
        </w:rPr>
        <w:t>,</w:t>
      </w:r>
      <w:r w:rsidRPr="00EF48F9">
        <w:rPr>
          <w:rFonts w:cstheme="minorHAnsi"/>
          <w:szCs w:val="24"/>
        </w:rPr>
        <w:t xml:space="preserve"> the scoring rubric will not be shared</w:t>
      </w:r>
      <w:r w:rsidR="00EA6849" w:rsidRPr="00EF48F9">
        <w:rPr>
          <w:rFonts w:cstheme="minorHAnsi"/>
          <w:szCs w:val="24"/>
        </w:rPr>
        <w:t>; only the points possible for each section will be provided</w:t>
      </w:r>
      <w:r w:rsidRPr="00EF48F9">
        <w:rPr>
          <w:rFonts w:cstheme="minorHAnsi"/>
          <w:szCs w:val="24"/>
        </w:rPr>
        <w:t>.</w:t>
      </w:r>
    </w:p>
    <w:p w14:paraId="35EF46CB" w14:textId="77777777" w:rsidR="00F9392A" w:rsidRPr="00EF48F9" w:rsidRDefault="00F9392A" w:rsidP="00F9392A">
      <w:pPr>
        <w:pStyle w:val="ListParagraph"/>
        <w:rPr>
          <w:rFonts w:cstheme="minorHAnsi"/>
          <w:szCs w:val="24"/>
        </w:rPr>
      </w:pPr>
    </w:p>
    <w:p w14:paraId="22956440" w14:textId="3C3C0C1D" w:rsidR="003807C1" w:rsidRPr="005C5A0D" w:rsidRDefault="00F9392A" w:rsidP="00967A15">
      <w:pPr>
        <w:pStyle w:val="Heading2"/>
        <w:rPr>
          <w:lang w:val="en"/>
        </w:rPr>
      </w:pPr>
      <w:r w:rsidRPr="005C5A0D">
        <w:t>On page 45 of the</w:t>
      </w:r>
      <w:r w:rsidR="00EA6849" w:rsidRPr="005C5A0D">
        <w:t xml:space="preserve"> SFP</w:t>
      </w:r>
      <w:r w:rsidRPr="005C5A0D">
        <w:t>, it states that Partnership Agreement</w:t>
      </w:r>
      <w:r w:rsidR="00EA6849" w:rsidRPr="005C5A0D">
        <w:t>s</w:t>
      </w:r>
      <w:r w:rsidRPr="005C5A0D">
        <w:t xml:space="preserve"> and Commitment letters should be dated within the grant competition period between October 28, 2025, and December 8, 2025. It also states that MOUs and other similar instruments are acceptable to meet this requirement</w:t>
      </w:r>
      <w:r w:rsidR="005C5A0D" w:rsidRPr="005C5A0D">
        <w:t>. D</w:t>
      </w:r>
      <w:r w:rsidR="099D87A5" w:rsidRPr="005C5A0D">
        <w:t xml:space="preserve">o the </w:t>
      </w:r>
      <w:r w:rsidR="00EA6849" w:rsidRPr="005C5A0D">
        <w:t>execution date</w:t>
      </w:r>
      <w:r w:rsidR="2401CEB2" w:rsidRPr="005C5A0D">
        <w:t>s</w:t>
      </w:r>
      <w:r w:rsidR="00EA6849" w:rsidRPr="005C5A0D">
        <w:t xml:space="preserve"> of these formal agreements </w:t>
      </w:r>
      <w:r w:rsidR="792B534B" w:rsidRPr="005C5A0D">
        <w:t xml:space="preserve">have to </w:t>
      </w:r>
      <w:r w:rsidR="00EA6849" w:rsidRPr="005C5A0D">
        <w:t xml:space="preserve">fall within the grant </w:t>
      </w:r>
      <w:r w:rsidR="2B40752E" w:rsidRPr="005C5A0D">
        <w:t xml:space="preserve">application </w:t>
      </w:r>
      <w:r w:rsidR="00EA6849" w:rsidRPr="005C5A0D">
        <w:t>competition period from October 28, 2025, to December 8, 2025</w:t>
      </w:r>
      <w:r w:rsidR="625985B7" w:rsidRPr="005C5A0D">
        <w:t>, as well?</w:t>
      </w:r>
    </w:p>
    <w:p w14:paraId="42B02EE7" w14:textId="7A9E87CD" w:rsidR="175D9559" w:rsidRPr="005C5A0D" w:rsidRDefault="175D9559" w:rsidP="005C5A0D">
      <w:pPr>
        <w:tabs>
          <w:tab w:val="left" w:pos="540"/>
        </w:tabs>
        <w:rPr>
          <w:b/>
          <w:bCs/>
          <w:lang w:val="en"/>
        </w:rPr>
      </w:pPr>
    </w:p>
    <w:p w14:paraId="48C10008" w14:textId="3CF3C79E" w:rsidR="0DA032DE" w:rsidRPr="005C5A0D" w:rsidRDefault="0DA032DE" w:rsidP="005C5A0D">
      <w:pPr>
        <w:tabs>
          <w:tab w:val="left" w:pos="540"/>
        </w:tabs>
        <w:ind w:left="360"/>
        <w:rPr>
          <w:lang w:val="en"/>
        </w:rPr>
      </w:pPr>
      <w:r w:rsidRPr="005C5A0D">
        <w:t xml:space="preserve">No, the execution dates </w:t>
      </w:r>
      <w:r w:rsidR="68CB174D" w:rsidRPr="005C5A0D">
        <w:t xml:space="preserve">of pre-existing partnership agreements </w:t>
      </w:r>
      <w:r w:rsidRPr="005C5A0D">
        <w:t>do not need to begin during the grant ap</w:t>
      </w:r>
      <w:r w:rsidRPr="005C5A0D">
        <w:rPr>
          <w:lang w:val="en"/>
        </w:rPr>
        <w:t>plication competition period</w:t>
      </w:r>
      <w:r w:rsidR="005C5A0D" w:rsidRPr="005C5A0D">
        <w:rPr>
          <w:lang w:val="en"/>
        </w:rPr>
        <w:t xml:space="preserve">; however, the terms of the </w:t>
      </w:r>
      <w:r w:rsidR="00A933C5">
        <w:rPr>
          <w:lang w:val="en"/>
        </w:rPr>
        <w:t>contrac</w:t>
      </w:r>
      <w:r w:rsidR="005C5A0D" w:rsidRPr="005C5A0D">
        <w:rPr>
          <w:lang w:val="en"/>
        </w:rPr>
        <w:t>t must cover the anticipated period of performance for the grant and the expected activities they will conduct</w:t>
      </w:r>
      <w:r w:rsidR="2CC26BC7" w:rsidRPr="005C5A0D">
        <w:rPr>
          <w:lang w:val="en"/>
        </w:rPr>
        <w:t xml:space="preserve"> in partnership with the grant</w:t>
      </w:r>
      <w:r w:rsidR="265DA4E6" w:rsidRPr="005C5A0D">
        <w:rPr>
          <w:lang w:val="en"/>
        </w:rPr>
        <w:t>.</w:t>
      </w:r>
    </w:p>
    <w:p w14:paraId="37D91BE2" w14:textId="77777777" w:rsidR="00DD2798" w:rsidRPr="004138B4" w:rsidRDefault="00DD2798" w:rsidP="00DD2798">
      <w:pPr>
        <w:pStyle w:val="ListParagraph"/>
        <w:rPr>
          <w:rFonts w:eastAsia="Arial" w:cstheme="minorHAnsi"/>
          <w:b/>
          <w:bCs/>
          <w:szCs w:val="24"/>
          <w:lang w:val="en"/>
        </w:rPr>
      </w:pPr>
    </w:p>
    <w:p w14:paraId="006E028C" w14:textId="1342B1B1" w:rsidR="00DD2798" w:rsidRPr="004138B4" w:rsidRDefault="00DD2798" w:rsidP="00967A15">
      <w:pPr>
        <w:pStyle w:val="Heading2"/>
        <w:rPr>
          <w:lang w:val="en"/>
        </w:rPr>
      </w:pPr>
      <w:bookmarkStart w:id="8" w:name="_Hlk213328552"/>
      <w:r w:rsidRPr="004138B4">
        <w:rPr>
          <w:lang w:val="en"/>
        </w:rPr>
        <w:t xml:space="preserve">Can more than one </w:t>
      </w:r>
      <w:r w:rsidR="00EA6849" w:rsidRPr="004138B4">
        <w:rPr>
          <w:lang w:val="en"/>
        </w:rPr>
        <w:t>organization</w:t>
      </w:r>
      <w:r w:rsidR="005C5A0D">
        <w:rPr>
          <w:lang w:val="en"/>
        </w:rPr>
        <w:t>'</w:t>
      </w:r>
      <w:r w:rsidR="00EA6849" w:rsidRPr="004138B4">
        <w:rPr>
          <w:lang w:val="en"/>
        </w:rPr>
        <w:t xml:space="preserve">s </w:t>
      </w:r>
      <w:r w:rsidRPr="004138B4">
        <w:rPr>
          <w:lang w:val="en"/>
        </w:rPr>
        <w:t xml:space="preserve">affiliate apply </w:t>
      </w:r>
      <w:r w:rsidR="005C5A0D">
        <w:rPr>
          <w:lang w:val="en"/>
        </w:rPr>
        <w:t>for and receive</w:t>
      </w:r>
      <w:r w:rsidRPr="004138B4">
        <w:rPr>
          <w:lang w:val="en"/>
        </w:rPr>
        <w:t xml:space="preserve"> a grant under the ETTP grant opportunity?</w:t>
      </w:r>
      <w:bookmarkEnd w:id="8"/>
      <w:r w:rsidRPr="004138B4">
        <w:rPr>
          <w:lang w:val="en"/>
        </w:rPr>
        <w:t xml:space="preserve"> </w:t>
      </w:r>
    </w:p>
    <w:p w14:paraId="176470F4" w14:textId="77777777" w:rsidR="00DD2798" w:rsidRPr="004138B4" w:rsidRDefault="00DD2798" w:rsidP="00DD2798">
      <w:pPr>
        <w:pStyle w:val="ListParagraph"/>
        <w:rPr>
          <w:rFonts w:eastAsia="Arial" w:cstheme="minorHAnsi"/>
          <w:b/>
          <w:bCs/>
          <w:szCs w:val="24"/>
          <w:lang w:val="en"/>
        </w:rPr>
      </w:pPr>
    </w:p>
    <w:p w14:paraId="5BD5AD3E" w14:textId="040A4FC5" w:rsidR="00A933C5" w:rsidRPr="00877888" w:rsidRDefault="00DD2798" w:rsidP="00877888">
      <w:pPr>
        <w:pStyle w:val="ListParagraph"/>
        <w:tabs>
          <w:tab w:val="left" w:pos="540"/>
        </w:tabs>
        <w:ind w:left="360"/>
        <w:rPr>
          <w:rFonts w:eastAsia="Arial" w:cstheme="minorHAnsi"/>
          <w:szCs w:val="24"/>
          <w:lang w:val="en"/>
        </w:rPr>
      </w:pPr>
      <w:r w:rsidRPr="29983A21">
        <w:rPr>
          <w:rFonts w:eastAsia="Arial"/>
          <w:lang w:val="en"/>
        </w:rPr>
        <w:t xml:space="preserve">Unfortunately, we </w:t>
      </w:r>
      <w:r w:rsidR="00EA6849" w:rsidRPr="29983A21">
        <w:rPr>
          <w:rFonts w:eastAsia="Arial"/>
          <w:lang w:val="en"/>
        </w:rPr>
        <w:t>can only accept one lead application per organization; however, you can use th</w:t>
      </w:r>
      <w:r w:rsidRPr="29983A21">
        <w:rPr>
          <w:rFonts w:eastAsia="Arial"/>
          <w:lang w:val="en"/>
        </w:rPr>
        <w:t>e funds to serve participants in other offices throughout California.</w:t>
      </w:r>
    </w:p>
    <w:p w14:paraId="5E156ABE" w14:textId="77777777" w:rsidR="00223BE9" w:rsidRPr="004138B4" w:rsidRDefault="00223BE9" w:rsidP="00223BE9">
      <w:pPr>
        <w:tabs>
          <w:tab w:val="left" w:pos="540"/>
        </w:tabs>
        <w:rPr>
          <w:rFonts w:eastAsia="Arial" w:cstheme="minorHAnsi"/>
          <w:szCs w:val="24"/>
          <w:lang w:val="en"/>
        </w:rPr>
      </w:pPr>
    </w:p>
    <w:p w14:paraId="3A54D717" w14:textId="584722B9" w:rsidR="00223BE9" w:rsidRPr="004138B4" w:rsidRDefault="00EF7DA3" w:rsidP="00967A15">
      <w:pPr>
        <w:pStyle w:val="Heading2"/>
        <w:rPr>
          <w:lang w:val="en"/>
        </w:rPr>
      </w:pPr>
      <w:r w:rsidRPr="004138B4">
        <w:rPr>
          <w:lang w:val="en"/>
        </w:rPr>
        <w:t xml:space="preserve">What are the submission guidelines for the </w:t>
      </w:r>
      <w:r w:rsidR="00223BE9" w:rsidRPr="004138B4">
        <w:rPr>
          <w:lang w:val="en"/>
        </w:rPr>
        <w:t>Notice of Intent</w:t>
      </w:r>
      <w:r w:rsidRPr="004138B4">
        <w:rPr>
          <w:lang w:val="en"/>
        </w:rPr>
        <w:t xml:space="preserve"> (NOI)?</w:t>
      </w:r>
    </w:p>
    <w:p w14:paraId="7F8B742D" w14:textId="77777777" w:rsidR="00EF7DA3" w:rsidRPr="004138B4" w:rsidRDefault="00EF7DA3" w:rsidP="00EF7DA3">
      <w:pPr>
        <w:pStyle w:val="ListParagraph"/>
        <w:tabs>
          <w:tab w:val="left" w:pos="540"/>
        </w:tabs>
        <w:ind w:left="360"/>
        <w:rPr>
          <w:rFonts w:eastAsia="Arial" w:cstheme="minorHAnsi"/>
          <w:b/>
          <w:bCs/>
          <w:szCs w:val="24"/>
          <w:lang w:val="en"/>
        </w:rPr>
      </w:pPr>
    </w:p>
    <w:p w14:paraId="0156F2FF" w14:textId="4AC3B429" w:rsidR="00EF7DA3" w:rsidRPr="004138B4" w:rsidRDefault="00EF7DA3" w:rsidP="00EF7DA3">
      <w:pPr>
        <w:pStyle w:val="ListParagraph"/>
        <w:tabs>
          <w:tab w:val="left" w:pos="540"/>
        </w:tabs>
        <w:ind w:left="360"/>
        <w:rPr>
          <w:rFonts w:eastAsia="Arial" w:cstheme="minorHAnsi"/>
          <w:szCs w:val="24"/>
        </w:rPr>
      </w:pPr>
      <w:r w:rsidRPr="004138B4">
        <w:rPr>
          <w:rFonts w:eastAsia="Arial" w:cstheme="minorHAnsi"/>
          <w:szCs w:val="24"/>
        </w:rPr>
        <w:t>Submission of a Notice of Intent is not a requirement but is strongly recommended. These notices help us facilitate the administrati</w:t>
      </w:r>
      <w:r w:rsidR="005C5A0D">
        <w:rPr>
          <w:rFonts w:eastAsia="Arial" w:cstheme="minorHAnsi"/>
          <w:szCs w:val="24"/>
        </w:rPr>
        <w:t>ve process and prevent funding delays</w:t>
      </w:r>
      <w:r w:rsidRPr="004138B4">
        <w:rPr>
          <w:rFonts w:eastAsia="Arial" w:cstheme="minorHAnsi"/>
          <w:szCs w:val="24"/>
        </w:rPr>
        <w:t xml:space="preserve">. All Notices of Intent to Apply are due by November 20, 2025, at 12 noon. Please send your Notice of Intent to WSBSFP3@edd.ca.gov. Remember to include </w:t>
      </w:r>
      <w:r w:rsidR="005C5A0D">
        <w:rPr>
          <w:rFonts w:eastAsia="Arial" w:cstheme="minorHAnsi"/>
          <w:szCs w:val="24"/>
        </w:rPr>
        <w:t>"</w:t>
      </w:r>
      <w:r w:rsidRPr="004138B4">
        <w:rPr>
          <w:rFonts w:eastAsia="Arial" w:cstheme="minorHAnsi"/>
          <w:szCs w:val="24"/>
        </w:rPr>
        <w:t>Notice of Intent</w:t>
      </w:r>
      <w:r w:rsidR="005C5A0D">
        <w:rPr>
          <w:rFonts w:eastAsia="Arial" w:cstheme="minorHAnsi"/>
          <w:szCs w:val="24"/>
        </w:rPr>
        <w:t>"</w:t>
      </w:r>
      <w:r w:rsidRPr="004138B4">
        <w:rPr>
          <w:rFonts w:eastAsia="Arial" w:cstheme="minorHAnsi"/>
          <w:szCs w:val="24"/>
        </w:rPr>
        <w:t xml:space="preserve"> in the subject line of your email and to include your organization</w:t>
      </w:r>
      <w:r w:rsidR="005C5A0D">
        <w:rPr>
          <w:rFonts w:eastAsia="Arial" w:cstheme="minorHAnsi"/>
          <w:szCs w:val="24"/>
        </w:rPr>
        <w:t>'</w:t>
      </w:r>
      <w:r w:rsidRPr="004138B4">
        <w:rPr>
          <w:rFonts w:eastAsia="Arial" w:cstheme="minorHAnsi"/>
          <w:szCs w:val="24"/>
        </w:rPr>
        <w:t>s name in the body of the message.</w:t>
      </w:r>
    </w:p>
    <w:p w14:paraId="56A3A462" w14:textId="77777777" w:rsidR="00223BE9" w:rsidRPr="005A471C" w:rsidRDefault="00223BE9" w:rsidP="00223BE9">
      <w:pPr>
        <w:tabs>
          <w:tab w:val="left" w:pos="540"/>
        </w:tabs>
        <w:rPr>
          <w:rFonts w:eastAsia="Arial" w:cstheme="minorHAnsi"/>
          <w:b/>
          <w:bCs/>
          <w:szCs w:val="24"/>
          <w:lang w:val="en"/>
        </w:rPr>
      </w:pPr>
    </w:p>
    <w:p w14:paraId="50343593" w14:textId="54D5D476" w:rsidR="00223BE9" w:rsidRPr="005A471C" w:rsidRDefault="00EF7DA3" w:rsidP="00967A15">
      <w:pPr>
        <w:pStyle w:val="Heading2"/>
        <w:rPr>
          <w:lang w:val="en"/>
        </w:rPr>
      </w:pPr>
      <w:bookmarkStart w:id="9" w:name="_Hlk213329765"/>
      <w:r w:rsidRPr="005A471C">
        <w:rPr>
          <w:lang w:val="en"/>
        </w:rPr>
        <w:t xml:space="preserve">For those </w:t>
      </w:r>
      <w:r w:rsidR="005E1CA6" w:rsidRPr="005A471C">
        <w:rPr>
          <w:lang w:val="en"/>
        </w:rPr>
        <w:t>who</w:t>
      </w:r>
      <w:r w:rsidRPr="005A471C">
        <w:rPr>
          <w:lang w:val="en"/>
        </w:rPr>
        <w:t xml:space="preserve"> win the award</w:t>
      </w:r>
      <w:r w:rsidR="005E1CA6" w:rsidRPr="005A471C">
        <w:rPr>
          <w:lang w:val="en"/>
        </w:rPr>
        <w:t>,</w:t>
      </w:r>
      <w:r w:rsidRPr="005A471C">
        <w:rPr>
          <w:lang w:val="en"/>
        </w:rPr>
        <w:t xml:space="preserve"> how will payment be made? Will there be monthly payments for each enrollee based on expenses/reimbursements?</w:t>
      </w:r>
    </w:p>
    <w:p w14:paraId="4E7C267C" w14:textId="77777777" w:rsidR="00EF7DA3" w:rsidRPr="004138B4" w:rsidRDefault="00EF7DA3" w:rsidP="00EF7DA3">
      <w:pPr>
        <w:pStyle w:val="ListParagraph"/>
        <w:tabs>
          <w:tab w:val="left" w:pos="540"/>
        </w:tabs>
        <w:ind w:left="360"/>
        <w:rPr>
          <w:rFonts w:eastAsia="Arial" w:cstheme="minorHAnsi"/>
          <w:szCs w:val="24"/>
          <w:lang w:val="en"/>
        </w:rPr>
      </w:pPr>
    </w:p>
    <w:p w14:paraId="41E7B754" w14:textId="37AC1D44" w:rsidR="00EF7DA3" w:rsidRPr="004138B4" w:rsidRDefault="00EF7DA3" w:rsidP="00EF7DA3">
      <w:pPr>
        <w:pStyle w:val="ListParagraph"/>
        <w:tabs>
          <w:tab w:val="left" w:pos="540"/>
        </w:tabs>
        <w:ind w:left="360"/>
        <w:rPr>
          <w:rFonts w:eastAsia="Arial" w:cstheme="minorHAnsi"/>
          <w:szCs w:val="24"/>
        </w:rPr>
      </w:pPr>
      <w:r w:rsidRPr="004138B4">
        <w:rPr>
          <w:rFonts w:eastAsia="Arial" w:cstheme="minorHAnsi"/>
          <w:szCs w:val="24"/>
        </w:rPr>
        <w:t xml:space="preserve">For awarded grantees under </w:t>
      </w:r>
      <w:r w:rsidR="005E1CA6" w:rsidRPr="004138B4">
        <w:rPr>
          <w:rFonts w:eastAsia="Arial" w:cstheme="minorHAnsi"/>
          <w:szCs w:val="24"/>
        </w:rPr>
        <w:t xml:space="preserve">the </w:t>
      </w:r>
      <w:r w:rsidRPr="004138B4">
        <w:rPr>
          <w:rFonts w:eastAsia="Arial" w:cstheme="minorHAnsi"/>
          <w:szCs w:val="24"/>
        </w:rPr>
        <w:t xml:space="preserve">WIOA 15% grant, payments will be made on a reimbursement basis. Grantees will be required to submit monthly and quarterly expenditure reports. Reimbursements will be based on allowable costs incurred during the reporting period, </w:t>
      </w:r>
      <w:r w:rsidR="003D59F5" w:rsidRPr="004138B4">
        <w:rPr>
          <w:rFonts w:eastAsia="Arial" w:cstheme="minorHAnsi"/>
          <w:szCs w:val="24"/>
        </w:rPr>
        <w:t>if</w:t>
      </w:r>
      <w:r w:rsidR="005E1CA6" w:rsidRPr="004138B4">
        <w:rPr>
          <w:rFonts w:eastAsia="Arial" w:cstheme="minorHAnsi"/>
          <w:szCs w:val="24"/>
        </w:rPr>
        <w:t xml:space="preserve"> they are </w:t>
      </w:r>
      <w:r w:rsidRPr="004138B4">
        <w:rPr>
          <w:rFonts w:eastAsia="Arial" w:cstheme="minorHAnsi"/>
          <w:szCs w:val="24"/>
        </w:rPr>
        <w:t>supported by appropriate documentation.</w:t>
      </w:r>
    </w:p>
    <w:bookmarkEnd w:id="9"/>
    <w:p w14:paraId="2E6C7E47" w14:textId="77777777" w:rsidR="00223BE9" w:rsidRPr="004138B4" w:rsidRDefault="00223BE9" w:rsidP="00223BE9">
      <w:pPr>
        <w:pStyle w:val="ListParagraph"/>
        <w:rPr>
          <w:rFonts w:eastAsia="Arial" w:cstheme="minorHAnsi"/>
          <w:szCs w:val="24"/>
          <w:lang w:val="en"/>
        </w:rPr>
      </w:pPr>
    </w:p>
    <w:p w14:paraId="67FB4AAB" w14:textId="17634069" w:rsidR="00223BE9" w:rsidRPr="005A471C" w:rsidRDefault="00223BE9" w:rsidP="00967A15">
      <w:pPr>
        <w:pStyle w:val="Heading2"/>
      </w:pPr>
      <w:bookmarkStart w:id="10" w:name="_Hlk213329793"/>
      <w:r w:rsidRPr="29983A21">
        <w:t>Appendix C Page 51 Cost Items Matrix. There is no heading for Program Management Billing</w:t>
      </w:r>
      <w:r w:rsidR="005E1CA6" w:rsidRPr="29983A21">
        <w:t xml:space="preserve">; this is not simply administrative work, but also involves collecting, analyzing, generating, and ensuring the accuracy of the information </w:t>
      </w:r>
      <w:r w:rsidR="003D59F5" w:rsidRPr="29983A21">
        <w:t>entered</w:t>
      </w:r>
      <w:r w:rsidR="005E1CA6" w:rsidRPr="29983A21">
        <w:t xml:space="preserve"> </w:t>
      </w:r>
      <w:r w:rsidR="00D475B3" w:rsidRPr="29983A21">
        <w:t>CalJOBS</w:t>
      </w:r>
      <w:r w:rsidR="005E1CA6" w:rsidRPr="29983A21">
        <w:t xml:space="preserve"> Reporting. Similar work </w:t>
      </w:r>
      <w:r w:rsidR="003D59F5" w:rsidRPr="29983A21">
        <w:t>involves</w:t>
      </w:r>
      <w:r w:rsidR="005E1CA6" w:rsidRPr="29983A21">
        <w:t xml:space="preserve"> </w:t>
      </w:r>
      <w:r w:rsidR="005C5A0D">
        <w:t>preparing</w:t>
      </w:r>
      <w:r w:rsidRPr="29983A21">
        <w:t xml:space="preserve"> monthly participant reports submitted to Cal Jobs. Where can we bill this time?</w:t>
      </w:r>
    </w:p>
    <w:bookmarkEnd w:id="10"/>
    <w:p w14:paraId="55543A76" w14:textId="0778A1BF" w:rsidR="29983A21" w:rsidRDefault="29983A21" w:rsidP="29983A21">
      <w:pPr>
        <w:pStyle w:val="ListParagraph"/>
        <w:tabs>
          <w:tab w:val="left" w:pos="540"/>
        </w:tabs>
        <w:ind w:left="360"/>
        <w:rPr>
          <w:rFonts w:eastAsia="Arial"/>
          <w:b/>
          <w:bCs/>
        </w:rPr>
      </w:pPr>
    </w:p>
    <w:p w14:paraId="14A8DF52" w14:textId="6D7F42B9" w:rsidR="784B21DA" w:rsidRDefault="784B21DA" w:rsidP="29983A21">
      <w:pPr>
        <w:ind w:left="360"/>
        <w:rPr>
          <w:rFonts w:eastAsiaTheme="minorEastAsia"/>
          <w:color w:val="A02B93"/>
          <w:szCs w:val="24"/>
        </w:rPr>
      </w:pPr>
      <w:r w:rsidRPr="29983A21">
        <w:rPr>
          <w:rFonts w:eastAsiaTheme="minorEastAsia"/>
          <w:szCs w:val="24"/>
        </w:rPr>
        <w:t>This should be included in the Staff Salaries section of the budget narrative, as a program cost.</w:t>
      </w:r>
    </w:p>
    <w:p w14:paraId="268666C0" w14:textId="77777777" w:rsidR="00223BE9" w:rsidRPr="004138B4" w:rsidRDefault="00223BE9" w:rsidP="29983A21">
      <w:pPr>
        <w:pStyle w:val="ListParagraph"/>
        <w:rPr>
          <w:rFonts w:eastAsia="Arial"/>
          <w:lang w:val="en"/>
        </w:rPr>
      </w:pPr>
    </w:p>
    <w:p w14:paraId="04F28D76" w14:textId="1F0D349A" w:rsidR="00223BE9" w:rsidRPr="005C5A0D" w:rsidRDefault="239A04E7" w:rsidP="00967A15">
      <w:pPr>
        <w:pStyle w:val="Heading2"/>
      </w:pPr>
      <w:r w:rsidRPr="005C5A0D">
        <w:t>T</w:t>
      </w:r>
      <w:r w:rsidR="00223BE9" w:rsidRPr="005C5A0D">
        <w:t>here is a line item for</w:t>
      </w:r>
      <w:r w:rsidR="041E62AF" w:rsidRPr="005C5A0D">
        <w:t xml:space="preserve"> Audit Services</w:t>
      </w:r>
      <w:r w:rsidR="00223BE9" w:rsidRPr="005C5A0D">
        <w:t>, as they are typically a contracted service</w:t>
      </w:r>
      <w:r w:rsidR="005C5A0D" w:rsidRPr="005C5A0D">
        <w:t>;</w:t>
      </w:r>
      <w:r w:rsidR="00223BE9" w:rsidRPr="005C5A0D">
        <w:t xml:space="preserve"> however</w:t>
      </w:r>
      <w:r w:rsidR="005C5A0D" w:rsidRPr="005C5A0D">
        <w:t>,</w:t>
      </w:r>
      <w:r w:rsidR="00223BE9" w:rsidRPr="005C5A0D">
        <w:t xml:space="preserve"> our Accounting Staff must </w:t>
      </w:r>
      <w:r w:rsidR="005C5A0D" w:rsidRPr="005C5A0D">
        <w:t>handle audit prep. Do we allocat</w:t>
      </w:r>
      <w:r w:rsidR="00223BE9" w:rsidRPr="005C5A0D">
        <w:t xml:space="preserve">e staff time for this under Audit Services as well? </w:t>
      </w:r>
    </w:p>
    <w:p w14:paraId="246F38A7" w14:textId="24C78413" w:rsidR="175D9559" w:rsidRPr="005C5A0D" w:rsidRDefault="175D9559" w:rsidP="175D9559">
      <w:pPr>
        <w:tabs>
          <w:tab w:val="left" w:pos="540"/>
        </w:tabs>
        <w:rPr>
          <w:rFonts w:eastAsia="Arial"/>
        </w:rPr>
      </w:pPr>
    </w:p>
    <w:p w14:paraId="3ED0DFC8" w14:textId="60BB88E3" w:rsidR="5447F9BE" w:rsidRPr="005C5A0D" w:rsidRDefault="005C5A0D" w:rsidP="005C5A0D">
      <w:pPr>
        <w:tabs>
          <w:tab w:val="left" w:pos="540"/>
        </w:tabs>
        <w:ind w:left="360" w:hanging="360"/>
        <w:rPr>
          <w:rFonts w:eastAsia="Arial"/>
          <w:highlight w:val="green"/>
        </w:rPr>
      </w:pPr>
      <w:r w:rsidRPr="005C5A0D">
        <w:rPr>
          <w:rFonts w:eastAsia="Arial"/>
        </w:rPr>
        <w:tab/>
      </w:r>
      <w:r w:rsidR="5447F9BE" w:rsidRPr="005C5A0D">
        <w:rPr>
          <w:rFonts w:eastAsia="Arial"/>
        </w:rPr>
        <w:t>No. All staff time should be accounted for in the staff line item, even if it is related to audit prep.</w:t>
      </w:r>
    </w:p>
    <w:p w14:paraId="6829901A" w14:textId="77777777" w:rsidR="00223BE9" w:rsidRPr="004138B4" w:rsidRDefault="00223BE9" w:rsidP="00223BE9">
      <w:pPr>
        <w:pStyle w:val="ListParagraph"/>
        <w:rPr>
          <w:rFonts w:eastAsia="Arial" w:cstheme="minorHAnsi"/>
          <w:szCs w:val="24"/>
          <w:lang w:val="en"/>
        </w:rPr>
      </w:pPr>
    </w:p>
    <w:p w14:paraId="73C35436" w14:textId="670BDFF3" w:rsidR="00223BE9" w:rsidRPr="004138B4" w:rsidRDefault="00223BE9" w:rsidP="00967A15">
      <w:pPr>
        <w:pStyle w:val="Heading2"/>
      </w:pPr>
      <w:r w:rsidRPr="004138B4">
        <w:t>Could low-</w:t>
      </w:r>
      <w:r w:rsidR="003D59F5" w:rsidRPr="004138B4">
        <w:t>income people</w:t>
      </w:r>
      <w:r w:rsidRPr="004138B4">
        <w:t xml:space="preserve"> qualify as a special population if substantiated by public assistance benefit letters, pay stubs, tax returns, or, as a last resort, self-attestation?</w:t>
      </w:r>
    </w:p>
    <w:p w14:paraId="334C4FC1" w14:textId="0238F6D7" w:rsidR="72C93943" w:rsidRPr="004138B4" w:rsidRDefault="72C93943" w:rsidP="72C93943">
      <w:pPr>
        <w:pStyle w:val="ListParagraph"/>
        <w:tabs>
          <w:tab w:val="left" w:pos="540"/>
        </w:tabs>
        <w:ind w:left="360"/>
        <w:rPr>
          <w:rFonts w:eastAsia="Arial" w:cstheme="minorHAnsi"/>
          <w:szCs w:val="24"/>
        </w:rPr>
      </w:pPr>
    </w:p>
    <w:p w14:paraId="0DC680B3" w14:textId="3553A9CB" w:rsidR="672CF7EE" w:rsidRPr="004138B4" w:rsidRDefault="672CF7EE" w:rsidP="72C93943">
      <w:pPr>
        <w:pStyle w:val="ListParagraph"/>
        <w:tabs>
          <w:tab w:val="left" w:pos="540"/>
        </w:tabs>
        <w:ind w:left="360"/>
        <w:rPr>
          <w:rFonts w:eastAsia="Arial" w:cstheme="minorHAnsi"/>
          <w:szCs w:val="24"/>
        </w:rPr>
      </w:pPr>
      <w:r w:rsidRPr="004138B4">
        <w:rPr>
          <w:rFonts w:eastAsia="Arial" w:cstheme="minorHAnsi"/>
          <w:szCs w:val="24"/>
        </w:rPr>
        <w:t>As noted in the SFP on page</w:t>
      </w:r>
      <w:r w:rsidR="005C5A0D">
        <w:rPr>
          <w:rFonts w:eastAsia="Arial" w:cstheme="minorHAnsi"/>
          <w:szCs w:val="24"/>
        </w:rPr>
        <w:t>s 4-5, Opportunity Young Adults aged 18 to 28 working in low-wage occupations are</w:t>
      </w:r>
      <w:r w:rsidR="1C7D51BC" w:rsidRPr="004138B4">
        <w:rPr>
          <w:rFonts w:eastAsia="Arial" w:cstheme="minorHAnsi"/>
          <w:szCs w:val="24"/>
        </w:rPr>
        <w:t xml:space="preserve"> one of the target population</w:t>
      </w:r>
      <w:r w:rsidR="50D175E4" w:rsidRPr="004138B4">
        <w:rPr>
          <w:rFonts w:eastAsia="Arial" w:cstheme="minorHAnsi"/>
          <w:szCs w:val="24"/>
        </w:rPr>
        <w:t>s for this grant</w:t>
      </w:r>
      <w:r w:rsidR="1C7D51BC" w:rsidRPr="004138B4">
        <w:rPr>
          <w:rFonts w:eastAsia="Arial" w:cstheme="minorHAnsi"/>
          <w:szCs w:val="24"/>
        </w:rPr>
        <w:t>.</w:t>
      </w:r>
    </w:p>
    <w:p w14:paraId="1BEAE701" w14:textId="77777777" w:rsidR="00223BE9" w:rsidRPr="004138B4" w:rsidRDefault="00223BE9" w:rsidP="00223BE9">
      <w:pPr>
        <w:pStyle w:val="ListParagraph"/>
        <w:rPr>
          <w:rFonts w:eastAsia="Arial" w:cstheme="minorHAnsi"/>
          <w:szCs w:val="24"/>
          <w:lang w:val="en"/>
        </w:rPr>
      </w:pPr>
    </w:p>
    <w:p w14:paraId="2AF1DE53" w14:textId="0B1DE63D" w:rsidR="00223BE9" w:rsidRPr="005A471C" w:rsidRDefault="00223BE9" w:rsidP="00967A15">
      <w:pPr>
        <w:pStyle w:val="Heading2"/>
      </w:pPr>
      <w:r w:rsidRPr="29983A21">
        <w:t>Can an organization serve one target population in year one and add a second target population in year two? For example</w:t>
      </w:r>
      <w:r w:rsidR="7BAA074A" w:rsidRPr="29983A21">
        <w:t xml:space="preserve">, </w:t>
      </w:r>
      <w:r w:rsidRPr="29983A21">
        <w:t>Year 1: Population x and Year 2: Population x + y.</w:t>
      </w:r>
    </w:p>
    <w:p w14:paraId="7E6C3B41" w14:textId="16DF8CFF" w:rsidR="29983A21" w:rsidRDefault="29983A21" w:rsidP="29983A21">
      <w:pPr>
        <w:pStyle w:val="ListParagraph"/>
        <w:tabs>
          <w:tab w:val="left" w:pos="540"/>
        </w:tabs>
        <w:ind w:left="360"/>
        <w:rPr>
          <w:rFonts w:eastAsia="Arial"/>
        </w:rPr>
      </w:pPr>
    </w:p>
    <w:p w14:paraId="15A0BA4C" w14:textId="5D89C63F" w:rsidR="5A7C975F" w:rsidRDefault="5A7C975F" w:rsidP="29983A21">
      <w:pPr>
        <w:pStyle w:val="ListParagraph"/>
        <w:tabs>
          <w:tab w:val="left" w:pos="540"/>
        </w:tabs>
        <w:ind w:left="360"/>
        <w:rPr>
          <w:rFonts w:eastAsia="Arial"/>
        </w:rPr>
      </w:pPr>
      <w:r w:rsidRPr="29983A21">
        <w:rPr>
          <w:rFonts w:eastAsia="Arial"/>
        </w:rPr>
        <w:t>Yes</w:t>
      </w:r>
      <w:r w:rsidR="00AE2574">
        <w:rPr>
          <w:rFonts w:eastAsia="Arial"/>
        </w:rPr>
        <w:t xml:space="preserve">, </w:t>
      </w:r>
      <w:r w:rsidR="00AE2574" w:rsidRPr="00AE2574">
        <w:rPr>
          <w:rFonts w:eastAsia="Arial"/>
        </w:rPr>
        <w:t>please be sure to describe in your project narrative how you plan to serve each target population.</w:t>
      </w:r>
    </w:p>
    <w:p w14:paraId="168B2F84" w14:textId="77777777" w:rsidR="00223BE9" w:rsidRPr="004138B4" w:rsidRDefault="00223BE9" w:rsidP="00223BE9">
      <w:pPr>
        <w:pStyle w:val="ListParagraph"/>
        <w:rPr>
          <w:rFonts w:eastAsia="Arial" w:cstheme="minorHAnsi"/>
          <w:szCs w:val="24"/>
          <w:lang w:val="en"/>
        </w:rPr>
      </w:pPr>
    </w:p>
    <w:p w14:paraId="434A5AD3" w14:textId="3C9D4A67" w:rsidR="00223BE9" w:rsidRPr="004138B4" w:rsidRDefault="00223BE9" w:rsidP="00967A15">
      <w:pPr>
        <w:pStyle w:val="Heading2"/>
      </w:pPr>
      <w:bookmarkStart w:id="11" w:name="_Hlk213329533"/>
      <w:r w:rsidRPr="004138B4">
        <w:t xml:space="preserve">The application references both a maximum 10% administrative cost in the grant amount </w:t>
      </w:r>
      <w:r w:rsidR="003D59F5" w:rsidRPr="004138B4">
        <w:t>and</w:t>
      </w:r>
      <w:r w:rsidRPr="004138B4">
        <w:t xml:space="preserve"> allows Indirect Costs in the Budget Narrative/Summary. Can you clarify </w:t>
      </w:r>
      <w:r w:rsidR="005C5A0D">
        <w:t>whether applicants can</w:t>
      </w:r>
      <w:r w:rsidRPr="004138B4">
        <w:t xml:space="preserve"> claim both in their submitted budgets?  </w:t>
      </w:r>
    </w:p>
    <w:bookmarkEnd w:id="11"/>
    <w:p w14:paraId="7CAC88C9" w14:textId="2E5FFC3E" w:rsidR="72C93943" w:rsidRPr="004138B4" w:rsidRDefault="72C93943" w:rsidP="72C93943">
      <w:pPr>
        <w:pStyle w:val="ListParagraph"/>
        <w:tabs>
          <w:tab w:val="left" w:pos="540"/>
        </w:tabs>
        <w:ind w:left="360"/>
        <w:rPr>
          <w:rFonts w:eastAsia="Arial" w:cstheme="minorHAnsi"/>
          <w:szCs w:val="24"/>
        </w:rPr>
      </w:pPr>
    </w:p>
    <w:p w14:paraId="735ECFE3" w14:textId="30DE5269" w:rsidR="00223BE9" w:rsidRPr="00893315" w:rsidRDefault="2C4741B7" w:rsidP="00893315">
      <w:pPr>
        <w:pStyle w:val="ListParagraph"/>
        <w:tabs>
          <w:tab w:val="left" w:pos="540"/>
        </w:tabs>
        <w:ind w:left="360"/>
        <w:rPr>
          <w:rFonts w:eastAsia="Arial" w:cstheme="minorHAnsi"/>
          <w:szCs w:val="24"/>
        </w:rPr>
      </w:pPr>
      <w:r w:rsidRPr="004138B4">
        <w:rPr>
          <w:rFonts w:eastAsia="Arial" w:cstheme="minorHAnsi"/>
          <w:szCs w:val="24"/>
        </w:rPr>
        <w:t xml:space="preserve">Administrative and indirect costs are not the same. The 10 percent cap applies to all administrative costs, whether direct or indirect. The 10 percent cap does not apply to any portion of indirect costs that are programmatic costs. An indirect cost rate of more than 10 percent </w:t>
      </w:r>
      <w:r w:rsidR="005C5A0D">
        <w:rPr>
          <w:rFonts w:eastAsia="Arial" w:cstheme="minorHAnsi"/>
          <w:szCs w:val="24"/>
        </w:rPr>
        <w:t>may be charged, provided</w:t>
      </w:r>
      <w:r w:rsidRPr="004138B4">
        <w:rPr>
          <w:rFonts w:eastAsia="Arial" w:cstheme="minorHAnsi"/>
          <w:szCs w:val="24"/>
        </w:rPr>
        <w:t xml:space="preserve"> the dollar amount of the administrative portion of indirect costs plus any direct administrative costs </w:t>
      </w:r>
      <w:r w:rsidR="003D59F5" w:rsidRPr="004138B4">
        <w:rPr>
          <w:rFonts w:eastAsia="Arial" w:cstheme="minorHAnsi"/>
          <w:szCs w:val="24"/>
        </w:rPr>
        <w:t>remain</w:t>
      </w:r>
      <w:r w:rsidRPr="004138B4">
        <w:rPr>
          <w:rFonts w:eastAsia="Arial" w:cstheme="minorHAnsi"/>
          <w:szCs w:val="24"/>
        </w:rPr>
        <w:t xml:space="preserve"> under 10 percent. Please note that indirect cost rates are not calculated as a percentage of the total award but rather as a percentage of the base identified in your Negotiated Indirect Cost Rate Agreement (NICRA) or Cost Allocation Plan (CAP) or for those claiming </w:t>
      </w:r>
      <w:r w:rsidRPr="004138B4">
        <w:rPr>
          <w:rFonts w:eastAsia="Arial" w:cstheme="minorHAnsi"/>
          <w:szCs w:val="24"/>
        </w:rPr>
        <w:lastRenderedPageBreak/>
        <w:t>the 15 percent de minimis rate, as a percentage of Modified Total Direct Costs (MTDC) as defined in 2 CFR 200.68.</w:t>
      </w:r>
    </w:p>
    <w:p w14:paraId="6122C068" w14:textId="77777777" w:rsidR="00223BE9" w:rsidRPr="004138B4" w:rsidRDefault="00223BE9" w:rsidP="00223BE9">
      <w:pPr>
        <w:pStyle w:val="ListParagraph"/>
        <w:rPr>
          <w:rFonts w:eastAsia="Arial" w:cstheme="minorHAnsi"/>
          <w:szCs w:val="24"/>
          <w:lang w:val="en"/>
        </w:rPr>
      </w:pPr>
    </w:p>
    <w:p w14:paraId="6DBF5B69" w14:textId="23F5C251" w:rsidR="00223BE9" w:rsidRDefault="00223BE9" w:rsidP="00967A15">
      <w:pPr>
        <w:pStyle w:val="Heading2"/>
        <w:rPr>
          <w:lang w:val="en"/>
        </w:rPr>
      </w:pPr>
      <w:bookmarkStart w:id="12" w:name="_Hlk213329506"/>
      <w:r w:rsidRPr="004138B4">
        <w:rPr>
          <w:lang w:val="en"/>
        </w:rPr>
        <w:t>How many quarterly meetings and how many Communities of Practice meetings, and in what locations, should applicants budget for?</w:t>
      </w:r>
    </w:p>
    <w:p w14:paraId="63AF4052" w14:textId="77777777" w:rsidR="005A471C" w:rsidRPr="005A471C" w:rsidRDefault="005A471C" w:rsidP="005A471C">
      <w:pPr>
        <w:pStyle w:val="ListParagraph"/>
        <w:rPr>
          <w:rFonts w:eastAsia="Arial" w:cstheme="minorHAnsi"/>
          <w:b/>
          <w:bCs/>
          <w:szCs w:val="24"/>
          <w:lang w:val="en"/>
        </w:rPr>
      </w:pPr>
    </w:p>
    <w:p w14:paraId="1C684F9F" w14:textId="72E7E260" w:rsidR="005A471C" w:rsidRPr="005A471C" w:rsidRDefault="005A471C" w:rsidP="29983A21">
      <w:pPr>
        <w:pStyle w:val="ListParagraph"/>
        <w:tabs>
          <w:tab w:val="left" w:pos="540"/>
        </w:tabs>
        <w:ind w:left="360"/>
        <w:rPr>
          <w:rFonts w:eastAsia="Arial"/>
        </w:rPr>
      </w:pPr>
      <w:r w:rsidRPr="29983A21">
        <w:rPr>
          <w:rFonts w:eastAsia="Arial"/>
        </w:rPr>
        <w:t xml:space="preserve">Locations are to be determined at this time. Applicants should plan for monthly virtual COPs and at least </w:t>
      </w:r>
      <w:r w:rsidR="005C5A0D">
        <w:rPr>
          <w:rFonts w:eastAsia="Arial"/>
        </w:rPr>
        <w:t>four</w:t>
      </w:r>
      <w:r w:rsidRPr="29983A21">
        <w:rPr>
          <w:rFonts w:eastAsia="Arial"/>
        </w:rPr>
        <w:t xml:space="preserve"> in</w:t>
      </w:r>
      <w:r w:rsidR="005C5A0D">
        <w:rPr>
          <w:rFonts w:eastAsia="Arial"/>
        </w:rPr>
        <w:t>-</w:t>
      </w:r>
      <w:r w:rsidRPr="29983A21">
        <w:rPr>
          <w:rFonts w:eastAsia="Arial"/>
        </w:rPr>
        <w:t>person meeting</w:t>
      </w:r>
      <w:r w:rsidR="005C5A0D">
        <w:rPr>
          <w:rFonts w:eastAsia="Arial"/>
        </w:rPr>
        <w:t>s</w:t>
      </w:r>
      <w:r w:rsidRPr="29983A21">
        <w:rPr>
          <w:rFonts w:eastAsia="Arial"/>
        </w:rPr>
        <w:t xml:space="preserve"> throughout the POP.</w:t>
      </w:r>
    </w:p>
    <w:bookmarkEnd w:id="12"/>
    <w:p w14:paraId="4FAFCA94" w14:textId="77777777" w:rsidR="00223BE9" w:rsidRPr="004138B4" w:rsidRDefault="00223BE9" w:rsidP="00223BE9">
      <w:pPr>
        <w:pStyle w:val="ListParagraph"/>
        <w:rPr>
          <w:rFonts w:eastAsia="Arial" w:cstheme="minorHAnsi"/>
          <w:szCs w:val="24"/>
          <w:lang w:val="en"/>
        </w:rPr>
      </w:pPr>
    </w:p>
    <w:p w14:paraId="4BC2551A" w14:textId="0A0A17C3" w:rsidR="00223BE9" w:rsidRPr="004138B4" w:rsidRDefault="00223BE9" w:rsidP="00967A15">
      <w:pPr>
        <w:pStyle w:val="Heading2"/>
      </w:pPr>
      <w:r w:rsidRPr="004138B4">
        <w:t>Should the narrative be single</w:t>
      </w:r>
      <w:r w:rsidR="005C5A0D">
        <w:t>-</w:t>
      </w:r>
      <w:r w:rsidRPr="004138B4">
        <w:t>spaced? If no, what line spacing is required for the narrative?</w:t>
      </w:r>
    </w:p>
    <w:p w14:paraId="623B78EF" w14:textId="7F6E281B" w:rsidR="7AF3200A" w:rsidRPr="004138B4" w:rsidRDefault="7AF3200A" w:rsidP="7AF3200A">
      <w:pPr>
        <w:pStyle w:val="ListParagraph"/>
        <w:tabs>
          <w:tab w:val="left" w:pos="540"/>
        </w:tabs>
        <w:ind w:left="360"/>
        <w:rPr>
          <w:rFonts w:eastAsia="Arial" w:cstheme="minorHAnsi"/>
          <w:szCs w:val="24"/>
        </w:rPr>
      </w:pPr>
    </w:p>
    <w:p w14:paraId="1B74291E" w14:textId="5AD39C6D" w:rsidR="55C87917" w:rsidRPr="004138B4" w:rsidRDefault="55C87917" w:rsidP="7AF3200A">
      <w:pPr>
        <w:pStyle w:val="ListParagraph"/>
        <w:tabs>
          <w:tab w:val="left" w:pos="540"/>
        </w:tabs>
        <w:ind w:left="360"/>
        <w:rPr>
          <w:rFonts w:eastAsia="Arial" w:cstheme="minorHAnsi"/>
          <w:szCs w:val="24"/>
        </w:rPr>
      </w:pPr>
      <w:r w:rsidRPr="004138B4">
        <w:rPr>
          <w:rFonts w:eastAsia="Arial" w:cstheme="minorHAnsi"/>
          <w:szCs w:val="24"/>
        </w:rPr>
        <w:t xml:space="preserve">The Project Narrative can be written </w:t>
      </w:r>
      <w:r w:rsidR="005C5A0D">
        <w:rPr>
          <w:rFonts w:eastAsia="Arial" w:cstheme="minorHAnsi"/>
          <w:szCs w:val="24"/>
        </w:rPr>
        <w:t>in single-spaced format</w:t>
      </w:r>
      <w:r w:rsidRPr="004138B4">
        <w:rPr>
          <w:rFonts w:eastAsia="Arial" w:cstheme="minorHAnsi"/>
          <w:szCs w:val="24"/>
        </w:rPr>
        <w:t>.</w:t>
      </w:r>
    </w:p>
    <w:p w14:paraId="69FA5FE0" w14:textId="77777777" w:rsidR="00223BE9" w:rsidRPr="004138B4" w:rsidRDefault="00223BE9" w:rsidP="00223BE9">
      <w:pPr>
        <w:pStyle w:val="ListParagraph"/>
        <w:rPr>
          <w:rFonts w:eastAsia="Arial" w:cstheme="minorHAnsi"/>
          <w:szCs w:val="24"/>
          <w:lang w:val="en"/>
        </w:rPr>
      </w:pPr>
    </w:p>
    <w:p w14:paraId="2E1EADB2" w14:textId="40916359" w:rsidR="00223BE9" w:rsidRPr="004138B4" w:rsidRDefault="00223BE9" w:rsidP="00967A15">
      <w:pPr>
        <w:pStyle w:val="Heading2"/>
      </w:pPr>
      <w:bookmarkStart w:id="13" w:name="_Hlk213329594"/>
      <w:r w:rsidRPr="004138B4">
        <w:t xml:space="preserve">In </w:t>
      </w:r>
      <w:r w:rsidR="00EA6849" w:rsidRPr="004138B4">
        <w:t>s</w:t>
      </w:r>
      <w:r w:rsidRPr="004138B4">
        <w:t>ection V.2 of the narrative, an organizational chart is requested. Our organization has over 200 staff, and the organizational chart alone is over 15 pages. Is the organizational chart excluded from the 15-page limit for the narrative?</w:t>
      </w:r>
    </w:p>
    <w:bookmarkEnd w:id="13"/>
    <w:p w14:paraId="26C7E461" w14:textId="6E14EA39" w:rsidR="7AF3200A" w:rsidRPr="004138B4" w:rsidRDefault="7AF3200A" w:rsidP="7AF3200A">
      <w:pPr>
        <w:pStyle w:val="ListParagraph"/>
        <w:tabs>
          <w:tab w:val="left" w:pos="540"/>
        </w:tabs>
        <w:ind w:left="360"/>
        <w:rPr>
          <w:rFonts w:eastAsia="Arial" w:cstheme="minorHAnsi"/>
          <w:szCs w:val="24"/>
        </w:rPr>
      </w:pPr>
    </w:p>
    <w:p w14:paraId="11E56388" w14:textId="687C495C" w:rsidR="257B9954" w:rsidRPr="004138B4" w:rsidRDefault="257B9954" w:rsidP="7AF3200A">
      <w:pPr>
        <w:pStyle w:val="ListParagraph"/>
        <w:tabs>
          <w:tab w:val="left" w:pos="540"/>
        </w:tabs>
        <w:ind w:left="360"/>
        <w:rPr>
          <w:rFonts w:eastAsiaTheme="minorEastAsia" w:cstheme="minorHAnsi"/>
          <w:color w:val="000000" w:themeColor="text1"/>
          <w:szCs w:val="24"/>
        </w:rPr>
      </w:pPr>
      <w:r w:rsidRPr="004138B4">
        <w:rPr>
          <w:rFonts w:eastAsiaTheme="minorEastAsia" w:cstheme="minorHAnsi"/>
          <w:szCs w:val="24"/>
        </w:rPr>
        <w:t>The organization chart should include a l</w:t>
      </w:r>
      <w:r w:rsidRPr="004138B4">
        <w:rPr>
          <w:rFonts w:eastAsiaTheme="minorEastAsia" w:cstheme="minorHAnsi"/>
          <w:color w:val="000000" w:themeColor="text1"/>
          <w:szCs w:val="24"/>
        </w:rPr>
        <w:t xml:space="preserve">ist </w:t>
      </w:r>
      <w:r w:rsidR="005C5A0D">
        <w:rPr>
          <w:rFonts w:eastAsiaTheme="minorEastAsia" w:cstheme="minorHAnsi"/>
          <w:color w:val="000000" w:themeColor="text1"/>
          <w:szCs w:val="24"/>
        </w:rPr>
        <w:t>of key positions and their descriptions</w:t>
      </w:r>
      <w:r w:rsidR="217BA69E" w:rsidRPr="004138B4">
        <w:rPr>
          <w:rFonts w:eastAsiaTheme="minorEastAsia" w:cstheme="minorHAnsi"/>
          <w:color w:val="000000" w:themeColor="text1"/>
          <w:szCs w:val="24"/>
        </w:rPr>
        <w:t>. Yes, this list is a part of the 15-page limit for the Project Narrative.</w:t>
      </w:r>
    </w:p>
    <w:p w14:paraId="12AFFF4F" w14:textId="77777777" w:rsidR="00223BE9" w:rsidRPr="004138B4" w:rsidRDefault="00223BE9" w:rsidP="00223BE9">
      <w:pPr>
        <w:pStyle w:val="ListParagraph"/>
        <w:rPr>
          <w:rFonts w:eastAsia="Arial" w:cstheme="minorHAnsi"/>
          <w:szCs w:val="24"/>
          <w:lang w:val="en"/>
        </w:rPr>
      </w:pPr>
    </w:p>
    <w:p w14:paraId="2256C1C9" w14:textId="1F767D6B" w:rsidR="00223BE9" w:rsidRDefault="00223BE9" w:rsidP="00967A15">
      <w:pPr>
        <w:pStyle w:val="Heading2"/>
        <w:rPr>
          <w:lang w:val="en"/>
        </w:rPr>
      </w:pPr>
      <w:r w:rsidRPr="005C5A0D">
        <w:rPr>
          <w:lang w:val="en"/>
        </w:rPr>
        <w:t xml:space="preserve">Is providing ASL interpretation </w:t>
      </w:r>
      <w:r w:rsidR="003D59F5" w:rsidRPr="005C5A0D">
        <w:rPr>
          <w:lang w:val="en"/>
        </w:rPr>
        <w:t>accommodation</w:t>
      </w:r>
      <w:r w:rsidRPr="005C5A0D">
        <w:rPr>
          <w:lang w:val="en"/>
        </w:rPr>
        <w:t xml:space="preserve"> an allowable cost under this grant?</w:t>
      </w:r>
    </w:p>
    <w:p w14:paraId="230ACF24" w14:textId="77777777" w:rsidR="005C5A0D" w:rsidRPr="005C5A0D" w:rsidRDefault="005C5A0D" w:rsidP="005C5A0D">
      <w:pPr>
        <w:pStyle w:val="ListParagraph"/>
        <w:ind w:left="360"/>
        <w:rPr>
          <w:rFonts w:eastAsia="Arial"/>
          <w:b/>
          <w:bCs/>
          <w:lang w:val="en"/>
        </w:rPr>
      </w:pPr>
    </w:p>
    <w:p w14:paraId="2D12D45C" w14:textId="2DCE6A73" w:rsidR="40A4E775" w:rsidRPr="005C5A0D" w:rsidRDefault="40A4E775" w:rsidP="005C5A0D">
      <w:pPr>
        <w:ind w:left="270"/>
        <w:rPr>
          <w:rFonts w:eastAsia="Arial"/>
          <w:lang w:val="en"/>
        </w:rPr>
      </w:pPr>
      <w:r w:rsidRPr="005C5A0D">
        <w:rPr>
          <w:rFonts w:eastAsia="Arial"/>
        </w:rPr>
        <w:t>Yes. G</w:t>
      </w:r>
      <w:r w:rsidRPr="005C5A0D">
        <w:rPr>
          <w:rFonts w:eastAsia="Arial"/>
          <w:lang w:val="en"/>
        </w:rPr>
        <w:t xml:space="preserve">rant funds can be used to </w:t>
      </w:r>
      <w:r w:rsidR="2D8E9095" w:rsidRPr="005C5A0D">
        <w:rPr>
          <w:rFonts w:eastAsia="Arial"/>
          <w:lang w:val="en"/>
        </w:rPr>
        <w:t xml:space="preserve">provide ASL interpretation services needed to </w:t>
      </w:r>
      <w:r w:rsidRPr="005C5A0D">
        <w:rPr>
          <w:rFonts w:eastAsia="Arial"/>
          <w:lang w:val="en"/>
        </w:rPr>
        <w:t>assist participants in accessing grant services.</w:t>
      </w:r>
      <w:r w:rsidR="392B8CDB" w:rsidRPr="005C5A0D">
        <w:rPr>
          <w:rFonts w:eastAsia="Arial"/>
          <w:lang w:val="en"/>
        </w:rPr>
        <w:t xml:space="preserve"> Grant funds may not be used to provide services or subsidize costs otherwise required of employers by the Americans with Disabilities Act of 1990 (ADA). The ADA requires that employers provide reasonable </w:t>
      </w:r>
      <w:r w:rsidR="003D59F5" w:rsidRPr="005C5A0D">
        <w:rPr>
          <w:rFonts w:eastAsia="Arial"/>
          <w:lang w:val="en"/>
        </w:rPr>
        <w:t>accommodation</w:t>
      </w:r>
      <w:r w:rsidR="392B8CDB" w:rsidRPr="005C5A0D">
        <w:rPr>
          <w:rFonts w:eastAsia="Arial"/>
          <w:lang w:val="en"/>
        </w:rPr>
        <w:t xml:space="preserve"> for the purpose of applying, interviewing, onboarding, and performing a job once hired. Grantees </w:t>
      </w:r>
      <w:r w:rsidR="005C5A0D" w:rsidRPr="005C5A0D">
        <w:rPr>
          <w:rFonts w:eastAsia="Arial"/>
          <w:lang w:val="en"/>
        </w:rPr>
        <w:t>who choose to assist employers in</w:t>
      </w:r>
      <w:r w:rsidR="392B8CDB" w:rsidRPr="005C5A0D">
        <w:rPr>
          <w:rFonts w:eastAsia="Arial"/>
          <w:lang w:val="en"/>
        </w:rPr>
        <w:t xml:space="preserve"> offsetting the cost of such accommodations must not bill the grant for these services.</w:t>
      </w:r>
    </w:p>
    <w:p w14:paraId="6A4C7EA5" w14:textId="77777777" w:rsidR="00223BE9" w:rsidRPr="005C5A0D" w:rsidRDefault="00223BE9" w:rsidP="00223BE9">
      <w:pPr>
        <w:pStyle w:val="ListParagraph"/>
        <w:rPr>
          <w:rFonts w:eastAsia="Arial" w:cstheme="minorHAnsi"/>
          <w:b/>
          <w:bCs/>
          <w:szCs w:val="24"/>
          <w:lang w:val="en"/>
        </w:rPr>
      </w:pPr>
    </w:p>
    <w:p w14:paraId="19B8E861" w14:textId="4FDF8F37" w:rsidR="00223BE9" w:rsidRPr="005C5A0D" w:rsidRDefault="00223BE9" w:rsidP="00967A15">
      <w:pPr>
        <w:pStyle w:val="Heading2"/>
      </w:pPr>
      <w:r w:rsidRPr="005C5A0D">
        <w:t>It says 18-24 months with a projected start date of April 1st. Why a range in months? This means it will be 2 years</w:t>
      </w:r>
      <w:r w:rsidR="005C5A0D" w:rsidRPr="005C5A0D">
        <w:t>,</w:t>
      </w:r>
      <w:r w:rsidRPr="005C5A0D">
        <w:t xml:space="preserve"> depending </w:t>
      </w:r>
      <w:r w:rsidR="005C5A0D" w:rsidRPr="005C5A0D">
        <w:t xml:space="preserve">on </w:t>
      </w:r>
      <w:r w:rsidRPr="005C5A0D">
        <w:t>when it starts</w:t>
      </w:r>
      <w:r w:rsidR="005C5A0D" w:rsidRPr="005C5A0D">
        <w:t>.</w:t>
      </w:r>
      <w:r w:rsidRPr="005C5A0D">
        <w:t xml:space="preserve"> </w:t>
      </w:r>
      <w:r w:rsidR="1A084FE4" w:rsidRPr="005C5A0D">
        <w:t xml:space="preserve">Does the </w:t>
      </w:r>
      <w:r w:rsidRPr="005C5A0D">
        <w:t xml:space="preserve">amount we request </w:t>
      </w:r>
      <w:r w:rsidR="2ADE8178" w:rsidRPr="005C5A0D">
        <w:t xml:space="preserve">need to </w:t>
      </w:r>
      <w:r w:rsidRPr="005C5A0D">
        <w:t xml:space="preserve">cover the entire 18-24 months? </w:t>
      </w:r>
    </w:p>
    <w:p w14:paraId="0FE251D0" w14:textId="212B974C" w:rsidR="77E16207" w:rsidRPr="005C5A0D" w:rsidRDefault="77E16207" w:rsidP="77E16207">
      <w:pPr>
        <w:ind w:left="360"/>
        <w:rPr>
          <w:rFonts w:eastAsia="Arial"/>
        </w:rPr>
      </w:pPr>
    </w:p>
    <w:p w14:paraId="5D349962" w14:textId="2A59464E" w:rsidR="20787664" w:rsidRPr="005C5A0D" w:rsidRDefault="20787664" w:rsidP="77E16207">
      <w:pPr>
        <w:ind w:left="360"/>
        <w:rPr>
          <w:rFonts w:eastAsia="Arial"/>
        </w:rPr>
      </w:pPr>
      <w:r w:rsidRPr="005C5A0D">
        <w:rPr>
          <w:rFonts w:eastAsia="Arial"/>
        </w:rPr>
        <w:t>Funding cannot be u</w:t>
      </w:r>
      <w:r w:rsidR="005C5A0D" w:rsidRPr="005C5A0D">
        <w:rPr>
          <w:rFonts w:eastAsia="Arial"/>
        </w:rPr>
        <w:t>sed beyond March 31, 2028, due to its term</w:t>
      </w:r>
      <w:r w:rsidRPr="005C5A0D">
        <w:rPr>
          <w:rFonts w:eastAsia="Arial"/>
        </w:rPr>
        <w:t>.</w:t>
      </w:r>
      <w:r w:rsidR="7E4C7B96" w:rsidRPr="005C5A0D">
        <w:rPr>
          <w:rFonts w:eastAsia="Arial"/>
        </w:rPr>
        <w:t xml:space="preserve"> The</w:t>
      </w:r>
      <w:r w:rsidR="0D38C46C" w:rsidRPr="005C5A0D">
        <w:rPr>
          <w:rFonts w:eastAsia="Arial"/>
        </w:rPr>
        <w:t xml:space="preserve"> actual</w:t>
      </w:r>
      <w:r w:rsidR="7E4C7B96" w:rsidRPr="005C5A0D">
        <w:rPr>
          <w:rFonts w:eastAsia="Arial"/>
        </w:rPr>
        <w:t xml:space="preserve"> </w:t>
      </w:r>
      <w:r w:rsidR="0113F6F8" w:rsidRPr="005C5A0D">
        <w:rPr>
          <w:rFonts w:eastAsia="Arial"/>
        </w:rPr>
        <w:t>number of m</w:t>
      </w:r>
      <w:r w:rsidR="65E4714F" w:rsidRPr="005C5A0D">
        <w:rPr>
          <w:rFonts w:eastAsia="Arial"/>
        </w:rPr>
        <w:t xml:space="preserve">onths for the grant period of performance </w:t>
      </w:r>
      <w:r w:rsidR="005C5A0D" w:rsidRPr="005C5A0D">
        <w:rPr>
          <w:rFonts w:eastAsia="Arial"/>
        </w:rPr>
        <w:t>depends on the official start date, which will occur as soon as possible after the procurement is completed and the</w:t>
      </w:r>
      <w:r w:rsidR="65E4714F" w:rsidRPr="005C5A0D">
        <w:rPr>
          <w:rFonts w:eastAsia="Arial"/>
        </w:rPr>
        <w:t xml:space="preserve"> grant agreements are executed.</w:t>
      </w:r>
    </w:p>
    <w:p w14:paraId="0FEA8A9C" w14:textId="77777777" w:rsidR="00123B77" w:rsidRDefault="00123B77" w:rsidP="00123B77">
      <w:pPr>
        <w:rPr>
          <w:rFonts w:eastAsia="Arial" w:cstheme="minorHAnsi"/>
          <w:b/>
          <w:bCs/>
          <w:szCs w:val="24"/>
        </w:rPr>
      </w:pPr>
    </w:p>
    <w:p w14:paraId="5BC51CF2" w14:textId="77777777" w:rsidR="002F14CE" w:rsidRPr="005C5A0D" w:rsidRDefault="002F14CE" w:rsidP="00123B77">
      <w:pPr>
        <w:rPr>
          <w:rFonts w:eastAsia="Arial" w:cstheme="minorHAnsi"/>
          <w:b/>
          <w:bCs/>
          <w:szCs w:val="24"/>
        </w:rPr>
      </w:pPr>
    </w:p>
    <w:p w14:paraId="03A2D79A" w14:textId="6FADB631" w:rsidR="00223BE9" w:rsidRPr="005C5A0D" w:rsidRDefault="005C5A0D" w:rsidP="00967A15">
      <w:pPr>
        <w:pStyle w:val="Heading2"/>
        <w:rPr>
          <w:lang w:val="en"/>
        </w:rPr>
      </w:pPr>
      <w:r w:rsidRPr="005C5A0D">
        <w:rPr>
          <w:lang w:val="en"/>
        </w:rPr>
        <w:t xml:space="preserve">Is this a </w:t>
      </w:r>
      <w:r w:rsidR="00223BE9" w:rsidRPr="005C5A0D">
        <w:rPr>
          <w:lang w:val="en"/>
        </w:rPr>
        <w:t xml:space="preserve">fully funded </w:t>
      </w:r>
      <w:r w:rsidRPr="005C5A0D">
        <w:rPr>
          <w:lang w:val="en"/>
        </w:rPr>
        <w:t xml:space="preserve">program </w:t>
      </w:r>
      <w:r w:rsidR="00223BE9" w:rsidRPr="005C5A0D">
        <w:rPr>
          <w:lang w:val="en"/>
        </w:rPr>
        <w:t>with no Fee for Services?</w:t>
      </w:r>
    </w:p>
    <w:p w14:paraId="2D574C27" w14:textId="77777777" w:rsidR="005C5A0D" w:rsidRPr="005C5A0D" w:rsidRDefault="005C5A0D" w:rsidP="005C5A0D">
      <w:pPr>
        <w:pStyle w:val="ListParagraph"/>
        <w:ind w:left="360"/>
        <w:rPr>
          <w:rFonts w:eastAsia="Arial"/>
          <w:lang w:val="en"/>
        </w:rPr>
      </w:pPr>
    </w:p>
    <w:p w14:paraId="2B0E9A91" w14:textId="2E489A4F" w:rsidR="00223BE9" w:rsidRPr="004138B4" w:rsidRDefault="138F03C0" w:rsidP="77E16207">
      <w:pPr>
        <w:pStyle w:val="ListParagraph"/>
        <w:ind w:left="360"/>
        <w:rPr>
          <w:rFonts w:eastAsia="Arial"/>
        </w:rPr>
      </w:pPr>
      <w:r w:rsidRPr="005C5A0D">
        <w:rPr>
          <w:rFonts w:eastAsia="Arial"/>
        </w:rPr>
        <w:t xml:space="preserve">Yes. </w:t>
      </w:r>
      <w:r w:rsidR="005C5A0D" w:rsidRPr="005C5A0D">
        <w:rPr>
          <w:rFonts w:eastAsia="Arial"/>
        </w:rPr>
        <w:t xml:space="preserve">This grant </w:t>
      </w:r>
      <w:r w:rsidRPr="005C5A0D">
        <w:rPr>
          <w:rFonts w:eastAsia="Arial"/>
        </w:rPr>
        <w:t>will be funded as a subaward. It is not a fee</w:t>
      </w:r>
      <w:r w:rsidR="005C5A0D" w:rsidRPr="005C5A0D">
        <w:rPr>
          <w:rFonts w:eastAsia="Arial"/>
        </w:rPr>
        <w:t>-for-</w:t>
      </w:r>
      <w:r w:rsidRPr="005C5A0D">
        <w:rPr>
          <w:rFonts w:eastAsia="Arial"/>
        </w:rPr>
        <w:t>service contract.</w:t>
      </w:r>
    </w:p>
    <w:p w14:paraId="767026A5" w14:textId="74084232" w:rsidR="77E16207" w:rsidRDefault="77E16207" w:rsidP="77E16207">
      <w:pPr>
        <w:pStyle w:val="ListParagraph"/>
        <w:ind w:left="360"/>
        <w:rPr>
          <w:rFonts w:eastAsia="Arial"/>
        </w:rPr>
      </w:pPr>
    </w:p>
    <w:p w14:paraId="11819FCA" w14:textId="373618CC" w:rsidR="007025C0" w:rsidRPr="004138B4" w:rsidRDefault="023D9109" w:rsidP="00967A15">
      <w:pPr>
        <w:pStyle w:val="Heading2"/>
      </w:pPr>
      <w:r w:rsidRPr="004138B4">
        <w:t>Section K</w:t>
      </w:r>
      <w:r w:rsidR="005C5A0D">
        <w:t xml:space="preserve">, "Required Employer Partners," on </w:t>
      </w:r>
      <w:r w:rsidR="00C40506">
        <w:t>SFP</w:t>
      </w:r>
      <w:r w:rsidR="005C5A0D">
        <w:t xml:space="preserve"> page 7 states,</w:t>
      </w:r>
      <w:r w:rsidRPr="004138B4">
        <w:t xml:space="preserve"> </w:t>
      </w:r>
      <w:r w:rsidR="62671D59" w:rsidRPr="004138B4">
        <w:t>"</w:t>
      </w:r>
      <w:r w:rsidRPr="004138B4">
        <w:t>applicants must demonstrate strong, sustainable partnerships with employers in the target industry.</w:t>
      </w:r>
      <w:r w:rsidR="62671D59" w:rsidRPr="004138B4">
        <w:t>"</w:t>
      </w:r>
      <w:r w:rsidRPr="004138B4">
        <w:t xml:space="preserve"> If the applicant is an employment agency, are we required to include other employer partners?</w:t>
      </w:r>
    </w:p>
    <w:p w14:paraId="0F3D7A6E" w14:textId="7CE3A084" w:rsidR="28EE2A97" w:rsidRPr="004138B4" w:rsidRDefault="28EE2A97" w:rsidP="28EE2A97">
      <w:pPr>
        <w:pStyle w:val="ListParagraph"/>
        <w:tabs>
          <w:tab w:val="left" w:pos="540"/>
        </w:tabs>
        <w:ind w:left="360"/>
        <w:rPr>
          <w:rFonts w:eastAsia="Arial" w:cstheme="minorHAnsi"/>
          <w:szCs w:val="24"/>
        </w:rPr>
      </w:pPr>
    </w:p>
    <w:p w14:paraId="5ABF1D60" w14:textId="62D8F326" w:rsidR="7AEC57E5" w:rsidRPr="004138B4" w:rsidRDefault="7AEC57E5" w:rsidP="28EE2A97">
      <w:pPr>
        <w:pStyle w:val="ListParagraph"/>
        <w:tabs>
          <w:tab w:val="left" w:pos="540"/>
        </w:tabs>
        <w:ind w:left="360"/>
        <w:rPr>
          <w:rFonts w:eastAsia="Arial" w:cstheme="minorHAnsi"/>
          <w:szCs w:val="24"/>
        </w:rPr>
      </w:pPr>
      <w:r w:rsidRPr="004138B4">
        <w:rPr>
          <w:rFonts w:eastAsia="Arial" w:cstheme="minorHAnsi"/>
          <w:szCs w:val="24"/>
        </w:rPr>
        <w:lastRenderedPageBreak/>
        <w:t>If the applicant is an employment agency</w:t>
      </w:r>
      <w:r w:rsidR="005C5A0D">
        <w:rPr>
          <w:rFonts w:eastAsia="Arial" w:cstheme="minorHAnsi"/>
          <w:szCs w:val="24"/>
        </w:rPr>
        <w:t>,</w:t>
      </w:r>
      <w:r w:rsidRPr="004138B4">
        <w:rPr>
          <w:rFonts w:eastAsia="Arial" w:cstheme="minorHAnsi"/>
          <w:szCs w:val="24"/>
        </w:rPr>
        <w:t xml:space="preserve"> </w:t>
      </w:r>
      <w:r w:rsidR="005C5A0D">
        <w:rPr>
          <w:rFonts w:eastAsia="Arial" w:cstheme="minorHAnsi"/>
          <w:szCs w:val="24"/>
        </w:rPr>
        <w:t>it is not an employer; therefore, it</w:t>
      </w:r>
      <w:r w:rsidRPr="004138B4">
        <w:rPr>
          <w:rFonts w:eastAsia="Arial" w:cstheme="minorHAnsi"/>
          <w:szCs w:val="24"/>
        </w:rPr>
        <w:t xml:space="preserve"> would still </w:t>
      </w:r>
      <w:r w:rsidR="31A5494C" w:rsidRPr="004138B4">
        <w:rPr>
          <w:rFonts w:eastAsia="Arial" w:cstheme="minorHAnsi"/>
          <w:szCs w:val="24"/>
        </w:rPr>
        <w:t>need to demonstrate strong, sustained partnerships with employers in the target industry sectors and occupations.</w:t>
      </w:r>
    </w:p>
    <w:p w14:paraId="5CC55F1A" w14:textId="77777777" w:rsidR="00B74E71" w:rsidRPr="004138B4" w:rsidRDefault="00B74E71" w:rsidP="00B74E71">
      <w:pPr>
        <w:pStyle w:val="ListParagraph"/>
        <w:rPr>
          <w:rFonts w:eastAsia="Arial" w:cstheme="minorHAnsi"/>
          <w:szCs w:val="24"/>
          <w:lang w:val="en"/>
        </w:rPr>
      </w:pPr>
    </w:p>
    <w:p w14:paraId="30CC4BB2" w14:textId="1C68FA32" w:rsidR="00B74E71" w:rsidRPr="004138B4" w:rsidRDefault="00C40506" w:rsidP="00967A15">
      <w:pPr>
        <w:pStyle w:val="Heading2"/>
        <w:rPr>
          <w:lang w:val="en"/>
        </w:rPr>
      </w:pPr>
      <w:r>
        <w:rPr>
          <w:lang w:val="en"/>
        </w:rPr>
        <w:t>SFP</w:t>
      </w:r>
      <w:r w:rsidR="0ACA9BFB" w:rsidRPr="29983A21">
        <w:rPr>
          <w:lang w:val="en"/>
        </w:rPr>
        <w:t xml:space="preserve"> page 10 states</w:t>
      </w:r>
      <w:r w:rsidR="13F7EBD5" w:rsidRPr="29983A21">
        <w:rPr>
          <w:lang w:val="en"/>
        </w:rPr>
        <w:t>,</w:t>
      </w:r>
      <w:r w:rsidR="0ACA9BFB" w:rsidRPr="29983A21">
        <w:rPr>
          <w:lang w:val="en"/>
        </w:rPr>
        <w:t xml:space="preserve"> </w:t>
      </w:r>
      <w:r w:rsidR="62671D59" w:rsidRPr="29983A21">
        <w:rPr>
          <w:lang w:val="en"/>
        </w:rPr>
        <w:t>"</w:t>
      </w:r>
      <w:r w:rsidR="0ACA9BFB" w:rsidRPr="29983A21">
        <w:rPr>
          <w:lang w:val="en"/>
        </w:rPr>
        <w:t>Project should incorporate credit for prior learning</w:t>
      </w:r>
      <w:r w:rsidR="6C064DD1" w:rsidRPr="29983A21">
        <w:rPr>
          <w:lang w:val="en"/>
        </w:rPr>
        <w:t xml:space="preserve"> </w:t>
      </w:r>
      <w:r w:rsidR="0ACA9BFB" w:rsidRPr="29983A21">
        <w:rPr>
          <w:lang w:val="en"/>
        </w:rPr>
        <w:t>and articulated pathways that reduce time to employment and accelerate credential attainment.</w:t>
      </w:r>
      <w:r w:rsidR="62671D59" w:rsidRPr="29983A21">
        <w:rPr>
          <w:lang w:val="en"/>
        </w:rPr>
        <w:t>"</w:t>
      </w:r>
      <w:r w:rsidR="0ACA9BFB" w:rsidRPr="29983A21">
        <w:rPr>
          <w:lang w:val="en"/>
        </w:rPr>
        <w:t xml:space="preserve"> Are the proposed cohort and work-based learning training programs required to conclude in a certification of some kind?</w:t>
      </w:r>
    </w:p>
    <w:p w14:paraId="29457B1D" w14:textId="5B3DA1C7" w:rsidR="28EE2A97" w:rsidRPr="004138B4" w:rsidRDefault="28EE2A97" w:rsidP="28EE2A97">
      <w:pPr>
        <w:pStyle w:val="ListParagraph"/>
        <w:tabs>
          <w:tab w:val="left" w:pos="540"/>
        </w:tabs>
        <w:ind w:left="360"/>
        <w:rPr>
          <w:rFonts w:eastAsia="Arial" w:cstheme="minorHAnsi"/>
          <w:szCs w:val="24"/>
          <w:lang w:val="en"/>
        </w:rPr>
      </w:pPr>
    </w:p>
    <w:p w14:paraId="340D78D3" w14:textId="4B049EC7" w:rsidR="1C2ED5CB" w:rsidRPr="004138B4" w:rsidRDefault="1C2ED5CB" w:rsidP="28EE2A97">
      <w:pPr>
        <w:pStyle w:val="ListParagraph"/>
        <w:tabs>
          <w:tab w:val="left" w:pos="540"/>
        </w:tabs>
        <w:ind w:left="360"/>
        <w:rPr>
          <w:rFonts w:eastAsia="Arial" w:cstheme="minorHAnsi"/>
          <w:szCs w:val="24"/>
        </w:rPr>
      </w:pPr>
      <w:r w:rsidRPr="004138B4">
        <w:rPr>
          <w:rFonts w:eastAsia="Arial" w:cstheme="minorHAnsi"/>
          <w:szCs w:val="24"/>
        </w:rPr>
        <w:t xml:space="preserve">The referenced section </w:t>
      </w:r>
      <w:r w:rsidR="36DF10C7" w:rsidRPr="004138B4">
        <w:rPr>
          <w:rFonts w:eastAsia="Arial" w:cstheme="minorHAnsi"/>
          <w:szCs w:val="24"/>
        </w:rPr>
        <w:t xml:space="preserve">is </w:t>
      </w:r>
      <w:r w:rsidRPr="004138B4">
        <w:rPr>
          <w:rFonts w:eastAsia="Arial" w:cstheme="minorHAnsi"/>
          <w:szCs w:val="24"/>
        </w:rPr>
        <w:t xml:space="preserve">listed under </w:t>
      </w:r>
      <w:r w:rsidRPr="004138B4">
        <w:rPr>
          <w:rFonts w:eastAsia="Arial" w:cstheme="minorHAnsi"/>
          <w:b/>
          <w:bCs/>
          <w:szCs w:val="24"/>
        </w:rPr>
        <w:t>Strengthen Education-to-Employment Pathways</w:t>
      </w:r>
      <w:r w:rsidR="7F388038" w:rsidRPr="004138B4">
        <w:rPr>
          <w:rFonts w:eastAsia="Arial" w:cstheme="minorHAnsi"/>
          <w:szCs w:val="24"/>
        </w:rPr>
        <w:t>, which</w:t>
      </w:r>
      <w:r w:rsidRPr="004138B4">
        <w:rPr>
          <w:rFonts w:eastAsia="Arial" w:cstheme="minorHAnsi"/>
          <w:szCs w:val="24"/>
        </w:rPr>
        <w:t xml:space="preserve"> </w:t>
      </w:r>
      <w:r w:rsidR="1CA075AB" w:rsidRPr="004138B4">
        <w:rPr>
          <w:rFonts w:eastAsia="Arial" w:cstheme="minorHAnsi"/>
          <w:szCs w:val="24"/>
        </w:rPr>
        <w:t>notes</w:t>
      </w:r>
      <w:r w:rsidR="4FE09611" w:rsidRPr="004138B4">
        <w:rPr>
          <w:rFonts w:eastAsia="Arial" w:cstheme="minorHAnsi"/>
          <w:szCs w:val="24"/>
        </w:rPr>
        <w:t>,</w:t>
      </w:r>
      <w:r w:rsidR="1CA075AB" w:rsidRPr="004138B4">
        <w:rPr>
          <w:rFonts w:eastAsia="Arial" w:cstheme="minorHAnsi"/>
          <w:szCs w:val="24"/>
        </w:rPr>
        <w:t xml:space="preserve"> </w:t>
      </w:r>
      <w:r w:rsidR="005C5A0D">
        <w:rPr>
          <w:rFonts w:eastAsia="Arial" w:cstheme="minorHAnsi"/>
          <w:szCs w:val="24"/>
        </w:rPr>
        <w:t>"</w:t>
      </w:r>
      <w:r w:rsidR="1CA075AB" w:rsidRPr="004138B4">
        <w:rPr>
          <w:rFonts w:eastAsia="Arial" w:cstheme="minorHAnsi"/>
          <w:szCs w:val="24"/>
        </w:rPr>
        <w:t>to create seamless transitions into employment. Projects should incorporate credit for prior learning (CPL)</w:t>
      </w:r>
      <w:r w:rsidR="001AF82B" w:rsidRPr="004138B4">
        <w:rPr>
          <w:rFonts w:eastAsia="Arial" w:cstheme="minorHAnsi"/>
          <w:szCs w:val="24"/>
        </w:rPr>
        <w:t>...</w:t>
      </w:r>
      <w:r w:rsidR="1CA075AB" w:rsidRPr="004138B4">
        <w:rPr>
          <w:rFonts w:eastAsia="Arial" w:cstheme="minorHAnsi"/>
          <w:szCs w:val="24"/>
        </w:rPr>
        <w:t xml:space="preserve"> that </w:t>
      </w:r>
      <w:proofErr w:type="gramStart"/>
      <w:r w:rsidR="1CA075AB" w:rsidRPr="004138B4">
        <w:rPr>
          <w:rFonts w:eastAsia="Arial" w:cstheme="minorHAnsi"/>
          <w:szCs w:val="24"/>
        </w:rPr>
        <w:t>reduce</w:t>
      </w:r>
      <w:proofErr w:type="gramEnd"/>
      <w:r w:rsidR="1CA075AB" w:rsidRPr="004138B4">
        <w:rPr>
          <w:rFonts w:eastAsia="Arial" w:cstheme="minorHAnsi"/>
          <w:szCs w:val="24"/>
        </w:rPr>
        <w:t xml:space="preserve"> time to employmen</w:t>
      </w:r>
      <w:r w:rsidR="110065F6" w:rsidRPr="004138B4">
        <w:rPr>
          <w:rFonts w:eastAsia="Arial" w:cstheme="minorHAnsi"/>
          <w:szCs w:val="24"/>
        </w:rPr>
        <w:t xml:space="preserve">t and </w:t>
      </w:r>
      <w:r w:rsidR="110065F6" w:rsidRPr="004138B4">
        <w:rPr>
          <w:rFonts w:eastAsia="Arial" w:cstheme="minorHAnsi"/>
          <w:b/>
          <w:bCs/>
          <w:szCs w:val="24"/>
        </w:rPr>
        <w:t>accelerate credential attainment</w:t>
      </w:r>
      <w:r w:rsidR="110065F6" w:rsidRPr="004138B4">
        <w:rPr>
          <w:rFonts w:eastAsia="Arial" w:cstheme="minorHAnsi"/>
          <w:szCs w:val="24"/>
        </w:rPr>
        <w:t xml:space="preserve">. In addition, the projects should include the following: </w:t>
      </w:r>
      <w:r w:rsidR="29F5A6AB" w:rsidRPr="004138B4">
        <w:rPr>
          <w:rFonts w:eastAsia="Arial" w:cstheme="minorHAnsi"/>
          <w:b/>
          <w:bCs/>
          <w:szCs w:val="24"/>
        </w:rPr>
        <w:t>S</w:t>
      </w:r>
      <w:r w:rsidR="110065F6" w:rsidRPr="004138B4">
        <w:rPr>
          <w:rFonts w:eastAsia="Arial" w:cstheme="minorHAnsi"/>
          <w:b/>
          <w:bCs/>
          <w:szCs w:val="24"/>
        </w:rPr>
        <w:t xml:space="preserve">upport Stackable Credentials </w:t>
      </w:r>
      <w:r w:rsidR="110065F6" w:rsidRPr="004138B4">
        <w:rPr>
          <w:rFonts w:eastAsia="Arial" w:cstheme="minorHAnsi"/>
          <w:szCs w:val="24"/>
        </w:rPr>
        <w:t>and Career Mobility</w:t>
      </w:r>
      <w:r w:rsidR="5B19E17B" w:rsidRPr="004138B4">
        <w:rPr>
          <w:rFonts w:eastAsia="Arial" w:cstheme="minorHAnsi"/>
          <w:szCs w:val="24"/>
        </w:rPr>
        <w:t>.</w:t>
      </w:r>
      <w:r w:rsidR="005C5A0D">
        <w:rPr>
          <w:rFonts w:eastAsia="Arial" w:cstheme="minorHAnsi"/>
          <w:szCs w:val="24"/>
        </w:rPr>
        <w:t>"</w:t>
      </w:r>
      <w:r w:rsidR="5B19E17B" w:rsidRPr="004138B4">
        <w:rPr>
          <w:rFonts w:eastAsia="Arial" w:cstheme="minorHAnsi"/>
          <w:szCs w:val="24"/>
        </w:rPr>
        <w:t xml:space="preserve"> Under that heading</w:t>
      </w:r>
      <w:r w:rsidR="005C5A0D">
        <w:rPr>
          <w:rFonts w:eastAsia="Arial" w:cstheme="minorHAnsi"/>
          <w:szCs w:val="24"/>
        </w:rPr>
        <w:t>,</w:t>
      </w:r>
      <w:r w:rsidR="5B19E17B" w:rsidRPr="004138B4">
        <w:rPr>
          <w:rFonts w:eastAsia="Arial" w:cstheme="minorHAnsi"/>
          <w:szCs w:val="24"/>
        </w:rPr>
        <w:t xml:space="preserve"> it notes</w:t>
      </w:r>
      <w:r w:rsidR="2317E34B" w:rsidRPr="004138B4">
        <w:rPr>
          <w:rFonts w:eastAsia="Arial" w:cstheme="minorHAnsi"/>
          <w:szCs w:val="24"/>
        </w:rPr>
        <w:t xml:space="preserve"> that</w:t>
      </w:r>
      <w:r w:rsidR="5B19E17B" w:rsidRPr="004138B4">
        <w:rPr>
          <w:rFonts w:eastAsia="Arial" w:cstheme="minorHAnsi"/>
          <w:szCs w:val="24"/>
        </w:rPr>
        <w:t xml:space="preserve"> </w:t>
      </w:r>
      <w:r w:rsidR="005C5A0D">
        <w:rPr>
          <w:rFonts w:eastAsia="Arial" w:cstheme="minorHAnsi"/>
          <w:szCs w:val="24"/>
        </w:rPr>
        <w:t>"</w:t>
      </w:r>
      <w:r w:rsidR="5B19E17B" w:rsidRPr="004138B4">
        <w:rPr>
          <w:rFonts w:eastAsia="Arial" w:cstheme="minorHAnsi"/>
          <w:szCs w:val="24"/>
        </w:rPr>
        <w:t xml:space="preserve">Emphasis should be placed on portable skills, </w:t>
      </w:r>
      <w:r w:rsidR="5B19E17B" w:rsidRPr="004138B4">
        <w:rPr>
          <w:rFonts w:eastAsia="Arial" w:cstheme="minorHAnsi"/>
          <w:b/>
          <w:bCs/>
          <w:szCs w:val="24"/>
        </w:rPr>
        <w:t>certifications</w:t>
      </w:r>
      <w:r w:rsidR="5B19E17B" w:rsidRPr="004138B4">
        <w:rPr>
          <w:rFonts w:eastAsia="Arial" w:cstheme="minorHAnsi"/>
          <w:szCs w:val="24"/>
        </w:rPr>
        <w:t>, and career ladders that lead to economic mo</w:t>
      </w:r>
      <w:r w:rsidR="085D4CDB" w:rsidRPr="004138B4">
        <w:rPr>
          <w:rFonts w:eastAsia="Arial" w:cstheme="minorHAnsi"/>
          <w:szCs w:val="24"/>
        </w:rPr>
        <w:t>bility and advancement.</w:t>
      </w:r>
      <w:r w:rsidR="005C5A0D">
        <w:rPr>
          <w:rFonts w:eastAsia="Arial" w:cstheme="minorHAnsi"/>
          <w:szCs w:val="24"/>
        </w:rPr>
        <w:t>"</w:t>
      </w:r>
      <w:r w:rsidR="3E355AAB" w:rsidRPr="004138B4">
        <w:rPr>
          <w:rFonts w:eastAsia="Arial" w:cstheme="minorHAnsi"/>
          <w:szCs w:val="24"/>
        </w:rPr>
        <w:t xml:space="preserve"> There</w:t>
      </w:r>
      <w:r w:rsidR="7B5AFC9E" w:rsidRPr="004138B4">
        <w:rPr>
          <w:rFonts w:eastAsia="Arial" w:cstheme="minorHAnsi"/>
          <w:szCs w:val="24"/>
        </w:rPr>
        <w:t>fore</w:t>
      </w:r>
      <w:r w:rsidR="005C5A0D">
        <w:rPr>
          <w:rFonts w:eastAsia="Arial" w:cstheme="minorHAnsi"/>
          <w:szCs w:val="24"/>
        </w:rPr>
        <w:t>,</w:t>
      </w:r>
      <w:r w:rsidR="3E355AAB" w:rsidRPr="004138B4">
        <w:rPr>
          <w:rFonts w:eastAsia="Arial" w:cstheme="minorHAnsi"/>
          <w:szCs w:val="24"/>
        </w:rPr>
        <w:t xml:space="preserve"> yes, </w:t>
      </w:r>
      <w:r w:rsidR="6353E20B" w:rsidRPr="004138B4">
        <w:rPr>
          <w:rFonts w:eastAsia="Arial" w:cstheme="minorHAnsi"/>
          <w:szCs w:val="24"/>
        </w:rPr>
        <w:t xml:space="preserve">as </w:t>
      </w:r>
      <w:r w:rsidR="0D1C07A7" w:rsidRPr="004138B4">
        <w:rPr>
          <w:rFonts w:eastAsia="Arial" w:cstheme="minorHAnsi"/>
          <w:szCs w:val="24"/>
        </w:rPr>
        <w:t>requir</w:t>
      </w:r>
      <w:r w:rsidR="6353E20B" w:rsidRPr="004138B4">
        <w:rPr>
          <w:rFonts w:eastAsia="Arial" w:cstheme="minorHAnsi"/>
          <w:szCs w:val="24"/>
        </w:rPr>
        <w:t xml:space="preserve">ed on Exhibit K, a percentage of participants are expected to be enrolled in certified training and work-based learning and scheduled for completion of certification. </w:t>
      </w:r>
    </w:p>
    <w:p w14:paraId="1D880B92" w14:textId="77777777" w:rsidR="00B74E71" w:rsidRPr="004138B4" w:rsidRDefault="00B74E71" w:rsidP="00B74E71">
      <w:pPr>
        <w:pStyle w:val="ListParagraph"/>
        <w:rPr>
          <w:rFonts w:eastAsia="Arial" w:cstheme="minorHAnsi"/>
          <w:szCs w:val="24"/>
          <w:lang w:val="en"/>
        </w:rPr>
      </w:pPr>
    </w:p>
    <w:p w14:paraId="1D0680CD" w14:textId="45C53BFE" w:rsidR="00B74E71" w:rsidRPr="004138B4" w:rsidRDefault="00C40506" w:rsidP="00967A15">
      <w:pPr>
        <w:pStyle w:val="Heading2"/>
        <w:rPr>
          <w:lang w:val="en"/>
        </w:rPr>
      </w:pPr>
      <w:r>
        <w:rPr>
          <w:lang w:val="en"/>
        </w:rPr>
        <w:t>SFP</w:t>
      </w:r>
      <w:r w:rsidR="0ACA9BFB" w:rsidRPr="004138B4">
        <w:rPr>
          <w:lang w:val="en"/>
        </w:rPr>
        <w:t xml:space="preserve"> page 9, Project Outcomes states </w:t>
      </w:r>
      <w:r w:rsidR="62671D59" w:rsidRPr="004138B4">
        <w:rPr>
          <w:lang w:val="en"/>
        </w:rPr>
        <w:t>"</w:t>
      </w:r>
      <w:r w:rsidR="0ACA9BFB" w:rsidRPr="004138B4">
        <w:rPr>
          <w:lang w:val="en"/>
        </w:rPr>
        <w:t>outcomes are demonstrated by placement into jobs that meet MIT Local Living Wage Standards or jobs with clear and accessible pathways to living wage jobs.</w:t>
      </w:r>
      <w:r w:rsidR="62671D59" w:rsidRPr="004138B4">
        <w:rPr>
          <w:lang w:val="en"/>
        </w:rPr>
        <w:t>"</w:t>
      </w:r>
      <w:r w:rsidR="0ACA9BFB" w:rsidRPr="004138B4">
        <w:rPr>
          <w:lang w:val="en"/>
        </w:rPr>
        <w:t xml:space="preserve"> Can applicants include multiple training pathways in our program design?</w:t>
      </w:r>
    </w:p>
    <w:p w14:paraId="37400AE4" w14:textId="7540C812" w:rsidR="28EE2A97" w:rsidRPr="004138B4" w:rsidRDefault="28EE2A97" w:rsidP="28EE2A97">
      <w:pPr>
        <w:pStyle w:val="ListParagraph"/>
        <w:tabs>
          <w:tab w:val="left" w:pos="540"/>
        </w:tabs>
        <w:ind w:left="360"/>
        <w:rPr>
          <w:rFonts w:eastAsia="Arial" w:cstheme="minorHAnsi"/>
          <w:szCs w:val="24"/>
          <w:lang w:val="en"/>
        </w:rPr>
      </w:pPr>
    </w:p>
    <w:p w14:paraId="4CFE160D" w14:textId="7038F417" w:rsidR="313B5C48" w:rsidRPr="005C5A0D" w:rsidRDefault="313B5C48" w:rsidP="28EE2A97">
      <w:pPr>
        <w:pStyle w:val="ListParagraph"/>
        <w:tabs>
          <w:tab w:val="left" w:pos="540"/>
        </w:tabs>
        <w:ind w:left="360"/>
        <w:rPr>
          <w:rFonts w:eastAsia="Arial" w:cstheme="minorHAnsi"/>
          <w:szCs w:val="24"/>
        </w:rPr>
      </w:pPr>
      <w:r w:rsidRPr="004138B4">
        <w:rPr>
          <w:rFonts w:eastAsia="Arial" w:cstheme="minorHAnsi"/>
          <w:szCs w:val="24"/>
        </w:rPr>
        <w:t>The sentence just before the referenced section states</w:t>
      </w:r>
      <w:r w:rsidR="005C5A0D">
        <w:rPr>
          <w:rFonts w:eastAsia="Arial" w:cstheme="minorHAnsi"/>
          <w:szCs w:val="24"/>
        </w:rPr>
        <w:t>, "The project design should support specific and measurable outcomes that increase access to quality jobs." Therefore, having multiple training pathways in program design would be acceptable if they support specific,</w:t>
      </w:r>
      <w:r w:rsidR="7206483F" w:rsidRPr="004138B4">
        <w:rPr>
          <w:rFonts w:eastAsia="Arial" w:cstheme="minorHAnsi"/>
          <w:szCs w:val="24"/>
        </w:rPr>
        <w:t xml:space="preserve"> measurable outcomes</w:t>
      </w:r>
      <w:r w:rsidR="4C34B017" w:rsidRPr="004138B4">
        <w:rPr>
          <w:rFonts w:eastAsia="Arial" w:cstheme="minorHAnsi"/>
          <w:szCs w:val="24"/>
        </w:rPr>
        <w:t xml:space="preserve"> that </w:t>
      </w:r>
      <w:r w:rsidR="4C34B017" w:rsidRPr="005C5A0D">
        <w:rPr>
          <w:rFonts w:eastAsia="Arial" w:cstheme="minorHAnsi"/>
          <w:szCs w:val="24"/>
        </w:rPr>
        <w:t>increase access to quality jobs.</w:t>
      </w:r>
    </w:p>
    <w:p w14:paraId="2848BF10" w14:textId="77777777" w:rsidR="00B74E71" w:rsidRPr="005C5A0D" w:rsidRDefault="00B74E71" w:rsidP="00B74E71">
      <w:pPr>
        <w:pStyle w:val="ListParagraph"/>
        <w:rPr>
          <w:rFonts w:eastAsia="Arial" w:cstheme="minorHAnsi"/>
          <w:szCs w:val="24"/>
          <w:lang w:val="en"/>
        </w:rPr>
      </w:pPr>
    </w:p>
    <w:p w14:paraId="55BBFF94" w14:textId="73692535" w:rsidR="00B74E71" w:rsidRPr="005C5A0D" w:rsidRDefault="00C40506" w:rsidP="00967A15">
      <w:pPr>
        <w:pStyle w:val="Heading2"/>
        <w:rPr>
          <w:lang w:val="en"/>
        </w:rPr>
      </w:pPr>
      <w:r>
        <w:rPr>
          <w:lang w:val="en"/>
        </w:rPr>
        <w:t>SFP</w:t>
      </w:r>
      <w:r w:rsidR="00B74E71" w:rsidRPr="005C5A0D">
        <w:rPr>
          <w:lang w:val="en"/>
        </w:rPr>
        <w:t xml:space="preserve"> page 4 Target Population states</w:t>
      </w:r>
      <w:r w:rsidR="005C5A0D" w:rsidRPr="005C5A0D">
        <w:rPr>
          <w:lang w:val="en"/>
        </w:rPr>
        <w:t>,</w:t>
      </w:r>
      <w:r w:rsidR="00B74E71" w:rsidRPr="005C5A0D">
        <w:rPr>
          <w:lang w:val="en"/>
        </w:rPr>
        <w:t xml:space="preserve"> </w:t>
      </w:r>
      <w:r w:rsidR="00FF05E7" w:rsidRPr="005C5A0D">
        <w:rPr>
          <w:lang w:val="en"/>
        </w:rPr>
        <w:t>"</w:t>
      </w:r>
      <w:r w:rsidR="00B74E71" w:rsidRPr="005C5A0D">
        <w:rPr>
          <w:lang w:val="en"/>
        </w:rPr>
        <w:t>ETPP will fund projects that serve the target population(s) with barriers to employmen</w:t>
      </w:r>
      <w:r w:rsidR="4C26CEB6" w:rsidRPr="005C5A0D">
        <w:rPr>
          <w:lang w:val="en"/>
        </w:rPr>
        <w:t xml:space="preserve">t. </w:t>
      </w:r>
      <w:r w:rsidR="00B74E71" w:rsidRPr="005C5A0D">
        <w:rPr>
          <w:lang w:val="en"/>
        </w:rPr>
        <w:t>Can applicants include pathways for existing staff in addition to new</w:t>
      </w:r>
      <w:r w:rsidR="005C5A0D" w:rsidRPr="005C5A0D">
        <w:rPr>
          <w:lang w:val="en"/>
        </w:rPr>
        <w:t xml:space="preserve"> or to-be-</w:t>
      </w:r>
      <w:r w:rsidR="00B74E71" w:rsidRPr="005C5A0D">
        <w:rPr>
          <w:lang w:val="en"/>
        </w:rPr>
        <w:t>hired participants?</w:t>
      </w:r>
    </w:p>
    <w:p w14:paraId="006D6D79" w14:textId="611A7947" w:rsidR="77E16207" w:rsidRPr="005C5A0D" w:rsidRDefault="77E16207" w:rsidP="005C5A0D">
      <w:pPr>
        <w:tabs>
          <w:tab w:val="left" w:pos="540"/>
        </w:tabs>
        <w:rPr>
          <w:rFonts w:eastAsia="Arial"/>
          <w:b/>
          <w:bCs/>
          <w:lang w:val="en"/>
        </w:rPr>
      </w:pPr>
    </w:p>
    <w:p w14:paraId="3D9D7F07" w14:textId="59954755" w:rsidR="51E4A9BB" w:rsidRPr="005C5A0D" w:rsidRDefault="51E4A9BB" w:rsidP="005C5A0D">
      <w:pPr>
        <w:tabs>
          <w:tab w:val="left" w:pos="540"/>
        </w:tabs>
        <w:ind w:left="360"/>
        <w:rPr>
          <w:rFonts w:eastAsia="Arial"/>
          <w:highlight w:val="green"/>
        </w:rPr>
      </w:pPr>
      <w:r w:rsidRPr="005C5A0D">
        <w:rPr>
          <w:rFonts w:eastAsia="Arial"/>
        </w:rPr>
        <w:t>EDD would need more information about th</w:t>
      </w:r>
      <w:r w:rsidR="3A29E5AF" w:rsidRPr="005C5A0D">
        <w:rPr>
          <w:rFonts w:eastAsia="Arial"/>
        </w:rPr>
        <w:t>e</w:t>
      </w:r>
      <w:r w:rsidRPr="005C5A0D">
        <w:rPr>
          <w:rFonts w:eastAsia="Arial"/>
        </w:rPr>
        <w:t xml:space="preserve"> proposed program design </w:t>
      </w:r>
      <w:r w:rsidR="005C5A0D" w:rsidRPr="005C5A0D">
        <w:rPr>
          <w:rFonts w:eastAsia="Arial"/>
        </w:rPr>
        <w:t xml:space="preserve">to provide an appropriate response </w:t>
      </w:r>
      <w:r w:rsidR="003D59F5" w:rsidRPr="005C5A0D">
        <w:rPr>
          <w:rFonts w:eastAsia="Arial"/>
        </w:rPr>
        <w:t>to</w:t>
      </w:r>
      <w:r w:rsidR="141574B2" w:rsidRPr="005C5A0D">
        <w:rPr>
          <w:rFonts w:eastAsia="Arial"/>
        </w:rPr>
        <w:t xml:space="preserve"> its allowability</w:t>
      </w:r>
      <w:r w:rsidRPr="005C5A0D">
        <w:rPr>
          <w:rFonts w:eastAsia="Arial"/>
        </w:rPr>
        <w:t xml:space="preserve">. This grant is intended to serve participants, not </w:t>
      </w:r>
      <w:r w:rsidR="005C5A0D" w:rsidRPr="005C5A0D">
        <w:rPr>
          <w:rFonts w:eastAsia="Arial"/>
        </w:rPr>
        <w:t xml:space="preserve">the </w:t>
      </w:r>
      <w:r w:rsidRPr="005C5A0D">
        <w:rPr>
          <w:rFonts w:eastAsia="Arial"/>
        </w:rPr>
        <w:t xml:space="preserve">staff of the </w:t>
      </w:r>
      <w:r w:rsidR="42EB8CC9" w:rsidRPr="005C5A0D">
        <w:rPr>
          <w:rFonts w:eastAsia="Arial"/>
        </w:rPr>
        <w:t xml:space="preserve">applicant organization. </w:t>
      </w:r>
      <w:r w:rsidR="4A86DBB4" w:rsidRPr="005C5A0D">
        <w:rPr>
          <w:rFonts w:eastAsia="Arial"/>
        </w:rPr>
        <w:t xml:space="preserve">Applicants are also responsible </w:t>
      </w:r>
      <w:r w:rsidR="005C5A0D" w:rsidRPr="005C5A0D">
        <w:rPr>
          <w:rFonts w:eastAsia="Arial"/>
        </w:rPr>
        <w:t>for avoiding</w:t>
      </w:r>
      <w:r w:rsidR="4A86DBB4" w:rsidRPr="005C5A0D">
        <w:rPr>
          <w:rFonts w:eastAsia="Arial"/>
        </w:rPr>
        <w:t xml:space="preserve"> potential conflicts of interest. </w:t>
      </w:r>
      <w:r w:rsidR="42EB8CC9" w:rsidRPr="005C5A0D">
        <w:rPr>
          <w:rFonts w:eastAsia="Arial"/>
        </w:rPr>
        <w:t>However, there are some exceptions</w:t>
      </w:r>
      <w:r w:rsidR="1CCAF2FC" w:rsidRPr="005C5A0D">
        <w:rPr>
          <w:rFonts w:eastAsia="Arial"/>
        </w:rPr>
        <w:t xml:space="preserve">, </w:t>
      </w:r>
      <w:r w:rsidR="005C5A0D" w:rsidRPr="005C5A0D">
        <w:rPr>
          <w:rFonts w:eastAsia="Arial"/>
        </w:rPr>
        <w:t>including when an employee is also</w:t>
      </w:r>
      <w:r w:rsidR="1CCAF2FC" w:rsidRPr="005C5A0D">
        <w:rPr>
          <w:rFonts w:eastAsia="Arial"/>
        </w:rPr>
        <w:t xml:space="preserve"> a participant</w:t>
      </w:r>
      <w:r w:rsidR="42EB8CC9" w:rsidRPr="005C5A0D">
        <w:rPr>
          <w:rFonts w:eastAsia="Arial"/>
        </w:rPr>
        <w:t xml:space="preserve"> in the case of Employment Social Enterprise organiza</w:t>
      </w:r>
      <w:r w:rsidR="49E8657F" w:rsidRPr="005C5A0D">
        <w:rPr>
          <w:rFonts w:eastAsia="Arial"/>
        </w:rPr>
        <w:t>tion</w:t>
      </w:r>
      <w:r w:rsidR="64AE2044" w:rsidRPr="005C5A0D">
        <w:rPr>
          <w:rFonts w:eastAsia="Arial"/>
        </w:rPr>
        <w:t>s</w:t>
      </w:r>
      <w:r w:rsidR="49E8657F" w:rsidRPr="005C5A0D">
        <w:rPr>
          <w:rFonts w:eastAsia="Arial"/>
        </w:rPr>
        <w:t xml:space="preserve">. </w:t>
      </w:r>
      <w:r w:rsidR="4244F0F8" w:rsidRPr="005C5A0D">
        <w:rPr>
          <w:rFonts w:eastAsia="Arial"/>
        </w:rPr>
        <w:t xml:space="preserve">Staff development training and activities may also be allowed if </w:t>
      </w:r>
      <w:r w:rsidR="005C5A0D" w:rsidRPr="005C5A0D">
        <w:rPr>
          <w:rFonts w:eastAsia="Arial"/>
        </w:rPr>
        <w:t>they</w:t>
      </w:r>
      <w:r w:rsidR="4244F0F8" w:rsidRPr="005C5A0D">
        <w:rPr>
          <w:rFonts w:eastAsia="Arial"/>
        </w:rPr>
        <w:t xml:space="preserve"> serve the purpose of better serving participants. </w:t>
      </w:r>
      <w:r w:rsidR="49E8657F" w:rsidRPr="005C5A0D">
        <w:rPr>
          <w:rFonts w:eastAsia="Arial"/>
        </w:rPr>
        <w:t xml:space="preserve">If funded, applicants will </w:t>
      </w:r>
      <w:r w:rsidR="7C9CD771" w:rsidRPr="005C5A0D">
        <w:rPr>
          <w:rFonts w:eastAsia="Arial"/>
        </w:rPr>
        <w:t>be required to</w:t>
      </w:r>
      <w:r w:rsidR="49E8657F" w:rsidRPr="005C5A0D">
        <w:rPr>
          <w:rFonts w:eastAsia="Arial"/>
        </w:rPr>
        <w:t xml:space="preserve"> remove any unallowable </w:t>
      </w:r>
      <w:r w:rsidR="43FA62F1" w:rsidRPr="005C5A0D">
        <w:rPr>
          <w:rFonts w:eastAsia="Arial"/>
        </w:rPr>
        <w:t>activities</w:t>
      </w:r>
      <w:r w:rsidR="080293C8" w:rsidRPr="005C5A0D">
        <w:rPr>
          <w:rFonts w:eastAsia="Arial"/>
        </w:rPr>
        <w:t xml:space="preserve"> from their project narratives</w:t>
      </w:r>
      <w:r w:rsidR="43FA62F1" w:rsidRPr="005C5A0D">
        <w:rPr>
          <w:rFonts w:eastAsia="Arial"/>
        </w:rPr>
        <w:t xml:space="preserve"> </w:t>
      </w:r>
      <w:r w:rsidR="005C5A0D" w:rsidRPr="005C5A0D">
        <w:rPr>
          <w:rFonts w:eastAsia="Arial"/>
        </w:rPr>
        <w:t>before</w:t>
      </w:r>
      <w:r w:rsidR="49E8657F" w:rsidRPr="005C5A0D">
        <w:rPr>
          <w:rFonts w:eastAsia="Arial"/>
        </w:rPr>
        <w:t xml:space="preserve"> </w:t>
      </w:r>
      <w:r w:rsidR="0D4674F8" w:rsidRPr="005C5A0D">
        <w:rPr>
          <w:rFonts w:eastAsia="Arial"/>
        </w:rPr>
        <w:t xml:space="preserve">execution of </w:t>
      </w:r>
      <w:r w:rsidR="49E8657F" w:rsidRPr="005C5A0D">
        <w:rPr>
          <w:rFonts w:eastAsia="Arial"/>
        </w:rPr>
        <w:t>the grant agreement.</w:t>
      </w:r>
    </w:p>
    <w:p w14:paraId="038809DE" w14:textId="77777777" w:rsidR="00B74E71" w:rsidRPr="004138B4" w:rsidRDefault="00B74E71" w:rsidP="00B74E71">
      <w:pPr>
        <w:pStyle w:val="ListParagraph"/>
        <w:rPr>
          <w:rFonts w:eastAsia="Arial" w:cstheme="minorHAnsi"/>
          <w:szCs w:val="24"/>
          <w:lang w:val="en"/>
        </w:rPr>
      </w:pPr>
    </w:p>
    <w:p w14:paraId="4252F4D9" w14:textId="67984614" w:rsidR="00B74E71" w:rsidRPr="004138B4" w:rsidRDefault="00C40506" w:rsidP="00967A15">
      <w:pPr>
        <w:pStyle w:val="Heading2"/>
        <w:rPr>
          <w:lang w:val="en"/>
        </w:rPr>
      </w:pPr>
      <w:r>
        <w:rPr>
          <w:lang w:val="en"/>
        </w:rPr>
        <w:t>SFP</w:t>
      </w:r>
      <w:r w:rsidR="0ACA9BFB" w:rsidRPr="004138B4">
        <w:rPr>
          <w:lang w:val="en"/>
        </w:rPr>
        <w:t xml:space="preserve"> page 2, </w:t>
      </w:r>
      <w:r w:rsidR="005C5A0D">
        <w:rPr>
          <w:lang w:val="en"/>
        </w:rPr>
        <w:t>p</w:t>
      </w:r>
      <w:r w:rsidR="0ACA9BFB" w:rsidRPr="004138B4">
        <w:rPr>
          <w:lang w:val="en"/>
        </w:rPr>
        <w:t xml:space="preserve">urpose states applicants must have </w:t>
      </w:r>
      <w:r w:rsidR="62671D59" w:rsidRPr="004138B4">
        <w:rPr>
          <w:lang w:val="en"/>
        </w:rPr>
        <w:t>"</w:t>
      </w:r>
      <w:r w:rsidR="0ACA9BFB" w:rsidRPr="004138B4">
        <w:rPr>
          <w:lang w:val="en"/>
        </w:rPr>
        <w:t>the resources, experience, and ability to implement projects that advance workforce strategies…</w:t>
      </w:r>
      <w:r w:rsidR="62671D59" w:rsidRPr="004138B4">
        <w:rPr>
          <w:lang w:val="en"/>
        </w:rPr>
        <w:t>"</w:t>
      </w:r>
      <w:r w:rsidR="0ACA9BFB" w:rsidRPr="004138B4">
        <w:rPr>
          <w:lang w:val="en"/>
        </w:rPr>
        <w:t xml:space="preserve"> Can applicants use these funds to complete the process to become a Registered Apprenticeship Program?</w:t>
      </w:r>
    </w:p>
    <w:p w14:paraId="3969A67E" w14:textId="7EB2A899" w:rsidR="28EE2A97" w:rsidRPr="004138B4" w:rsidRDefault="28EE2A97" w:rsidP="28EE2A97">
      <w:pPr>
        <w:pStyle w:val="ListParagraph"/>
        <w:tabs>
          <w:tab w:val="left" w:pos="540"/>
        </w:tabs>
        <w:ind w:left="360"/>
        <w:rPr>
          <w:rFonts w:eastAsia="Arial" w:cstheme="minorHAnsi"/>
          <w:szCs w:val="24"/>
          <w:lang w:val="en"/>
        </w:rPr>
      </w:pPr>
    </w:p>
    <w:p w14:paraId="4E238DB7" w14:textId="61A786DB" w:rsidR="0E28CC38" w:rsidRPr="004138B4" w:rsidRDefault="0E28CC38" w:rsidP="28EE2A97">
      <w:pPr>
        <w:pStyle w:val="ListParagraph"/>
        <w:tabs>
          <w:tab w:val="left" w:pos="540"/>
        </w:tabs>
        <w:ind w:left="360"/>
        <w:rPr>
          <w:rFonts w:eastAsia="Arial" w:cstheme="minorHAnsi"/>
          <w:szCs w:val="24"/>
        </w:rPr>
      </w:pPr>
      <w:r w:rsidRPr="004138B4">
        <w:rPr>
          <w:rFonts w:eastAsia="Arial" w:cstheme="minorHAnsi"/>
          <w:szCs w:val="24"/>
        </w:rPr>
        <w:t>The referenced section states</w:t>
      </w:r>
      <w:r w:rsidR="005C5A0D">
        <w:rPr>
          <w:rFonts w:eastAsia="Arial" w:cstheme="minorHAnsi"/>
          <w:szCs w:val="24"/>
        </w:rPr>
        <w:t>,</w:t>
      </w:r>
      <w:r w:rsidRPr="004138B4">
        <w:rPr>
          <w:rFonts w:eastAsia="Arial" w:cstheme="minorHAnsi"/>
          <w:szCs w:val="24"/>
        </w:rPr>
        <w:t xml:space="preserve"> </w:t>
      </w:r>
      <w:r w:rsidR="005C5A0D">
        <w:rPr>
          <w:rFonts w:eastAsia="Arial" w:cstheme="minorHAnsi"/>
          <w:szCs w:val="24"/>
        </w:rPr>
        <w:t>"</w:t>
      </w:r>
      <w:r w:rsidRPr="004138B4">
        <w:rPr>
          <w:rFonts w:eastAsia="Arial" w:cstheme="minorHAnsi"/>
          <w:szCs w:val="24"/>
        </w:rPr>
        <w:t xml:space="preserve">The purpose of the ETPP PY 25-26 SFP is to solicit grant proposals from project operators </w:t>
      </w:r>
      <w:r w:rsidRPr="004138B4">
        <w:rPr>
          <w:rFonts w:eastAsia="Arial" w:cstheme="minorHAnsi"/>
          <w:b/>
          <w:bCs/>
          <w:szCs w:val="24"/>
        </w:rPr>
        <w:t>with</w:t>
      </w:r>
      <w:r w:rsidRPr="004138B4">
        <w:rPr>
          <w:rFonts w:eastAsia="Arial" w:cstheme="minorHAnsi"/>
          <w:szCs w:val="24"/>
        </w:rPr>
        <w:t xml:space="preserve"> the resources, experience, a</w:t>
      </w:r>
      <w:r w:rsidR="6C5E6729" w:rsidRPr="004138B4">
        <w:rPr>
          <w:rFonts w:eastAsia="Arial" w:cstheme="minorHAnsi"/>
          <w:szCs w:val="24"/>
        </w:rPr>
        <w:t>nd ability to implement projects</w:t>
      </w:r>
      <w:r w:rsidR="005C5A0D">
        <w:rPr>
          <w:rFonts w:eastAsia="Arial" w:cstheme="minorHAnsi"/>
          <w:szCs w:val="24"/>
        </w:rPr>
        <w:t xml:space="preserve">." </w:t>
      </w:r>
      <w:r w:rsidR="005C5A0D">
        <w:rPr>
          <w:rFonts w:eastAsia="Arial" w:cstheme="minorHAnsi"/>
          <w:szCs w:val="24"/>
        </w:rPr>
        <w:lastRenderedPageBreak/>
        <w:t>Therefore,</w:t>
      </w:r>
      <w:r w:rsidR="6C5E6729" w:rsidRPr="004138B4">
        <w:rPr>
          <w:rFonts w:eastAsia="Arial" w:cstheme="minorHAnsi"/>
          <w:szCs w:val="24"/>
        </w:rPr>
        <w:t xml:space="preserve"> applicants must already have</w:t>
      </w:r>
      <w:r w:rsidR="02FCCFA5" w:rsidRPr="004138B4">
        <w:rPr>
          <w:rFonts w:eastAsia="Arial" w:cstheme="minorHAnsi"/>
          <w:szCs w:val="24"/>
        </w:rPr>
        <w:t xml:space="preserve"> the resources, experience, and ability to implement</w:t>
      </w:r>
      <w:r w:rsidR="09B18D19" w:rsidRPr="004138B4">
        <w:rPr>
          <w:rFonts w:eastAsia="Arial" w:cstheme="minorHAnsi"/>
          <w:szCs w:val="24"/>
        </w:rPr>
        <w:t xml:space="preserve"> their</w:t>
      </w:r>
      <w:r w:rsidR="02FCCFA5" w:rsidRPr="004138B4">
        <w:rPr>
          <w:rFonts w:eastAsia="Arial" w:cstheme="minorHAnsi"/>
          <w:szCs w:val="24"/>
        </w:rPr>
        <w:t xml:space="preserve"> project before applying for this grant.</w:t>
      </w:r>
    </w:p>
    <w:p w14:paraId="454A7A26" w14:textId="77777777" w:rsidR="00B74E71" w:rsidRPr="004138B4" w:rsidRDefault="00B74E71" w:rsidP="00B74E71">
      <w:pPr>
        <w:pStyle w:val="ListParagraph"/>
        <w:rPr>
          <w:rFonts w:eastAsia="Arial" w:cstheme="minorHAnsi"/>
          <w:szCs w:val="24"/>
          <w:lang w:val="en"/>
        </w:rPr>
      </w:pPr>
    </w:p>
    <w:p w14:paraId="50FE4283" w14:textId="47E0B5FD" w:rsidR="00B74E71" w:rsidRPr="004138B4" w:rsidRDefault="00C40506" w:rsidP="00967A15">
      <w:pPr>
        <w:pStyle w:val="Heading2"/>
      </w:pPr>
      <w:r>
        <w:t>SFP</w:t>
      </w:r>
      <w:r w:rsidR="0ACA9BFB" w:rsidRPr="004138B4">
        <w:t xml:space="preserve"> page 11 lists </w:t>
      </w:r>
      <w:r w:rsidR="62671D59" w:rsidRPr="004138B4">
        <w:t>"</w:t>
      </w:r>
      <w:r w:rsidR="0ACA9BFB" w:rsidRPr="004138B4">
        <w:t>Support services</w:t>
      </w:r>
      <w:r w:rsidR="62671D59" w:rsidRPr="004138B4">
        <w:t>"</w:t>
      </w:r>
      <w:r w:rsidR="0ACA9BFB" w:rsidRPr="004138B4">
        <w:t xml:space="preserve"> as an example of an intervention that may</w:t>
      </w:r>
      <w:r w:rsidR="005C5A0D">
        <w:t xml:space="preserve"> </w:t>
      </w:r>
      <w:r w:rsidR="0ACA9BFB" w:rsidRPr="004138B4">
        <w:t xml:space="preserve">be included as </w:t>
      </w:r>
      <w:r w:rsidR="00760004">
        <w:t xml:space="preserve">a </w:t>
      </w:r>
      <w:r w:rsidR="0ACA9BFB" w:rsidRPr="004138B4">
        <w:t>component in the application and the program design. Examples of support services include childcare assistance, transportation subsidies, mental health counseling, and several others. Does this mean that proposers may</w:t>
      </w:r>
      <w:r w:rsidR="00760004">
        <w:t>, as an intervention, ensure</w:t>
      </w:r>
      <w:r w:rsidR="0ACA9BFB" w:rsidRPr="004138B4">
        <w:t xml:space="preserve"> that participants have access to these support services?</w:t>
      </w:r>
    </w:p>
    <w:p w14:paraId="4FEE42B9" w14:textId="031411D7" w:rsidR="28EE2A97" w:rsidRPr="004138B4" w:rsidRDefault="28EE2A97" w:rsidP="28EE2A97">
      <w:pPr>
        <w:pStyle w:val="ListParagraph"/>
        <w:tabs>
          <w:tab w:val="left" w:pos="540"/>
        </w:tabs>
        <w:ind w:left="360"/>
        <w:rPr>
          <w:rFonts w:eastAsia="Arial" w:cstheme="minorHAnsi"/>
          <w:szCs w:val="24"/>
        </w:rPr>
      </w:pPr>
    </w:p>
    <w:p w14:paraId="7EEE7899" w14:textId="626DA72F" w:rsidR="35CD7D4D" w:rsidRPr="004138B4" w:rsidRDefault="35CD7D4D" w:rsidP="28EE2A97">
      <w:pPr>
        <w:pStyle w:val="ListParagraph"/>
        <w:tabs>
          <w:tab w:val="left" w:pos="540"/>
        </w:tabs>
        <w:ind w:left="360"/>
        <w:rPr>
          <w:rFonts w:eastAsia="Arial" w:cstheme="minorHAnsi"/>
          <w:szCs w:val="24"/>
        </w:rPr>
      </w:pPr>
      <w:r w:rsidRPr="004138B4">
        <w:rPr>
          <w:rFonts w:eastAsia="Arial" w:cstheme="minorHAnsi"/>
          <w:szCs w:val="24"/>
        </w:rPr>
        <w:t xml:space="preserve">The referenced section </w:t>
      </w:r>
      <w:r w:rsidR="00760004">
        <w:rPr>
          <w:rFonts w:eastAsia="Arial" w:cstheme="minorHAnsi"/>
          <w:szCs w:val="24"/>
        </w:rPr>
        <w:t>under Key Strategies notes that Support services are an example of an intervention that is "essential for the target populations"</w:t>
      </w:r>
      <w:r w:rsidR="3324C801" w:rsidRPr="004138B4">
        <w:rPr>
          <w:rFonts w:eastAsia="Arial" w:cstheme="minorHAnsi"/>
          <w:szCs w:val="24"/>
        </w:rPr>
        <w:t xml:space="preserve"> </w:t>
      </w:r>
      <w:r w:rsidR="5D342397" w:rsidRPr="004138B4">
        <w:rPr>
          <w:rFonts w:eastAsia="Arial" w:cstheme="minorHAnsi"/>
          <w:szCs w:val="24"/>
        </w:rPr>
        <w:t>and that</w:t>
      </w:r>
      <w:r w:rsidR="3324C801" w:rsidRPr="004138B4">
        <w:rPr>
          <w:rFonts w:eastAsia="Arial" w:cstheme="minorHAnsi"/>
          <w:szCs w:val="24"/>
        </w:rPr>
        <w:t xml:space="preserve"> </w:t>
      </w:r>
      <w:r w:rsidR="00760004">
        <w:rPr>
          <w:rFonts w:eastAsia="Arial" w:cstheme="minorHAnsi"/>
          <w:szCs w:val="24"/>
        </w:rPr>
        <w:t>they</w:t>
      </w:r>
      <w:r w:rsidR="3324C801" w:rsidRPr="004138B4">
        <w:rPr>
          <w:rFonts w:eastAsia="Arial" w:cstheme="minorHAnsi"/>
          <w:szCs w:val="24"/>
        </w:rPr>
        <w:t xml:space="preserve"> </w:t>
      </w:r>
      <w:r w:rsidR="005C5A0D">
        <w:rPr>
          <w:rFonts w:eastAsia="Arial" w:cstheme="minorHAnsi"/>
          <w:szCs w:val="24"/>
        </w:rPr>
        <w:t>"</w:t>
      </w:r>
      <w:r w:rsidR="3324C801" w:rsidRPr="004138B4">
        <w:rPr>
          <w:rFonts w:eastAsia="Arial" w:cstheme="minorHAnsi"/>
          <w:b/>
          <w:bCs/>
          <w:szCs w:val="24"/>
        </w:rPr>
        <w:t>should</w:t>
      </w:r>
      <w:r w:rsidR="3324C801" w:rsidRPr="004138B4">
        <w:rPr>
          <w:rFonts w:eastAsia="Arial" w:cstheme="minorHAnsi"/>
          <w:szCs w:val="24"/>
        </w:rPr>
        <w:t xml:space="preserve"> (not may) be included as</w:t>
      </w:r>
      <w:r w:rsidR="28AC1AEA" w:rsidRPr="004138B4">
        <w:rPr>
          <w:rFonts w:eastAsia="Arial" w:cstheme="minorHAnsi"/>
          <w:szCs w:val="24"/>
        </w:rPr>
        <w:t xml:space="preserve"> a</w:t>
      </w:r>
      <w:r w:rsidR="3324C801" w:rsidRPr="004138B4">
        <w:rPr>
          <w:rFonts w:eastAsia="Arial" w:cstheme="minorHAnsi"/>
          <w:szCs w:val="24"/>
        </w:rPr>
        <w:t xml:space="preserve"> component in the application and the program design.</w:t>
      </w:r>
      <w:r w:rsidR="005C5A0D">
        <w:rPr>
          <w:rFonts w:eastAsia="Arial" w:cstheme="minorHAnsi"/>
          <w:szCs w:val="24"/>
        </w:rPr>
        <w:t>"</w:t>
      </w:r>
      <w:r w:rsidR="0E32A553" w:rsidRPr="004138B4">
        <w:rPr>
          <w:rFonts w:eastAsia="Arial" w:cstheme="minorHAnsi"/>
          <w:szCs w:val="24"/>
        </w:rPr>
        <w:t xml:space="preserve"> </w:t>
      </w:r>
    </w:p>
    <w:p w14:paraId="65DFC1F8" w14:textId="77777777" w:rsidR="00B74E71" w:rsidRPr="004138B4" w:rsidRDefault="00B74E71" w:rsidP="00B74E71">
      <w:pPr>
        <w:pStyle w:val="ListParagraph"/>
        <w:rPr>
          <w:rFonts w:eastAsia="Arial" w:cstheme="minorHAnsi"/>
          <w:szCs w:val="24"/>
          <w:lang w:val="en"/>
        </w:rPr>
      </w:pPr>
    </w:p>
    <w:p w14:paraId="373ACD39" w14:textId="2AF42BF6" w:rsidR="00B74E71" w:rsidRPr="0028374B" w:rsidRDefault="00B74E71" w:rsidP="00967A15">
      <w:pPr>
        <w:pStyle w:val="Heading2"/>
      </w:pPr>
      <w:r w:rsidRPr="12F8C154">
        <w:t>The solicitation for proposals states that "Applicants may choose to serve other special populations. However, they must justify and provide supporting evidence to clearly and convincingly demonstrate that the population is disproportionately underserved and underemployed in their community</w:t>
      </w:r>
      <w:r w:rsidR="00760004">
        <w:t>,</w:t>
      </w:r>
      <w:r w:rsidRPr="12F8C154">
        <w:t xml:space="preserve"> outside of the data requirements listed in Section 1. </w:t>
      </w:r>
      <w:proofErr w:type="gramStart"/>
      <w:r w:rsidRPr="12F8C154">
        <w:t xml:space="preserve">H., </w:t>
      </w:r>
      <w:r w:rsidR="003D59F5" w:rsidRPr="12F8C154">
        <w:t>are</w:t>
      </w:r>
      <w:proofErr w:type="gramEnd"/>
      <w:r w:rsidRPr="12F8C154">
        <w:t xml:space="preserve"> there more </w:t>
      </w:r>
      <w:r w:rsidR="003D59F5" w:rsidRPr="12F8C154">
        <w:t>details</w:t>
      </w:r>
      <w:r w:rsidRPr="12F8C154">
        <w:t xml:space="preserve"> that you can provide on how applicants would support an additional special population, and what is necessary to include in an application that lists other target populations?</w:t>
      </w:r>
    </w:p>
    <w:p w14:paraId="7618C25C" w14:textId="5710FB5E" w:rsidR="29983A21" w:rsidRDefault="29983A21" w:rsidP="12F8C154">
      <w:pPr>
        <w:pStyle w:val="ListParagraph"/>
        <w:tabs>
          <w:tab w:val="left" w:pos="540"/>
        </w:tabs>
        <w:ind w:left="360"/>
        <w:rPr>
          <w:rFonts w:eastAsia="Arial"/>
          <w:b/>
          <w:bCs/>
        </w:rPr>
      </w:pPr>
    </w:p>
    <w:p w14:paraId="28D98401" w14:textId="1406D229" w:rsidR="497F2D1B" w:rsidRPr="003C6C04" w:rsidRDefault="001B2608" w:rsidP="12F8C154">
      <w:pPr>
        <w:pStyle w:val="ListParagraph"/>
        <w:tabs>
          <w:tab w:val="left" w:pos="540"/>
        </w:tabs>
        <w:ind w:left="360"/>
        <w:rPr>
          <w:rFonts w:eastAsia="Arial"/>
        </w:rPr>
      </w:pPr>
      <w:r>
        <w:rPr>
          <w:rFonts w:eastAsia="Arial"/>
        </w:rPr>
        <w:t>Refer to</w:t>
      </w:r>
      <w:r w:rsidR="51AF828F" w:rsidRPr="003C6C04">
        <w:rPr>
          <w:rFonts w:eastAsia="Arial"/>
        </w:rPr>
        <w:t xml:space="preserve"> Section 1. H.</w:t>
      </w:r>
      <w:r>
        <w:rPr>
          <w:rFonts w:eastAsia="Arial"/>
        </w:rPr>
        <w:t xml:space="preserve"> of the SFP to guidance on supporting other populations with data and supporting evidence. </w:t>
      </w:r>
    </w:p>
    <w:p w14:paraId="5C13F6FB" w14:textId="77777777" w:rsidR="00B74E71" w:rsidRPr="003C6C04" w:rsidRDefault="00B74E71" w:rsidP="00B74E71">
      <w:pPr>
        <w:pStyle w:val="ListParagraph"/>
        <w:rPr>
          <w:rFonts w:eastAsia="Arial" w:cstheme="minorHAnsi"/>
          <w:szCs w:val="24"/>
          <w:lang w:val="en"/>
        </w:rPr>
      </w:pPr>
    </w:p>
    <w:p w14:paraId="1D075DBD" w14:textId="293D498D" w:rsidR="00B74E71" w:rsidRPr="003C6C04" w:rsidRDefault="00B74E71" w:rsidP="00967A15">
      <w:pPr>
        <w:pStyle w:val="Heading2"/>
        <w:rPr>
          <w:lang w:val="en"/>
        </w:rPr>
      </w:pPr>
      <w:r w:rsidRPr="003C6C04">
        <w:rPr>
          <w:lang w:val="en"/>
        </w:rPr>
        <w:t>How closely should applicants' performance metric requirements align with the state</w:t>
      </w:r>
      <w:r w:rsidR="00FF05E7" w:rsidRPr="003C6C04">
        <w:rPr>
          <w:lang w:val="en"/>
        </w:rPr>
        <w:t>'</w:t>
      </w:r>
      <w:r w:rsidRPr="003C6C04">
        <w:rPr>
          <w:lang w:val="en"/>
        </w:rPr>
        <w:t>s negotiated performance goals? Are applicants able to propose metrics more specific to the program?</w:t>
      </w:r>
    </w:p>
    <w:p w14:paraId="7EDF5F2D" w14:textId="77777777" w:rsidR="003C6C04" w:rsidRPr="003C6C04" w:rsidRDefault="003C6C04" w:rsidP="003C6C04">
      <w:pPr>
        <w:pStyle w:val="ListParagraph"/>
        <w:tabs>
          <w:tab w:val="left" w:pos="540"/>
        </w:tabs>
        <w:ind w:left="360"/>
        <w:rPr>
          <w:rFonts w:eastAsia="Arial" w:cstheme="minorHAnsi"/>
          <w:b/>
          <w:bCs/>
          <w:szCs w:val="24"/>
          <w:lang w:val="en"/>
        </w:rPr>
      </w:pPr>
    </w:p>
    <w:p w14:paraId="462C19CC" w14:textId="302DC1BA" w:rsidR="003C6C04" w:rsidRPr="003C6C04" w:rsidRDefault="003C6C04" w:rsidP="003C6C04">
      <w:pPr>
        <w:pStyle w:val="ListParagraph"/>
        <w:tabs>
          <w:tab w:val="left" w:pos="540"/>
        </w:tabs>
        <w:ind w:left="360"/>
        <w:rPr>
          <w:rFonts w:eastAsia="Arial" w:cstheme="minorHAnsi"/>
          <w:szCs w:val="24"/>
          <w:lang w:val="en"/>
        </w:rPr>
      </w:pPr>
      <w:r w:rsidRPr="003C6C04">
        <w:rPr>
          <w:rFonts w:eastAsia="Arial" w:cstheme="minorHAnsi"/>
          <w:szCs w:val="24"/>
          <w:lang w:val="en"/>
        </w:rPr>
        <w:t>Applicants can use the state</w:t>
      </w:r>
      <w:r w:rsidR="004F0CC0">
        <w:rPr>
          <w:rFonts w:eastAsia="Arial" w:cstheme="minorHAnsi"/>
          <w:szCs w:val="24"/>
          <w:lang w:val="en"/>
        </w:rPr>
        <w:t>'</w:t>
      </w:r>
      <w:r w:rsidRPr="003C6C04">
        <w:rPr>
          <w:rFonts w:eastAsia="Arial" w:cstheme="minorHAnsi"/>
          <w:szCs w:val="24"/>
          <w:lang w:val="en"/>
        </w:rPr>
        <w:t xml:space="preserve">s negotiated performance goals, metrics, and achievement rates as a point of reference when reviewing the local goals. The state recognizes that local goals may differ from those presented, and applicants can provide more specific goals for their program. </w:t>
      </w:r>
    </w:p>
    <w:p w14:paraId="34DBCF31" w14:textId="6593D251" w:rsidR="007025C0" w:rsidRPr="003C6C04" w:rsidRDefault="007025C0" w:rsidP="007025C0">
      <w:pPr>
        <w:tabs>
          <w:tab w:val="left" w:pos="540"/>
        </w:tabs>
        <w:rPr>
          <w:rFonts w:eastAsia="Arial" w:cstheme="minorHAnsi"/>
          <w:szCs w:val="24"/>
          <w:lang w:val="en"/>
        </w:rPr>
      </w:pPr>
      <w:bookmarkStart w:id="14" w:name="_Hlk213745827"/>
    </w:p>
    <w:bookmarkEnd w:id="14"/>
    <w:p w14:paraId="2EC51E74" w14:textId="2BE5F448" w:rsidR="00A11CAA" w:rsidRPr="003C6C04" w:rsidRDefault="00A11CAA" w:rsidP="00967A15">
      <w:pPr>
        <w:pStyle w:val="Heading2"/>
        <w:rPr>
          <w:lang w:val="en"/>
        </w:rPr>
      </w:pPr>
      <w:r w:rsidRPr="003C6C04">
        <w:rPr>
          <w:lang w:val="en"/>
        </w:rPr>
        <w:t xml:space="preserve">Are there specific targeted sectors and job roles </w:t>
      </w:r>
      <w:r w:rsidR="000B1EB4" w:rsidRPr="003C6C04">
        <w:rPr>
          <w:lang w:val="en"/>
        </w:rPr>
        <w:t>an organization</w:t>
      </w:r>
      <w:r w:rsidRPr="003C6C04">
        <w:rPr>
          <w:lang w:val="en"/>
        </w:rPr>
        <w:t xml:space="preserve"> must focus on for </w:t>
      </w:r>
      <w:r w:rsidR="003D59F5" w:rsidRPr="003C6C04">
        <w:rPr>
          <w:lang w:val="en"/>
        </w:rPr>
        <w:t>programming</w:t>
      </w:r>
      <w:r w:rsidRPr="003C6C04">
        <w:rPr>
          <w:lang w:val="en"/>
        </w:rPr>
        <w:t xml:space="preserve"> activities</w:t>
      </w:r>
      <w:r w:rsidR="000B1EB4" w:rsidRPr="003C6C04">
        <w:rPr>
          <w:lang w:val="en"/>
        </w:rPr>
        <w:t>,</w:t>
      </w:r>
      <w:r w:rsidRPr="003C6C04">
        <w:rPr>
          <w:lang w:val="en"/>
        </w:rPr>
        <w:t xml:space="preserve"> and where can </w:t>
      </w:r>
      <w:r w:rsidR="000B1EB4" w:rsidRPr="003C6C04">
        <w:rPr>
          <w:lang w:val="en"/>
        </w:rPr>
        <w:t>they</w:t>
      </w:r>
      <w:r w:rsidRPr="003C6C04">
        <w:rPr>
          <w:lang w:val="en"/>
        </w:rPr>
        <w:t xml:space="preserve"> access the list of targeted industry sectors and job roles?</w:t>
      </w:r>
    </w:p>
    <w:p w14:paraId="32C6CA5F" w14:textId="77777777" w:rsidR="003C6C04" w:rsidRPr="003C6C04" w:rsidRDefault="003C6C04" w:rsidP="003C6C04">
      <w:pPr>
        <w:pStyle w:val="ListParagraph"/>
        <w:tabs>
          <w:tab w:val="left" w:pos="540"/>
        </w:tabs>
        <w:ind w:left="360"/>
        <w:rPr>
          <w:rFonts w:eastAsia="Arial" w:cstheme="minorHAnsi"/>
          <w:b/>
          <w:bCs/>
          <w:szCs w:val="24"/>
          <w:lang w:val="en"/>
        </w:rPr>
      </w:pPr>
    </w:p>
    <w:p w14:paraId="585DFFFB" w14:textId="77777777" w:rsidR="003C6C04" w:rsidRPr="003C6C04" w:rsidRDefault="003C6C04" w:rsidP="003C6C04">
      <w:pPr>
        <w:pStyle w:val="ListParagraph"/>
        <w:tabs>
          <w:tab w:val="left" w:pos="540"/>
        </w:tabs>
        <w:ind w:left="360"/>
        <w:rPr>
          <w:rFonts w:eastAsia="Arial" w:cstheme="minorHAnsi"/>
          <w:szCs w:val="24"/>
          <w:lang w:val="en"/>
        </w:rPr>
      </w:pPr>
      <w:r w:rsidRPr="003C6C04">
        <w:rPr>
          <w:rFonts w:eastAsia="Arial" w:cstheme="minorHAnsi"/>
          <w:szCs w:val="24"/>
          <w:lang w:val="en"/>
        </w:rPr>
        <w:t xml:space="preserve">Applicants must demonstrate how the selected industry sectors provide accessible, quality jobs </w:t>
      </w:r>
    </w:p>
    <w:p w14:paraId="29321AB3" w14:textId="77777777" w:rsidR="003C6C04" w:rsidRPr="003C6C04" w:rsidRDefault="003C6C04" w:rsidP="003C6C04">
      <w:pPr>
        <w:pStyle w:val="ListParagraph"/>
        <w:tabs>
          <w:tab w:val="left" w:pos="540"/>
        </w:tabs>
        <w:ind w:left="360"/>
        <w:rPr>
          <w:rFonts w:eastAsia="Arial" w:cstheme="minorHAnsi"/>
          <w:szCs w:val="24"/>
          <w:lang w:val="en"/>
        </w:rPr>
      </w:pPr>
      <w:r w:rsidRPr="003C6C04">
        <w:rPr>
          <w:rFonts w:eastAsia="Arial" w:cstheme="minorHAnsi"/>
          <w:szCs w:val="24"/>
          <w:lang w:val="en"/>
        </w:rPr>
        <w:t xml:space="preserve">for the target populations, with clear pathways to career advancement and economic mobility. </w:t>
      </w:r>
    </w:p>
    <w:p w14:paraId="023708B1" w14:textId="77777777" w:rsidR="003C6C04" w:rsidRPr="003C6C04" w:rsidRDefault="003C6C04" w:rsidP="003C6C04">
      <w:pPr>
        <w:pStyle w:val="ListParagraph"/>
        <w:tabs>
          <w:tab w:val="left" w:pos="540"/>
        </w:tabs>
        <w:ind w:left="360"/>
        <w:rPr>
          <w:rFonts w:eastAsia="Arial" w:cstheme="minorHAnsi"/>
          <w:szCs w:val="24"/>
          <w:lang w:val="en"/>
        </w:rPr>
      </w:pPr>
      <w:r w:rsidRPr="003C6C04">
        <w:rPr>
          <w:rFonts w:eastAsia="Arial" w:cstheme="minorHAnsi"/>
          <w:szCs w:val="24"/>
          <w:lang w:val="en"/>
        </w:rPr>
        <w:t xml:space="preserve">These sectors should offer entry-level opportunities that lead to sustainable employment and </w:t>
      </w:r>
    </w:p>
    <w:p w14:paraId="4FBF6E20" w14:textId="321EC12E" w:rsidR="003C6C04" w:rsidRPr="003C6C04" w:rsidRDefault="003C6C04" w:rsidP="003C6C04">
      <w:pPr>
        <w:pStyle w:val="ListParagraph"/>
        <w:tabs>
          <w:tab w:val="left" w:pos="540"/>
        </w:tabs>
        <w:ind w:left="360"/>
        <w:rPr>
          <w:rFonts w:eastAsia="Arial" w:cstheme="minorHAnsi"/>
          <w:szCs w:val="24"/>
          <w:lang w:val="en"/>
        </w:rPr>
      </w:pPr>
      <w:r w:rsidRPr="003C6C04">
        <w:rPr>
          <w:rFonts w:eastAsia="Arial" w:cstheme="minorHAnsi"/>
          <w:szCs w:val="24"/>
          <w:lang w:val="en"/>
        </w:rPr>
        <w:t>wages that support family self-sufficiency. There is no list to reference.</w:t>
      </w:r>
    </w:p>
    <w:p w14:paraId="51082121" w14:textId="77777777" w:rsidR="00A11CAA" w:rsidRPr="004138B4" w:rsidRDefault="00A11CAA" w:rsidP="00A11CAA">
      <w:pPr>
        <w:pStyle w:val="ListParagraph"/>
        <w:rPr>
          <w:rFonts w:eastAsia="Arial" w:cstheme="minorHAnsi"/>
          <w:szCs w:val="24"/>
          <w:lang w:val="en"/>
        </w:rPr>
      </w:pPr>
    </w:p>
    <w:p w14:paraId="1CF729B7" w14:textId="3EE4AA46" w:rsidR="00A11CAA" w:rsidRPr="004138B4" w:rsidRDefault="53FB0184" w:rsidP="00967A15">
      <w:pPr>
        <w:pStyle w:val="Heading2"/>
      </w:pPr>
      <w:r w:rsidRPr="004138B4">
        <w:t xml:space="preserve">Can </w:t>
      </w:r>
      <w:r w:rsidR="038D2409" w:rsidRPr="004138B4">
        <w:t>an organization</w:t>
      </w:r>
      <w:r w:rsidRPr="004138B4">
        <w:t xml:space="preserve"> introduce job roles that are in demand but may not be listed in any</w:t>
      </w:r>
      <w:r w:rsidR="038D2409" w:rsidRPr="004138B4">
        <w:t xml:space="preserve"> of the</w:t>
      </w:r>
      <w:r w:rsidRPr="004138B4">
        <w:t xml:space="preserve"> industry sectors EDD has identified?</w:t>
      </w:r>
    </w:p>
    <w:p w14:paraId="784CDDBE" w14:textId="54674C74" w:rsidR="28EE2A97" w:rsidRPr="004138B4" w:rsidRDefault="28EE2A97" w:rsidP="28EE2A97">
      <w:pPr>
        <w:pStyle w:val="ListParagraph"/>
        <w:tabs>
          <w:tab w:val="left" w:pos="540"/>
        </w:tabs>
        <w:ind w:left="360"/>
        <w:rPr>
          <w:rFonts w:eastAsia="Arial" w:cstheme="minorHAnsi"/>
          <w:szCs w:val="24"/>
        </w:rPr>
      </w:pPr>
    </w:p>
    <w:p w14:paraId="7AFFF94D" w14:textId="64C4C21E" w:rsidR="78B8E687" w:rsidRPr="00760004" w:rsidRDefault="78B8E687" w:rsidP="28EE2A97">
      <w:pPr>
        <w:pStyle w:val="ListParagraph"/>
        <w:tabs>
          <w:tab w:val="left" w:pos="540"/>
        </w:tabs>
        <w:ind w:left="360"/>
        <w:rPr>
          <w:rFonts w:eastAsia="Arial" w:cstheme="minorHAnsi"/>
          <w:szCs w:val="24"/>
        </w:rPr>
      </w:pPr>
      <w:r w:rsidRPr="004138B4">
        <w:rPr>
          <w:rFonts w:eastAsia="Arial" w:cstheme="minorHAnsi"/>
          <w:szCs w:val="24"/>
        </w:rPr>
        <w:t>Proposals should clearly describe how the chosen sectors align with regional labor market demand and provide meaningful opportunities for individuals facing systemic barriers to employment.</w:t>
      </w:r>
      <w:r w:rsidR="6B933C80" w:rsidRPr="004138B4">
        <w:rPr>
          <w:rFonts w:eastAsia="Arial" w:cstheme="minorHAnsi"/>
          <w:szCs w:val="24"/>
        </w:rPr>
        <w:t xml:space="preserve"> Applicants must demonstrate how the selected industry sectors </w:t>
      </w:r>
      <w:r w:rsidR="00760004">
        <w:rPr>
          <w:rFonts w:eastAsia="Arial" w:cstheme="minorHAnsi"/>
          <w:szCs w:val="24"/>
        </w:rPr>
        <w:t>offer</w:t>
      </w:r>
      <w:r w:rsidR="6B933C80" w:rsidRPr="004138B4">
        <w:rPr>
          <w:rFonts w:eastAsia="Arial" w:cstheme="minorHAnsi"/>
          <w:szCs w:val="24"/>
        </w:rPr>
        <w:t xml:space="preserve"> accessible, quality jobs for the target populations, with clear pathways to career advancement and economic mobility. </w:t>
      </w:r>
      <w:r w:rsidR="524145D3" w:rsidRPr="004138B4">
        <w:rPr>
          <w:rFonts w:eastAsia="Arial" w:cstheme="minorHAnsi"/>
          <w:szCs w:val="24"/>
        </w:rPr>
        <w:t xml:space="preserve">Applicants </w:t>
      </w:r>
      <w:r w:rsidR="524145D3" w:rsidRPr="004138B4">
        <w:rPr>
          <w:rFonts w:eastAsia="Arial" w:cstheme="minorHAnsi"/>
          <w:szCs w:val="24"/>
        </w:rPr>
        <w:lastRenderedPageBreak/>
        <w:t xml:space="preserve">should support their sector selection with relevant labor market data and evidence of job availability, </w:t>
      </w:r>
      <w:r w:rsidR="524145D3" w:rsidRPr="00760004">
        <w:rPr>
          <w:rFonts w:eastAsia="Arial" w:cstheme="minorHAnsi"/>
          <w:szCs w:val="24"/>
        </w:rPr>
        <w:t>wage potential, and advancement opportunities.</w:t>
      </w:r>
    </w:p>
    <w:p w14:paraId="564C45B3" w14:textId="77777777" w:rsidR="00A11CAA" w:rsidRPr="00760004" w:rsidRDefault="00A11CAA" w:rsidP="00A11CAA">
      <w:pPr>
        <w:pStyle w:val="ListParagraph"/>
        <w:rPr>
          <w:rFonts w:eastAsia="Arial" w:cstheme="minorHAnsi"/>
          <w:szCs w:val="24"/>
          <w:lang w:val="en"/>
        </w:rPr>
      </w:pPr>
    </w:p>
    <w:p w14:paraId="686A6FB4" w14:textId="1A9232FB" w:rsidR="00A11CAA" w:rsidRPr="00760004" w:rsidRDefault="00A11CAA" w:rsidP="00967A15">
      <w:pPr>
        <w:pStyle w:val="Heading2"/>
        <w:rPr>
          <w:lang w:val="en"/>
        </w:rPr>
      </w:pPr>
      <w:r w:rsidRPr="00760004">
        <w:rPr>
          <w:lang w:val="en"/>
        </w:rPr>
        <w:t>Do</w:t>
      </w:r>
      <w:r w:rsidR="000B1EB4" w:rsidRPr="00760004">
        <w:rPr>
          <w:lang w:val="en"/>
        </w:rPr>
        <w:t>es an organization</w:t>
      </w:r>
      <w:r w:rsidRPr="00760004">
        <w:rPr>
          <w:lang w:val="en"/>
        </w:rPr>
        <w:t xml:space="preserve"> have to use the recommended partners (e.g., Title I Local Area, Title III Wagner-Peyser local office, Title III Wagner-Peyser Local EDD Jobs for Veterans State Grant (JVSG) staff, etc.) if </w:t>
      </w:r>
      <w:r w:rsidR="000B1EB4" w:rsidRPr="00760004">
        <w:rPr>
          <w:lang w:val="en"/>
        </w:rPr>
        <w:t>they</w:t>
      </w:r>
      <w:r w:rsidRPr="00760004">
        <w:rPr>
          <w:lang w:val="en"/>
        </w:rPr>
        <w:t xml:space="preserve"> intend to introduce new customized, cohort, and on-the-job training that is industry</w:t>
      </w:r>
      <w:r w:rsidR="000B1EB4" w:rsidRPr="00760004">
        <w:rPr>
          <w:lang w:val="en"/>
        </w:rPr>
        <w:t>-</w:t>
      </w:r>
      <w:r w:rsidRPr="00760004">
        <w:rPr>
          <w:lang w:val="en"/>
        </w:rPr>
        <w:t>specific apprenticeship programs to support employers in the non</w:t>
      </w:r>
      <w:r w:rsidR="00FF05E7" w:rsidRPr="00760004">
        <w:rPr>
          <w:lang w:val="en"/>
        </w:rPr>
        <w:t>-</w:t>
      </w:r>
      <w:r w:rsidRPr="00760004">
        <w:rPr>
          <w:lang w:val="en"/>
        </w:rPr>
        <w:t>profit sector?</w:t>
      </w:r>
    </w:p>
    <w:p w14:paraId="2794DC49" w14:textId="77777777" w:rsidR="00760004" w:rsidRPr="003C6C04" w:rsidRDefault="00760004" w:rsidP="00760004">
      <w:pPr>
        <w:pStyle w:val="ListParagraph"/>
        <w:tabs>
          <w:tab w:val="left" w:pos="540"/>
        </w:tabs>
        <w:ind w:left="360"/>
        <w:rPr>
          <w:rFonts w:eastAsia="Arial" w:cstheme="minorHAnsi"/>
          <w:b/>
          <w:bCs/>
          <w:szCs w:val="24"/>
          <w:lang w:val="en"/>
        </w:rPr>
      </w:pPr>
    </w:p>
    <w:p w14:paraId="15AF1FA3" w14:textId="361CE40C" w:rsidR="00760004" w:rsidRPr="003C6C04" w:rsidRDefault="00760004" w:rsidP="00760004">
      <w:pPr>
        <w:pStyle w:val="ListParagraph"/>
        <w:tabs>
          <w:tab w:val="left" w:pos="540"/>
        </w:tabs>
        <w:ind w:left="360"/>
        <w:rPr>
          <w:rFonts w:eastAsia="Arial" w:cstheme="minorHAnsi"/>
          <w:szCs w:val="24"/>
          <w:lang w:val="en"/>
        </w:rPr>
      </w:pPr>
      <w:r w:rsidRPr="003C6C04">
        <w:rPr>
          <w:rFonts w:eastAsia="Arial" w:cstheme="minorHAnsi"/>
          <w:szCs w:val="24"/>
          <w:lang w:val="en"/>
        </w:rPr>
        <w:t>All applicants are encouraged to work with the following partners, regardless of the target population(s).</w:t>
      </w:r>
    </w:p>
    <w:p w14:paraId="6FA5FF76" w14:textId="77777777" w:rsidR="00A11CAA" w:rsidRPr="003C6C04" w:rsidRDefault="00A11CAA" w:rsidP="00A11CAA">
      <w:pPr>
        <w:pStyle w:val="ListParagraph"/>
        <w:rPr>
          <w:rFonts w:eastAsia="Arial" w:cstheme="minorHAnsi"/>
          <w:szCs w:val="24"/>
          <w:lang w:val="en"/>
        </w:rPr>
      </w:pPr>
    </w:p>
    <w:p w14:paraId="7B21B377" w14:textId="545B3995" w:rsidR="00423C6C" w:rsidRPr="003C6C04" w:rsidRDefault="00423C6C" w:rsidP="00967A15">
      <w:pPr>
        <w:pStyle w:val="Heading2"/>
      </w:pPr>
      <w:r w:rsidRPr="003C6C04">
        <w:t xml:space="preserve">Is any procurement required before submitting </w:t>
      </w:r>
      <w:r w:rsidR="00760004" w:rsidRPr="003C6C04">
        <w:t xml:space="preserve">a </w:t>
      </w:r>
      <w:r w:rsidRPr="003C6C04">
        <w:t>proposal if using subcontractors?</w:t>
      </w:r>
    </w:p>
    <w:p w14:paraId="66AA8D89" w14:textId="361FE2DC" w:rsidR="77E16207" w:rsidRDefault="77E16207" w:rsidP="77E16207">
      <w:pPr>
        <w:tabs>
          <w:tab w:val="left" w:pos="540"/>
        </w:tabs>
        <w:rPr>
          <w:rFonts w:eastAsia="Arial"/>
          <w:b/>
          <w:bCs/>
          <w:highlight w:val="green"/>
        </w:rPr>
      </w:pPr>
    </w:p>
    <w:p w14:paraId="081B1FA7" w14:textId="07EF1038" w:rsidR="69A2824F" w:rsidRPr="00760004" w:rsidRDefault="69A2824F" w:rsidP="002F14CE">
      <w:pPr>
        <w:ind w:left="360"/>
        <w:rPr>
          <w:rFonts w:eastAsia="Arial" w:cstheme="minorHAnsi"/>
        </w:rPr>
      </w:pPr>
      <w:r w:rsidRPr="00760004">
        <w:rPr>
          <w:rFonts w:eastAsiaTheme="minorEastAsia" w:cstheme="minorHAnsi"/>
          <w:szCs w:val="24"/>
        </w:rPr>
        <w:t xml:space="preserve">Procurement is not required for subrecipients that are awarded funds for the </w:t>
      </w:r>
      <w:r w:rsidR="003D59F5" w:rsidRPr="00760004">
        <w:rPr>
          <w:rFonts w:eastAsiaTheme="minorEastAsia" w:cstheme="minorHAnsi"/>
          <w:szCs w:val="24"/>
        </w:rPr>
        <w:t>purpose</w:t>
      </w:r>
      <w:r w:rsidRPr="00760004">
        <w:rPr>
          <w:rFonts w:eastAsiaTheme="minorEastAsia" w:cstheme="minorHAnsi"/>
          <w:szCs w:val="24"/>
        </w:rPr>
        <w:t xml:space="preserve"> of carrying out a portion of the federal award. </w:t>
      </w:r>
      <w:proofErr w:type="gramStart"/>
      <w:r w:rsidRPr="00760004">
        <w:rPr>
          <w:rFonts w:eastAsiaTheme="minorEastAsia" w:cstheme="minorHAnsi"/>
          <w:szCs w:val="24"/>
        </w:rPr>
        <w:t xml:space="preserve">When </w:t>
      </w:r>
      <w:r w:rsidR="00D475B3" w:rsidRPr="00760004">
        <w:rPr>
          <w:rFonts w:eastAsiaTheme="minorEastAsia" w:cstheme="minorHAnsi"/>
          <w:szCs w:val="24"/>
        </w:rPr>
        <w:t>sub</w:t>
      </w:r>
      <w:proofErr w:type="gramEnd"/>
      <w:r w:rsidR="00D475B3" w:rsidRPr="00760004">
        <w:rPr>
          <w:rFonts w:eastAsiaTheme="minorEastAsia" w:cstheme="minorHAnsi"/>
          <w:szCs w:val="24"/>
        </w:rPr>
        <w:t xml:space="preserve"> awarding</w:t>
      </w:r>
      <w:r w:rsidRPr="00760004">
        <w:rPr>
          <w:rFonts w:eastAsiaTheme="minorEastAsia" w:cstheme="minorHAnsi"/>
          <w:szCs w:val="24"/>
        </w:rPr>
        <w:t xml:space="preserve"> funds, the grantee takes on all requirements for pass-through entities as outlined in 2 CFR 200.332.</w:t>
      </w:r>
    </w:p>
    <w:p w14:paraId="3D563E13" w14:textId="48223DBC" w:rsidR="77E16207" w:rsidRPr="00760004" w:rsidRDefault="77E16207" w:rsidP="005C5A0D">
      <w:pPr>
        <w:ind w:left="270"/>
        <w:rPr>
          <w:rFonts w:eastAsia="Arial" w:cstheme="minorHAnsi"/>
        </w:rPr>
      </w:pPr>
    </w:p>
    <w:p w14:paraId="779262C6" w14:textId="3534EA25" w:rsidR="00760004" w:rsidRPr="00760004" w:rsidRDefault="69A2824F" w:rsidP="002F14CE">
      <w:pPr>
        <w:ind w:left="360"/>
        <w:rPr>
          <w:rFonts w:eastAsiaTheme="minorEastAsia" w:cstheme="minorHAnsi"/>
          <w:szCs w:val="24"/>
        </w:rPr>
      </w:pPr>
      <w:r w:rsidRPr="00760004">
        <w:rPr>
          <w:rFonts w:eastAsiaTheme="minorEastAsia" w:cstheme="minorHAnsi"/>
          <w:szCs w:val="24"/>
        </w:rPr>
        <w:t xml:space="preserve">A contract </w:t>
      </w:r>
      <w:r w:rsidR="00760004" w:rsidRPr="00760004">
        <w:rPr>
          <w:rFonts w:eastAsiaTheme="minorEastAsia" w:cstheme="minorHAnsi"/>
          <w:szCs w:val="24"/>
        </w:rPr>
        <w:t>intended to obtain goods and services for the grantee's or subrecipient's use establish</w:t>
      </w:r>
      <w:r w:rsidRPr="00760004">
        <w:rPr>
          <w:rFonts w:eastAsiaTheme="minorEastAsia" w:cstheme="minorHAnsi"/>
          <w:szCs w:val="24"/>
        </w:rPr>
        <w:t>es a procurement relationship with a contractor. Procurement is required for all contractors for goods and services</w:t>
      </w:r>
      <w:r w:rsidR="00760004" w:rsidRPr="00760004">
        <w:rPr>
          <w:rFonts w:eastAsiaTheme="minorEastAsia" w:cstheme="minorHAnsi"/>
          <w:szCs w:val="24"/>
        </w:rPr>
        <w:t>,</w:t>
      </w:r>
      <w:r w:rsidRPr="00760004">
        <w:rPr>
          <w:rFonts w:eastAsiaTheme="minorEastAsia" w:cstheme="minorHAnsi"/>
          <w:szCs w:val="24"/>
        </w:rPr>
        <w:t xml:space="preserve"> even if they </w:t>
      </w:r>
      <w:r w:rsidR="003D59F5" w:rsidRPr="00760004">
        <w:rPr>
          <w:rFonts w:eastAsiaTheme="minorEastAsia" w:cstheme="minorHAnsi"/>
          <w:szCs w:val="24"/>
        </w:rPr>
        <w:t>are</w:t>
      </w:r>
      <w:r w:rsidRPr="00760004">
        <w:rPr>
          <w:rFonts w:eastAsiaTheme="minorEastAsia" w:cstheme="minorHAnsi"/>
          <w:szCs w:val="24"/>
        </w:rPr>
        <w:t xml:space="preserve"> included in the grant application.</w:t>
      </w:r>
      <w:r w:rsidR="00760004" w:rsidRPr="00760004">
        <w:rPr>
          <w:rFonts w:eastAsiaTheme="minorEastAsia" w:cstheme="minorHAnsi"/>
          <w:szCs w:val="24"/>
        </w:rPr>
        <w:t xml:space="preserve"> </w:t>
      </w:r>
      <w:r w:rsidRPr="00760004">
        <w:rPr>
          <w:rFonts w:eastAsiaTheme="minorEastAsia" w:cstheme="minorHAnsi"/>
          <w:szCs w:val="24"/>
        </w:rPr>
        <w:t xml:space="preserve">All contractors and subrecipients </w:t>
      </w:r>
      <w:r w:rsidR="00760004" w:rsidRPr="00760004">
        <w:rPr>
          <w:rFonts w:eastAsiaTheme="minorEastAsia" w:cstheme="minorHAnsi"/>
          <w:szCs w:val="24"/>
        </w:rPr>
        <w:t>must be clearly identified in the applicant's budget, based on an appropriate determination of</w:t>
      </w:r>
      <w:r w:rsidRPr="00760004">
        <w:rPr>
          <w:rFonts w:eastAsiaTheme="minorEastAsia" w:cstheme="minorHAnsi"/>
          <w:szCs w:val="24"/>
        </w:rPr>
        <w:t xml:space="preserve"> whether a contractor</w:t>
      </w:r>
      <w:r w:rsidR="003C6C04">
        <w:rPr>
          <w:rFonts w:eastAsiaTheme="minorEastAsia" w:cstheme="minorHAnsi"/>
          <w:szCs w:val="24"/>
        </w:rPr>
        <w:t>-</w:t>
      </w:r>
      <w:r w:rsidRPr="00760004">
        <w:rPr>
          <w:rFonts w:eastAsiaTheme="minorEastAsia" w:cstheme="minorHAnsi"/>
          <w:szCs w:val="24"/>
        </w:rPr>
        <w:t xml:space="preserve">subrecipient relationship exists. Keep in mind that the substance of the relationship is more important than the form of the agreement when making this determination. </w:t>
      </w:r>
    </w:p>
    <w:p w14:paraId="371F63AB" w14:textId="4FC8C4D8" w:rsidR="77E16207" w:rsidRPr="00760004" w:rsidRDefault="77E16207" w:rsidP="77E16207">
      <w:pPr>
        <w:ind w:left="270"/>
        <w:rPr>
          <w:rFonts w:eastAsia="Aptos" w:cstheme="minorHAnsi"/>
          <w:i/>
          <w:iCs/>
          <w:szCs w:val="24"/>
        </w:rPr>
      </w:pPr>
    </w:p>
    <w:p w14:paraId="61906E00" w14:textId="79CF4F57" w:rsidR="10292D48" w:rsidRDefault="10292D48" w:rsidP="002F14CE">
      <w:pPr>
        <w:ind w:left="360"/>
        <w:rPr>
          <w:rFonts w:eastAsia="Aptos" w:cstheme="minorHAnsi"/>
          <w:szCs w:val="24"/>
        </w:rPr>
      </w:pPr>
      <w:r w:rsidRPr="00760004">
        <w:rPr>
          <w:rFonts w:eastAsia="Aptos" w:cstheme="minorHAnsi"/>
          <w:szCs w:val="24"/>
        </w:rPr>
        <w:t>C</w:t>
      </w:r>
      <w:r w:rsidR="69A2824F" w:rsidRPr="00760004">
        <w:rPr>
          <w:rFonts w:eastAsia="Aptos" w:cstheme="minorHAnsi"/>
          <w:szCs w:val="24"/>
        </w:rPr>
        <w:t xml:space="preserve">ontracts for goods and services that require procurement are not required to be completed </w:t>
      </w:r>
      <w:r w:rsidR="00760004" w:rsidRPr="00760004">
        <w:rPr>
          <w:rFonts w:eastAsia="Aptos" w:cstheme="minorHAnsi"/>
          <w:szCs w:val="24"/>
        </w:rPr>
        <w:t>before</w:t>
      </w:r>
      <w:r w:rsidR="69A2824F" w:rsidRPr="00760004">
        <w:rPr>
          <w:rFonts w:eastAsia="Aptos" w:cstheme="minorHAnsi"/>
          <w:szCs w:val="24"/>
        </w:rPr>
        <w:t xml:space="preserve"> </w:t>
      </w:r>
      <w:r w:rsidR="1EC16537" w:rsidRPr="00760004">
        <w:rPr>
          <w:rFonts w:eastAsia="Aptos" w:cstheme="minorHAnsi"/>
          <w:szCs w:val="24"/>
        </w:rPr>
        <w:t>the application</w:t>
      </w:r>
      <w:r w:rsidR="61FF0F04" w:rsidRPr="00760004">
        <w:rPr>
          <w:rFonts w:eastAsia="Aptos" w:cstheme="minorHAnsi"/>
          <w:szCs w:val="24"/>
        </w:rPr>
        <w:t xml:space="preserve">. The applicant </w:t>
      </w:r>
      <w:r w:rsidR="181D61C1" w:rsidRPr="00760004">
        <w:rPr>
          <w:rFonts w:eastAsia="Aptos" w:cstheme="minorHAnsi"/>
          <w:szCs w:val="24"/>
        </w:rPr>
        <w:t>can indicate</w:t>
      </w:r>
      <w:r w:rsidR="28211BBE" w:rsidRPr="00760004">
        <w:rPr>
          <w:rFonts w:eastAsia="Aptos" w:cstheme="minorHAnsi"/>
          <w:szCs w:val="24"/>
        </w:rPr>
        <w:t xml:space="preserve"> in the application</w:t>
      </w:r>
      <w:r w:rsidR="29ECB30A" w:rsidRPr="00760004">
        <w:rPr>
          <w:rFonts w:eastAsia="Aptos" w:cstheme="minorHAnsi"/>
          <w:szCs w:val="24"/>
        </w:rPr>
        <w:t xml:space="preserve"> that the </w:t>
      </w:r>
      <w:r w:rsidR="181D61C1" w:rsidRPr="00760004">
        <w:rPr>
          <w:rFonts w:eastAsia="Aptos" w:cstheme="minorHAnsi"/>
          <w:szCs w:val="24"/>
        </w:rPr>
        <w:t>provider</w:t>
      </w:r>
      <w:r w:rsidR="707C0BFD" w:rsidRPr="00760004">
        <w:rPr>
          <w:rFonts w:eastAsia="Aptos" w:cstheme="minorHAnsi"/>
          <w:szCs w:val="24"/>
        </w:rPr>
        <w:t xml:space="preserve"> will </w:t>
      </w:r>
      <w:r w:rsidR="181D61C1" w:rsidRPr="00760004">
        <w:rPr>
          <w:rFonts w:eastAsia="Aptos" w:cstheme="minorHAnsi"/>
          <w:szCs w:val="24"/>
        </w:rPr>
        <w:t>be determined after procurement</w:t>
      </w:r>
      <w:r w:rsidR="1EC16537" w:rsidRPr="00760004">
        <w:rPr>
          <w:rFonts w:eastAsia="Aptos" w:cstheme="minorHAnsi"/>
          <w:szCs w:val="24"/>
        </w:rPr>
        <w:t xml:space="preserve">. </w:t>
      </w:r>
      <w:r w:rsidR="003D59F5" w:rsidRPr="00760004">
        <w:rPr>
          <w:rFonts w:eastAsia="Aptos" w:cstheme="minorHAnsi"/>
          <w:szCs w:val="24"/>
        </w:rPr>
        <w:t>If they were</w:t>
      </w:r>
      <w:r w:rsidR="1EC16537" w:rsidRPr="00760004">
        <w:rPr>
          <w:rFonts w:eastAsia="Aptos" w:cstheme="minorHAnsi"/>
          <w:szCs w:val="24"/>
        </w:rPr>
        <w:t xml:space="preserve"> identifying contractors in the proposal, they would have </w:t>
      </w:r>
      <w:r w:rsidR="75F1CC3B" w:rsidRPr="00760004">
        <w:rPr>
          <w:rFonts w:eastAsia="Aptos" w:cstheme="minorHAnsi"/>
          <w:szCs w:val="24"/>
        </w:rPr>
        <w:t xml:space="preserve">had </w:t>
      </w:r>
      <w:r w:rsidR="1EC16537" w:rsidRPr="00760004">
        <w:rPr>
          <w:rFonts w:eastAsia="Aptos" w:cstheme="minorHAnsi"/>
          <w:szCs w:val="24"/>
        </w:rPr>
        <w:t xml:space="preserve">to be already procured. Subrecipients </w:t>
      </w:r>
      <w:r w:rsidR="11FA9765" w:rsidRPr="00760004">
        <w:rPr>
          <w:rFonts w:eastAsia="Aptos" w:cstheme="minorHAnsi"/>
          <w:szCs w:val="24"/>
        </w:rPr>
        <w:t>that are not required to be procured can be identified in the application.</w:t>
      </w:r>
    </w:p>
    <w:p w14:paraId="418AEA60" w14:textId="77777777" w:rsidR="00760004" w:rsidRDefault="00760004" w:rsidP="77E16207">
      <w:pPr>
        <w:ind w:left="270"/>
        <w:rPr>
          <w:rFonts w:eastAsia="Aptos" w:cstheme="minorHAnsi"/>
          <w:szCs w:val="24"/>
        </w:rPr>
      </w:pPr>
    </w:p>
    <w:p w14:paraId="5968AF2A" w14:textId="30923725" w:rsidR="00760004" w:rsidRPr="003C6C04" w:rsidRDefault="00760004" w:rsidP="002F14CE">
      <w:pPr>
        <w:ind w:left="360"/>
        <w:rPr>
          <w:rFonts w:eastAsia="Arial" w:cstheme="minorHAnsi"/>
          <w:szCs w:val="24"/>
        </w:rPr>
      </w:pPr>
      <w:r w:rsidRPr="00760004">
        <w:rPr>
          <w:rFonts w:eastAsiaTheme="minorEastAsia" w:cstheme="minorHAnsi"/>
          <w:szCs w:val="24"/>
        </w:rPr>
        <w:t xml:space="preserve">For more information on subrecipient/contractor distinctions, refer to </w:t>
      </w:r>
      <w:hyperlink r:id="rId17" w:history="1">
        <w:r w:rsidRPr="003C6C04">
          <w:rPr>
            <w:rStyle w:val="Hyperlink"/>
            <w:rFonts w:eastAsia="Aptos" w:cstheme="minorHAnsi"/>
            <w:i/>
            <w:iCs/>
            <w:color w:val="auto"/>
            <w:szCs w:val="24"/>
            <w:u w:val="none"/>
          </w:rPr>
          <w:t xml:space="preserve">WSD 18-06 Subrecipient and Contractor Distinctions, and </w:t>
        </w:r>
      </w:hyperlink>
      <w:r w:rsidRPr="003C6C04">
        <w:rPr>
          <w:rFonts w:cstheme="minorHAnsi"/>
          <w:szCs w:val="24"/>
        </w:rPr>
        <w:t>f</w:t>
      </w:r>
      <w:r w:rsidRPr="003C6C04">
        <w:rPr>
          <w:rFonts w:eastAsiaTheme="minorEastAsia" w:cstheme="minorHAnsi"/>
          <w:szCs w:val="24"/>
        </w:rPr>
        <w:t xml:space="preserve">or more information on procurement for goods and services, see </w:t>
      </w:r>
      <w:hyperlink r:id="rId18" w:history="1">
        <w:r w:rsidRPr="003C6C04">
          <w:rPr>
            <w:rStyle w:val="Hyperlink"/>
            <w:rFonts w:eastAsia="Aptos" w:cstheme="minorHAnsi"/>
            <w:color w:val="auto"/>
            <w:szCs w:val="24"/>
            <w:u w:val="none"/>
          </w:rPr>
          <w:t>WSD 17-08</w:t>
        </w:r>
        <w:r w:rsidRPr="003C6C04">
          <w:rPr>
            <w:rStyle w:val="Hyperlink"/>
            <w:rFonts w:eastAsia="Aptos" w:cstheme="minorHAnsi"/>
            <w:i/>
            <w:iCs/>
            <w:color w:val="auto"/>
            <w:szCs w:val="24"/>
            <w:u w:val="none"/>
          </w:rPr>
          <w:t xml:space="preserve"> Procurement of Equipment and Related Services.</w:t>
        </w:r>
      </w:hyperlink>
    </w:p>
    <w:p w14:paraId="17A3BCDB" w14:textId="77777777" w:rsidR="00760004" w:rsidRDefault="00760004" w:rsidP="77E16207">
      <w:pPr>
        <w:ind w:left="270"/>
        <w:rPr>
          <w:rFonts w:eastAsia="Aptos" w:cstheme="minorHAnsi"/>
          <w:szCs w:val="24"/>
        </w:rPr>
      </w:pPr>
    </w:p>
    <w:p w14:paraId="0B58908D" w14:textId="77777777" w:rsidR="002F14CE" w:rsidRPr="00760004" w:rsidRDefault="002F14CE" w:rsidP="77E16207">
      <w:pPr>
        <w:ind w:left="270"/>
        <w:rPr>
          <w:rFonts w:eastAsia="Aptos" w:cstheme="minorHAnsi"/>
          <w:szCs w:val="24"/>
        </w:rPr>
      </w:pPr>
    </w:p>
    <w:p w14:paraId="3F49FB1B" w14:textId="7120C4BA" w:rsidR="00423C6C" w:rsidRPr="00760004" w:rsidRDefault="00423C6C" w:rsidP="00967A15">
      <w:pPr>
        <w:pStyle w:val="Heading2"/>
      </w:pPr>
      <w:r w:rsidRPr="00760004">
        <w:t>Is one cohort of 22 months with a two</w:t>
      </w:r>
      <w:r w:rsidR="00760004" w:rsidRPr="00760004">
        <w:t>-</w:t>
      </w:r>
      <w:r w:rsidRPr="00760004">
        <w:t xml:space="preserve">month planning period acceptable, or are you expected to have multiple cohorts in the </w:t>
      </w:r>
      <w:r w:rsidR="003D59F5" w:rsidRPr="00760004">
        <w:t>18–24-month</w:t>
      </w:r>
      <w:r w:rsidRPr="00760004">
        <w:t xml:space="preserve"> grant period?</w:t>
      </w:r>
    </w:p>
    <w:p w14:paraId="4A91174D" w14:textId="77777777" w:rsidR="00760004" w:rsidRPr="00760004" w:rsidRDefault="00760004" w:rsidP="00760004">
      <w:pPr>
        <w:pStyle w:val="ListParagraph"/>
        <w:tabs>
          <w:tab w:val="left" w:pos="540"/>
        </w:tabs>
        <w:ind w:left="360"/>
        <w:rPr>
          <w:rFonts w:eastAsia="Arial"/>
          <w:b/>
          <w:bCs/>
        </w:rPr>
      </w:pPr>
    </w:p>
    <w:p w14:paraId="1C263A45" w14:textId="5CA361EB" w:rsidR="4DA671E2" w:rsidRDefault="00760004" w:rsidP="00760004">
      <w:pPr>
        <w:tabs>
          <w:tab w:val="left" w:pos="540"/>
        </w:tabs>
        <w:ind w:left="360" w:hanging="360"/>
        <w:rPr>
          <w:rFonts w:eastAsia="Arial"/>
          <w:highlight w:val="green"/>
        </w:rPr>
      </w:pPr>
      <w:r w:rsidRPr="00760004">
        <w:rPr>
          <w:rFonts w:eastAsia="Arial"/>
        </w:rPr>
        <w:tab/>
      </w:r>
      <w:r w:rsidR="4DA671E2" w:rsidRPr="00760004">
        <w:rPr>
          <w:rFonts w:eastAsia="Arial"/>
        </w:rPr>
        <w:t>Specific p</w:t>
      </w:r>
      <w:r w:rsidR="1CE0C3E4" w:rsidRPr="00760004">
        <w:rPr>
          <w:rFonts w:eastAsia="Arial"/>
        </w:rPr>
        <w:t xml:space="preserve">rogram designs are up to the applicant, unless elements are explicitly stated/required by the solicitation for proposals. </w:t>
      </w:r>
      <w:r w:rsidR="653AE1D8" w:rsidRPr="00760004">
        <w:rPr>
          <w:rFonts w:eastAsia="Arial"/>
        </w:rPr>
        <w:t xml:space="preserve">Applicants should demonstrate in their applications that their proposed program design will meet the requirements of the SFP and </w:t>
      </w:r>
      <w:r w:rsidR="58903FD4" w:rsidRPr="00760004">
        <w:rPr>
          <w:rFonts w:eastAsia="Arial"/>
        </w:rPr>
        <w:t>will</w:t>
      </w:r>
      <w:r w:rsidR="653AE1D8" w:rsidRPr="00760004">
        <w:rPr>
          <w:rFonts w:eastAsia="Arial"/>
        </w:rPr>
        <w:t xml:space="preserve"> </w:t>
      </w:r>
      <w:r w:rsidR="32848148" w:rsidRPr="00760004">
        <w:rPr>
          <w:rFonts w:eastAsia="Arial"/>
        </w:rPr>
        <w:t>achieve</w:t>
      </w:r>
      <w:r w:rsidR="653AE1D8" w:rsidRPr="00760004">
        <w:rPr>
          <w:rFonts w:eastAsia="Arial"/>
        </w:rPr>
        <w:t xml:space="preserve"> the required performance outcomes outlined in t</w:t>
      </w:r>
      <w:r w:rsidR="12D26447" w:rsidRPr="00760004">
        <w:rPr>
          <w:rFonts w:eastAsia="Arial"/>
        </w:rPr>
        <w:t>he SFP.</w:t>
      </w:r>
    </w:p>
    <w:p w14:paraId="5FBEDA66" w14:textId="143DE8EE" w:rsidR="77E16207" w:rsidRPr="005C5A0D" w:rsidRDefault="77E16207" w:rsidP="77E16207">
      <w:pPr>
        <w:tabs>
          <w:tab w:val="left" w:pos="540"/>
        </w:tabs>
        <w:rPr>
          <w:rFonts w:eastAsia="Arial"/>
          <w:highlight w:val="green"/>
        </w:rPr>
      </w:pPr>
    </w:p>
    <w:p w14:paraId="59DB7648" w14:textId="3B37C7A7" w:rsidR="009A2DB1" w:rsidRPr="0028374B" w:rsidRDefault="009A2DB1" w:rsidP="00967A15">
      <w:pPr>
        <w:pStyle w:val="Heading2"/>
        <w:rPr>
          <w:lang w:val="en"/>
        </w:rPr>
      </w:pPr>
      <w:r w:rsidRPr="77E16207">
        <w:rPr>
          <w:lang w:val="en"/>
        </w:rPr>
        <w:t>Attachment 2 states</w:t>
      </w:r>
      <w:r w:rsidR="00760004">
        <w:rPr>
          <w:lang w:val="en"/>
        </w:rPr>
        <w:t>,</w:t>
      </w:r>
      <w:r w:rsidRPr="77E16207">
        <w:rPr>
          <w:lang w:val="en"/>
        </w:rPr>
        <w:t xml:space="preserve"> "The text, bullets, and boxes under each section and subsection may be deleted to make more space for the narrative. " Will our proposal be disqualified if we use bullets or otherwise change the formatting integrated into Attachment 2?</w:t>
      </w:r>
    </w:p>
    <w:p w14:paraId="75EB24AA" w14:textId="77777777" w:rsidR="00123B77" w:rsidRPr="004138B4" w:rsidRDefault="00123B77" w:rsidP="00123B77">
      <w:pPr>
        <w:tabs>
          <w:tab w:val="left" w:pos="540"/>
        </w:tabs>
        <w:rPr>
          <w:rFonts w:eastAsia="Arial" w:cstheme="minorHAnsi"/>
          <w:b/>
          <w:bCs/>
          <w:szCs w:val="24"/>
          <w:lang w:val="en"/>
        </w:rPr>
      </w:pPr>
    </w:p>
    <w:p w14:paraId="2854B500" w14:textId="21273D5C" w:rsidR="00884542" w:rsidRDefault="44F1F4E6" w:rsidP="00123B77">
      <w:pPr>
        <w:tabs>
          <w:tab w:val="left" w:pos="540"/>
        </w:tabs>
        <w:ind w:left="360"/>
        <w:rPr>
          <w:rFonts w:eastAsia="Arial" w:cstheme="minorHAnsi"/>
          <w:i/>
          <w:iCs/>
          <w:szCs w:val="24"/>
        </w:rPr>
      </w:pPr>
      <w:r w:rsidRPr="004138B4">
        <w:rPr>
          <w:rFonts w:eastAsia="Arial" w:cstheme="minorHAnsi"/>
          <w:szCs w:val="24"/>
        </w:rPr>
        <w:t>Applicants may delete or retain the bullet points and boxes in Exhibit A. Deleting the bullet points allows for more room to fit content within the 15-page limit. Please make sure to keep all the headings and subheadings in place</w:t>
      </w:r>
      <w:r w:rsidRPr="004138B4">
        <w:rPr>
          <w:rFonts w:eastAsia="Arial" w:cstheme="minorHAnsi"/>
          <w:i/>
          <w:iCs/>
          <w:szCs w:val="24"/>
        </w:rPr>
        <w:t>.</w:t>
      </w:r>
    </w:p>
    <w:p w14:paraId="2D658850" w14:textId="77777777" w:rsidR="001B2608" w:rsidRPr="004138B4" w:rsidRDefault="001B2608" w:rsidP="001B2608">
      <w:pPr>
        <w:tabs>
          <w:tab w:val="left" w:pos="540"/>
        </w:tabs>
        <w:rPr>
          <w:rFonts w:eastAsia="Arial" w:cstheme="minorHAnsi"/>
          <w:i/>
          <w:iCs/>
          <w:szCs w:val="24"/>
        </w:rPr>
      </w:pPr>
    </w:p>
    <w:p w14:paraId="5FF83FE3" w14:textId="0711BD7B" w:rsidR="003F6FA9" w:rsidRPr="0028374B" w:rsidRDefault="003F6FA9" w:rsidP="00967A15">
      <w:pPr>
        <w:pStyle w:val="Heading2"/>
        <w:rPr>
          <w:lang w:val="en"/>
        </w:rPr>
      </w:pPr>
      <w:r w:rsidRPr="12F8C154">
        <w:rPr>
          <w:lang w:val="en"/>
        </w:rPr>
        <w:t xml:space="preserve">For the </w:t>
      </w:r>
      <w:r w:rsidR="00FF05E7" w:rsidRPr="12F8C154">
        <w:rPr>
          <w:lang w:val="en"/>
        </w:rPr>
        <w:t>"</w:t>
      </w:r>
      <w:r w:rsidRPr="12F8C154">
        <w:rPr>
          <w:lang w:val="en"/>
        </w:rPr>
        <w:t>Median Earnings 2nd Quarter After Exit</w:t>
      </w:r>
      <w:r w:rsidR="00FF05E7" w:rsidRPr="12F8C154">
        <w:rPr>
          <w:lang w:val="en"/>
        </w:rPr>
        <w:t>"</w:t>
      </w:r>
      <w:r w:rsidRPr="12F8C154">
        <w:rPr>
          <w:lang w:val="en"/>
        </w:rPr>
        <w:t xml:space="preserve"> in the Performance Goals Matrix, should individuals who are not employed after exit be included in that calculation?</w:t>
      </w:r>
    </w:p>
    <w:p w14:paraId="30D86401" w14:textId="420086C9" w:rsidR="12F8C154" w:rsidRDefault="12F8C154" w:rsidP="12F8C154">
      <w:pPr>
        <w:pStyle w:val="ListParagraph"/>
        <w:tabs>
          <w:tab w:val="left" w:pos="540"/>
        </w:tabs>
        <w:ind w:left="360"/>
        <w:rPr>
          <w:rFonts w:eastAsia="Arial"/>
          <w:b/>
          <w:bCs/>
          <w:lang w:val="en"/>
        </w:rPr>
      </w:pPr>
    </w:p>
    <w:p w14:paraId="5853CDBB" w14:textId="14C855D4" w:rsidR="00760004" w:rsidRDefault="001B2608" w:rsidP="003C6C04">
      <w:pPr>
        <w:pStyle w:val="ListParagraph"/>
        <w:tabs>
          <w:tab w:val="left" w:pos="540"/>
        </w:tabs>
        <w:ind w:left="360"/>
        <w:rPr>
          <w:rFonts w:eastAsia="Arial" w:cstheme="minorHAnsi"/>
          <w:szCs w:val="24"/>
          <w:highlight w:val="yellow"/>
          <w:lang w:val="en"/>
        </w:rPr>
      </w:pPr>
      <w:r>
        <w:rPr>
          <w:rFonts w:eastAsia="Arial"/>
          <w:lang w:val="en"/>
        </w:rPr>
        <w:t xml:space="preserve">Participants </w:t>
      </w:r>
      <w:r w:rsidRPr="001B2608">
        <w:rPr>
          <w:rFonts w:eastAsia="Arial"/>
        </w:rPr>
        <w:t xml:space="preserve">who exit and are not employed in the second quarter after exit will not be counted in this performance indicator. For additional details on performance guidelines, please see </w:t>
      </w:r>
      <w:hyperlink r:id="rId19" w:history="1">
        <w:r w:rsidRPr="00D475B3">
          <w:rPr>
            <w:rStyle w:val="Hyperlink"/>
            <w:rFonts w:eastAsia="Arial"/>
          </w:rPr>
          <w:t>Workforce Services Directive 24-07</w:t>
        </w:r>
      </w:hyperlink>
      <w:r w:rsidRPr="001B2608">
        <w:rPr>
          <w:rFonts w:eastAsia="Arial"/>
        </w:rPr>
        <w:t>.</w:t>
      </w:r>
    </w:p>
    <w:p w14:paraId="34A45CB7" w14:textId="77777777" w:rsidR="00760004" w:rsidRPr="0028374B" w:rsidRDefault="00760004" w:rsidP="00823E33">
      <w:pPr>
        <w:pStyle w:val="ListParagraph"/>
        <w:rPr>
          <w:rFonts w:eastAsia="Arial" w:cstheme="minorHAnsi"/>
          <w:szCs w:val="24"/>
          <w:highlight w:val="yellow"/>
          <w:lang w:val="en"/>
        </w:rPr>
      </w:pPr>
    </w:p>
    <w:p w14:paraId="14A04020" w14:textId="3A7D913E" w:rsidR="00823E33" w:rsidRPr="0028374B" w:rsidRDefault="00823E33" w:rsidP="00967A15">
      <w:pPr>
        <w:pStyle w:val="Heading2"/>
        <w:rPr>
          <w:lang w:val="en"/>
        </w:rPr>
      </w:pPr>
      <w:r w:rsidRPr="12F8C154">
        <w:rPr>
          <w:lang w:val="en"/>
        </w:rPr>
        <w:t>Can a fiscally sponsored project apply for funding under its fiscal agent</w:t>
      </w:r>
      <w:r w:rsidR="00FF05E7" w:rsidRPr="12F8C154">
        <w:rPr>
          <w:lang w:val="en"/>
        </w:rPr>
        <w:t>'</w:t>
      </w:r>
      <w:r w:rsidRPr="12F8C154">
        <w:rPr>
          <w:lang w:val="en"/>
        </w:rPr>
        <w:t>s name?</w:t>
      </w:r>
    </w:p>
    <w:p w14:paraId="3EA9F99E" w14:textId="19E49752" w:rsidR="12F8C154" w:rsidRDefault="12F8C154" w:rsidP="12F8C154">
      <w:pPr>
        <w:pStyle w:val="ListParagraph"/>
        <w:tabs>
          <w:tab w:val="left" w:pos="540"/>
        </w:tabs>
        <w:ind w:left="360"/>
        <w:rPr>
          <w:rFonts w:eastAsia="Arial"/>
          <w:b/>
          <w:bCs/>
          <w:lang w:val="en"/>
        </w:rPr>
      </w:pPr>
    </w:p>
    <w:p w14:paraId="7F08DD91" w14:textId="08633D0A" w:rsidR="2E4ED592" w:rsidRDefault="001B2608" w:rsidP="12F8C154">
      <w:pPr>
        <w:pStyle w:val="ListParagraph"/>
        <w:tabs>
          <w:tab w:val="left" w:pos="540"/>
        </w:tabs>
        <w:ind w:left="360"/>
        <w:rPr>
          <w:rFonts w:eastAsia="Arial"/>
          <w:lang w:val="en"/>
        </w:rPr>
      </w:pPr>
      <w:r>
        <w:rPr>
          <w:rFonts w:eastAsia="Arial"/>
          <w:lang w:val="en"/>
        </w:rPr>
        <w:t>The</w:t>
      </w:r>
      <w:r>
        <w:t xml:space="preserve"> lead applicant should submit their application using their legal name, ensuring it matches all tax and S</w:t>
      </w:r>
      <w:r w:rsidR="00D42085">
        <w:t>ystem of Award Management (SAM)</w:t>
      </w:r>
      <w:r>
        <w:t xml:space="preserve"> records.</w:t>
      </w:r>
    </w:p>
    <w:p w14:paraId="62C8DA86" w14:textId="77777777" w:rsidR="00823E33" w:rsidRPr="004138B4" w:rsidRDefault="00823E33" w:rsidP="00823E33">
      <w:pPr>
        <w:pStyle w:val="ListParagraph"/>
        <w:tabs>
          <w:tab w:val="left" w:pos="540"/>
        </w:tabs>
        <w:ind w:left="360"/>
        <w:rPr>
          <w:rFonts w:eastAsia="Arial" w:cstheme="minorHAnsi"/>
          <w:szCs w:val="24"/>
          <w:lang w:val="en"/>
        </w:rPr>
      </w:pPr>
    </w:p>
    <w:p w14:paraId="4E742AC9" w14:textId="6376841F" w:rsidR="00823E33" w:rsidRPr="004138B4" w:rsidRDefault="00823E33" w:rsidP="00967A15">
      <w:pPr>
        <w:pStyle w:val="Heading2"/>
        <w:rPr>
          <w:lang w:val="en"/>
        </w:rPr>
      </w:pPr>
      <w:r w:rsidRPr="004138B4">
        <w:rPr>
          <w:lang w:val="en"/>
        </w:rPr>
        <w:t xml:space="preserve">Does an applicant need to be registered with Sam.gov, </w:t>
      </w:r>
      <w:r w:rsidR="00760004">
        <w:rPr>
          <w:lang w:val="en"/>
        </w:rPr>
        <w:t xml:space="preserve">given that the UEI number is requested </w:t>
      </w:r>
      <w:r w:rsidR="003D59F5">
        <w:rPr>
          <w:lang w:val="en"/>
        </w:rPr>
        <w:t>in</w:t>
      </w:r>
      <w:r w:rsidR="00760004">
        <w:rPr>
          <w:lang w:val="en"/>
        </w:rPr>
        <w:t xml:space="preserve"> the cover letter but not mentioned as a requirement in the </w:t>
      </w:r>
      <w:r w:rsidR="00C40506">
        <w:rPr>
          <w:lang w:val="en"/>
        </w:rPr>
        <w:t>SFP</w:t>
      </w:r>
      <w:r w:rsidRPr="004138B4">
        <w:rPr>
          <w:lang w:val="en"/>
        </w:rPr>
        <w:t>?</w:t>
      </w:r>
    </w:p>
    <w:p w14:paraId="07B7141F" w14:textId="77777777" w:rsidR="00123B77" w:rsidRPr="004138B4" w:rsidRDefault="00123B77" w:rsidP="00123B77">
      <w:pPr>
        <w:tabs>
          <w:tab w:val="left" w:pos="540"/>
        </w:tabs>
        <w:ind w:left="360"/>
        <w:rPr>
          <w:rFonts w:cstheme="minorHAnsi"/>
          <w:i/>
          <w:iCs/>
          <w:szCs w:val="24"/>
        </w:rPr>
      </w:pPr>
    </w:p>
    <w:p w14:paraId="26202652" w14:textId="77777777" w:rsidR="00123B77" w:rsidRPr="004138B4" w:rsidRDefault="00AA5A51" w:rsidP="00123B77">
      <w:pPr>
        <w:tabs>
          <w:tab w:val="left" w:pos="540"/>
        </w:tabs>
        <w:ind w:left="360"/>
        <w:rPr>
          <w:rFonts w:cstheme="minorHAnsi"/>
          <w:i/>
          <w:iCs/>
          <w:szCs w:val="24"/>
        </w:rPr>
      </w:pPr>
      <w:r w:rsidRPr="004138B4">
        <w:rPr>
          <w:rFonts w:cstheme="minorHAnsi"/>
          <w:szCs w:val="24"/>
        </w:rPr>
        <w:t>Applicants must register with the System for Award Management (SAM) to apply for and receive funding for this initiative</w:t>
      </w:r>
      <w:r w:rsidRPr="004138B4">
        <w:rPr>
          <w:rFonts w:cstheme="minorHAnsi"/>
          <w:i/>
          <w:iCs/>
          <w:szCs w:val="24"/>
        </w:rPr>
        <w:t>.</w:t>
      </w:r>
    </w:p>
    <w:p w14:paraId="3D909889" w14:textId="6A7FCAB6" w:rsidR="00AA5A51" w:rsidRPr="00760004" w:rsidRDefault="00AA5A51" w:rsidP="00123B77">
      <w:pPr>
        <w:tabs>
          <w:tab w:val="left" w:pos="540"/>
        </w:tabs>
        <w:ind w:left="360"/>
        <w:rPr>
          <w:rFonts w:eastAsia="Arial" w:cstheme="minorHAnsi"/>
          <w:i/>
          <w:iCs/>
          <w:szCs w:val="24"/>
          <w:lang w:val="en"/>
        </w:rPr>
      </w:pPr>
      <w:r w:rsidRPr="00760004">
        <w:rPr>
          <w:rFonts w:cstheme="minorHAnsi"/>
          <w:i/>
          <w:iCs/>
          <w:szCs w:val="24"/>
        </w:rPr>
        <w:t>Please see page 15 of the SFP for information on registering with SAM.</w:t>
      </w:r>
    </w:p>
    <w:p w14:paraId="599A2E45" w14:textId="77777777" w:rsidR="00823E33" w:rsidRPr="00760004" w:rsidRDefault="00823E33" w:rsidP="00823E33">
      <w:pPr>
        <w:pStyle w:val="ListParagraph"/>
        <w:tabs>
          <w:tab w:val="left" w:pos="540"/>
        </w:tabs>
        <w:ind w:left="360"/>
        <w:rPr>
          <w:rFonts w:eastAsia="Arial" w:cstheme="minorHAnsi"/>
          <w:szCs w:val="24"/>
          <w:lang w:val="en"/>
        </w:rPr>
      </w:pPr>
    </w:p>
    <w:p w14:paraId="0AEDF153" w14:textId="72BD2F51" w:rsidR="00823E33" w:rsidRPr="00760004" w:rsidRDefault="00823E33" w:rsidP="00967A15">
      <w:pPr>
        <w:pStyle w:val="Heading2"/>
      </w:pPr>
      <w:r w:rsidRPr="00760004">
        <w:t xml:space="preserve">If partnering with the local Workforce Connections site, can their staff salaries be used as leverage for intake, testing, and additional case management? We would include technology in the budget </w:t>
      </w:r>
      <w:r w:rsidR="00760004" w:rsidRPr="00760004">
        <w:t xml:space="preserve">for </w:t>
      </w:r>
      <w:r w:rsidRPr="00760004">
        <w:t xml:space="preserve">computers to support the specified activities. </w:t>
      </w:r>
    </w:p>
    <w:p w14:paraId="04B574F4" w14:textId="77777777" w:rsidR="00760004" w:rsidRPr="00760004" w:rsidRDefault="00760004" w:rsidP="00760004">
      <w:pPr>
        <w:pStyle w:val="ListParagraph"/>
        <w:tabs>
          <w:tab w:val="left" w:pos="540"/>
        </w:tabs>
        <w:ind w:left="360"/>
        <w:rPr>
          <w:rFonts w:eastAsia="Arial"/>
          <w:b/>
          <w:bCs/>
        </w:rPr>
      </w:pPr>
    </w:p>
    <w:p w14:paraId="0D9AD6A9" w14:textId="14D2CEF6" w:rsidR="21A4254F" w:rsidRPr="005C5A0D" w:rsidRDefault="21A4254F" w:rsidP="00760004">
      <w:pPr>
        <w:ind w:left="360"/>
        <w:rPr>
          <w:rFonts w:ascii="Calibri" w:eastAsia="Calibri" w:hAnsi="Calibri" w:cs="Calibri"/>
          <w:szCs w:val="24"/>
          <w:lang w:val="en"/>
        </w:rPr>
      </w:pPr>
      <w:r w:rsidRPr="00760004">
        <w:rPr>
          <w:rFonts w:eastAsia="Arial"/>
        </w:rPr>
        <w:t xml:space="preserve">Leveraged resources are all resources used to support grant activities and grant outcomes, </w:t>
      </w:r>
      <w:r w:rsidR="003D59F5" w:rsidRPr="00760004">
        <w:rPr>
          <w:rFonts w:eastAsia="Arial"/>
        </w:rPr>
        <w:t>whether</w:t>
      </w:r>
      <w:r w:rsidRPr="00760004">
        <w:rPr>
          <w:rFonts w:eastAsia="Arial"/>
        </w:rPr>
        <w:t xml:space="preserve"> th</w:t>
      </w:r>
      <w:r w:rsidR="00760004" w:rsidRPr="00760004">
        <w:rPr>
          <w:rFonts w:eastAsia="Arial"/>
        </w:rPr>
        <w:t>ey meet the standards required for</w:t>
      </w:r>
      <w:r w:rsidRPr="00760004">
        <w:rPr>
          <w:rFonts w:eastAsia="Arial"/>
        </w:rPr>
        <w:t xml:space="preserve"> allowable </w:t>
      </w:r>
      <w:proofErr w:type="gramStart"/>
      <w:r w:rsidRPr="00760004">
        <w:rPr>
          <w:rFonts w:eastAsia="Arial"/>
        </w:rPr>
        <w:t>match</w:t>
      </w:r>
      <w:proofErr w:type="gramEnd"/>
      <w:r w:rsidRPr="00760004">
        <w:rPr>
          <w:rFonts w:eastAsia="Arial"/>
        </w:rPr>
        <w:t>.</w:t>
      </w:r>
      <w:r w:rsidR="5BEC9DE1" w:rsidRPr="00760004">
        <w:rPr>
          <w:rFonts w:eastAsia="Arial"/>
        </w:rPr>
        <w:t xml:space="preserve"> Leveraged resources may include both federal and/or non-federal funds.</w:t>
      </w:r>
      <w:r w:rsidR="0729162A" w:rsidRPr="00760004">
        <w:rPr>
          <w:rFonts w:eastAsia="Arial"/>
        </w:rPr>
        <w:t xml:space="preserve"> </w:t>
      </w:r>
      <w:r w:rsidR="77E16207" w:rsidRPr="00760004">
        <w:rPr>
          <w:rFonts w:eastAsia="Arial"/>
        </w:rPr>
        <w:t xml:space="preserve">It is the </w:t>
      </w:r>
      <w:r w:rsidR="00760004" w:rsidRPr="00760004">
        <w:rPr>
          <w:rFonts w:eastAsia="Arial"/>
        </w:rPr>
        <w:t>applicant's responsibility</w:t>
      </w:r>
      <w:r w:rsidR="77E16207" w:rsidRPr="00760004">
        <w:rPr>
          <w:rFonts w:eastAsia="Arial"/>
        </w:rPr>
        <w:t xml:space="preserve"> to confirm that the other source of funding can be use</w:t>
      </w:r>
      <w:r w:rsidR="00760004" w:rsidRPr="00760004">
        <w:rPr>
          <w:rFonts w:eastAsia="Arial"/>
        </w:rPr>
        <w:t>d</w:t>
      </w:r>
      <w:r w:rsidR="77E16207" w:rsidRPr="00760004">
        <w:rPr>
          <w:rFonts w:eastAsia="Arial"/>
        </w:rPr>
        <w:t xml:space="preserve"> as leverage.</w:t>
      </w:r>
    </w:p>
    <w:p w14:paraId="654FB1FA" w14:textId="77777777" w:rsidR="00823E33" w:rsidRPr="0028374B" w:rsidRDefault="00823E33" w:rsidP="00823E33">
      <w:pPr>
        <w:pStyle w:val="ListParagraph"/>
        <w:tabs>
          <w:tab w:val="left" w:pos="540"/>
        </w:tabs>
        <w:ind w:left="360"/>
        <w:rPr>
          <w:rFonts w:eastAsia="Arial" w:cstheme="minorHAnsi"/>
          <w:szCs w:val="24"/>
          <w:highlight w:val="yellow"/>
          <w:lang w:val="en"/>
        </w:rPr>
      </w:pPr>
    </w:p>
    <w:p w14:paraId="2496B62F" w14:textId="3EAAB48E" w:rsidR="00823E33" w:rsidRPr="0028374B" w:rsidRDefault="00823E33" w:rsidP="00967A15">
      <w:pPr>
        <w:pStyle w:val="Heading2"/>
      </w:pPr>
      <w:r w:rsidRPr="12F8C154">
        <w:t xml:space="preserve">Noting that the documents have been formatted in compliance with ADA </w:t>
      </w:r>
      <w:r w:rsidR="003D59F5" w:rsidRPr="12F8C154">
        <w:t>requirements</w:t>
      </w:r>
      <w:r w:rsidR="003D59F5">
        <w:t xml:space="preserve"> and</w:t>
      </w:r>
      <w:r w:rsidRPr="12F8C154">
        <w:t xml:space="preserve"> providing feedback that Apple/Mac users without Microsoft Office are not able to keep the formatting for all documents. Please confirm if Exhibit F – Budget Summary, Exhibit G – Supplemental Budget (if applicable), Exhibit J – Partner Roles and Responsibilities, and Exhibit K- Performance Goals Matrix (DOCX) are supposed to be responsive to inputs and automatically calculate</w:t>
      </w:r>
      <w:r w:rsidR="00760004">
        <w:t>,</w:t>
      </w:r>
      <w:r w:rsidRPr="12F8C154">
        <w:t xml:space="preserve"> or if this is just a placeholder for applicants to input that specific information.</w:t>
      </w:r>
    </w:p>
    <w:p w14:paraId="2A873E7F" w14:textId="0A3C17E0" w:rsidR="12F8C154" w:rsidRDefault="12F8C154" w:rsidP="12F8C154">
      <w:pPr>
        <w:pStyle w:val="ListParagraph"/>
        <w:tabs>
          <w:tab w:val="left" w:pos="540"/>
        </w:tabs>
        <w:ind w:left="360"/>
        <w:rPr>
          <w:rFonts w:eastAsia="Arial"/>
          <w:b/>
          <w:bCs/>
        </w:rPr>
      </w:pPr>
    </w:p>
    <w:p w14:paraId="32259B90" w14:textId="03B85362" w:rsidR="51CF99EB" w:rsidRPr="00760004" w:rsidRDefault="51CF99EB" w:rsidP="12F8C154">
      <w:pPr>
        <w:pStyle w:val="ListParagraph"/>
        <w:tabs>
          <w:tab w:val="left" w:pos="540"/>
        </w:tabs>
        <w:ind w:left="360"/>
        <w:rPr>
          <w:rFonts w:eastAsia="Arial"/>
        </w:rPr>
      </w:pPr>
      <w:r w:rsidRPr="00760004">
        <w:rPr>
          <w:rFonts w:eastAsia="Arial"/>
        </w:rPr>
        <w:t xml:space="preserve">It is acceptable to enter the data and </w:t>
      </w:r>
      <w:r w:rsidR="27351FA5" w:rsidRPr="00760004">
        <w:rPr>
          <w:rFonts w:eastAsia="Arial"/>
        </w:rPr>
        <w:t>calculate</w:t>
      </w:r>
      <w:r w:rsidRPr="00760004">
        <w:rPr>
          <w:rFonts w:eastAsia="Arial"/>
        </w:rPr>
        <w:t xml:space="preserve"> it manually if the formula </w:t>
      </w:r>
      <w:r w:rsidR="4B8057B4" w:rsidRPr="00760004">
        <w:rPr>
          <w:rFonts w:eastAsia="Arial"/>
        </w:rPr>
        <w:t>does</w:t>
      </w:r>
      <w:r w:rsidRPr="00760004">
        <w:rPr>
          <w:rFonts w:eastAsia="Arial"/>
        </w:rPr>
        <w:t xml:space="preserve"> not work.</w:t>
      </w:r>
    </w:p>
    <w:p w14:paraId="32D2500E" w14:textId="77777777" w:rsidR="00380A3B" w:rsidRPr="00760004" w:rsidRDefault="00380A3B" w:rsidP="00380A3B">
      <w:pPr>
        <w:pStyle w:val="ListParagraph"/>
        <w:rPr>
          <w:rFonts w:eastAsia="Arial" w:cstheme="minorHAnsi"/>
          <w:szCs w:val="24"/>
          <w:lang w:val="en"/>
        </w:rPr>
      </w:pPr>
    </w:p>
    <w:p w14:paraId="4EB05435" w14:textId="56926F46" w:rsidR="00380A3B" w:rsidRPr="00760004" w:rsidRDefault="00380A3B" w:rsidP="00967A15">
      <w:pPr>
        <w:pStyle w:val="Heading2"/>
        <w:rPr>
          <w:lang w:val="en"/>
        </w:rPr>
      </w:pPr>
      <w:r w:rsidRPr="00760004">
        <w:t xml:space="preserve">Could you please provide clarification regarding administrative costs? For example, on page 57, 2C of the SFP, it states that the Costs of goods and services required for </w:t>
      </w:r>
      <w:r w:rsidR="00760004" w:rsidRPr="00760004">
        <w:t>the program's administrative functions includ</w:t>
      </w:r>
      <w:r w:rsidR="00A933C5">
        <w:t>e</w:t>
      </w:r>
      <w:r w:rsidR="00760004" w:rsidRPr="00760004">
        <w:t xml:space="preserve"> rental or purchase of equipment, utilities, office supplies, postage, and the</w:t>
      </w:r>
      <w:r w:rsidRPr="00760004">
        <w:t xml:space="preserve"> rental and maintenance of office space. </w:t>
      </w:r>
      <w:r w:rsidRPr="00760004">
        <w:rPr>
          <w:lang w:val="en"/>
        </w:rPr>
        <w:t>Does this mean that space and utilities occupied/benefit</w:t>
      </w:r>
      <w:r w:rsidR="00760004" w:rsidRPr="00760004">
        <w:rPr>
          <w:lang w:val="en"/>
        </w:rPr>
        <w:t>ed</w:t>
      </w:r>
      <w:r w:rsidRPr="00760004">
        <w:rPr>
          <w:lang w:val="en"/>
        </w:rPr>
        <w:t xml:space="preserve"> direct </w:t>
      </w:r>
      <w:r w:rsidRPr="00760004">
        <w:rPr>
          <w:lang w:val="en"/>
        </w:rPr>
        <w:lastRenderedPageBreak/>
        <w:t xml:space="preserve">program staff, along with other costs incurred by direct staff, including office supplies, postage, communication, etc., be classified as administrative costs? </w:t>
      </w:r>
    </w:p>
    <w:p w14:paraId="47F24551" w14:textId="559F3444" w:rsidR="77E16207" w:rsidRPr="00760004" w:rsidRDefault="77E16207" w:rsidP="005C5A0D">
      <w:pPr>
        <w:tabs>
          <w:tab w:val="left" w:pos="540"/>
        </w:tabs>
        <w:rPr>
          <w:rFonts w:eastAsia="Arial"/>
          <w:lang w:val="en"/>
        </w:rPr>
      </w:pPr>
    </w:p>
    <w:p w14:paraId="1F347478" w14:textId="422D2EC7" w:rsidR="26C36AAA" w:rsidRPr="00760004" w:rsidRDefault="26C36AAA" w:rsidP="005C5A0D">
      <w:pPr>
        <w:tabs>
          <w:tab w:val="left" w:pos="540"/>
        </w:tabs>
        <w:ind w:left="450"/>
        <w:rPr>
          <w:rFonts w:eastAsia="Arial"/>
        </w:rPr>
      </w:pPr>
      <w:r w:rsidRPr="00760004">
        <w:rPr>
          <w:rFonts w:eastAsia="Arial"/>
        </w:rPr>
        <w:t xml:space="preserve">Infrastructure costs can be either administrative or programmatic, depending on which functions they support. </w:t>
      </w:r>
      <w:r w:rsidR="61373FFA" w:rsidRPr="00760004">
        <w:rPr>
          <w:rFonts w:eastAsia="Arial"/>
        </w:rPr>
        <w:t xml:space="preserve">Costs for goods and services that </w:t>
      </w:r>
      <w:r w:rsidR="0A549F4F" w:rsidRPr="00760004">
        <w:rPr>
          <w:rFonts w:eastAsia="Arial"/>
        </w:rPr>
        <w:t>support</w:t>
      </w:r>
      <w:r w:rsidR="61373FFA" w:rsidRPr="00760004">
        <w:rPr>
          <w:rFonts w:eastAsia="Arial"/>
        </w:rPr>
        <w:t xml:space="preserve"> programmatic functions should be classified as programmatic costs. Costs for goods and services </w:t>
      </w:r>
      <w:r w:rsidR="1824B077" w:rsidRPr="00760004">
        <w:rPr>
          <w:rFonts w:eastAsia="Arial"/>
        </w:rPr>
        <w:t>that support</w:t>
      </w:r>
      <w:r w:rsidR="61373FFA" w:rsidRPr="00760004">
        <w:rPr>
          <w:rFonts w:eastAsia="Arial"/>
        </w:rPr>
        <w:t xml:space="preserve"> admini</w:t>
      </w:r>
      <w:r w:rsidR="478468D1" w:rsidRPr="00760004">
        <w:rPr>
          <w:rFonts w:eastAsia="Arial"/>
        </w:rPr>
        <w:t>strative functions should be classified as administrative costs.</w:t>
      </w:r>
      <w:r w:rsidR="7F252839" w:rsidRPr="00760004">
        <w:rPr>
          <w:rFonts w:eastAsia="Arial"/>
        </w:rPr>
        <w:t xml:space="preserve"> </w:t>
      </w:r>
      <w:r w:rsidR="2F2EAE96" w:rsidRPr="00760004">
        <w:rPr>
          <w:rFonts w:eastAsia="Arial"/>
        </w:rPr>
        <w:t xml:space="preserve">For example, rental costs for </w:t>
      </w:r>
      <w:r w:rsidR="71AC3040" w:rsidRPr="00760004">
        <w:rPr>
          <w:rFonts w:eastAsia="Arial"/>
        </w:rPr>
        <w:t xml:space="preserve">publicly accessible office </w:t>
      </w:r>
      <w:r w:rsidR="2F2EAE96" w:rsidRPr="00760004">
        <w:rPr>
          <w:rFonts w:eastAsia="Arial"/>
        </w:rPr>
        <w:t xml:space="preserve">space where direct services are provided to participants </w:t>
      </w:r>
      <w:r w:rsidR="00760004" w:rsidRPr="00760004">
        <w:rPr>
          <w:rFonts w:eastAsia="Arial"/>
        </w:rPr>
        <w:t>are program costs. In contrast, rental costs for office space used by staff who</w:t>
      </w:r>
      <w:r w:rsidR="064D2251" w:rsidRPr="00760004">
        <w:rPr>
          <w:rFonts w:eastAsia="Arial"/>
        </w:rPr>
        <w:t xml:space="preserve"> complete accounting, budgeting, financial, and cash managemen</w:t>
      </w:r>
      <w:r w:rsidR="59010610" w:rsidRPr="00760004">
        <w:rPr>
          <w:rFonts w:eastAsia="Arial"/>
        </w:rPr>
        <w:t>t functions are considered administrative costs.</w:t>
      </w:r>
    </w:p>
    <w:p w14:paraId="3D08E221" w14:textId="77777777" w:rsidR="001B4BDF" w:rsidRPr="004138B4" w:rsidRDefault="001B4BDF" w:rsidP="001B4BDF">
      <w:pPr>
        <w:tabs>
          <w:tab w:val="left" w:pos="540"/>
        </w:tabs>
        <w:rPr>
          <w:rFonts w:eastAsia="Arial" w:cstheme="minorHAnsi"/>
          <w:szCs w:val="24"/>
          <w:lang w:val="en"/>
        </w:rPr>
      </w:pPr>
    </w:p>
    <w:p w14:paraId="3D514A01" w14:textId="1DDB7317" w:rsidR="001B4BDF" w:rsidRPr="004138B4" w:rsidRDefault="001B4BDF" w:rsidP="00967A15">
      <w:pPr>
        <w:pStyle w:val="Heading2"/>
      </w:pPr>
      <w:r w:rsidRPr="004138B4">
        <w:t xml:space="preserve">Exhibit F2 states: J. Indirect Costs $ states, De Minimis (10% of Modified Total Direct Costs). Should this state 15%?    </w:t>
      </w:r>
    </w:p>
    <w:p w14:paraId="64ED9CA6" w14:textId="77777777" w:rsidR="001B4BDF" w:rsidRPr="004138B4" w:rsidRDefault="001B4BDF" w:rsidP="001B4BDF">
      <w:pPr>
        <w:pStyle w:val="ListParagraph"/>
        <w:tabs>
          <w:tab w:val="left" w:pos="540"/>
        </w:tabs>
        <w:ind w:left="360"/>
        <w:rPr>
          <w:rFonts w:eastAsia="Arial" w:cstheme="minorHAnsi"/>
          <w:szCs w:val="24"/>
          <w:lang w:val="en"/>
        </w:rPr>
      </w:pPr>
    </w:p>
    <w:p w14:paraId="35FC8049" w14:textId="0C632EA5" w:rsidR="00380A3B" w:rsidRPr="004138B4" w:rsidRDefault="001B4BDF" w:rsidP="77E16207">
      <w:pPr>
        <w:pStyle w:val="ListParagraph"/>
        <w:tabs>
          <w:tab w:val="left" w:pos="540"/>
        </w:tabs>
        <w:ind w:left="360"/>
        <w:rPr>
          <w:rFonts w:eastAsia="Arial"/>
        </w:rPr>
      </w:pPr>
      <w:r w:rsidRPr="77E16207">
        <w:rPr>
          <w:rFonts w:eastAsia="Arial"/>
        </w:rPr>
        <w:t xml:space="preserve">Yes, this is a typo, as stated in the SFP, recipients and subrecipients that do not have a current Federal negotiated indirect cost rate (including provisional rate) may elect to charge </w:t>
      </w:r>
      <w:r w:rsidR="003D59F5" w:rsidRPr="77E16207">
        <w:rPr>
          <w:rFonts w:eastAsia="Arial"/>
        </w:rPr>
        <w:t>a</w:t>
      </w:r>
      <w:r w:rsidRPr="77E16207">
        <w:rPr>
          <w:rFonts w:eastAsia="Arial"/>
        </w:rPr>
        <w:t xml:space="preserve"> minimis rate of up to 15 percent of modified total direct costs (MTDC). The recipient or subrecipient is authorized to determine the appropriate rate up to this limit. Check only if you do not receive more than $35 million annually in direct federal funds</w:t>
      </w:r>
      <w:r w:rsidR="00760004">
        <w:rPr>
          <w:rFonts w:eastAsia="Arial"/>
        </w:rPr>
        <w:t>,</w:t>
      </w:r>
      <w:r w:rsidRPr="77E16207">
        <w:rPr>
          <w:rFonts w:eastAsia="Arial"/>
        </w:rPr>
        <w:t xml:space="preserve"> and you do not have a currently approved ICRA</w:t>
      </w:r>
      <w:r w:rsidR="00760004">
        <w:rPr>
          <w:rFonts w:eastAsia="Arial"/>
        </w:rPr>
        <w:t>.</w:t>
      </w:r>
    </w:p>
    <w:p w14:paraId="338613D7" w14:textId="77777777" w:rsidR="00E019CB" w:rsidRPr="004138B4" w:rsidRDefault="00E019CB" w:rsidP="00380A3B">
      <w:pPr>
        <w:pStyle w:val="ListParagraph"/>
        <w:tabs>
          <w:tab w:val="left" w:pos="540"/>
        </w:tabs>
        <w:ind w:left="360"/>
        <w:rPr>
          <w:rFonts w:eastAsia="Arial" w:cstheme="minorHAnsi"/>
          <w:szCs w:val="24"/>
          <w:lang w:val="en"/>
        </w:rPr>
      </w:pPr>
    </w:p>
    <w:p w14:paraId="097F06A2" w14:textId="66452A57" w:rsidR="00E019CB" w:rsidRPr="004138B4" w:rsidRDefault="00E019CB" w:rsidP="00967A15">
      <w:pPr>
        <w:pStyle w:val="Heading2"/>
      </w:pPr>
      <w:r w:rsidRPr="004138B4">
        <w:t xml:space="preserve">What is the difference between administrative costs and indirect costs?  </w:t>
      </w:r>
    </w:p>
    <w:p w14:paraId="29C85BF5" w14:textId="77777777" w:rsidR="00E019CB" w:rsidRPr="004138B4" w:rsidRDefault="00E019CB" w:rsidP="00E019CB">
      <w:pPr>
        <w:pStyle w:val="ListParagraph"/>
        <w:tabs>
          <w:tab w:val="left" w:pos="540"/>
        </w:tabs>
        <w:ind w:left="360"/>
        <w:rPr>
          <w:rFonts w:eastAsia="Arial" w:cstheme="minorHAnsi"/>
          <w:szCs w:val="24"/>
          <w:lang w:val="en"/>
        </w:rPr>
      </w:pPr>
    </w:p>
    <w:p w14:paraId="46D57F6F" w14:textId="264B4F32" w:rsidR="00E019CB" w:rsidRPr="00760004" w:rsidRDefault="00E019CB" w:rsidP="00E019CB">
      <w:pPr>
        <w:pStyle w:val="ListParagraph"/>
        <w:tabs>
          <w:tab w:val="left" w:pos="540"/>
        </w:tabs>
        <w:ind w:left="360"/>
        <w:rPr>
          <w:rFonts w:eastAsia="Arial" w:cstheme="minorHAnsi"/>
          <w:szCs w:val="24"/>
          <w:lang w:val="en"/>
        </w:rPr>
      </w:pPr>
      <w:bookmarkStart w:id="15" w:name="_Hlk214009351"/>
      <w:r w:rsidRPr="004138B4">
        <w:rPr>
          <w:rFonts w:eastAsia="Arial" w:cstheme="minorHAnsi"/>
          <w:szCs w:val="24"/>
          <w:lang w:val="en"/>
        </w:rPr>
        <w:t xml:space="preserve">Applicants may claim both administrative and indirect costs. Allowable </w:t>
      </w:r>
      <w:r w:rsidR="00760004">
        <w:rPr>
          <w:rFonts w:eastAsia="Arial" w:cstheme="minorHAnsi"/>
          <w:szCs w:val="24"/>
          <w:lang w:val="en"/>
        </w:rPr>
        <w:t xml:space="preserve">administration costs are </w:t>
      </w:r>
      <w:r w:rsidR="00760004" w:rsidRPr="00760004">
        <w:rPr>
          <w:rFonts w:eastAsia="Arial" w:cstheme="minorHAnsi"/>
          <w:szCs w:val="24"/>
          <w:lang w:val="en"/>
        </w:rPr>
        <w:t>outlined in Appendices</w:t>
      </w:r>
      <w:r w:rsidRPr="00760004">
        <w:rPr>
          <w:rFonts w:eastAsia="Arial" w:cstheme="minorHAnsi"/>
          <w:szCs w:val="24"/>
          <w:lang w:val="en"/>
        </w:rPr>
        <w:t xml:space="preserve"> C and D of the SFP. The combined total of </w:t>
      </w:r>
      <w:r w:rsidR="00760004" w:rsidRPr="00760004">
        <w:rPr>
          <w:rFonts w:eastAsia="Arial" w:cstheme="minorHAnsi"/>
          <w:szCs w:val="24"/>
          <w:lang w:val="en"/>
        </w:rPr>
        <w:t>direct and indirect administrative costs cannot exceed</w:t>
      </w:r>
      <w:r w:rsidRPr="00760004">
        <w:rPr>
          <w:rFonts w:eastAsia="Arial" w:cstheme="minorHAnsi"/>
          <w:szCs w:val="24"/>
          <w:lang w:val="en"/>
        </w:rPr>
        <w:t xml:space="preserve"> 10% of the total award. For more classification of costs, reference 2 CFR 200.412, for Direct costs 2 CFR 200.413, and for Indirect Costs 2 CFR 200.414. of the SFP.</w:t>
      </w:r>
    </w:p>
    <w:bookmarkEnd w:id="15"/>
    <w:p w14:paraId="2DB2AAA0" w14:textId="77777777" w:rsidR="007F1591" w:rsidRPr="00760004" w:rsidRDefault="007F1591" w:rsidP="00F344D9">
      <w:pPr>
        <w:tabs>
          <w:tab w:val="left" w:pos="540"/>
        </w:tabs>
        <w:rPr>
          <w:rFonts w:eastAsia="Arial" w:cstheme="minorHAnsi"/>
          <w:szCs w:val="24"/>
          <w:lang w:val="en"/>
        </w:rPr>
      </w:pPr>
    </w:p>
    <w:p w14:paraId="08A6870E" w14:textId="6B78C52B" w:rsidR="00814C44" w:rsidRPr="00760004" w:rsidRDefault="00814C44" w:rsidP="00967A15">
      <w:pPr>
        <w:pStyle w:val="Heading2"/>
      </w:pPr>
      <w:r w:rsidRPr="00760004">
        <w:t xml:space="preserve">Can you confirm </w:t>
      </w:r>
      <w:r w:rsidR="00760004" w:rsidRPr="00760004">
        <w:t xml:space="preserve">the </w:t>
      </w:r>
      <w:r w:rsidR="003D59F5" w:rsidRPr="00760004">
        <w:t>project’s</w:t>
      </w:r>
      <w:r w:rsidRPr="00760004">
        <w:t xml:space="preserve"> end date? The RFA stipulates </w:t>
      </w:r>
      <w:r w:rsidR="00760004" w:rsidRPr="00760004">
        <w:t xml:space="preserve">an </w:t>
      </w:r>
      <w:r w:rsidR="003D59F5" w:rsidRPr="00760004">
        <w:t>18–24-month</w:t>
      </w:r>
      <w:r w:rsidRPr="00760004">
        <w:t xml:space="preserve"> program period beginning on 04/04/2026</w:t>
      </w:r>
      <w:r w:rsidR="00760004" w:rsidRPr="00760004">
        <w:t>,</w:t>
      </w:r>
      <w:r w:rsidRPr="00760004">
        <w:t xml:space="preserve"> but does not include a final expenditure date - do we assume this is 03/31/2028?</w:t>
      </w:r>
    </w:p>
    <w:p w14:paraId="3A505752" w14:textId="34825A05" w:rsidR="77E16207" w:rsidRPr="00760004" w:rsidRDefault="77E16207" w:rsidP="005C5A0D">
      <w:pPr>
        <w:tabs>
          <w:tab w:val="left" w:pos="540"/>
        </w:tabs>
        <w:rPr>
          <w:rFonts w:eastAsia="Arial"/>
          <w:b/>
          <w:bCs/>
        </w:rPr>
      </w:pPr>
    </w:p>
    <w:p w14:paraId="667409D8" w14:textId="5BE48D76" w:rsidR="18CE41F2" w:rsidRPr="005C5A0D" w:rsidRDefault="18CE41F2" w:rsidP="005C5A0D">
      <w:pPr>
        <w:tabs>
          <w:tab w:val="left" w:pos="540"/>
        </w:tabs>
        <w:ind w:left="270"/>
        <w:rPr>
          <w:rFonts w:eastAsia="Arial"/>
          <w:highlight w:val="green"/>
        </w:rPr>
      </w:pPr>
      <w:r w:rsidRPr="00760004">
        <w:rPr>
          <w:rFonts w:eastAsia="Arial"/>
        </w:rPr>
        <w:t xml:space="preserve">The </w:t>
      </w:r>
      <w:r w:rsidR="00D42085">
        <w:rPr>
          <w:rFonts w:eastAsia="Arial"/>
        </w:rPr>
        <w:t xml:space="preserve">project’s </w:t>
      </w:r>
      <w:r w:rsidRPr="00760004">
        <w:rPr>
          <w:rFonts w:eastAsia="Arial"/>
        </w:rPr>
        <w:t xml:space="preserve">end date is 3/31/2028, regardless of the start date, due to the </w:t>
      </w:r>
      <w:r w:rsidR="00760004" w:rsidRPr="00760004">
        <w:rPr>
          <w:rFonts w:eastAsia="Arial"/>
        </w:rPr>
        <w:t>funding's life</w:t>
      </w:r>
      <w:r w:rsidRPr="00760004">
        <w:rPr>
          <w:rFonts w:eastAsia="Arial"/>
        </w:rPr>
        <w:t>.</w:t>
      </w:r>
    </w:p>
    <w:p w14:paraId="169024B6" w14:textId="77777777" w:rsidR="00D67FEE" w:rsidRPr="004138B4" w:rsidRDefault="00D67FEE" w:rsidP="00814C44">
      <w:pPr>
        <w:tabs>
          <w:tab w:val="left" w:pos="540"/>
        </w:tabs>
        <w:rPr>
          <w:rFonts w:eastAsia="Arial" w:cstheme="minorHAnsi"/>
          <w:szCs w:val="24"/>
          <w:lang w:val="en"/>
        </w:rPr>
      </w:pPr>
    </w:p>
    <w:p w14:paraId="10DD08EE" w14:textId="06AF2C8E" w:rsidR="00CF4C0E" w:rsidRPr="00760004" w:rsidRDefault="00814C44" w:rsidP="00967A15">
      <w:pPr>
        <w:pStyle w:val="Heading2"/>
        <w:rPr>
          <w:i/>
          <w:iCs/>
        </w:rPr>
      </w:pPr>
      <w:r w:rsidRPr="00760004">
        <w:t xml:space="preserve">Can we apply as </w:t>
      </w:r>
      <w:r w:rsidR="00760004" w:rsidRPr="00760004">
        <w:t xml:space="preserve">the lead (we are a community college) </w:t>
      </w:r>
      <w:r w:rsidR="003D59F5" w:rsidRPr="00760004">
        <w:t>and</w:t>
      </w:r>
      <w:r w:rsidR="00760004" w:rsidRPr="00760004">
        <w:t xml:space="preserve"> be a partner through our local Adult Education partner (they will be the lead)?</w:t>
      </w:r>
      <w:r w:rsidRPr="00760004">
        <w:t xml:space="preserve"> </w:t>
      </w:r>
    </w:p>
    <w:p w14:paraId="763DA84E" w14:textId="77777777" w:rsidR="00760004" w:rsidRPr="00760004" w:rsidRDefault="00760004" w:rsidP="00760004">
      <w:pPr>
        <w:pStyle w:val="ListParagraph"/>
        <w:tabs>
          <w:tab w:val="left" w:pos="540"/>
        </w:tabs>
        <w:ind w:left="360"/>
        <w:rPr>
          <w:rFonts w:cstheme="minorHAnsi"/>
          <w:i/>
          <w:iCs/>
          <w:szCs w:val="24"/>
        </w:rPr>
      </w:pPr>
    </w:p>
    <w:p w14:paraId="6B6419F6" w14:textId="0E7114F3" w:rsidR="00AA5A51" w:rsidRPr="004138B4" w:rsidRDefault="00AA5A51" w:rsidP="00CF4C0E">
      <w:pPr>
        <w:tabs>
          <w:tab w:val="left" w:pos="540"/>
        </w:tabs>
        <w:ind w:left="360"/>
        <w:rPr>
          <w:rFonts w:eastAsia="Arial" w:cstheme="minorHAnsi"/>
          <w:szCs w:val="24"/>
        </w:rPr>
      </w:pPr>
      <w:r w:rsidRPr="004138B4">
        <w:rPr>
          <w:rFonts w:cstheme="minorHAnsi"/>
          <w:szCs w:val="24"/>
        </w:rPr>
        <w:t>Only one proposal will be accepted from each applicant. However, an applicant may be a partner in another application.</w:t>
      </w:r>
    </w:p>
    <w:p w14:paraId="66EED540" w14:textId="77777777" w:rsidR="00D67FEE" w:rsidRPr="004138B4" w:rsidRDefault="00D67FEE" w:rsidP="00814C44">
      <w:pPr>
        <w:tabs>
          <w:tab w:val="left" w:pos="540"/>
        </w:tabs>
        <w:rPr>
          <w:rFonts w:eastAsia="Arial" w:cstheme="minorHAnsi"/>
          <w:szCs w:val="24"/>
          <w:lang w:val="en"/>
        </w:rPr>
      </w:pPr>
    </w:p>
    <w:p w14:paraId="0B56BE22" w14:textId="44101926" w:rsidR="00814C44" w:rsidRPr="003C6C04" w:rsidRDefault="00814C44" w:rsidP="00967A15">
      <w:pPr>
        <w:pStyle w:val="Heading2"/>
      </w:pPr>
      <w:r w:rsidRPr="003C6C04">
        <w:t>Is entry into post-secondar</w:t>
      </w:r>
      <w:r w:rsidR="39DCE168" w:rsidRPr="003C6C04">
        <w:t>y</w:t>
      </w:r>
      <w:r w:rsidRPr="003C6C04">
        <w:t xml:space="preserve"> education considered a </w:t>
      </w:r>
      <w:r w:rsidR="3B2BA8B3" w:rsidRPr="003C6C04">
        <w:t>positive</w:t>
      </w:r>
      <w:r w:rsidRPr="003C6C04">
        <w:t xml:space="preserve"> exit for an ETPP participant/training completer?</w:t>
      </w:r>
    </w:p>
    <w:p w14:paraId="13E22902" w14:textId="77777777" w:rsidR="003C6C04" w:rsidRPr="003C6C04" w:rsidRDefault="003C6C04" w:rsidP="003C6C04">
      <w:pPr>
        <w:pStyle w:val="ListParagraph"/>
        <w:tabs>
          <w:tab w:val="left" w:pos="540"/>
        </w:tabs>
        <w:ind w:left="360"/>
        <w:rPr>
          <w:rFonts w:eastAsia="Arial"/>
          <w:b/>
          <w:bCs/>
        </w:rPr>
      </w:pPr>
    </w:p>
    <w:p w14:paraId="0A7398BF" w14:textId="651C0233" w:rsidR="003C6C04" w:rsidRPr="003C6C04" w:rsidRDefault="00D42085" w:rsidP="003C6C04">
      <w:pPr>
        <w:pStyle w:val="ListParagraph"/>
        <w:tabs>
          <w:tab w:val="left" w:pos="540"/>
        </w:tabs>
        <w:ind w:left="360"/>
        <w:rPr>
          <w:rFonts w:eastAsia="Arial"/>
        </w:rPr>
      </w:pPr>
      <w:r>
        <w:rPr>
          <w:rFonts w:eastAsia="Arial"/>
        </w:rPr>
        <w:t xml:space="preserve">Refer to WIOA Performance Guidance Workforce Services Directive 24-07. </w:t>
      </w:r>
    </w:p>
    <w:p w14:paraId="1DAD87E0" w14:textId="77777777" w:rsidR="00D67FEE" w:rsidRPr="003C6C04" w:rsidRDefault="00D67FEE" w:rsidP="00814C44">
      <w:pPr>
        <w:tabs>
          <w:tab w:val="left" w:pos="540"/>
        </w:tabs>
        <w:rPr>
          <w:rFonts w:eastAsia="Arial" w:cstheme="minorHAnsi"/>
          <w:b/>
          <w:bCs/>
          <w:szCs w:val="24"/>
          <w:lang w:val="en"/>
        </w:rPr>
      </w:pPr>
    </w:p>
    <w:p w14:paraId="2B844F33" w14:textId="77777777" w:rsidR="00877888" w:rsidRDefault="00877888">
      <w:pPr>
        <w:rPr>
          <w:rFonts w:cstheme="minorHAnsi"/>
          <w:b/>
          <w:bCs/>
          <w:szCs w:val="24"/>
          <w:lang w:val="en"/>
        </w:rPr>
      </w:pPr>
      <w:r>
        <w:rPr>
          <w:lang w:val="en"/>
        </w:rPr>
        <w:br w:type="page"/>
      </w:r>
    </w:p>
    <w:p w14:paraId="19C8E6A9" w14:textId="586EBE38" w:rsidR="00814C44" w:rsidRPr="003C6C04" w:rsidRDefault="00814C44" w:rsidP="00967A15">
      <w:pPr>
        <w:pStyle w:val="Heading2"/>
        <w:rPr>
          <w:lang w:val="en"/>
        </w:rPr>
      </w:pPr>
      <w:r w:rsidRPr="003C6C04">
        <w:rPr>
          <w:lang w:val="en"/>
        </w:rPr>
        <w:lastRenderedPageBreak/>
        <w:t>Can a mortgage be included as an in-kind contribution or as part of the project budget?</w:t>
      </w:r>
    </w:p>
    <w:p w14:paraId="160807D0" w14:textId="77777777" w:rsidR="003C6C04" w:rsidRPr="003C6C04" w:rsidRDefault="003C6C04" w:rsidP="003C6C04">
      <w:pPr>
        <w:pStyle w:val="ListParagraph"/>
        <w:tabs>
          <w:tab w:val="left" w:pos="540"/>
        </w:tabs>
        <w:ind w:left="360"/>
        <w:rPr>
          <w:rFonts w:eastAsia="Arial"/>
          <w:b/>
          <w:bCs/>
          <w:lang w:val="en"/>
        </w:rPr>
      </w:pPr>
    </w:p>
    <w:p w14:paraId="720936DA" w14:textId="6AE25922" w:rsidR="003C6C04" w:rsidRPr="003C6C04" w:rsidRDefault="003C6C04" w:rsidP="003C6C04">
      <w:pPr>
        <w:pStyle w:val="ListParagraph"/>
        <w:tabs>
          <w:tab w:val="left" w:pos="540"/>
        </w:tabs>
        <w:ind w:left="360"/>
        <w:rPr>
          <w:rFonts w:eastAsia="Arial"/>
          <w:lang w:val="en"/>
        </w:rPr>
      </w:pPr>
      <w:r w:rsidRPr="003C6C04">
        <w:rPr>
          <w:rFonts w:eastAsia="Arial"/>
          <w:lang w:val="en"/>
        </w:rPr>
        <w:t xml:space="preserve">Yes, </w:t>
      </w:r>
      <w:r w:rsidR="003D59F5" w:rsidRPr="003C6C04">
        <w:rPr>
          <w:rFonts w:eastAsia="Arial"/>
          <w:lang w:val="en"/>
        </w:rPr>
        <w:t>if</w:t>
      </w:r>
      <w:r w:rsidRPr="003C6C04">
        <w:rPr>
          <w:rFonts w:eastAsia="Arial"/>
          <w:lang w:val="en"/>
        </w:rPr>
        <w:t xml:space="preserve"> it does not exceed </w:t>
      </w:r>
      <w:r>
        <w:rPr>
          <w:rFonts w:eastAsia="Arial"/>
          <w:lang w:val="en"/>
        </w:rPr>
        <w:t>fair market value and is</w:t>
      </w:r>
      <w:r w:rsidRPr="003C6C04">
        <w:rPr>
          <w:rFonts w:eastAsia="Arial"/>
          <w:lang w:val="en"/>
        </w:rPr>
        <w:t xml:space="preserve"> assessed and </w:t>
      </w:r>
      <w:r>
        <w:rPr>
          <w:rFonts w:eastAsia="Arial"/>
          <w:lang w:val="en"/>
        </w:rPr>
        <w:t>adequate</w:t>
      </w:r>
      <w:r w:rsidRPr="003C6C04">
        <w:rPr>
          <w:rFonts w:eastAsia="Arial"/>
          <w:lang w:val="en"/>
        </w:rPr>
        <w:t>ly documented.</w:t>
      </w:r>
    </w:p>
    <w:p w14:paraId="2CC3ACC6" w14:textId="24EF2BBC" w:rsidR="003C6C04" w:rsidRPr="00A933C5" w:rsidRDefault="003C6C04" w:rsidP="003C6C04">
      <w:pPr>
        <w:pStyle w:val="ListParagraph"/>
        <w:tabs>
          <w:tab w:val="left" w:pos="540"/>
        </w:tabs>
        <w:ind w:left="360"/>
        <w:rPr>
          <w:rFonts w:eastAsia="Arial"/>
          <w:i/>
          <w:iCs/>
          <w:lang w:val="en"/>
        </w:rPr>
      </w:pPr>
      <w:r w:rsidRPr="00A933C5">
        <w:rPr>
          <w:rFonts w:eastAsia="Arial"/>
          <w:i/>
          <w:iCs/>
          <w:lang w:val="en"/>
        </w:rPr>
        <w:t xml:space="preserve">Refer to </w:t>
      </w:r>
      <w:r w:rsidR="00A933C5" w:rsidRPr="00A933C5">
        <w:rPr>
          <w:rFonts w:eastAsia="Arial"/>
          <w:i/>
          <w:iCs/>
          <w:lang w:val="en"/>
        </w:rPr>
        <w:t xml:space="preserve">CFR </w:t>
      </w:r>
      <w:r w:rsidRPr="00A933C5">
        <w:rPr>
          <w:rFonts w:eastAsia="Arial"/>
          <w:i/>
          <w:iCs/>
          <w:lang w:val="en"/>
        </w:rPr>
        <w:t xml:space="preserve">200.306 </w:t>
      </w:r>
      <w:r w:rsidR="00A933C5">
        <w:rPr>
          <w:rFonts w:eastAsia="Arial"/>
          <w:i/>
          <w:iCs/>
          <w:lang w:val="en"/>
        </w:rPr>
        <w:t>for more information on Cost Sharing.</w:t>
      </w:r>
    </w:p>
    <w:p w14:paraId="6C1EAD05" w14:textId="77777777" w:rsidR="003C6C04" w:rsidRPr="00D42085" w:rsidRDefault="003C6C04" w:rsidP="00D42085">
      <w:pPr>
        <w:rPr>
          <w:rFonts w:eastAsia="Arial" w:cstheme="minorHAnsi"/>
          <w:szCs w:val="24"/>
          <w:lang w:val="en"/>
        </w:rPr>
      </w:pPr>
    </w:p>
    <w:p w14:paraId="4B459FBC" w14:textId="693F237D" w:rsidR="00814C44" w:rsidRPr="003C6C04" w:rsidRDefault="00814C44" w:rsidP="00967A15">
      <w:pPr>
        <w:pStyle w:val="Heading2"/>
        <w:rPr>
          <w:lang w:val="en"/>
        </w:rPr>
      </w:pPr>
      <w:r w:rsidRPr="003C6C04">
        <w:rPr>
          <w:lang w:val="en"/>
        </w:rPr>
        <w:t xml:space="preserve">What is the difference between operating and indirect costs for large institutions? </w:t>
      </w:r>
    </w:p>
    <w:p w14:paraId="143BDF15" w14:textId="77777777" w:rsidR="003C6C04" w:rsidRPr="003C6C04" w:rsidRDefault="003C6C04" w:rsidP="003C6C04">
      <w:pPr>
        <w:pStyle w:val="ListParagraph"/>
        <w:tabs>
          <w:tab w:val="left" w:pos="540"/>
        </w:tabs>
        <w:ind w:left="360"/>
        <w:rPr>
          <w:rFonts w:eastAsia="Arial"/>
          <w:b/>
          <w:bCs/>
          <w:lang w:val="en"/>
        </w:rPr>
      </w:pPr>
    </w:p>
    <w:p w14:paraId="73418C7D" w14:textId="01EAC8E3" w:rsidR="2BD8D7B0" w:rsidRPr="003C6C04" w:rsidRDefault="2BD8D7B0" w:rsidP="005C5A0D">
      <w:pPr>
        <w:pStyle w:val="ListParagraph"/>
        <w:tabs>
          <w:tab w:val="left" w:pos="540"/>
        </w:tabs>
        <w:ind w:left="360"/>
        <w:rPr>
          <w:rFonts w:eastAsia="Arial" w:cstheme="minorHAnsi"/>
          <w:szCs w:val="24"/>
          <w:lang w:val="en"/>
        </w:rPr>
      </w:pPr>
      <w:r w:rsidRPr="003C6C04">
        <w:rPr>
          <w:rFonts w:eastAsia="Arial" w:cstheme="minorHAnsi"/>
          <w:szCs w:val="24"/>
        </w:rPr>
        <w:t>Operating costs can be billed e</w:t>
      </w:r>
      <w:r w:rsidRPr="003C6C04">
        <w:rPr>
          <w:rFonts w:eastAsia="Arial" w:cstheme="minorHAnsi"/>
          <w:szCs w:val="24"/>
          <w:lang w:val="en"/>
        </w:rPr>
        <w:t>ither directly or indirectly</w:t>
      </w:r>
      <w:r w:rsidR="1EF6FE46" w:rsidRPr="003C6C04">
        <w:rPr>
          <w:rFonts w:eastAsia="Arial" w:cstheme="minorHAnsi"/>
          <w:szCs w:val="24"/>
          <w:lang w:val="en"/>
        </w:rPr>
        <w:t>, or a combination of both</w:t>
      </w:r>
      <w:r w:rsidRPr="003C6C04">
        <w:rPr>
          <w:rFonts w:eastAsia="Arial" w:cstheme="minorHAnsi"/>
          <w:szCs w:val="24"/>
          <w:lang w:val="en"/>
        </w:rPr>
        <w:t>, depending on an organization</w:t>
      </w:r>
      <w:r w:rsidR="005C5A0D" w:rsidRPr="003C6C04">
        <w:rPr>
          <w:rFonts w:eastAsia="Arial" w:cstheme="minorHAnsi"/>
          <w:szCs w:val="24"/>
          <w:lang w:val="en"/>
        </w:rPr>
        <w:t>'</w:t>
      </w:r>
      <w:r w:rsidRPr="003C6C04">
        <w:rPr>
          <w:rFonts w:eastAsia="Arial" w:cstheme="minorHAnsi"/>
          <w:szCs w:val="24"/>
          <w:lang w:val="en"/>
        </w:rPr>
        <w:t xml:space="preserve">s own cost allocation methodology. </w:t>
      </w:r>
      <w:r w:rsidR="500037A3" w:rsidRPr="003C6C04">
        <w:rPr>
          <w:rFonts w:eastAsia="Arial" w:cstheme="minorHAnsi"/>
          <w:szCs w:val="24"/>
          <w:lang w:val="en"/>
        </w:rPr>
        <w:t>Both options are available on EDD</w:t>
      </w:r>
      <w:r w:rsidR="005C5A0D" w:rsidRPr="003C6C04">
        <w:rPr>
          <w:rFonts w:eastAsia="Arial" w:cstheme="minorHAnsi"/>
          <w:szCs w:val="24"/>
          <w:lang w:val="en"/>
        </w:rPr>
        <w:t>'</w:t>
      </w:r>
      <w:r w:rsidR="500037A3" w:rsidRPr="003C6C04">
        <w:rPr>
          <w:rFonts w:eastAsia="Arial" w:cstheme="minorHAnsi"/>
          <w:szCs w:val="24"/>
          <w:lang w:val="en"/>
        </w:rPr>
        <w:t>s application documents. Applicants should complete the documents based on how their operating costs are classified within their organization.</w:t>
      </w:r>
    </w:p>
    <w:p w14:paraId="0FCF8D96" w14:textId="77777777" w:rsidR="00D67FEE" w:rsidRPr="003C6C04" w:rsidRDefault="00D67FEE" w:rsidP="12F8C154">
      <w:pPr>
        <w:tabs>
          <w:tab w:val="left" w:pos="540"/>
        </w:tabs>
        <w:rPr>
          <w:rFonts w:eastAsia="Arial" w:cstheme="minorHAnsi"/>
          <w:b/>
          <w:bCs/>
          <w:szCs w:val="24"/>
          <w:lang w:val="en"/>
        </w:rPr>
      </w:pPr>
    </w:p>
    <w:p w14:paraId="490DCDEE" w14:textId="29B0F7CD" w:rsidR="00814C44" w:rsidRPr="003C6C04" w:rsidRDefault="00814C44" w:rsidP="00967A15">
      <w:pPr>
        <w:pStyle w:val="Heading2"/>
        <w:rPr>
          <w:lang w:val="en"/>
        </w:rPr>
      </w:pPr>
      <w:r w:rsidRPr="003C6C04">
        <w:rPr>
          <w:lang w:val="en"/>
        </w:rPr>
        <w:t>Do students funded by this grant have to fulfill special WIOA/low-income requirements?</w:t>
      </w:r>
    </w:p>
    <w:p w14:paraId="789F74E4" w14:textId="18543BDA" w:rsidR="003C6C04" w:rsidRPr="003C6C04" w:rsidRDefault="003C6C04" w:rsidP="003C6C04">
      <w:pPr>
        <w:tabs>
          <w:tab w:val="left" w:pos="540"/>
        </w:tabs>
        <w:ind w:left="360"/>
        <w:rPr>
          <w:rFonts w:eastAsia="Arial" w:cstheme="minorHAnsi"/>
          <w:color w:val="FF0000"/>
          <w:szCs w:val="24"/>
        </w:rPr>
      </w:pPr>
    </w:p>
    <w:p w14:paraId="7673C92D" w14:textId="1AF027EC" w:rsidR="7E0C3DC5" w:rsidRPr="003C6C04" w:rsidRDefault="00D475B3" w:rsidP="00D475B3">
      <w:pPr>
        <w:tabs>
          <w:tab w:val="left" w:pos="540"/>
        </w:tabs>
        <w:ind w:left="360"/>
        <w:rPr>
          <w:rFonts w:eastAsia="Arial" w:cstheme="minorHAnsi"/>
          <w:szCs w:val="24"/>
          <w:lang w:val="en"/>
        </w:rPr>
      </w:pPr>
      <w:r>
        <w:rPr>
          <w:rFonts w:eastAsia="Arial" w:cstheme="minorHAnsi"/>
          <w:szCs w:val="24"/>
        </w:rPr>
        <w:t xml:space="preserve">Participants </w:t>
      </w:r>
      <w:r w:rsidR="7E0C3DC5" w:rsidRPr="003C6C04">
        <w:rPr>
          <w:rFonts w:eastAsia="Arial" w:cstheme="minorHAnsi"/>
          <w:szCs w:val="24"/>
          <w:lang w:val="en"/>
        </w:rPr>
        <w:t xml:space="preserve">must meet all eligibility requirements outlined in WIOA Title I – Adult Program. More </w:t>
      </w:r>
      <w:r w:rsidR="003C6C04" w:rsidRPr="003C6C04">
        <w:rPr>
          <w:rFonts w:eastAsia="Arial" w:cstheme="minorHAnsi"/>
          <w:szCs w:val="24"/>
          <w:lang w:val="en"/>
        </w:rPr>
        <w:t>eligibility information</w:t>
      </w:r>
      <w:r w:rsidR="7E0C3DC5" w:rsidRPr="003C6C04">
        <w:rPr>
          <w:rFonts w:eastAsia="Arial" w:cstheme="minorHAnsi"/>
          <w:szCs w:val="24"/>
          <w:lang w:val="en"/>
        </w:rPr>
        <w:t xml:space="preserve"> can be found in </w:t>
      </w:r>
      <w:r w:rsidR="003C6C04" w:rsidRPr="003C6C04">
        <w:rPr>
          <w:rFonts w:eastAsia="Arial" w:cstheme="minorHAnsi"/>
          <w:szCs w:val="24"/>
          <w:lang w:val="en"/>
        </w:rPr>
        <w:t xml:space="preserve">the </w:t>
      </w:r>
      <w:r w:rsidR="7E0C3DC5" w:rsidRPr="003C6C04">
        <w:rPr>
          <w:rFonts w:eastAsia="Arial" w:cstheme="minorHAnsi"/>
          <w:szCs w:val="24"/>
          <w:lang w:val="en"/>
        </w:rPr>
        <w:t>WIOA Title I Eligibility Technical Assistance Guide</w:t>
      </w:r>
      <w:r w:rsidR="678530C3" w:rsidRPr="003C6C04">
        <w:rPr>
          <w:rFonts w:eastAsia="Arial" w:cstheme="minorHAnsi"/>
          <w:szCs w:val="24"/>
          <w:lang w:val="en"/>
        </w:rPr>
        <w:t xml:space="preserve"> </w:t>
      </w:r>
      <w:r w:rsidR="003C6C04" w:rsidRPr="003C6C04">
        <w:rPr>
          <w:rFonts w:eastAsia="Arial" w:cstheme="minorHAnsi"/>
          <w:szCs w:val="24"/>
          <w:lang w:val="en"/>
        </w:rPr>
        <w:t>(WSD24-04)</w:t>
      </w:r>
      <w:r w:rsidR="16C229D0" w:rsidRPr="003C6C04">
        <w:rPr>
          <w:rFonts w:eastAsia="Arial" w:cstheme="minorHAnsi"/>
          <w:szCs w:val="24"/>
          <w:lang w:val="en"/>
        </w:rPr>
        <w:t>.</w:t>
      </w:r>
    </w:p>
    <w:p w14:paraId="31A20D1C" w14:textId="77777777" w:rsidR="00814C44" w:rsidRPr="003C6C04" w:rsidRDefault="00814C44" w:rsidP="12F8C154">
      <w:pPr>
        <w:tabs>
          <w:tab w:val="left" w:pos="540"/>
        </w:tabs>
        <w:rPr>
          <w:rFonts w:eastAsia="Arial" w:cstheme="minorHAnsi"/>
          <w:b/>
          <w:bCs/>
          <w:szCs w:val="24"/>
          <w:lang w:val="en"/>
        </w:rPr>
      </w:pPr>
    </w:p>
    <w:p w14:paraId="30DDC95C" w14:textId="531F3CE3" w:rsidR="00814C44" w:rsidRPr="003C6C04" w:rsidRDefault="00814C44" w:rsidP="00967A15">
      <w:pPr>
        <w:pStyle w:val="Heading2"/>
      </w:pPr>
      <w:r w:rsidRPr="003C6C04">
        <w:t>Can organizations use their NICRA (even if it is up to 30%)</w:t>
      </w:r>
      <w:r w:rsidR="003C6C04" w:rsidRPr="003C6C04">
        <w:t>,</w:t>
      </w:r>
      <w:r w:rsidRPr="003C6C04">
        <w:t xml:space="preserve"> or are we required to use the 10% indirect referenced solicitation budget exhibits? </w:t>
      </w:r>
    </w:p>
    <w:p w14:paraId="367C2A1D" w14:textId="77777777" w:rsidR="003C6C04" w:rsidRPr="003C6C04" w:rsidRDefault="003C6C04" w:rsidP="005C5A0D">
      <w:pPr>
        <w:pStyle w:val="ListParagraph"/>
        <w:tabs>
          <w:tab w:val="left" w:pos="540"/>
        </w:tabs>
        <w:ind w:left="360"/>
        <w:rPr>
          <w:rFonts w:eastAsia="Aptos" w:cstheme="minorHAnsi"/>
          <w:color w:val="000000" w:themeColor="text1"/>
          <w:szCs w:val="24"/>
        </w:rPr>
      </w:pPr>
    </w:p>
    <w:p w14:paraId="4A809CC3" w14:textId="560D5B06" w:rsidR="79064D00" w:rsidRDefault="79064D00" w:rsidP="005C5A0D">
      <w:pPr>
        <w:pStyle w:val="ListParagraph"/>
        <w:tabs>
          <w:tab w:val="left" w:pos="540"/>
        </w:tabs>
        <w:ind w:left="360"/>
        <w:rPr>
          <w:rFonts w:cstheme="minorHAnsi"/>
          <w:szCs w:val="24"/>
        </w:rPr>
      </w:pPr>
      <w:r w:rsidRPr="003C6C04">
        <w:rPr>
          <w:rFonts w:eastAsia="Aptos" w:cstheme="minorHAnsi"/>
          <w:color w:val="000000" w:themeColor="text1"/>
          <w:szCs w:val="24"/>
        </w:rPr>
        <w:t xml:space="preserve">Administrative and indirect costs are not the same. The 10 percent cap applies to all administrative costs, whether direct or indirect. The 10 percent cap does not apply to any portion of indirect costs that are programmatic costs. An indirect cost rate of more than 10 percent can be charged if the dollar amount of the administrative portion of indirect costs plus any direct administrative costs </w:t>
      </w:r>
      <w:r w:rsidR="003D59F5" w:rsidRPr="003C6C04">
        <w:rPr>
          <w:rFonts w:eastAsia="Aptos" w:cstheme="minorHAnsi"/>
          <w:color w:val="000000" w:themeColor="text1"/>
          <w:szCs w:val="24"/>
        </w:rPr>
        <w:t>remain</w:t>
      </w:r>
      <w:r w:rsidRPr="003C6C04">
        <w:rPr>
          <w:rFonts w:eastAsia="Aptos" w:cstheme="minorHAnsi"/>
          <w:color w:val="000000" w:themeColor="text1"/>
          <w:szCs w:val="24"/>
        </w:rPr>
        <w:t xml:space="preserve"> under 10 percent. Please note that indirect cost rates are not calculated as a percentage of the total award but rather as a percentage of the base identified in your Negotiated Indirect Cost Rate Agreement (NICRA) or Cost Allocation Plan (CAP) or for those claiming the 15 percent de minimis rate, as a percentage of Modified Total Direct Costs (MTDC) as defined in 2 CFR 200.68.</w:t>
      </w:r>
      <w:r w:rsidRPr="003C6C04">
        <w:rPr>
          <w:rFonts w:eastAsia="Times New Roman" w:cstheme="minorHAnsi"/>
          <w:color w:val="000000" w:themeColor="text1"/>
          <w:szCs w:val="24"/>
        </w:rPr>
        <w:t xml:space="preserve"> </w:t>
      </w:r>
      <w:r w:rsidRPr="003C6C04">
        <w:rPr>
          <w:rFonts w:cstheme="minorHAnsi"/>
          <w:szCs w:val="24"/>
        </w:rPr>
        <w:t xml:space="preserve"> </w:t>
      </w:r>
    </w:p>
    <w:p w14:paraId="4D2B50FD" w14:textId="77777777" w:rsidR="004913DE" w:rsidRPr="00877888" w:rsidRDefault="004913DE" w:rsidP="00877888">
      <w:pPr>
        <w:rPr>
          <w:rFonts w:eastAsia="Arial" w:cstheme="minorHAnsi"/>
          <w:b/>
          <w:bCs/>
          <w:szCs w:val="24"/>
          <w:lang w:val="en"/>
        </w:rPr>
      </w:pPr>
    </w:p>
    <w:p w14:paraId="47828E43" w14:textId="1FAFFCA0" w:rsidR="00814C44" w:rsidRPr="003C6C04" w:rsidRDefault="00814C44" w:rsidP="00967A15">
      <w:pPr>
        <w:pStyle w:val="Heading2"/>
        <w:rPr>
          <w:lang w:val="en"/>
        </w:rPr>
      </w:pPr>
      <w:r w:rsidRPr="003C6C04">
        <w:rPr>
          <w:lang w:val="en"/>
        </w:rPr>
        <w:t xml:space="preserve">The definition of </w:t>
      </w:r>
      <w:r w:rsidR="003C6C04" w:rsidRPr="003C6C04">
        <w:rPr>
          <w:lang w:val="en"/>
        </w:rPr>
        <w:t>cost share, or "leverage,</w:t>
      </w:r>
      <w:r w:rsidRPr="003C6C04">
        <w:rPr>
          <w:lang w:val="en"/>
        </w:rPr>
        <w:t xml:space="preserve">" funding in the </w:t>
      </w:r>
      <w:r w:rsidR="00C40506">
        <w:rPr>
          <w:lang w:val="en"/>
        </w:rPr>
        <w:t>SFP</w:t>
      </w:r>
      <w:r w:rsidRPr="003C6C04">
        <w:rPr>
          <w:lang w:val="en"/>
        </w:rPr>
        <w:t xml:space="preserve"> states that "For EDD-funded programs, the term [leverage] refers to all resources the recipient uses to support grant activity and outcomes, regardless of whether those resources meet the standards required for matching." Can you share more about wh</w:t>
      </w:r>
      <w:r w:rsidR="00A933C5">
        <w:rPr>
          <w:lang w:val="en"/>
        </w:rPr>
        <w:t>ich funds</w:t>
      </w:r>
      <w:r w:rsidRPr="003C6C04">
        <w:rPr>
          <w:lang w:val="en"/>
        </w:rPr>
        <w:t xml:space="preserve"> qualify as </w:t>
      </w:r>
      <w:r w:rsidR="003C6C04" w:rsidRPr="003C6C04">
        <w:rPr>
          <w:lang w:val="en"/>
        </w:rPr>
        <w:t xml:space="preserve">a </w:t>
      </w:r>
      <w:r w:rsidRPr="003C6C04">
        <w:rPr>
          <w:lang w:val="en"/>
        </w:rPr>
        <w:t>match under the program?</w:t>
      </w:r>
    </w:p>
    <w:p w14:paraId="6AFACE6F" w14:textId="77777777" w:rsidR="003C6C04" w:rsidRPr="003C6C04" w:rsidRDefault="003C6C04" w:rsidP="77E16207">
      <w:pPr>
        <w:tabs>
          <w:tab w:val="left" w:pos="540"/>
        </w:tabs>
        <w:rPr>
          <w:rFonts w:eastAsia="Arial" w:cstheme="minorHAnsi"/>
          <w:szCs w:val="24"/>
        </w:rPr>
      </w:pPr>
    </w:p>
    <w:p w14:paraId="563FD87A" w14:textId="0E4FF6BC" w:rsidR="004913DE" w:rsidRPr="003C6C04" w:rsidRDefault="003C6C04" w:rsidP="003C6C04">
      <w:pPr>
        <w:tabs>
          <w:tab w:val="left" w:pos="540"/>
        </w:tabs>
        <w:ind w:left="360" w:hanging="360"/>
        <w:rPr>
          <w:rFonts w:eastAsia="Arial" w:cstheme="minorHAnsi"/>
          <w:szCs w:val="24"/>
        </w:rPr>
      </w:pPr>
      <w:r w:rsidRPr="003C6C04">
        <w:rPr>
          <w:rFonts w:eastAsia="Arial" w:cstheme="minorHAnsi"/>
          <w:szCs w:val="24"/>
        </w:rPr>
        <w:tab/>
      </w:r>
      <w:r w:rsidR="189DB59A" w:rsidRPr="003C6C04">
        <w:rPr>
          <w:rFonts w:eastAsia="Arial" w:cstheme="minorHAnsi"/>
          <w:szCs w:val="24"/>
        </w:rPr>
        <w:t xml:space="preserve">Leveraged resources are all resources used to support grant activities and grant outcomes, </w:t>
      </w:r>
      <w:r w:rsidR="003D59F5" w:rsidRPr="003C6C04">
        <w:rPr>
          <w:rFonts w:eastAsia="Arial" w:cstheme="minorHAnsi"/>
          <w:szCs w:val="24"/>
        </w:rPr>
        <w:t>whether</w:t>
      </w:r>
      <w:r w:rsidR="189DB59A" w:rsidRPr="003C6C04">
        <w:rPr>
          <w:rFonts w:eastAsia="Arial" w:cstheme="minorHAnsi"/>
          <w:szCs w:val="24"/>
        </w:rPr>
        <w:t xml:space="preserve"> th</w:t>
      </w:r>
      <w:r w:rsidR="00A933C5">
        <w:rPr>
          <w:rFonts w:eastAsia="Arial" w:cstheme="minorHAnsi"/>
          <w:szCs w:val="24"/>
        </w:rPr>
        <w:t>ey meet the standards required for</w:t>
      </w:r>
      <w:r w:rsidR="189DB59A" w:rsidRPr="003C6C04">
        <w:rPr>
          <w:rFonts w:eastAsia="Arial" w:cstheme="minorHAnsi"/>
          <w:szCs w:val="24"/>
        </w:rPr>
        <w:t xml:space="preserve"> allowable </w:t>
      </w:r>
      <w:proofErr w:type="gramStart"/>
      <w:r w:rsidR="189DB59A" w:rsidRPr="003C6C04">
        <w:rPr>
          <w:rFonts w:eastAsia="Arial" w:cstheme="minorHAnsi"/>
          <w:szCs w:val="24"/>
        </w:rPr>
        <w:t>match</w:t>
      </w:r>
      <w:proofErr w:type="gramEnd"/>
      <w:r w:rsidR="189DB59A" w:rsidRPr="003C6C04">
        <w:rPr>
          <w:rFonts w:eastAsia="Arial" w:cstheme="minorHAnsi"/>
          <w:szCs w:val="24"/>
        </w:rPr>
        <w:t xml:space="preserve">. Leveraged resources may include both federal and/or non-federal funds. </w:t>
      </w:r>
      <w:r w:rsidR="3605526D" w:rsidRPr="003C6C04">
        <w:rPr>
          <w:rFonts w:eastAsia="Arial" w:cstheme="minorHAnsi"/>
          <w:szCs w:val="24"/>
        </w:rPr>
        <w:t xml:space="preserve">It is the </w:t>
      </w:r>
      <w:r w:rsidRPr="003C6C04">
        <w:rPr>
          <w:rFonts w:eastAsia="Arial" w:cstheme="minorHAnsi"/>
          <w:szCs w:val="24"/>
        </w:rPr>
        <w:t>applicant's responsibility</w:t>
      </w:r>
      <w:r w:rsidR="3605526D" w:rsidRPr="003C6C04">
        <w:rPr>
          <w:rFonts w:eastAsia="Arial" w:cstheme="minorHAnsi"/>
          <w:szCs w:val="24"/>
        </w:rPr>
        <w:t xml:space="preserve"> to confirm that the other source of funding can be use</w:t>
      </w:r>
      <w:r w:rsidRPr="003C6C04">
        <w:rPr>
          <w:rFonts w:eastAsia="Arial" w:cstheme="minorHAnsi"/>
          <w:szCs w:val="24"/>
        </w:rPr>
        <w:t>d</w:t>
      </w:r>
      <w:r w:rsidR="3605526D" w:rsidRPr="003C6C04">
        <w:rPr>
          <w:rFonts w:eastAsia="Arial" w:cstheme="minorHAnsi"/>
          <w:szCs w:val="24"/>
        </w:rPr>
        <w:t xml:space="preserve"> as leverage. </w:t>
      </w:r>
    </w:p>
    <w:p w14:paraId="5B4ECB1E" w14:textId="77777777" w:rsidR="003C6C04" w:rsidRPr="003C6C04" w:rsidRDefault="003C6C04" w:rsidP="003C6C04">
      <w:pPr>
        <w:tabs>
          <w:tab w:val="left" w:pos="540"/>
        </w:tabs>
        <w:ind w:left="360" w:hanging="360"/>
        <w:rPr>
          <w:rFonts w:eastAsia="Arial" w:cstheme="minorHAnsi"/>
          <w:szCs w:val="24"/>
          <w:lang w:val="en"/>
        </w:rPr>
      </w:pPr>
    </w:p>
    <w:p w14:paraId="769870E2" w14:textId="4CA38428" w:rsidR="00814C44" w:rsidRPr="003C6C04" w:rsidRDefault="00814C44" w:rsidP="00967A15">
      <w:pPr>
        <w:pStyle w:val="Heading2"/>
      </w:pPr>
      <w:r w:rsidRPr="003C6C04">
        <w:t xml:space="preserve">For the 20% leveraged resources, can previously awarded grant funds, such as </w:t>
      </w:r>
      <w:r w:rsidR="003C6C04" w:rsidRPr="003C6C04">
        <w:t xml:space="preserve">the </w:t>
      </w:r>
      <w:r w:rsidRPr="003C6C04">
        <w:t>Catalyst Predevelopment grant, count as leveraged resou</w:t>
      </w:r>
      <w:r w:rsidR="2F701825" w:rsidRPr="003C6C04">
        <w:t>r</w:t>
      </w:r>
      <w:r w:rsidRPr="003C6C04">
        <w:t>ces for ETPP if those funds support related but non-duplicative activit</w:t>
      </w:r>
      <w:r w:rsidR="74EA45E8" w:rsidRPr="003C6C04">
        <w:t>i</w:t>
      </w:r>
      <w:r w:rsidRPr="003C6C04">
        <w:t>es? And if so, how should that leverage be documented in the proposal?</w:t>
      </w:r>
    </w:p>
    <w:p w14:paraId="568470D9" w14:textId="77777777" w:rsidR="003C6C04" w:rsidRPr="003C6C04" w:rsidRDefault="003C6C04" w:rsidP="003C6C04">
      <w:pPr>
        <w:pStyle w:val="ListParagraph"/>
        <w:tabs>
          <w:tab w:val="left" w:pos="540"/>
        </w:tabs>
        <w:ind w:left="360"/>
        <w:rPr>
          <w:rFonts w:eastAsia="Arial" w:cstheme="minorHAnsi"/>
          <w:b/>
          <w:bCs/>
          <w:szCs w:val="24"/>
        </w:rPr>
      </w:pPr>
    </w:p>
    <w:p w14:paraId="451C0618" w14:textId="6DFC7D68" w:rsidR="707D6E15" w:rsidRPr="003C6C04" w:rsidRDefault="707D6E15" w:rsidP="005C5A0D">
      <w:pPr>
        <w:pStyle w:val="ListParagraph"/>
        <w:tabs>
          <w:tab w:val="left" w:pos="540"/>
        </w:tabs>
        <w:ind w:left="360"/>
        <w:rPr>
          <w:rFonts w:cstheme="minorHAnsi"/>
          <w:szCs w:val="24"/>
        </w:rPr>
      </w:pPr>
      <w:r w:rsidRPr="003C6C04">
        <w:rPr>
          <w:rFonts w:eastAsia="Arial" w:cstheme="minorHAnsi"/>
          <w:szCs w:val="24"/>
        </w:rPr>
        <w:t>Yes</w:t>
      </w:r>
      <w:r w:rsidR="4F162DD5" w:rsidRPr="003C6C04">
        <w:rPr>
          <w:rFonts w:eastAsia="Arial" w:cstheme="minorHAnsi"/>
          <w:szCs w:val="24"/>
        </w:rPr>
        <w:t>, however</w:t>
      </w:r>
      <w:r w:rsidR="003C6C04" w:rsidRPr="003C6C04">
        <w:rPr>
          <w:rFonts w:eastAsia="Arial" w:cstheme="minorHAnsi"/>
          <w:szCs w:val="24"/>
        </w:rPr>
        <w:t>,</w:t>
      </w:r>
      <w:r w:rsidR="4F162DD5" w:rsidRPr="003C6C04">
        <w:rPr>
          <w:rFonts w:eastAsia="Arial" w:cstheme="minorHAnsi"/>
          <w:szCs w:val="24"/>
        </w:rPr>
        <w:t xml:space="preserve"> it is the </w:t>
      </w:r>
      <w:r w:rsidR="00A933C5">
        <w:rPr>
          <w:rFonts w:eastAsia="Arial" w:cstheme="minorHAnsi"/>
          <w:szCs w:val="24"/>
        </w:rPr>
        <w:t>applicant's responsibility</w:t>
      </w:r>
      <w:r w:rsidR="4F162DD5" w:rsidRPr="003C6C04">
        <w:rPr>
          <w:rFonts w:eastAsia="Arial" w:cstheme="minorHAnsi"/>
          <w:szCs w:val="24"/>
        </w:rPr>
        <w:t xml:space="preserve"> to confirm that the other source of funding can be use</w:t>
      </w:r>
      <w:r w:rsidR="00A933C5">
        <w:rPr>
          <w:rFonts w:eastAsia="Arial" w:cstheme="minorHAnsi"/>
          <w:szCs w:val="24"/>
        </w:rPr>
        <w:t>d</w:t>
      </w:r>
      <w:r w:rsidR="4F162DD5" w:rsidRPr="003C6C04">
        <w:rPr>
          <w:rFonts w:eastAsia="Arial" w:cstheme="minorHAnsi"/>
          <w:szCs w:val="24"/>
        </w:rPr>
        <w:t xml:space="preserve"> as leverage. Leverage amount</w:t>
      </w:r>
      <w:r w:rsidR="6860E589" w:rsidRPr="003C6C04">
        <w:rPr>
          <w:rFonts w:eastAsia="Arial" w:cstheme="minorHAnsi"/>
          <w:szCs w:val="24"/>
        </w:rPr>
        <w:t>(s)</w:t>
      </w:r>
      <w:r w:rsidR="4F162DD5" w:rsidRPr="003C6C04">
        <w:rPr>
          <w:rFonts w:eastAsia="Arial" w:cstheme="minorHAnsi"/>
          <w:szCs w:val="24"/>
        </w:rPr>
        <w:t xml:space="preserve"> should be included in </w:t>
      </w:r>
      <w:r w:rsidR="34E56F9D" w:rsidRPr="003C6C04">
        <w:rPr>
          <w:rFonts w:eastAsia="Arial" w:cstheme="minorHAnsi"/>
          <w:szCs w:val="24"/>
        </w:rPr>
        <w:t xml:space="preserve">Exhibit F: Budget Summary. </w:t>
      </w:r>
      <w:r w:rsidR="7BBBA31A" w:rsidRPr="003C6C04">
        <w:rPr>
          <w:rFonts w:eastAsia="Arial" w:cstheme="minorHAnsi"/>
          <w:szCs w:val="24"/>
        </w:rPr>
        <w:t>A</w:t>
      </w:r>
      <w:r w:rsidR="34E56F9D" w:rsidRPr="003C6C04">
        <w:rPr>
          <w:rFonts w:eastAsia="Calibri" w:cstheme="minorHAnsi"/>
          <w:szCs w:val="24"/>
        </w:rPr>
        <w:t xml:space="preserve">ll leveraged </w:t>
      </w:r>
      <w:r w:rsidR="34E56F9D" w:rsidRPr="003C6C04">
        <w:rPr>
          <w:rFonts w:eastAsia="Calibri" w:cstheme="minorHAnsi"/>
          <w:szCs w:val="24"/>
        </w:rPr>
        <w:lastRenderedPageBreak/>
        <w:t>funds will be subject to the reporting requirements contained in Workforce Services Directive WSD 19-05.</w:t>
      </w:r>
    </w:p>
    <w:p w14:paraId="7ADA338F" w14:textId="63FDD045" w:rsidR="12F8C154" w:rsidRPr="003C6C04" w:rsidRDefault="12F8C154" w:rsidP="12F8C154">
      <w:pPr>
        <w:pStyle w:val="ListParagraph"/>
        <w:tabs>
          <w:tab w:val="left" w:pos="540"/>
        </w:tabs>
        <w:ind w:left="360"/>
        <w:rPr>
          <w:rFonts w:eastAsia="Arial" w:cstheme="minorHAnsi"/>
          <w:b/>
          <w:bCs/>
          <w:szCs w:val="24"/>
          <w:highlight w:val="green"/>
        </w:rPr>
      </w:pPr>
    </w:p>
    <w:p w14:paraId="512F986B" w14:textId="748CC570" w:rsidR="00814C44" w:rsidRPr="003C6C04" w:rsidRDefault="00814C44" w:rsidP="00967A15">
      <w:pPr>
        <w:pStyle w:val="Heading2"/>
        <w:rPr>
          <w:lang w:val="en"/>
        </w:rPr>
      </w:pPr>
      <w:r w:rsidRPr="003C6C04">
        <w:rPr>
          <w:lang w:val="en"/>
        </w:rPr>
        <w:t>Is the grant a reimbursement grant?</w:t>
      </w:r>
    </w:p>
    <w:p w14:paraId="57BA02F0" w14:textId="521F7071" w:rsidR="12F8C154" w:rsidRPr="003C6C04" w:rsidRDefault="12F8C154" w:rsidP="12F8C154">
      <w:pPr>
        <w:pStyle w:val="ListParagraph"/>
        <w:tabs>
          <w:tab w:val="left" w:pos="540"/>
        </w:tabs>
        <w:ind w:left="360"/>
        <w:rPr>
          <w:rFonts w:eastAsia="Arial" w:cstheme="minorHAnsi"/>
          <w:b/>
          <w:bCs/>
          <w:szCs w:val="24"/>
          <w:lang w:val="en"/>
        </w:rPr>
      </w:pPr>
    </w:p>
    <w:p w14:paraId="66E0B9F2" w14:textId="7243D6B1" w:rsidR="56017CBC" w:rsidRPr="003C6C04" w:rsidRDefault="56017CBC" w:rsidP="12F8C154">
      <w:pPr>
        <w:pStyle w:val="ListParagraph"/>
        <w:tabs>
          <w:tab w:val="left" w:pos="540"/>
        </w:tabs>
        <w:ind w:left="360"/>
        <w:rPr>
          <w:rFonts w:eastAsia="Arial" w:cstheme="minorHAnsi"/>
          <w:szCs w:val="24"/>
          <w:lang w:val="en"/>
        </w:rPr>
      </w:pPr>
      <w:r w:rsidRPr="003C6C04">
        <w:rPr>
          <w:rFonts w:eastAsia="Arial" w:cstheme="minorHAnsi"/>
          <w:szCs w:val="24"/>
          <w:lang w:val="en"/>
        </w:rPr>
        <w:t>Yes</w:t>
      </w:r>
      <w:r w:rsidR="009E0E3A">
        <w:rPr>
          <w:rFonts w:eastAsia="Arial" w:cstheme="minorHAnsi"/>
          <w:szCs w:val="24"/>
          <w:lang w:val="en"/>
        </w:rPr>
        <w:t xml:space="preserve">, </w:t>
      </w:r>
      <w:r w:rsidR="009E0E3A" w:rsidRPr="009E0E3A">
        <w:rPr>
          <w:rFonts w:eastAsia="Arial" w:cstheme="minorHAnsi"/>
          <w:szCs w:val="24"/>
        </w:rPr>
        <w:t>this grant is considered a reimbursable grant. For more details, please refer to the WIOA 15 Percent Governor’s Discretionary Funds Workforce Directive 23-04.</w:t>
      </w:r>
    </w:p>
    <w:p w14:paraId="0D7D2071" w14:textId="77777777" w:rsidR="004913DE" w:rsidRPr="003C6C04" w:rsidRDefault="004913DE" w:rsidP="00814C44">
      <w:pPr>
        <w:tabs>
          <w:tab w:val="left" w:pos="540"/>
        </w:tabs>
        <w:rPr>
          <w:rFonts w:eastAsia="Arial" w:cstheme="minorHAnsi"/>
          <w:szCs w:val="24"/>
          <w:highlight w:val="yellow"/>
          <w:lang w:val="en"/>
        </w:rPr>
      </w:pPr>
    </w:p>
    <w:p w14:paraId="29F726B3" w14:textId="587E125E" w:rsidR="00814C44" w:rsidRPr="003C6C04" w:rsidRDefault="00814C44" w:rsidP="00967A15">
      <w:pPr>
        <w:pStyle w:val="Heading2"/>
        <w:rPr>
          <w:lang w:val="en"/>
        </w:rPr>
      </w:pPr>
      <w:r w:rsidRPr="003C6C04">
        <w:rPr>
          <w:lang w:val="en"/>
        </w:rPr>
        <w:t xml:space="preserve">If an applicant selects Opportunity Young </w:t>
      </w:r>
      <w:r w:rsidR="003C6C04" w:rsidRPr="003C6C04">
        <w:rPr>
          <w:lang w:val="en"/>
        </w:rPr>
        <w:t>A</w:t>
      </w:r>
      <w:r w:rsidRPr="003C6C04">
        <w:rPr>
          <w:lang w:val="en"/>
        </w:rPr>
        <w:t xml:space="preserve">dults as the primary population for the grant, but the narrative explains that, within the definition of OYA, we also intend to serve English language learners, justice-involved individuals, and veterans, do we still need to select </w:t>
      </w:r>
      <w:r w:rsidR="003D59F5" w:rsidRPr="003C6C04">
        <w:rPr>
          <w:lang w:val="en"/>
        </w:rPr>
        <w:t>all</w:t>
      </w:r>
      <w:r w:rsidRPr="003C6C04">
        <w:rPr>
          <w:lang w:val="en"/>
        </w:rPr>
        <w:t xml:space="preserve"> these</w:t>
      </w:r>
      <w:r w:rsidRPr="009E0E3A">
        <w:rPr>
          <w:lang w:val="en"/>
        </w:rPr>
        <w:t xml:space="preserve"> populations on the application?</w:t>
      </w:r>
    </w:p>
    <w:p w14:paraId="46EE8467" w14:textId="547181E4" w:rsidR="12F8C154" w:rsidRPr="003C6C04" w:rsidRDefault="12F8C154" w:rsidP="12F8C154">
      <w:pPr>
        <w:pStyle w:val="ListParagraph"/>
        <w:tabs>
          <w:tab w:val="left" w:pos="540"/>
        </w:tabs>
        <w:ind w:left="360"/>
        <w:rPr>
          <w:rFonts w:eastAsia="Arial" w:cstheme="minorHAnsi"/>
          <w:szCs w:val="24"/>
          <w:lang w:val="en"/>
        </w:rPr>
      </w:pPr>
    </w:p>
    <w:p w14:paraId="63655656" w14:textId="21DE96B9" w:rsidR="1C68E973" w:rsidRPr="003C6C04" w:rsidRDefault="009E0E3A" w:rsidP="12F8C154">
      <w:pPr>
        <w:pStyle w:val="ListParagraph"/>
        <w:tabs>
          <w:tab w:val="left" w:pos="540"/>
        </w:tabs>
        <w:ind w:left="360"/>
        <w:rPr>
          <w:rFonts w:eastAsia="Arial" w:cstheme="minorHAnsi"/>
          <w:szCs w:val="24"/>
          <w:lang w:val="en"/>
        </w:rPr>
      </w:pPr>
      <w:r>
        <w:rPr>
          <w:rFonts w:eastAsia="Arial" w:cstheme="minorHAnsi"/>
          <w:szCs w:val="24"/>
          <w:lang w:val="en"/>
        </w:rPr>
        <w:t xml:space="preserve">Applicants </w:t>
      </w:r>
      <w:r w:rsidRPr="009E0E3A">
        <w:rPr>
          <w:rFonts w:eastAsia="Arial" w:cstheme="minorHAnsi"/>
          <w:szCs w:val="24"/>
        </w:rPr>
        <w:t>should identify all the target populations they intend to serve with these grant funds. In the Project Narrative, please describe in detail how your organization will support each of these populations.</w:t>
      </w:r>
    </w:p>
    <w:p w14:paraId="1EA72835" w14:textId="77777777" w:rsidR="004913DE" w:rsidRPr="003C6C04" w:rsidRDefault="004913DE" w:rsidP="00814C44">
      <w:pPr>
        <w:tabs>
          <w:tab w:val="left" w:pos="540"/>
        </w:tabs>
        <w:rPr>
          <w:rFonts w:eastAsia="Arial" w:cstheme="minorHAnsi"/>
          <w:szCs w:val="24"/>
          <w:lang w:val="en"/>
        </w:rPr>
      </w:pPr>
    </w:p>
    <w:p w14:paraId="07D592C5" w14:textId="0AE67DFF" w:rsidR="003C6C04" w:rsidRPr="004B18AA" w:rsidRDefault="00814C44" w:rsidP="00967A15">
      <w:pPr>
        <w:pStyle w:val="Heading2"/>
        <w:rPr>
          <w:lang w:val="en"/>
        </w:rPr>
      </w:pPr>
      <w:r w:rsidRPr="004B18AA">
        <w:rPr>
          <w:lang w:val="en"/>
        </w:rPr>
        <w:t>Are undocumented immigrants eligible?</w:t>
      </w:r>
    </w:p>
    <w:p w14:paraId="0A133622" w14:textId="798717CE" w:rsidR="77E16207" w:rsidRPr="003C6C04" w:rsidRDefault="77E16207" w:rsidP="005C5A0D">
      <w:pPr>
        <w:tabs>
          <w:tab w:val="left" w:pos="540"/>
        </w:tabs>
        <w:rPr>
          <w:rFonts w:eastAsia="Arial" w:cstheme="minorHAnsi"/>
          <w:szCs w:val="24"/>
          <w:lang w:val="en"/>
        </w:rPr>
      </w:pPr>
    </w:p>
    <w:p w14:paraId="51299208" w14:textId="5FF3B86E" w:rsidR="2C0D6A36" w:rsidRPr="003C6C04" w:rsidRDefault="2C0D6A36" w:rsidP="003C6C04">
      <w:pPr>
        <w:tabs>
          <w:tab w:val="left" w:pos="540"/>
        </w:tabs>
        <w:ind w:firstLine="360"/>
        <w:rPr>
          <w:rFonts w:eastAsia="Arial" w:cstheme="minorHAnsi"/>
          <w:szCs w:val="24"/>
        </w:rPr>
      </w:pPr>
      <w:r w:rsidRPr="003C6C04">
        <w:rPr>
          <w:rFonts w:eastAsia="Arial" w:cstheme="minorHAnsi"/>
          <w:szCs w:val="24"/>
        </w:rPr>
        <w:t>Participants must meet WIOA Adult eligibility requirements for participation in this grant.</w:t>
      </w:r>
    </w:p>
    <w:p w14:paraId="2FBEBCE6" w14:textId="7B65C412" w:rsidR="77E16207" w:rsidRPr="003C6C04" w:rsidRDefault="77E16207" w:rsidP="77E16207">
      <w:pPr>
        <w:tabs>
          <w:tab w:val="left" w:pos="540"/>
        </w:tabs>
        <w:rPr>
          <w:rFonts w:eastAsia="Arial" w:cstheme="minorHAnsi"/>
          <w:szCs w:val="24"/>
        </w:rPr>
      </w:pPr>
    </w:p>
    <w:p w14:paraId="3DA4AE08" w14:textId="18A31ADA" w:rsidR="4E99917D" w:rsidRPr="003C6C04" w:rsidRDefault="003C6C04" w:rsidP="003C6C04">
      <w:pPr>
        <w:tabs>
          <w:tab w:val="left" w:pos="540"/>
        </w:tabs>
        <w:ind w:left="360" w:hanging="360"/>
        <w:rPr>
          <w:rFonts w:eastAsia="Arial" w:cstheme="minorHAnsi"/>
          <w:szCs w:val="24"/>
        </w:rPr>
      </w:pPr>
      <w:r w:rsidRPr="003C6C04">
        <w:rPr>
          <w:rFonts w:eastAsia="Arial" w:cstheme="minorHAnsi"/>
          <w:szCs w:val="24"/>
        </w:rPr>
        <w:tab/>
      </w:r>
      <w:r w:rsidR="4E99917D" w:rsidRPr="003C6C04">
        <w:rPr>
          <w:rFonts w:eastAsia="Arial" w:cstheme="minorHAnsi"/>
          <w:szCs w:val="24"/>
        </w:rPr>
        <w:t>Grantees may deliver many services without proof of the participant</w:t>
      </w:r>
      <w:r w:rsidR="005C5A0D" w:rsidRPr="003C6C04">
        <w:rPr>
          <w:rFonts w:eastAsia="Arial" w:cstheme="minorHAnsi"/>
          <w:szCs w:val="24"/>
        </w:rPr>
        <w:t>'</w:t>
      </w:r>
      <w:r w:rsidR="4E99917D" w:rsidRPr="003C6C04">
        <w:rPr>
          <w:rFonts w:eastAsia="Arial" w:cstheme="minorHAnsi"/>
          <w:szCs w:val="24"/>
        </w:rPr>
        <w:t>s work authorization</w:t>
      </w:r>
      <w:r w:rsidRPr="003C6C04">
        <w:rPr>
          <w:rFonts w:eastAsia="Arial" w:cstheme="minorHAnsi"/>
          <w:szCs w:val="24"/>
        </w:rPr>
        <w:t>,</w:t>
      </w:r>
      <w:r w:rsidR="4E99917D" w:rsidRPr="003C6C04">
        <w:rPr>
          <w:rFonts w:eastAsia="Arial" w:cstheme="minorHAnsi"/>
          <w:szCs w:val="24"/>
        </w:rPr>
        <w:t xml:space="preserve"> including, but not limited to</w:t>
      </w:r>
      <w:r w:rsidR="00877888">
        <w:rPr>
          <w:rFonts w:eastAsia="Arial" w:cstheme="minorHAnsi"/>
          <w:szCs w:val="24"/>
        </w:rPr>
        <w:t>, the following</w:t>
      </w:r>
      <w:r w:rsidR="4E99917D" w:rsidRPr="003C6C04">
        <w:rPr>
          <w:rFonts w:eastAsia="Arial" w:cstheme="minorHAnsi"/>
          <w:szCs w:val="24"/>
        </w:rPr>
        <w:t>:</w:t>
      </w:r>
    </w:p>
    <w:p w14:paraId="0CE0DA0D" w14:textId="7855CFEE" w:rsidR="4E99917D" w:rsidRPr="003C6C04" w:rsidRDefault="4E99917D" w:rsidP="005C5A0D">
      <w:pPr>
        <w:pStyle w:val="ListParagraph"/>
        <w:numPr>
          <w:ilvl w:val="0"/>
          <w:numId w:val="1"/>
        </w:numPr>
        <w:tabs>
          <w:tab w:val="left" w:pos="540"/>
        </w:tabs>
        <w:rPr>
          <w:rFonts w:eastAsia="Arial" w:cstheme="minorHAnsi"/>
          <w:szCs w:val="24"/>
        </w:rPr>
      </w:pPr>
      <w:r w:rsidRPr="003C6C04">
        <w:rPr>
          <w:rFonts w:eastAsia="Arial" w:cstheme="minorHAnsi"/>
          <w:szCs w:val="24"/>
        </w:rPr>
        <w:t xml:space="preserve">Labor exchange services </w:t>
      </w:r>
      <w:r w:rsidR="003C6C04" w:rsidRPr="003C6C04">
        <w:rPr>
          <w:rFonts w:eastAsia="Arial" w:cstheme="minorHAnsi"/>
          <w:szCs w:val="24"/>
        </w:rPr>
        <w:t>include</w:t>
      </w:r>
      <w:r w:rsidRPr="003C6C04">
        <w:rPr>
          <w:rFonts w:eastAsia="Arial" w:cstheme="minorHAnsi"/>
          <w:szCs w:val="24"/>
        </w:rPr>
        <w:t xml:space="preserve"> labor market information, career exploration, career guidance, resume writing assistance, and job search assistance.</w:t>
      </w:r>
    </w:p>
    <w:p w14:paraId="2C971F61" w14:textId="0B27014E" w:rsidR="4E99917D" w:rsidRPr="003C6C04" w:rsidRDefault="4E99917D" w:rsidP="005C5A0D">
      <w:pPr>
        <w:pStyle w:val="ListParagraph"/>
        <w:numPr>
          <w:ilvl w:val="0"/>
          <w:numId w:val="1"/>
        </w:numPr>
        <w:tabs>
          <w:tab w:val="left" w:pos="540"/>
        </w:tabs>
        <w:rPr>
          <w:rFonts w:eastAsia="Arial" w:cstheme="minorHAnsi"/>
          <w:szCs w:val="24"/>
        </w:rPr>
      </w:pPr>
      <w:r w:rsidRPr="003C6C04">
        <w:rPr>
          <w:rFonts w:eastAsia="Arial" w:cstheme="minorHAnsi"/>
          <w:szCs w:val="24"/>
        </w:rPr>
        <w:t>Information on worker rights and where to find legal assistance.</w:t>
      </w:r>
    </w:p>
    <w:p w14:paraId="29ED4F61" w14:textId="77F71DB6" w:rsidR="4E99917D" w:rsidRPr="003C6C04" w:rsidRDefault="4E99917D" w:rsidP="005C5A0D">
      <w:pPr>
        <w:pStyle w:val="ListParagraph"/>
        <w:numPr>
          <w:ilvl w:val="0"/>
          <w:numId w:val="1"/>
        </w:numPr>
        <w:tabs>
          <w:tab w:val="left" w:pos="540"/>
        </w:tabs>
        <w:rPr>
          <w:rFonts w:eastAsia="Arial" w:cstheme="minorHAnsi"/>
          <w:szCs w:val="24"/>
        </w:rPr>
      </w:pPr>
      <w:r w:rsidRPr="003C6C04">
        <w:rPr>
          <w:rFonts w:eastAsia="Arial" w:cstheme="minorHAnsi"/>
          <w:szCs w:val="24"/>
        </w:rPr>
        <w:t>Referrals to community resources such as transportation, childcare support, food assistance, housing assistance, medical assistance, and other similar resources.</w:t>
      </w:r>
    </w:p>
    <w:p w14:paraId="55C66C9D" w14:textId="0D1535BA" w:rsidR="4E99917D" w:rsidRPr="003C6C04" w:rsidRDefault="4E99917D" w:rsidP="005C5A0D">
      <w:pPr>
        <w:pStyle w:val="ListParagraph"/>
        <w:numPr>
          <w:ilvl w:val="0"/>
          <w:numId w:val="1"/>
        </w:numPr>
        <w:tabs>
          <w:tab w:val="left" w:pos="540"/>
        </w:tabs>
        <w:rPr>
          <w:rFonts w:eastAsia="Arial" w:cstheme="minorHAnsi"/>
          <w:szCs w:val="24"/>
        </w:rPr>
      </w:pPr>
      <w:r w:rsidRPr="003C6C04">
        <w:rPr>
          <w:rFonts w:eastAsia="Arial" w:cstheme="minorHAnsi"/>
          <w:szCs w:val="24"/>
        </w:rPr>
        <w:t>Individualized services such as career assessments, development of an individual employment plan, group counseling, one-on-one case management, career planning, information on foreign credential evaluation services</w:t>
      </w:r>
      <w:r w:rsidR="003C6C04" w:rsidRPr="003C6C04">
        <w:rPr>
          <w:rFonts w:eastAsia="Arial" w:cstheme="minorHAnsi"/>
          <w:szCs w:val="24"/>
        </w:rPr>
        <w:t>,</w:t>
      </w:r>
      <w:r w:rsidRPr="003C6C04">
        <w:rPr>
          <w:rFonts w:eastAsia="Arial" w:cstheme="minorHAnsi"/>
          <w:szCs w:val="24"/>
        </w:rPr>
        <w:t xml:space="preserve"> and </w:t>
      </w:r>
      <w:r w:rsidR="003C6C04" w:rsidRPr="003C6C04">
        <w:rPr>
          <w:rFonts w:eastAsia="Arial" w:cstheme="minorHAnsi"/>
          <w:szCs w:val="24"/>
        </w:rPr>
        <w:t>assistance i</w:t>
      </w:r>
      <w:r w:rsidRPr="003C6C04">
        <w:rPr>
          <w:rFonts w:eastAsia="Arial" w:cstheme="minorHAnsi"/>
          <w:szCs w:val="24"/>
        </w:rPr>
        <w:t>n obtaining credit for prior learning.</w:t>
      </w:r>
    </w:p>
    <w:p w14:paraId="0984B313" w14:textId="041DC8D3" w:rsidR="4E99917D" w:rsidRPr="003C6C04" w:rsidRDefault="4E99917D" w:rsidP="005C5A0D">
      <w:pPr>
        <w:pStyle w:val="ListParagraph"/>
        <w:numPr>
          <w:ilvl w:val="0"/>
          <w:numId w:val="1"/>
        </w:numPr>
        <w:tabs>
          <w:tab w:val="left" w:pos="540"/>
        </w:tabs>
        <w:rPr>
          <w:rFonts w:eastAsia="Arial" w:cstheme="minorHAnsi"/>
          <w:szCs w:val="24"/>
        </w:rPr>
      </w:pPr>
      <w:r w:rsidRPr="003C6C04">
        <w:rPr>
          <w:rFonts w:eastAsia="Arial" w:cstheme="minorHAnsi"/>
          <w:szCs w:val="24"/>
        </w:rPr>
        <w:t>Basic skills education, including English language instruction, and high school equivalency.</w:t>
      </w:r>
    </w:p>
    <w:p w14:paraId="1A28C9C4" w14:textId="2F856380" w:rsidR="4E99917D" w:rsidRPr="003C6C04" w:rsidRDefault="4E99917D" w:rsidP="005C5A0D">
      <w:pPr>
        <w:pStyle w:val="ListParagraph"/>
        <w:numPr>
          <w:ilvl w:val="0"/>
          <w:numId w:val="1"/>
        </w:numPr>
        <w:tabs>
          <w:tab w:val="left" w:pos="540"/>
        </w:tabs>
        <w:rPr>
          <w:rFonts w:eastAsia="Arial" w:cstheme="minorHAnsi"/>
          <w:szCs w:val="24"/>
        </w:rPr>
      </w:pPr>
      <w:r w:rsidRPr="003C6C04">
        <w:rPr>
          <w:rFonts w:eastAsia="Arial" w:cstheme="minorHAnsi"/>
          <w:szCs w:val="24"/>
        </w:rPr>
        <w:t>Assistance in completing paperwork to finalize work authorization.</w:t>
      </w:r>
    </w:p>
    <w:p w14:paraId="58DBF174" w14:textId="01BAD074" w:rsidR="4E99917D" w:rsidRPr="003C6C04" w:rsidRDefault="4E99917D" w:rsidP="005C5A0D">
      <w:pPr>
        <w:pStyle w:val="ListParagraph"/>
        <w:numPr>
          <w:ilvl w:val="0"/>
          <w:numId w:val="1"/>
        </w:numPr>
        <w:tabs>
          <w:tab w:val="left" w:pos="540"/>
        </w:tabs>
        <w:rPr>
          <w:rFonts w:eastAsia="Arial" w:cstheme="minorHAnsi"/>
          <w:szCs w:val="24"/>
        </w:rPr>
      </w:pPr>
      <w:r w:rsidRPr="003C6C04">
        <w:rPr>
          <w:rFonts w:eastAsia="Arial" w:cstheme="minorHAnsi"/>
          <w:szCs w:val="24"/>
        </w:rPr>
        <w:t>Assistance in applying for an occupational license</w:t>
      </w:r>
      <w:r w:rsidR="003C6C04" w:rsidRPr="003C6C04">
        <w:rPr>
          <w:rFonts w:eastAsia="Arial" w:cstheme="minorHAnsi"/>
          <w:szCs w:val="24"/>
        </w:rPr>
        <w:t>,</w:t>
      </w:r>
      <w:r w:rsidRPr="003C6C04">
        <w:rPr>
          <w:rFonts w:eastAsia="Arial" w:cstheme="minorHAnsi"/>
          <w:szCs w:val="24"/>
        </w:rPr>
        <w:t xml:space="preserve"> including the cost of such applications.</w:t>
      </w:r>
    </w:p>
    <w:p w14:paraId="521953E5" w14:textId="4A57C4FB" w:rsidR="77E16207" w:rsidRPr="003C6C04" w:rsidRDefault="77E16207" w:rsidP="005C5A0D">
      <w:pPr>
        <w:pStyle w:val="ListParagraph"/>
        <w:tabs>
          <w:tab w:val="left" w:pos="540"/>
        </w:tabs>
        <w:rPr>
          <w:rFonts w:eastAsia="Arial" w:cstheme="minorHAnsi"/>
          <w:szCs w:val="24"/>
        </w:rPr>
      </w:pPr>
    </w:p>
    <w:p w14:paraId="4D85D5C0" w14:textId="77777777" w:rsidR="004B18AA" w:rsidRDefault="3666F776" w:rsidP="003C6C04">
      <w:pPr>
        <w:tabs>
          <w:tab w:val="left" w:pos="540"/>
        </w:tabs>
        <w:ind w:left="360"/>
        <w:rPr>
          <w:rFonts w:eastAsia="Arial" w:cstheme="minorHAnsi"/>
          <w:szCs w:val="24"/>
        </w:rPr>
      </w:pPr>
      <w:r w:rsidRPr="003C6C04">
        <w:rPr>
          <w:rFonts w:eastAsia="Arial" w:cstheme="minorHAnsi"/>
          <w:szCs w:val="24"/>
        </w:rPr>
        <w:t xml:space="preserve">However, </w:t>
      </w:r>
      <w:r w:rsidR="4E99917D" w:rsidRPr="003C6C04">
        <w:rPr>
          <w:rFonts w:eastAsia="Arial" w:cstheme="minorHAnsi"/>
          <w:szCs w:val="24"/>
        </w:rPr>
        <w:t xml:space="preserve">WIOA funds may not be used to provide certain supportive services that represent a direct financial benefit, post-secondary education and training, and work-based learning such as on-the-job training and incumbent worker training to a participant until they can show that they have been granted asylum, been granted refugee status, or are otherwise included in the Title IV of the Personal Responsibility and Work Opportunity Reconciliation Act (PRWORA) definition of </w:t>
      </w:r>
      <w:r w:rsidR="005C5A0D" w:rsidRPr="003C6C04">
        <w:rPr>
          <w:rFonts w:eastAsia="Arial" w:cstheme="minorHAnsi"/>
          <w:szCs w:val="24"/>
        </w:rPr>
        <w:t>"</w:t>
      </w:r>
      <w:r w:rsidR="4E99917D" w:rsidRPr="003C6C04">
        <w:rPr>
          <w:rFonts w:eastAsia="Arial" w:cstheme="minorHAnsi"/>
          <w:szCs w:val="24"/>
        </w:rPr>
        <w:t>qualified</w:t>
      </w:r>
      <w:r w:rsidR="005C5A0D" w:rsidRPr="003C6C04">
        <w:rPr>
          <w:rFonts w:eastAsia="Arial" w:cstheme="minorHAnsi"/>
          <w:szCs w:val="24"/>
        </w:rPr>
        <w:t>"</w:t>
      </w:r>
      <w:r w:rsidR="4E99917D" w:rsidRPr="003C6C04">
        <w:rPr>
          <w:rFonts w:eastAsia="Arial" w:cstheme="minorHAnsi"/>
          <w:szCs w:val="24"/>
        </w:rPr>
        <w:t xml:space="preserve"> individual. </w:t>
      </w:r>
    </w:p>
    <w:p w14:paraId="21E84C91" w14:textId="58FF1999" w:rsidR="3666F776" w:rsidRPr="004B18AA" w:rsidRDefault="4E99917D" w:rsidP="003C6C04">
      <w:pPr>
        <w:tabs>
          <w:tab w:val="left" w:pos="540"/>
        </w:tabs>
        <w:ind w:left="360"/>
        <w:rPr>
          <w:rFonts w:eastAsia="Arial" w:cstheme="minorHAnsi"/>
          <w:i/>
          <w:iCs/>
          <w:szCs w:val="24"/>
        </w:rPr>
      </w:pPr>
      <w:r w:rsidRPr="004B18AA">
        <w:rPr>
          <w:rFonts w:eastAsia="Arial" w:cstheme="minorHAnsi"/>
          <w:i/>
          <w:iCs/>
          <w:szCs w:val="24"/>
        </w:rPr>
        <w:t>Please review TEGL 10-23, Reducing Administrative Barriers to Improve Customer Experience in Grant Programs Administered by the Employment and Training Administration (dol.gov), for more information.</w:t>
      </w:r>
    </w:p>
    <w:p w14:paraId="0778B6DA" w14:textId="77777777" w:rsidR="004913DE" w:rsidRPr="003C6C04" w:rsidRDefault="004913DE" w:rsidP="00814C44">
      <w:pPr>
        <w:tabs>
          <w:tab w:val="left" w:pos="540"/>
        </w:tabs>
        <w:rPr>
          <w:rFonts w:eastAsia="Arial" w:cstheme="minorHAnsi"/>
          <w:b/>
          <w:bCs/>
          <w:szCs w:val="24"/>
          <w:highlight w:val="yellow"/>
          <w:lang w:val="en"/>
        </w:rPr>
      </w:pPr>
    </w:p>
    <w:p w14:paraId="0AAF4D21" w14:textId="0D8D6F72" w:rsidR="003C6C04" w:rsidRPr="003C6C04" w:rsidRDefault="00814C44" w:rsidP="00967A15">
      <w:pPr>
        <w:pStyle w:val="Heading2"/>
      </w:pPr>
      <w:r w:rsidRPr="003C6C04">
        <w:lastRenderedPageBreak/>
        <w:t>Are we able to select more than one sector/job on the application? For example</w:t>
      </w:r>
      <w:r w:rsidR="003C6C04">
        <w:t>, we have three career programs that meet this target group and would use the funds across all three</w:t>
      </w:r>
      <w:r w:rsidRPr="003C6C04">
        <w:t>. Or do we need to submit multiple applications, one for each pathway?</w:t>
      </w:r>
    </w:p>
    <w:p w14:paraId="4B4690AC" w14:textId="33A4F9A7" w:rsidR="12F8C154" w:rsidRPr="003C6C04" w:rsidRDefault="12F8C154" w:rsidP="12F8C154">
      <w:pPr>
        <w:pStyle w:val="ListParagraph"/>
        <w:tabs>
          <w:tab w:val="left" w:pos="540"/>
        </w:tabs>
        <w:ind w:left="360"/>
        <w:rPr>
          <w:rFonts w:eastAsia="Arial" w:cstheme="minorHAnsi"/>
          <w:szCs w:val="24"/>
        </w:rPr>
      </w:pPr>
    </w:p>
    <w:p w14:paraId="3AF3E528" w14:textId="45711A39" w:rsidR="19E87786" w:rsidRPr="003C6C04" w:rsidRDefault="19E87786" w:rsidP="12F8C154">
      <w:pPr>
        <w:pStyle w:val="ListParagraph"/>
        <w:tabs>
          <w:tab w:val="left" w:pos="540"/>
        </w:tabs>
        <w:ind w:left="360"/>
        <w:rPr>
          <w:rFonts w:eastAsia="Arial" w:cstheme="minorHAnsi"/>
          <w:szCs w:val="24"/>
        </w:rPr>
      </w:pPr>
      <w:r w:rsidRPr="003C6C04">
        <w:rPr>
          <w:rFonts w:eastAsia="Arial" w:cstheme="minorHAnsi"/>
          <w:szCs w:val="24"/>
        </w:rPr>
        <w:t>One application per organization with multiple career program</w:t>
      </w:r>
      <w:r w:rsidR="003C6C04">
        <w:rPr>
          <w:rFonts w:eastAsia="Arial" w:cstheme="minorHAnsi"/>
          <w:szCs w:val="24"/>
        </w:rPr>
        <w:t>s</w:t>
      </w:r>
      <w:r w:rsidRPr="003C6C04">
        <w:rPr>
          <w:rFonts w:eastAsia="Arial" w:cstheme="minorHAnsi"/>
          <w:szCs w:val="24"/>
        </w:rPr>
        <w:t xml:space="preserve"> </w:t>
      </w:r>
      <w:r w:rsidR="003C6C04">
        <w:rPr>
          <w:rFonts w:eastAsia="Arial" w:cstheme="minorHAnsi"/>
          <w:szCs w:val="24"/>
        </w:rPr>
        <w:t>is</w:t>
      </w:r>
      <w:r w:rsidRPr="003C6C04">
        <w:rPr>
          <w:rFonts w:eastAsia="Arial" w:cstheme="minorHAnsi"/>
          <w:szCs w:val="24"/>
        </w:rPr>
        <w:t xml:space="preserve"> acceptable.</w:t>
      </w:r>
    </w:p>
    <w:p w14:paraId="1A981558" w14:textId="77777777" w:rsidR="004913DE" w:rsidRPr="003C6C04" w:rsidRDefault="004913DE" w:rsidP="00814C44">
      <w:pPr>
        <w:tabs>
          <w:tab w:val="left" w:pos="540"/>
        </w:tabs>
        <w:rPr>
          <w:rFonts w:eastAsia="Arial" w:cstheme="minorHAnsi"/>
          <w:szCs w:val="24"/>
          <w:lang w:val="en"/>
        </w:rPr>
      </w:pPr>
    </w:p>
    <w:p w14:paraId="414B0484" w14:textId="4E70BF5F" w:rsidR="003C6C04" w:rsidRPr="003C6C04" w:rsidRDefault="00814C44" w:rsidP="00967A15">
      <w:pPr>
        <w:pStyle w:val="Heading2"/>
        <w:rPr>
          <w:lang w:val="en"/>
        </w:rPr>
      </w:pPr>
      <w:r w:rsidRPr="003C6C04">
        <w:rPr>
          <w:lang w:val="en"/>
        </w:rPr>
        <w:t xml:space="preserve">When detailed population data is lacking for our target group (refugee families in the Central Valley), to what extent </w:t>
      </w:r>
      <w:r w:rsidR="003D59F5" w:rsidRPr="003C6C04">
        <w:rPr>
          <w:lang w:val="en"/>
        </w:rPr>
        <w:t>can</w:t>
      </w:r>
      <w:r w:rsidRPr="003C6C04">
        <w:rPr>
          <w:lang w:val="en"/>
        </w:rPr>
        <w:t xml:space="preserve"> we use our internal, experiential knowledge to define their exact needs as an alternative to data (specifically for Exhibit A)?</w:t>
      </w:r>
    </w:p>
    <w:p w14:paraId="759E74B9" w14:textId="2EC50B6C" w:rsidR="77E16207" w:rsidRPr="003C6C04" w:rsidRDefault="77E16207" w:rsidP="005C5A0D">
      <w:pPr>
        <w:tabs>
          <w:tab w:val="left" w:pos="540"/>
        </w:tabs>
        <w:rPr>
          <w:rFonts w:eastAsia="Arial" w:cstheme="minorHAnsi"/>
          <w:b/>
          <w:bCs/>
          <w:szCs w:val="24"/>
          <w:lang w:val="en"/>
        </w:rPr>
      </w:pPr>
    </w:p>
    <w:p w14:paraId="1F355913" w14:textId="0445CBF9" w:rsidR="4344903A" w:rsidRPr="003C6C04" w:rsidRDefault="003C6C04" w:rsidP="003C6C04">
      <w:pPr>
        <w:tabs>
          <w:tab w:val="left" w:pos="540"/>
        </w:tabs>
        <w:ind w:left="360"/>
        <w:rPr>
          <w:rFonts w:eastAsia="Arial" w:cstheme="minorHAnsi"/>
          <w:szCs w:val="24"/>
          <w:lang w:val="en"/>
        </w:rPr>
      </w:pPr>
      <w:r w:rsidRPr="003C6C04">
        <w:rPr>
          <w:rFonts w:eastAsia="Arial" w:cstheme="minorHAnsi"/>
          <w:szCs w:val="24"/>
          <w:lang w:val="en"/>
        </w:rPr>
        <w:t xml:space="preserve">An applicant </w:t>
      </w:r>
      <w:r w:rsidR="4344903A" w:rsidRPr="003C6C04">
        <w:rPr>
          <w:rFonts w:eastAsia="Arial" w:cstheme="minorHAnsi"/>
          <w:szCs w:val="24"/>
          <w:lang w:val="en"/>
        </w:rPr>
        <w:t xml:space="preserve">can use any information that </w:t>
      </w:r>
      <w:r w:rsidRPr="003C6C04">
        <w:rPr>
          <w:rFonts w:eastAsia="Arial" w:cstheme="minorHAnsi"/>
          <w:szCs w:val="24"/>
          <w:lang w:val="en"/>
        </w:rPr>
        <w:t xml:space="preserve">they </w:t>
      </w:r>
      <w:r w:rsidR="4344903A" w:rsidRPr="003C6C04">
        <w:rPr>
          <w:rFonts w:eastAsia="Arial" w:cstheme="minorHAnsi"/>
          <w:szCs w:val="24"/>
          <w:lang w:val="en"/>
        </w:rPr>
        <w:t xml:space="preserve">have available to </w:t>
      </w:r>
      <w:r w:rsidRPr="003C6C04">
        <w:rPr>
          <w:rFonts w:eastAsia="Arial" w:cstheme="minorHAnsi"/>
          <w:szCs w:val="24"/>
          <w:lang w:val="en"/>
        </w:rPr>
        <w:t>them</w:t>
      </w:r>
      <w:r w:rsidR="4344903A" w:rsidRPr="003C6C04">
        <w:rPr>
          <w:rFonts w:eastAsia="Arial" w:cstheme="minorHAnsi"/>
          <w:szCs w:val="24"/>
          <w:lang w:val="en"/>
        </w:rPr>
        <w:t>, including, but not limited to</w:t>
      </w:r>
      <w:r w:rsidRPr="003C6C04">
        <w:rPr>
          <w:rFonts w:eastAsia="Arial" w:cstheme="minorHAnsi"/>
          <w:szCs w:val="24"/>
          <w:lang w:val="en"/>
        </w:rPr>
        <w:t>,</w:t>
      </w:r>
      <w:r w:rsidR="4344903A" w:rsidRPr="003C6C04">
        <w:rPr>
          <w:rFonts w:eastAsia="Arial" w:cstheme="minorHAnsi"/>
          <w:szCs w:val="24"/>
          <w:lang w:val="en"/>
        </w:rPr>
        <w:t xml:space="preserve"> existing data sources, information provided by partner organizations serving the target population, news articles, </w:t>
      </w:r>
      <w:r w:rsidR="32A6BFBB" w:rsidRPr="003C6C04">
        <w:rPr>
          <w:rFonts w:eastAsia="Arial" w:cstheme="minorHAnsi"/>
          <w:szCs w:val="24"/>
          <w:lang w:val="en"/>
        </w:rPr>
        <w:t xml:space="preserve">internal data on </w:t>
      </w:r>
      <w:r w:rsidRPr="003C6C04">
        <w:rPr>
          <w:rFonts w:eastAsia="Arial" w:cstheme="minorHAnsi"/>
          <w:szCs w:val="24"/>
          <w:lang w:val="en"/>
        </w:rPr>
        <w:t xml:space="preserve">the </w:t>
      </w:r>
      <w:r w:rsidR="32A6BFBB" w:rsidRPr="003C6C04">
        <w:rPr>
          <w:rFonts w:eastAsia="Arial" w:cstheme="minorHAnsi"/>
          <w:szCs w:val="24"/>
          <w:lang w:val="en"/>
        </w:rPr>
        <w:t xml:space="preserve">number of individuals from the target population accessing </w:t>
      </w:r>
      <w:r w:rsidRPr="003C6C04">
        <w:rPr>
          <w:rFonts w:eastAsia="Arial" w:cstheme="minorHAnsi"/>
          <w:szCs w:val="24"/>
          <w:lang w:val="en"/>
        </w:rPr>
        <w:t>their</w:t>
      </w:r>
      <w:r w:rsidR="32A6BFBB" w:rsidRPr="003C6C04">
        <w:rPr>
          <w:rFonts w:eastAsia="Arial" w:cstheme="minorHAnsi"/>
          <w:szCs w:val="24"/>
          <w:lang w:val="en"/>
        </w:rPr>
        <w:t xml:space="preserve"> services, or </w:t>
      </w:r>
      <w:proofErr w:type="gramStart"/>
      <w:r w:rsidR="32A6BFBB" w:rsidRPr="003C6C04">
        <w:rPr>
          <w:rFonts w:eastAsia="Arial" w:cstheme="minorHAnsi"/>
          <w:szCs w:val="24"/>
          <w:lang w:val="en"/>
        </w:rPr>
        <w:t xml:space="preserve">whatever </w:t>
      </w:r>
      <w:r w:rsidR="6B12CEC1" w:rsidRPr="003C6C04">
        <w:rPr>
          <w:rFonts w:eastAsia="Arial" w:cstheme="minorHAnsi"/>
          <w:szCs w:val="24"/>
          <w:lang w:val="en"/>
        </w:rPr>
        <w:t>is</w:t>
      </w:r>
      <w:proofErr w:type="gramEnd"/>
      <w:r w:rsidR="6B12CEC1" w:rsidRPr="003C6C04">
        <w:rPr>
          <w:rFonts w:eastAsia="Arial" w:cstheme="minorHAnsi"/>
          <w:szCs w:val="24"/>
          <w:lang w:val="en"/>
        </w:rPr>
        <w:t xml:space="preserve"> the </w:t>
      </w:r>
      <w:r w:rsidR="32A6BFBB" w:rsidRPr="003C6C04">
        <w:rPr>
          <w:rFonts w:eastAsia="Arial" w:cstheme="minorHAnsi"/>
          <w:szCs w:val="24"/>
          <w:lang w:val="en"/>
        </w:rPr>
        <w:t xml:space="preserve">best information </w:t>
      </w:r>
      <w:r w:rsidRPr="003C6C04">
        <w:rPr>
          <w:rFonts w:eastAsia="Arial" w:cstheme="minorHAnsi"/>
          <w:szCs w:val="24"/>
          <w:lang w:val="en"/>
        </w:rPr>
        <w:t xml:space="preserve">they </w:t>
      </w:r>
      <w:r w:rsidR="32A6BFBB" w:rsidRPr="003C6C04">
        <w:rPr>
          <w:rFonts w:eastAsia="Arial" w:cstheme="minorHAnsi"/>
          <w:szCs w:val="24"/>
          <w:lang w:val="en"/>
        </w:rPr>
        <w:t xml:space="preserve">have available.  </w:t>
      </w:r>
    </w:p>
    <w:p w14:paraId="2D3E6BBA" w14:textId="77777777" w:rsidR="004913DE" w:rsidRPr="003C6C04" w:rsidRDefault="004913DE" w:rsidP="12F8C154">
      <w:pPr>
        <w:tabs>
          <w:tab w:val="left" w:pos="540"/>
        </w:tabs>
        <w:rPr>
          <w:rFonts w:eastAsia="Arial" w:cstheme="minorHAnsi"/>
          <w:b/>
          <w:bCs/>
          <w:szCs w:val="24"/>
          <w:lang w:val="en"/>
        </w:rPr>
      </w:pPr>
    </w:p>
    <w:p w14:paraId="0DB3BF6D" w14:textId="1D6DF357" w:rsidR="003C6C04" w:rsidRPr="003C6C04" w:rsidRDefault="00814C44" w:rsidP="00967A15">
      <w:pPr>
        <w:pStyle w:val="Heading2"/>
        <w:rPr>
          <w:lang w:val="en"/>
        </w:rPr>
      </w:pPr>
      <w:r w:rsidRPr="003C6C04">
        <w:rPr>
          <w:lang w:val="en"/>
        </w:rPr>
        <w:t>Page 12 of the SFP mentions the key strategy of occupational skills training. Can ETPP funds be used to pay for cohort training when the school/program is neither on the ETPL nor BPPE approved?</w:t>
      </w:r>
    </w:p>
    <w:p w14:paraId="644F4932" w14:textId="77777777" w:rsidR="003C6C04" w:rsidRPr="003C6C04" w:rsidRDefault="003C6C04" w:rsidP="003C6C04">
      <w:pPr>
        <w:pStyle w:val="ListParagraph"/>
        <w:tabs>
          <w:tab w:val="left" w:pos="540"/>
        </w:tabs>
        <w:ind w:left="360"/>
        <w:rPr>
          <w:rFonts w:eastAsia="Arial" w:cstheme="minorHAnsi"/>
          <w:b/>
          <w:bCs/>
          <w:szCs w:val="24"/>
          <w:lang w:val="en"/>
        </w:rPr>
      </w:pPr>
    </w:p>
    <w:p w14:paraId="269C1E1C" w14:textId="3491AD21" w:rsidR="42644B52" w:rsidRPr="003C6C04" w:rsidRDefault="42644B52" w:rsidP="005C5A0D">
      <w:pPr>
        <w:pStyle w:val="ListParagraph"/>
        <w:tabs>
          <w:tab w:val="left" w:pos="540"/>
        </w:tabs>
        <w:ind w:left="360"/>
        <w:rPr>
          <w:rFonts w:eastAsia="Arial" w:cstheme="minorHAnsi"/>
          <w:szCs w:val="24"/>
          <w:lang w:val="en"/>
        </w:rPr>
      </w:pPr>
      <w:r w:rsidRPr="003C6C04">
        <w:rPr>
          <w:rFonts w:eastAsia="Arial" w:cstheme="minorHAnsi"/>
          <w:szCs w:val="24"/>
          <w:lang w:val="en"/>
        </w:rPr>
        <w:t xml:space="preserve">Training </w:t>
      </w:r>
      <w:r w:rsidR="003C6C04" w:rsidRPr="003C6C04">
        <w:rPr>
          <w:rFonts w:eastAsia="Arial" w:cstheme="minorHAnsi"/>
          <w:szCs w:val="24"/>
          <w:lang w:val="en"/>
        </w:rPr>
        <w:t>funded by WIOA</w:t>
      </w:r>
      <w:r w:rsidRPr="003C6C04">
        <w:rPr>
          <w:rFonts w:eastAsia="Arial" w:cstheme="minorHAnsi"/>
          <w:szCs w:val="24"/>
          <w:lang w:val="en"/>
        </w:rPr>
        <w:t xml:space="preserve"> must be on the</w:t>
      </w:r>
      <w:r w:rsidR="009E0E3A">
        <w:rPr>
          <w:rFonts w:eastAsia="Arial" w:cstheme="minorHAnsi"/>
          <w:szCs w:val="24"/>
          <w:lang w:val="en"/>
        </w:rPr>
        <w:t xml:space="preserve"> CA</w:t>
      </w:r>
      <w:r w:rsidRPr="003C6C04">
        <w:rPr>
          <w:rFonts w:eastAsia="Arial" w:cstheme="minorHAnsi"/>
          <w:szCs w:val="24"/>
          <w:lang w:val="en"/>
        </w:rPr>
        <w:t xml:space="preserve"> ETPL.</w:t>
      </w:r>
    </w:p>
    <w:p w14:paraId="5BE1D707" w14:textId="77777777" w:rsidR="004B18AA" w:rsidRPr="003C6C04" w:rsidRDefault="004B18AA" w:rsidP="12F8C154">
      <w:pPr>
        <w:tabs>
          <w:tab w:val="left" w:pos="540"/>
        </w:tabs>
        <w:rPr>
          <w:rFonts w:eastAsia="Arial"/>
          <w:b/>
          <w:bCs/>
          <w:lang w:val="en"/>
        </w:rPr>
      </w:pPr>
    </w:p>
    <w:p w14:paraId="2BEDF7F6" w14:textId="48FCFCBC" w:rsidR="00814C44" w:rsidRPr="003C6C04" w:rsidRDefault="00814C44" w:rsidP="00967A15">
      <w:pPr>
        <w:pStyle w:val="Heading2"/>
        <w:rPr>
          <w:lang w:val="en"/>
        </w:rPr>
      </w:pPr>
      <w:r w:rsidRPr="003C6C04">
        <w:rPr>
          <w:lang w:val="en"/>
        </w:rPr>
        <w:t>Can adult schools apply as a consortium</w:t>
      </w:r>
      <w:r w:rsidR="3A73A54E" w:rsidRPr="003C6C04">
        <w:rPr>
          <w:lang w:val="en"/>
        </w:rPr>
        <w:t>?</w:t>
      </w:r>
    </w:p>
    <w:p w14:paraId="37AB07EF" w14:textId="77777777" w:rsidR="003C6C04" w:rsidRPr="003C6C04" w:rsidRDefault="003C6C04" w:rsidP="003C6C04">
      <w:pPr>
        <w:pStyle w:val="ListParagraph"/>
        <w:tabs>
          <w:tab w:val="left" w:pos="540"/>
        </w:tabs>
        <w:ind w:left="360"/>
        <w:rPr>
          <w:rFonts w:eastAsia="Arial"/>
          <w:b/>
          <w:bCs/>
          <w:lang w:val="en"/>
        </w:rPr>
      </w:pPr>
    </w:p>
    <w:p w14:paraId="636D3B81" w14:textId="3553D6D0" w:rsidR="003C6C04" w:rsidRDefault="003C6C04" w:rsidP="003C6C04">
      <w:pPr>
        <w:pStyle w:val="ListParagraph"/>
        <w:tabs>
          <w:tab w:val="left" w:pos="540"/>
        </w:tabs>
        <w:ind w:left="360"/>
        <w:rPr>
          <w:rFonts w:eastAsia="Arial"/>
          <w:lang w:val="en"/>
        </w:rPr>
      </w:pPr>
      <w:r w:rsidRPr="003C6C04">
        <w:rPr>
          <w:rFonts w:eastAsia="Arial"/>
          <w:lang w:val="en"/>
        </w:rPr>
        <w:t xml:space="preserve">An adult school could apply as a lead applicant and have multiple partners. </w:t>
      </w:r>
    </w:p>
    <w:p w14:paraId="305E3677" w14:textId="77777777" w:rsidR="00012193" w:rsidRPr="003C6C04" w:rsidRDefault="00012193" w:rsidP="12F8C154">
      <w:pPr>
        <w:tabs>
          <w:tab w:val="left" w:pos="540"/>
        </w:tabs>
        <w:rPr>
          <w:rFonts w:eastAsia="Arial"/>
          <w:b/>
          <w:bCs/>
          <w:lang w:val="en"/>
        </w:rPr>
      </w:pPr>
    </w:p>
    <w:p w14:paraId="634E695D" w14:textId="7C75B955" w:rsidR="00814C44" w:rsidRPr="003C6C04" w:rsidRDefault="00814C44" w:rsidP="00967A15">
      <w:pPr>
        <w:pStyle w:val="Heading2"/>
        <w:rPr>
          <w:lang w:val="en"/>
        </w:rPr>
      </w:pPr>
      <w:r w:rsidRPr="003C6C04">
        <w:rPr>
          <w:lang w:val="en"/>
        </w:rPr>
        <w:t>Can an applicant partner with for-profit partners and contract out for services?</w:t>
      </w:r>
    </w:p>
    <w:p w14:paraId="6D170137" w14:textId="77777777" w:rsidR="003C6C04" w:rsidRPr="003C6C04" w:rsidRDefault="003C6C04" w:rsidP="003C6C04">
      <w:pPr>
        <w:pStyle w:val="ListParagraph"/>
        <w:tabs>
          <w:tab w:val="left" w:pos="540"/>
        </w:tabs>
        <w:ind w:left="360"/>
        <w:rPr>
          <w:rFonts w:eastAsia="Arial"/>
          <w:b/>
          <w:bCs/>
          <w:lang w:val="en"/>
        </w:rPr>
      </w:pPr>
    </w:p>
    <w:p w14:paraId="7F8F66DB" w14:textId="517F8CCF" w:rsidR="00012193" w:rsidRPr="009E0E3A" w:rsidRDefault="003C6C04" w:rsidP="009E0E3A">
      <w:pPr>
        <w:pStyle w:val="ListParagraph"/>
        <w:tabs>
          <w:tab w:val="left" w:pos="540"/>
        </w:tabs>
        <w:ind w:left="360"/>
        <w:rPr>
          <w:rFonts w:eastAsia="Arial"/>
          <w:lang w:val="en"/>
        </w:rPr>
      </w:pPr>
      <w:r w:rsidRPr="004B18AA">
        <w:rPr>
          <w:rFonts w:eastAsia="Arial"/>
          <w:lang w:val="en"/>
        </w:rPr>
        <w:t>Yes</w:t>
      </w:r>
      <w:r w:rsidR="009E0E3A">
        <w:rPr>
          <w:rFonts w:eastAsia="Arial"/>
          <w:lang w:val="en"/>
        </w:rPr>
        <w:t xml:space="preserve">, an applicant can partner with for-profit partners. </w:t>
      </w:r>
    </w:p>
    <w:p w14:paraId="37B75695" w14:textId="77777777" w:rsidR="00012193" w:rsidRPr="004B18AA" w:rsidRDefault="00012193" w:rsidP="12F8C154">
      <w:pPr>
        <w:tabs>
          <w:tab w:val="left" w:pos="540"/>
        </w:tabs>
        <w:rPr>
          <w:rFonts w:eastAsia="Arial"/>
          <w:b/>
          <w:bCs/>
          <w:lang w:val="en"/>
        </w:rPr>
      </w:pPr>
    </w:p>
    <w:p w14:paraId="0E4F996E" w14:textId="046254B2" w:rsidR="00814C44" w:rsidRPr="004B18AA" w:rsidRDefault="00814C44" w:rsidP="00967A15">
      <w:pPr>
        <w:pStyle w:val="Heading2"/>
        <w:rPr>
          <w:lang w:val="en"/>
        </w:rPr>
      </w:pPr>
      <w:r w:rsidRPr="004B18AA">
        <w:rPr>
          <w:lang w:val="en"/>
        </w:rPr>
        <w:t>For organizations applying for ETPP funding, does ETPP allow contracted training providers or</w:t>
      </w:r>
      <w:r w:rsidR="00CF4C0E" w:rsidRPr="004B18AA">
        <w:rPr>
          <w:lang w:val="en"/>
        </w:rPr>
        <w:t xml:space="preserve"> c</w:t>
      </w:r>
      <w:r w:rsidRPr="004B18AA">
        <w:rPr>
          <w:lang w:val="en"/>
        </w:rPr>
        <w:t>urriculum consultants, or does all training delivery need to be in-house?</w:t>
      </w:r>
    </w:p>
    <w:p w14:paraId="124DFB21" w14:textId="77777777" w:rsidR="004B18AA" w:rsidRPr="004B18AA" w:rsidRDefault="004B18AA" w:rsidP="004B18AA">
      <w:pPr>
        <w:pStyle w:val="ListParagraph"/>
        <w:tabs>
          <w:tab w:val="left" w:pos="540"/>
        </w:tabs>
        <w:ind w:left="540"/>
        <w:rPr>
          <w:rFonts w:eastAsia="Arial"/>
          <w:b/>
          <w:bCs/>
          <w:lang w:val="en"/>
        </w:rPr>
      </w:pPr>
    </w:p>
    <w:p w14:paraId="3FF80A1B" w14:textId="3E279AEB" w:rsidR="004B18AA" w:rsidRPr="00C60CC0" w:rsidRDefault="00C60CC0" w:rsidP="004B18AA">
      <w:pPr>
        <w:pStyle w:val="ListParagraph"/>
        <w:ind w:left="180" w:firstLine="180"/>
        <w:rPr>
          <w:rFonts w:eastAsia="Arial"/>
          <w:lang w:val="en"/>
        </w:rPr>
      </w:pPr>
      <w:r w:rsidRPr="00C60CC0">
        <w:rPr>
          <w:rFonts w:eastAsia="Arial"/>
          <w:lang w:val="en"/>
        </w:rPr>
        <w:t xml:space="preserve">Refer to the Eligible Training Provider </w:t>
      </w:r>
      <w:r w:rsidR="00643E09" w:rsidRPr="00C60CC0">
        <w:rPr>
          <w:rFonts w:eastAsia="Arial"/>
          <w:lang w:val="en"/>
        </w:rPr>
        <w:t>List</w:t>
      </w:r>
      <w:r w:rsidRPr="00C60CC0">
        <w:rPr>
          <w:rFonts w:eastAsia="Arial"/>
          <w:lang w:val="en"/>
        </w:rPr>
        <w:t xml:space="preserve"> Workforce Services Directive </w:t>
      </w:r>
      <w:r>
        <w:rPr>
          <w:rFonts w:eastAsia="Arial"/>
          <w:lang w:val="en"/>
        </w:rPr>
        <w:t xml:space="preserve">21-03. </w:t>
      </w:r>
    </w:p>
    <w:p w14:paraId="25279A1C" w14:textId="77777777" w:rsidR="00012193" w:rsidRPr="004B18AA" w:rsidRDefault="00012193" w:rsidP="12F8C154">
      <w:pPr>
        <w:tabs>
          <w:tab w:val="left" w:pos="540"/>
        </w:tabs>
        <w:rPr>
          <w:rFonts w:eastAsia="Arial"/>
          <w:b/>
          <w:bCs/>
          <w:lang w:val="en"/>
        </w:rPr>
      </w:pPr>
    </w:p>
    <w:p w14:paraId="63DA3AED" w14:textId="78EB955D" w:rsidR="00012193" w:rsidRPr="004B18AA" w:rsidRDefault="00814C44" w:rsidP="00967A15">
      <w:pPr>
        <w:pStyle w:val="Heading2"/>
        <w:rPr>
          <w:lang w:val="en"/>
        </w:rPr>
      </w:pPr>
      <w:r w:rsidRPr="004B18AA">
        <w:t xml:space="preserve">For the 20% leveraged funds, can we leverage training costs with other WIOA/ regional grant funds? Are there any preferred </w:t>
      </w:r>
      <w:r w:rsidR="004B18AA" w:rsidRPr="004B18AA">
        <w:t>areas for leverage with</w:t>
      </w:r>
      <w:r w:rsidRPr="004B18AA">
        <w:t xml:space="preserve"> the funds?</w:t>
      </w:r>
    </w:p>
    <w:p w14:paraId="64758EB5" w14:textId="77777777" w:rsidR="004B18AA" w:rsidRPr="004B18AA" w:rsidRDefault="004B18AA" w:rsidP="005C5A0D">
      <w:pPr>
        <w:pStyle w:val="ListParagraph"/>
        <w:tabs>
          <w:tab w:val="left" w:pos="540"/>
        </w:tabs>
        <w:rPr>
          <w:rFonts w:eastAsia="Arial"/>
        </w:rPr>
      </w:pPr>
    </w:p>
    <w:p w14:paraId="07D58DCB" w14:textId="5474A4C5" w:rsidR="00012193" w:rsidRPr="004B18AA" w:rsidRDefault="26AEE98F" w:rsidP="004B18AA">
      <w:pPr>
        <w:pStyle w:val="ListParagraph"/>
        <w:tabs>
          <w:tab w:val="left" w:pos="540"/>
        </w:tabs>
        <w:ind w:left="360"/>
        <w:rPr>
          <w:rFonts w:eastAsia="Arial"/>
          <w:lang w:val="en"/>
        </w:rPr>
      </w:pPr>
      <w:r w:rsidRPr="004B18AA">
        <w:rPr>
          <w:rFonts w:eastAsia="Arial"/>
        </w:rPr>
        <w:t xml:space="preserve">Yes, </w:t>
      </w:r>
      <w:r w:rsidR="004B18AA" w:rsidRPr="004B18AA">
        <w:rPr>
          <w:rFonts w:eastAsia="Arial"/>
        </w:rPr>
        <w:t>i</w:t>
      </w:r>
      <w:r w:rsidR="316B913D" w:rsidRPr="004B18AA">
        <w:rPr>
          <w:rFonts w:ascii="Calibri" w:eastAsia="Calibri" w:hAnsi="Calibri" w:cs="Calibri"/>
          <w:szCs w:val="24"/>
        </w:rPr>
        <w:t xml:space="preserve">t is allowed to leverage training costs. </w:t>
      </w:r>
      <w:r w:rsidR="316B913D" w:rsidRPr="004B18AA">
        <w:rPr>
          <w:rFonts w:eastAsia="Arial"/>
        </w:rPr>
        <w:t xml:space="preserve">Leveraged resources are all resources used to support grant activities and grant outcomes, </w:t>
      </w:r>
      <w:r w:rsidR="003D59F5" w:rsidRPr="004B18AA">
        <w:rPr>
          <w:rFonts w:eastAsia="Arial"/>
        </w:rPr>
        <w:t>whether</w:t>
      </w:r>
      <w:r w:rsidR="316B913D" w:rsidRPr="004B18AA">
        <w:rPr>
          <w:rFonts w:eastAsia="Arial"/>
        </w:rPr>
        <w:t xml:space="preserve"> th</w:t>
      </w:r>
      <w:r w:rsidR="004B18AA" w:rsidRPr="004B18AA">
        <w:rPr>
          <w:rFonts w:eastAsia="Arial"/>
        </w:rPr>
        <w:t>ey meet the standards required for</w:t>
      </w:r>
      <w:r w:rsidR="316B913D" w:rsidRPr="004B18AA">
        <w:rPr>
          <w:rFonts w:eastAsia="Arial"/>
        </w:rPr>
        <w:t xml:space="preserve"> allowable </w:t>
      </w:r>
      <w:proofErr w:type="gramStart"/>
      <w:r w:rsidR="316B913D" w:rsidRPr="004B18AA">
        <w:rPr>
          <w:rFonts w:eastAsia="Arial"/>
        </w:rPr>
        <w:t>match</w:t>
      </w:r>
      <w:proofErr w:type="gramEnd"/>
      <w:r w:rsidR="316B913D" w:rsidRPr="004B18AA">
        <w:rPr>
          <w:rFonts w:eastAsia="Arial"/>
        </w:rPr>
        <w:t>. Leveraged resources may include both federal and/or non-federal funds.</w:t>
      </w:r>
      <w:r w:rsidR="063D74A7" w:rsidRPr="004B18AA">
        <w:rPr>
          <w:rFonts w:eastAsia="Arial"/>
        </w:rPr>
        <w:t xml:space="preserve"> </w:t>
      </w:r>
      <w:r w:rsidR="004B18AA" w:rsidRPr="004B18AA">
        <w:rPr>
          <w:rFonts w:eastAsia="Arial"/>
        </w:rPr>
        <w:t>No specific preferred leverage areas are</w:t>
      </w:r>
      <w:r w:rsidR="063D74A7" w:rsidRPr="004B18AA">
        <w:rPr>
          <w:rFonts w:eastAsia="Arial"/>
        </w:rPr>
        <w:t xml:space="preserve"> identified in the SFP.</w:t>
      </w:r>
    </w:p>
    <w:p w14:paraId="60A1F7AA" w14:textId="072141B8" w:rsidR="00012193" w:rsidRPr="004B18AA" w:rsidRDefault="00012193" w:rsidP="77E16207">
      <w:pPr>
        <w:pStyle w:val="ListParagraph"/>
        <w:rPr>
          <w:rFonts w:ascii="Calibri" w:eastAsia="Calibri" w:hAnsi="Calibri" w:cs="Calibri"/>
          <w:szCs w:val="24"/>
        </w:rPr>
      </w:pPr>
    </w:p>
    <w:p w14:paraId="33095C8E" w14:textId="77777777" w:rsidR="00877888" w:rsidRDefault="00877888">
      <w:pPr>
        <w:rPr>
          <w:rFonts w:cstheme="minorHAnsi"/>
          <w:b/>
          <w:bCs/>
          <w:szCs w:val="24"/>
          <w:lang w:val="en"/>
        </w:rPr>
      </w:pPr>
      <w:r>
        <w:rPr>
          <w:lang w:val="en"/>
        </w:rPr>
        <w:br w:type="page"/>
      </w:r>
    </w:p>
    <w:p w14:paraId="32E431D4" w14:textId="1F7DAAAC" w:rsidR="00814C44" w:rsidRPr="004B18AA" w:rsidRDefault="00814C44" w:rsidP="00967A15">
      <w:pPr>
        <w:pStyle w:val="Heading2"/>
        <w:rPr>
          <w:lang w:val="en"/>
        </w:rPr>
      </w:pPr>
      <w:r w:rsidRPr="004B18AA">
        <w:rPr>
          <w:lang w:val="en"/>
        </w:rPr>
        <w:lastRenderedPageBreak/>
        <w:t>Does the cost per participant calculation incorporate case management, supportive service, and</w:t>
      </w:r>
      <w:r w:rsidR="00C60CC0">
        <w:rPr>
          <w:lang w:val="en"/>
        </w:rPr>
        <w:t xml:space="preserve"> </w:t>
      </w:r>
      <w:r w:rsidRPr="004B18AA">
        <w:rPr>
          <w:lang w:val="en"/>
        </w:rPr>
        <w:t>OJT or work experience costs?</w:t>
      </w:r>
    </w:p>
    <w:p w14:paraId="6CF9D3E1" w14:textId="77777777" w:rsidR="004B18AA" w:rsidRDefault="004B18AA" w:rsidP="005C5A0D">
      <w:pPr>
        <w:pStyle w:val="ListParagraph"/>
        <w:tabs>
          <w:tab w:val="left" w:pos="540"/>
        </w:tabs>
        <w:ind w:left="540" w:hanging="540"/>
        <w:rPr>
          <w:rFonts w:eastAsia="Arial"/>
        </w:rPr>
      </w:pPr>
    </w:p>
    <w:p w14:paraId="6FE5CBCA" w14:textId="6FF0BB24" w:rsidR="51D95B1E" w:rsidRPr="004B18AA" w:rsidRDefault="004B18AA" w:rsidP="00C60CC0">
      <w:pPr>
        <w:pStyle w:val="ListParagraph"/>
        <w:tabs>
          <w:tab w:val="left" w:pos="360"/>
        </w:tabs>
        <w:ind w:left="360" w:hanging="540"/>
        <w:rPr>
          <w:rFonts w:eastAsia="Arial"/>
          <w:lang w:val="en"/>
        </w:rPr>
      </w:pPr>
      <w:r>
        <w:rPr>
          <w:rFonts w:eastAsia="Arial"/>
        </w:rPr>
        <w:tab/>
      </w:r>
      <w:r w:rsidR="51D95B1E" w:rsidRPr="005C5A0D">
        <w:rPr>
          <w:rFonts w:eastAsia="Arial"/>
        </w:rPr>
        <w:t xml:space="preserve">Yes, </w:t>
      </w:r>
      <w:r>
        <w:rPr>
          <w:rFonts w:eastAsia="Arial"/>
        </w:rPr>
        <w:t xml:space="preserve">the </w:t>
      </w:r>
      <w:r w:rsidR="51D95B1E" w:rsidRPr="005C5A0D">
        <w:rPr>
          <w:rFonts w:eastAsia="Arial"/>
          <w:lang w:val="en"/>
        </w:rPr>
        <w:t xml:space="preserve">cost per participant should include all relevant costs. </w:t>
      </w:r>
      <w:r w:rsidR="0DF33538" w:rsidRPr="77E16207">
        <w:rPr>
          <w:rFonts w:eastAsia="Arial"/>
          <w:lang w:val="en"/>
        </w:rPr>
        <w:t>To calculate the cost per participant, divide the total requested grant award by the number of planned participants</w:t>
      </w:r>
      <w:r w:rsidR="0DF33538" w:rsidRPr="004B18AA">
        <w:rPr>
          <w:rFonts w:eastAsia="Arial"/>
          <w:lang w:val="en"/>
        </w:rPr>
        <w:t>.</w:t>
      </w:r>
    </w:p>
    <w:p w14:paraId="6DBC941A" w14:textId="77777777" w:rsidR="00012193" w:rsidRPr="004B18AA" w:rsidRDefault="00012193" w:rsidP="12F8C154">
      <w:pPr>
        <w:tabs>
          <w:tab w:val="left" w:pos="540"/>
        </w:tabs>
        <w:rPr>
          <w:rFonts w:eastAsia="Arial"/>
          <w:b/>
          <w:bCs/>
          <w:lang w:val="en"/>
        </w:rPr>
      </w:pPr>
    </w:p>
    <w:p w14:paraId="775863C2" w14:textId="0419D269" w:rsidR="00814C44" w:rsidRPr="004B18AA" w:rsidRDefault="00814C44" w:rsidP="00967A15">
      <w:pPr>
        <w:pStyle w:val="Heading2"/>
      </w:pPr>
      <w:r w:rsidRPr="004B18AA">
        <w:t xml:space="preserve">Our </w:t>
      </w:r>
      <w:r w:rsidR="003D59F5" w:rsidRPr="004B18AA">
        <w:t>organization</w:t>
      </w:r>
      <w:r w:rsidRPr="004B18AA">
        <w:t xml:space="preserve"> operates a Social Enterprise </w:t>
      </w:r>
      <w:r w:rsidR="004B18AA" w:rsidRPr="004B18AA">
        <w:t xml:space="preserve">that provides </w:t>
      </w:r>
      <w:r w:rsidR="003D59F5" w:rsidRPr="004B18AA">
        <w:t>paid training on-the-job</w:t>
      </w:r>
      <w:r w:rsidRPr="004B18AA">
        <w:t>. Can our own org be our empl</w:t>
      </w:r>
      <w:r w:rsidR="604F11C1" w:rsidRPr="004B18AA">
        <w:t>o</w:t>
      </w:r>
      <w:r w:rsidRPr="004B18AA">
        <w:t>yment partner?</w:t>
      </w:r>
    </w:p>
    <w:p w14:paraId="54AC666D" w14:textId="77777777" w:rsidR="004B18AA" w:rsidRPr="004B18AA" w:rsidRDefault="004B18AA" w:rsidP="004B18AA">
      <w:pPr>
        <w:pStyle w:val="ListParagraph"/>
        <w:tabs>
          <w:tab w:val="left" w:pos="540"/>
        </w:tabs>
        <w:ind w:left="540"/>
        <w:rPr>
          <w:rFonts w:eastAsia="Arial"/>
          <w:b/>
          <w:bCs/>
        </w:rPr>
      </w:pPr>
    </w:p>
    <w:p w14:paraId="2672C254" w14:textId="2E1258AE" w:rsidR="004B18AA" w:rsidRPr="004B18AA" w:rsidRDefault="00C60CC0" w:rsidP="00C60CC0">
      <w:pPr>
        <w:pStyle w:val="ListParagraph"/>
        <w:ind w:left="360"/>
        <w:rPr>
          <w:rFonts w:eastAsia="Arial"/>
        </w:rPr>
      </w:pPr>
      <w:r>
        <w:t>An organization that operates a Social Enterprise providing paid on</w:t>
      </w:r>
      <w:r>
        <w:noBreakHyphen/>
        <w:t>the</w:t>
      </w:r>
      <w:r>
        <w:noBreakHyphen/>
        <w:t xml:space="preserve">job training may serve as its own employment partner, </w:t>
      </w:r>
      <w:r w:rsidR="00643E09">
        <w:t>if</w:t>
      </w:r>
      <w:r>
        <w:t xml:space="preserve"> it meets all applicable requirements outlined in the SFP.</w:t>
      </w:r>
    </w:p>
    <w:p w14:paraId="3C0859E8" w14:textId="77777777" w:rsidR="00012193" w:rsidRPr="004B18AA" w:rsidRDefault="00012193" w:rsidP="12F8C154">
      <w:pPr>
        <w:tabs>
          <w:tab w:val="left" w:pos="540"/>
        </w:tabs>
        <w:rPr>
          <w:rFonts w:eastAsia="Arial"/>
          <w:b/>
          <w:bCs/>
          <w:lang w:val="en"/>
        </w:rPr>
      </w:pPr>
    </w:p>
    <w:p w14:paraId="247B716C" w14:textId="2B48E1EE" w:rsidR="00814C44" w:rsidRPr="004B18AA" w:rsidRDefault="00814C44" w:rsidP="00967A15">
      <w:pPr>
        <w:pStyle w:val="Heading2"/>
        <w:rPr>
          <w:lang w:val="en"/>
        </w:rPr>
      </w:pPr>
      <w:r w:rsidRPr="004B18AA">
        <w:rPr>
          <w:lang w:val="en"/>
        </w:rPr>
        <w:t>If an ETPP program provides services in one geographic region (ex</w:t>
      </w:r>
      <w:r w:rsidR="004B18AA" w:rsidRPr="004B18AA">
        <w:rPr>
          <w:lang w:val="en"/>
        </w:rPr>
        <w:t>,</w:t>
      </w:r>
      <w:r w:rsidRPr="004B18AA">
        <w:rPr>
          <w:lang w:val="en"/>
        </w:rPr>
        <w:t xml:space="preserve"> LA County), must all program participants also live in that geographic region?</w:t>
      </w:r>
    </w:p>
    <w:p w14:paraId="52BEB4CA" w14:textId="77777777" w:rsidR="004B18AA" w:rsidRPr="004B18AA" w:rsidRDefault="004B18AA" w:rsidP="004B18AA">
      <w:pPr>
        <w:pStyle w:val="ListParagraph"/>
        <w:tabs>
          <w:tab w:val="left" w:pos="540"/>
        </w:tabs>
        <w:ind w:left="450"/>
        <w:rPr>
          <w:rFonts w:eastAsia="Arial"/>
          <w:b/>
          <w:bCs/>
          <w:lang w:val="en"/>
        </w:rPr>
      </w:pPr>
    </w:p>
    <w:p w14:paraId="6F31E545" w14:textId="69A493D8" w:rsidR="004B18AA" w:rsidRPr="004B18AA" w:rsidRDefault="004B18AA" w:rsidP="004B18AA">
      <w:pPr>
        <w:pStyle w:val="ListParagraph"/>
        <w:tabs>
          <w:tab w:val="left" w:pos="540"/>
        </w:tabs>
        <w:ind w:left="450"/>
        <w:rPr>
          <w:rFonts w:eastAsia="Arial"/>
          <w:lang w:val="en"/>
        </w:rPr>
      </w:pPr>
      <w:r w:rsidRPr="004B18AA">
        <w:rPr>
          <w:rFonts w:eastAsia="Arial"/>
          <w:lang w:val="en"/>
        </w:rPr>
        <w:t xml:space="preserve">Applicants can serve participants in any of the regions and/or counties within the state if the </w:t>
      </w:r>
    </w:p>
    <w:p w14:paraId="5BEE183F" w14:textId="2E1890F4" w:rsidR="004B18AA" w:rsidRPr="00C60CC0" w:rsidRDefault="004B18AA" w:rsidP="00C60CC0">
      <w:pPr>
        <w:pStyle w:val="ListParagraph"/>
        <w:tabs>
          <w:tab w:val="left" w:pos="540"/>
        </w:tabs>
        <w:ind w:left="450"/>
        <w:rPr>
          <w:rFonts w:eastAsia="Arial"/>
          <w:lang w:val="en"/>
        </w:rPr>
      </w:pPr>
      <w:r w:rsidRPr="004B18AA">
        <w:rPr>
          <w:rFonts w:eastAsia="Arial"/>
          <w:lang w:val="en"/>
        </w:rPr>
        <w:t>need for services is supported by regional labor market data and outlined in the proposal.</w:t>
      </w:r>
    </w:p>
    <w:p w14:paraId="3909A06B" w14:textId="77777777" w:rsidR="00012193" w:rsidRPr="004B18AA" w:rsidRDefault="00012193" w:rsidP="12F8C154">
      <w:pPr>
        <w:tabs>
          <w:tab w:val="left" w:pos="540"/>
        </w:tabs>
        <w:rPr>
          <w:rFonts w:eastAsia="Arial"/>
          <w:b/>
          <w:bCs/>
          <w:lang w:val="en"/>
        </w:rPr>
      </w:pPr>
    </w:p>
    <w:p w14:paraId="5FE6EEAF" w14:textId="4A3920F9" w:rsidR="00814C44" w:rsidRPr="004B18AA" w:rsidRDefault="00814C44" w:rsidP="004A090F">
      <w:pPr>
        <w:pStyle w:val="Heading2"/>
      </w:pPr>
      <w:r w:rsidRPr="004B18AA">
        <w:t>Can you provide more information regarding eligible matching funds</w:t>
      </w:r>
      <w:r w:rsidR="004B18AA" w:rsidRPr="004B18AA">
        <w:t>? I</w:t>
      </w:r>
      <w:r w:rsidRPr="004B18AA">
        <w:t>f our organization currently has a</w:t>
      </w:r>
      <w:r w:rsidR="004B18AA" w:rsidRPr="004B18AA">
        <w:t>n</w:t>
      </w:r>
      <w:r w:rsidRPr="004B18AA">
        <w:t xml:space="preserve"> EDD grant award</w:t>
      </w:r>
      <w:r w:rsidR="004B18AA" w:rsidRPr="004B18AA">
        <w:t>,</w:t>
      </w:r>
      <w:r w:rsidRPr="004B18AA">
        <w:t xml:space="preserve"> would that be an eligible match?</w:t>
      </w:r>
    </w:p>
    <w:p w14:paraId="53DCE201" w14:textId="77777777" w:rsidR="004B18AA" w:rsidRPr="004B18AA" w:rsidRDefault="004B18AA" w:rsidP="004B18AA">
      <w:pPr>
        <w:tabs>
          <w:tab w:val="left" w:pos="540"/>
        </w:tabs>
        <w:rPr>
          <w:rFonts w:eastAsia="Arial"/>
          <w:b/>
          <w:bCs/>
        </w:rPr>
      </w:pPr>
    </w:p>
    <w:p w14:paraId="1D64BE9A" w14:textId="0B357A9D" w:rsidR="00012193" w:rsidRDefault="52F0172D" w:rsidP="004B18AA">
      <w:pPr>
        <w:pStyle w:val="ListParagraph"/>
        <w:tabs>
          <w:tab w:val="left" w:pos="540"/>
        </w:tabs>
        <w:ind w:left="450"/>
        <w:rPr>
          <w:rFonts w:ascii="Calibri" w:eastAsia="Calibri" w:hAnsi="Calibri" w:cs="Calibri"/>
          <w:szCs w:val="24"/>
        </w:rPr>
      </w:pPr>
      <w:r w:rsidRPr="004B18AA">
        <w:rPr>
          <w:rFonts w:ascii="Calibri" w:eastAsia="Calibri" w:hAnsi="Calibri" w:cs="Calibri"/>
          <w:szCs w:val="24"/>
        </w:rPr>
        <w:t xml:space="preserve">This grant does not require matching funds. </w:t>
      </w:r>
      <w:r w:rsidRPr="004B18AA">
        <w:rPr>
          <w:rFonts w:eastAsia="Arial"/>
        </w:rPr>
        <w:t xml:space="preserve">Leveraged resources are all resources used to support grant activities and grant outcomes, </w:t>
      </w:r>
      <w:r w:rsidR="003D59F5" w:rsidRPr="004B18AA">
        <w:rPr>
          <w:rFonts w:eastAsia="Arial"/>
        </w:rPr>
        <w:t>whether</w:t>
      </w:r>
      <w:r w:rsidRPr="004B18AA">
        <w:rPr>
          <w:rFonts w:eastAsia="Arial"/>
        </w:rPr>
        <w:t xml:space="preserve"> th</w:t>
      </w:r>
      <w:r w:rsidR="004B18AA" w:rsidRPr="004B18AA">
        <w:rPr>
          <w:rFonts w:eastAsia="Arial"/>
        </w:rPr>
        <w:t>ey meet the necessary standards for</w:t>
      </w:r>
      <w:r w:rsidRPr="004B18AA">
        <w:rPr>
          <w:rFonts w:eastAsia="Arial"/>
        </w:rPr>
        <w:t xml:space="preserve"> allowable match. Leveraged resources may include both federal and/or non-federal funds. </w:t>
      </w:r>
      <w:r w:rsidR="68DBC800" w:rsidRPr="004B18AA">
        <w:rPr>
          <w:rFonts w:ascii="Calibri" w:eastAsia="Calibri" w:hAnsi="Calibri" w:cs="Calibri"/>
          <w:szCs w:val="24"/>
        </w:rPr>
        <w:t>EDD</w:t>
      </w:r>
      <w:r w:rsidR="004B18AA" w:rsidRPr="004B18AA">
        <w:rPr>
          <w:rFonts w:ascii="Calibri" w:eastAsia="Calibri" w:hAnsi="Calibri" w:cs="Calibri"/>
          <w:szCs w:val="24"/>
        </w:rPr>
        <w:t>-</w:t>
      </w:r>
      <w:r w:rsidR="68DBC800" w:rsidRPr="004B18AA">
        <w:rPr>
          <w:rFonts w:ascii="Calibri" w:eastAsia="Calibri" w:hAnsi="Calibri" w:cs="Calibri"/>
          <w:szCs w:val="24"/>
        </w:rPr>
        <w:t>funded programs may be used as leverage</w:t>
      </w:r>
      <w:r w:rsidR="5D661C1C" w:rsidRPr="004B18AA">
        <w:rPr>
          <w:rFonts w:ascii="Calibri" w:eastAsia="Calibri" w:hAnsi="Calibri" w:cs="Calibri"/>
          <w:szCs w:val="24"/>
        </w:rPr>
        <w:t>, if allowed by the funding source</w:t>
      </w:r>
      <w:r w:rsidR="68DBC800" w:rsidRPr="004B18AA">
        <w:rPr>
          <w:rFonts w:ascii="Calibri" w:eastAsia="Calibri" w:hAnsi="Calibri" w:cs="Calibri"/>
          <w:szCs w:val="24"/>
        </w:rPr>
        <w:t>.</w:t>
      </w:r>
      <w:r w:rsidR="68DBC800" w:rsidRPr="77E16207">
        <w:rPr>
          <w:rFonts w:ascii="Calibri" w:eastAsia="Calibri" w:hAnsi="Calibri" w:cs="Calibri"/>
          <w:szCs w:val="24"/>
        </w:rPr>
        <w:t xml:space="preserve"> </w:t>
      </w:r>
    </w:p>
    <w:p w14:paraId="37BBB371" w14:textId="77777777" w:rsidR="004B18AA" w:rsidRPr="00877888" w:rsidRDefault="004B18AA" w:rsidP="00877888">
      <w:pPr>
        <w:tabs>
          <w:tab w:val="left" w:pos="540"/>
        </w:tabs>
        <w:rPr>
          <w:rFonts w:eastAsia="Arial"/>
          <w:b/>
          <w:bCs/>
          <w:highlight w:val="yellow"/>
          <w:lang w:val="en"/>
        </w:rPr>
      </w:pPr>
    </w:p>
    <w:p w14:paraId="041F7091" w14:textId="11012472" w:rsidR="00814C44" w:rsidRPr="004B18AA" w:rsidRDefault="00814C44" w:rsidP="004A090F">
      <w:pPr>
        <w:pStyle w:val="Heading2"/>
      </w:pPr>
      <w:r w:rsidRPr="004B18AA">
        <w:t xml:space="preserve">Can funding be used </w:t>
      </w:r>
      <w:r w:rsidR="004B18AA" w:rsidRPr="004B18AA">
        <w:t>to help incumbent staff advance in their careers rather than bringing in</w:t>
      </w:r>
      <w:r w:rsidRPr="004B18AA">
        <w:t xml:space="preserve"> additional staff/apprentices? What are reporting requirements?</w:t>
      </w:r>
    </w:p>
    <w:p w14:paraId="734F9ACB" w14:textId="3FBF07F5" w:rsidR="77E16207" w:rsidRPr="004B18AA" w:rsidRDefault="77E16207" w:rsidP="77E16207">
      <w:pPr>
        <w:tabs>
          <w:tab w:val="left" w:pos="540"/>
        </w:tabs>
        <w:ind w:left="360"/>
        <w:rPr>
          <w:rFonts w:eastAsia="Arial"/>
        </w:rPr>
      </w:pPr>
    </w:p>
    <w:p w14:paraId="67347F70" w14:textId="4E2F3C8A" w:rsidR="74E5CB78" w:rsidRPr="004B18AA" w:rsidRDefault="74E5CB78" w:rsidP="77E16207">
      <w:pPr>
        <w:tabs>
          <w:tab w:val="left" w:pos="540"/>
        </w:tabs>
        <w:ind w:left="360"/>
        <w:rPr>
          <w:rFonts w:eastAsia="Arial"/>
        </w:rPr>
      </w:pPr>
      <w:r w:rsidRPr="004B18AA">
        <w:rPr>
          <w:rFonts w:eastAsia="Arial"/>
        </w:rPr>
        <w:t xml:space="preserve">EDD would need more information about the proposed program design </w:t>
      </w:r>
      <w:r w:rsidR="004B18AA" w:rsidRPr="004B18AA">
        <w:rPr>
          <w:rFonts w:eastAsia="Arial"/>
        </w:rPr>
        <w:t>to provide an appropriate response regarding</w:t>
      </w:r>
      <w:r w:rsidRPr="004B18AA">
        <w:rPr>
          <w:rFonts w:eastAsia="Arial"/>
        </w:rPr>
        <w:t xml:space="preserve"> its allowability. This grant is intended to serve participants, not </w:t>
      </w:r>
      <w:r w:rsidR="004B18AA" w:rsidRPr="004B18AA">
        <w:rPr>
          <w:rFonts w:eastAsia="Arial"/>
        </w:rPr>
        <w:t xml:space="preserve">the </w:t>
      </w:r>
      <w:r w:rsidRPr="004B18AA">
        <w:rPr>
          <w:rFonts w:eastAsia="Arial"/>
        </w:rPr>
        <w:t xml:space="preserve">staff of the applicant organization. Applicants are also responsible </w:t>
      </w:r>
      <w:r w:rsidR="004B18AA" w:rsidRPr="004B18AA">
        <w:rPr>
          <w:rFonts w:eastAsia="Arial"/>
        </w:rPr>
        <w:t>for avoiding</w:t>
      </w:r>
      <w:r w:rsidRPr="004B18AA">
        <w:rPr>
          <w:rFonts w:eastAsia="Arial"/>
        </w:rPr>
        <w:t xml:space="preserve"> potential conflicts of interest. However, there are some exceptions, </w:t>
      </w:r>
      <w:r w:rsidR="004B18AA" w:rsidRPr="004B18AA">
        <w:rPr>
          <w:rFonts w:eastAsia="Arial"/>
        </w:rPr>
        <w:t>including when an employee is also</w:t>
      </w:r>
      <w:r w:rsidRPr="004B18AA">
        <w:rPr>
          <w:rFonts w:eastAsia="Arial"/>
        </w:rPr>
        <w:t xml:space="preserve"> a participant in the case of Employment Social Enterprise organizations. Staff development training and activities may also be allowed if </w:t>
      </w:r>
      <w:r w:rsidR="004B18AA" w:rsidRPr="004B18AA">
        <w:rPr>
          <w:rFonts w:eastAsia="Arial"/>
        </w:rPr>
        <w:t>they</w:t>
      </w:r>
      <w:r w:rsidRPr="004B18AA">
        <w:rPr>
          <w:rFonts w:eastAsia="Arial"/>
        </w:rPr>
        <w:t xml:space="preserve"> serve the purpose of better serving participants. If funded, applicants will be required to remove any unallowable activities from their project narratives </w:t>
      </w:r>
      <w:r w:rsidR="004B18AA" w:rsidRPr="004B18AA">
        <w:rPr>
          <w:rFonts w:eastAsia="Arial"/>
        </w:rPr>
        <w:t>before</w:t>
      </w:r>
      <w:r w:rsidRPr="004B18AA">
        <w:rPr>
          <w:rFonts w:eastAsia="Arial"/>
        </w:rPr>
        <w:t xml:space="preserve"> execution of the grant agreement.</w:t>
      </w:r>
    </w:p>
    <w:p w14:paraId="0FD351C9" w14:textId="77777777" w:rsidR="00012193" w:rsidRPr="004B18AA" w:rsidRDefault="00012193" w:rsidP="12F8C154">
      <w:pPr>
        <w:tabs>
          <w:tab w:val="left" w:pos="540"/>
        </w:tabs>
        <w:rPr>
          <w:rFonts w:eastAsia="Arial"/>
          <w:b/>
          <w:bCs/>
          <w:lang w:val="en"/>
        </w:rPr>
      </w:pPr>
    </w:p>
    <w:p w14:paraId="15A77691" w14:textId="07B1327E" w:rsidR="00814C44" w:rsidRPr="004B18AA" w:rsidRDefault="00814C44" w:rsidP="004A090F">
      <w:pPr>
        <w:pStyle w:val="Heading2"/>
      </w:pPr>
      <w:r w:rsidRPr="004B18AA">
        <w:t>If an organization w</w:t>
      </w:r>
      <w:r w:rsidR="004B18AA" w:rsidRPr="004B18AA">
        <w:t>ere</w:t>
      </w:r>
      <w:r w:rsidRPr="004B18AA">
        <w:t xml:space="preserve"> awarded $2</w:t>
      </w:r>
      <w:r w:rsidR="004B18AA" w:rsidRPr="004B18AA">
        <w:t xml:space="preserve"> </w:t>
      </w:r>
      <w:r w:rsidRPr="004B18AA">
        <w:t>million</w:t>
      </w:r>
      <w:r w:rsidR="004B18AA" w:rsidRPr="004B18AA">
        <w:t>,</w:t>
      </w:r>
      <w:r w:rsidRPr="004B18AA">
        <w:t xml:space="preserve"> would they reach the threshold for a single audit (if no other grants were awarded to the org)?</w:t>
      </w:r>
    </w:p>
    <w:p w14:paraId="23ACC598" w14:textId="77777777" w:rsidR="00341DCF" w:rsidRPr="004B18AA" w:rsidRDefault="00341DCF" w:rsidP="003F0773">
      <w:pPr>
        <w:tabs>
          <w:tab w:val="left" w:pos="540"/>
        </w:tabs>
        <w:rPr>
          <w:rFonts w:eastAsia="Arial" w:cstheme="minorHAnsi"/>
          <w:i/>
          <w:iCs/>
          <w:szCs w:val="24"/>
        </w:rPr>
      </w:pPr>
    </w:p>
    <w:p w14:paraId="160B711A" w14:textId="6FE29F80" w:rsidR="00341DCF" w:rsidRPr="004B18AA" w:rsidRDefault="003F0773" w:rsidP="12F8C154">
      <w:pPr>
        <w:tabs>
          <w:tab w:val="left" w:pos="540"/>
        </w:tabs>
        <w:ind w:left="360"/>
        <w:rPr>
          <w:i/>
          <w:iCs/>
        </w:rPr>
      </w:pPr>
      <w:r w:rsidRPr="004B18AA">
        <w:rPr>
          <w:rFonts w:eastAsia="Arial"/>
        </w:rPr>
        <w:t>Any non-federal entity — including non</w:t>
      </w:r>
      <w:r w:rsidR="005C5A0D" w:rsidRPr="004B18AA">
        <w:rPr>
          <w:rFonts w:eastAsia="Arial"/>
        </w:rPr>
        <w:t>-</w:t>
      </w:r>
      <w:r w:rsidRPr="004B18AA">
        <w:rPr>
          <w:rFonts w:eastAsia="Arial"/>
        </w:rPr>
        <w:t xml:space="preserve">profits, universities, and local governments — that </w:t>
      </w:r>
      <w:r w:rsidR="003D59F5" w:rsidRPr="004B18AA">
        <w:rPr>
          <w:rFonts w:eastAsia="Arial"/>
        </w:rPr>
        <w:t>expend</w:t>
      </w:r>
      <w:r w:rsidRPr="004B18AA">
        <w:rPr>
          <w:rFonts w:eastAsia="Arial"/>
        </w:rPr>
        <w:t xml:space="preserve"> $1 million or more </w:t>
      </w:r>
      <w:proofErr w:type="gramStart"/>
      <w:r w:rsidRPr="004B18AA">
        <w:rPr>
          <w:rFonts w:eastAsia="Arial"/>
        </w:rPr>
        <w:t>in</w:t>
      </w:r>
      <w:proofErr w:type="gramEnd"/>
      <w:r w:rsidRPr="004B18AA">
        <w:rPr>
          <w:rFonts w:eastAsia="Arial"/>
        </w:rPr>
        <w:t xml:space="preserve"> federal awards during a fiscal </w:t>
      </w:r>
      <w:r w:rsidR="003D59F5" w:rsidRPr="004B18AA">
        <w:rPr>
          <w:rFonts w:eastAsia="Arial"/>
        </w:rPr>
        <w:t>year,</w:t>
      </w:r>
      <w:r w:rsidRPr="004B18AA">
        <w:rPr>
          <w:rFonts w:eastAsia="Arial"/>
        </w:rPr>
        <w:t xml:space="preserve"> must undergo a Single Audit.</w:t>
      </w:r>
      <w:r w:rsidRPr="004B18AA">
        <w:rPr>
          <w:rFonts w:eastAsia="Arial"/>
          <w:i/>
          <w:iCs/>
        </w:rPr>
        <w:t xml:space="preserve"> </w:t>
      </w:r>
    </w:p>
    <w:p w14:paraId="38B2B800" w14:textId="4FFEBF8C" w:rsidR="003F0773" w:rsidRPr="004138B4" w:rsidRDefault="003F0773" w:rsidP="00341DCF">
      <w:pPr>
        <w:tabs>
          <w:tab w:val="left" w:pos="540"/>
        </w:tabs>
        <w:ind w:left="360"/>
        <w:rPr>
          <w:rFonts w:eastAsia="Arial" w:cstheme="minorHAnsi"/>
          <w:i/>
          <w:iCs/>
          <w:szCs w:val="24"/>
        </w:rPr>
      </w:pPr>
      <w:r w:rsidRPr="004B18AA">
        <w:rPr>
          <w:rFonts w:cstheme="minorHAnsi"/>
          <w:i/>
          <w:iCs/>
          <w:szCs w:val="24"/>
        </w:rPr>
        <w:t>Refer to Audits Requirements (</w:t>
      </w:r>
      <w:hyperlink r:id="rId20">
        <w:r w:rsidRPr="004B18AA">
          <w:rPr>
            <w:rStyle w:val="Hyperlink"/>
            <w:rFonts w:cstheme="minorHAnsi"/>
            <w:i/>
            <w:iCs/>
            <w:szCs w:val="24"/>
          </w:rPr>
          <w:t>WSD20-03</w:t>
        </w:r>
      </w:hyperlink>
      <w:r w:rsidRPr="004B18AA">
        <w:rPr>
          <w:rFonts w:cstheme="minorHAnsi"/>
          <w:i/>
          <w:iCs/>
          <w:szCs w:val="24"/>
        </w:rPr>
        <w:t>) (October 13, 2020) for more information.</w:t>
      </w:r>
    </w:p>
    <w:p w14:paraId="22DA0C9F" w14:textId="77777777" w:rsidR="00012193" w:rsidRPr="004138B4" w:rsidRDefault="00012193" w:rsidP="00814C44">
      <w:pPr>
        <w:tabs>
          <w:tab w:val="left" w:pos="540"/>
        </w:tabs>
        <w:rPr>
          <w:rFonts w:eastAsia="Arial" w:cstheme="minorHAnsi"/>
          <w:szCs w:val="24"/>
          <w:lang w:val="en"/>
        </w:rPr>
      </w:pPr>
    </w:p>
    <w:p w14:paraId="3293D755" w14:textId="3460149E" w:rsidR="00814C44" w:rsidRPr="004B18AA" w:rsidRDefault="00814C44" w:rsidP="004A090F">
      <w:pPr>
        <w:pStyle w:val="Heading2"/>
        <w:rPr>
          <w:lang w:val="en"/>
        </w:rPr>
      </w:pPr>
      <w:r w:rsidRPr="004B18AA">
        <w:rPr>
          <w:lang w:val="en"/>
        </w:rPr>
        <w:lastRenderedPageBreak/>
        <w:t>Does the required 20% leverage of the total grant funding request need to come solely from the intermediary organization, or should it also include contributions from subgrantee partners collaborating with the intermediary on the project?</w:t>
      </w:r>
    </w:p>
    <w:p w14:paraId="0569C5C9" w14:textId="77777777" w:rsidR="004B18AA" w:rsidRPr="004B18AA" w:rsidRDefault="004B18AA" w:rsidP="004B18AA">
      <w:pPr>
        <w:pStyle w:val="ListParagraph"/>
        <w:tabs>
          <w:tab w:val="left" w:pos="540"/>
        </w:tabs>
        <w:ind w:left="540"/>
        <w:rPr>
          <w:rFonts w:eastAsia="Arial" w:cstheme="minorHAnsi"/>
          <w:b/>
          <w:bCs/>
          <w:szCs w:val="24"/>
          <w:lang w:val="en"/>
        </w:rPr>
      </w:pPr>
    </w:p>
    <w:p w14:paraId="29D96B30" w14:textId="77777777" w:rsidR="004B18AA" w:rsidRPr="004B18AA" w:rsidRDefault="004B18AA" w:rsidP="00C60CC0">
      <w:pPr>
        <w:pStyle w:val="ListParagraph"/>
        <w:ind w:left="540" w:hanging="180"/>
        <w:rPr>
          <w:rFonts w:eastAsia="Arial" w:cstheme="minorHAnsi"/>
          <w:szCs w:val="24"/>
          <w:lang w:val="en"/>
        </w:rPr>
      </w:pPr>
      <w:r w:rsidRPr="004B18AA">
        <w:rPr>
          <w:rFonts w:eastAsia="Arial" w:cstheme="minorHAnsi"/>
          <w:szCs w:val="24"/>
          <w:lang w:val="en"/>
        </w:rPr>
        <w:t xml:space="preserve">Applicants must demonstrate the ability to leverage resources from other sources to support </w:t>
      </w:r>
    </w:p>
    <w:p w14:paraId="14F1D380" w14:textId="77777777" w:rsidR="004B18AA" w:rsidRPr="004B18AA" w:rsidRDefault="004B18AA" w:rsidP="00C60CC0">
      <w:pPr>
        <w:pStyle w:val="ListParagraph"/>
        <w:tabs>
          <w:tab w:val="left" w:pos="540"/>
        </w:tabs>
        <w:ind w:left="540" w:hanging="180"/>
        <w:rPr>
          <w:rFonts w:eastAsia="Arial" w:cstheme="minorHAnsi"/>
          <w:szCs w:val="24"/>
          <w:lang w:val="en"/>
        </w:rPr>
      </w:pPr>
      <w:r w:rsidRPr="004B18AA">
        <w:rPr>
          <w:rFonts w:eastAsia="Arial" w:cstheme="minorHAnsi"/>
          <w:szCs w:val="24"/>
          <w:lang w:val="en"/>
        </w:rPr>
        <w:t>the goals and objectives of this grant. Applicants must have leveraged resources equivalent to</w:t>
      </w:r>
    </w:p>
    <w:p w14:paraId="24516817" w14:textId="1C4B9EC8" w:rsidR="004B18AA" w:rsidRPr="004B18AA" w:rsidRDefault="004B18AA" w:rsidP="00C60CC0">
      <w:pPr>
        <w:pStyle w:val="ListParagraph"/>
        <w:tabs>
          <w:tab w:val="left" w:pos="540"/>
        </w:tabs>
        <w:ind w:left="540" w:hanging="180"/>
        <w:rPr>
          <w:rFonts w:eastAsia="Arial" w:cstheme="minorHAnsi"/>
          <w:szCs w:val="24"/>
          <w:lang w:val="en"/>
        </w:rPr>
      </w:pPr>
      <w:r w:rsidRPr="004B18AA">
        <w:rPr>
          <w:rFonts w:eastAsia="Arial" w:cstheme="minorHAnsi"/>
          <w:szCs w:val="24"/>
          <w:lang w:val="en"/>
        </w:rPr>
        <w:t>20 percent of the grant award amount.</w:t>
      </w:r>
    </w:p>
    <w:p w14:paraId="276A97F1" w14:textId="77777777" w:rsidR="00012193" w:rsidRPr="004B18AA" w:rsidRDefault="00012193" w:rsidP="00814C44">
      <w:pPr>
        <w:tabs>
          <w:tab w:val="left" w:pos="540"/>
        </w:tabs>
        <w:rPr>
          <w:rFonts w:eastAsia="Arial" w:cstheme="minorHAnsi"/>
          <w:b/>
          <w:bCs/>
          <w:szCs w:val="24"/>
          <w:lang w:val="en"/>
        </w:rPr>
      </w:pPr>
    </w:p>
    <w:p w14:paraId="01AC925E" w14:textId="54FFA8B8" w:rsidR="00814C44" w:rsidRPr="004B18AA" w:rsidRDefault="00814C44" w:rsidP="004A090F">
      <w:pPr>
        <w:pStyle w:val="Heading2"/>
        <w:rPr>
          <w:lang w:val="en"/>
        </w:rPr>
      </w:pPr>
      <w:r w:rsidRPr="004B18AA">
        <w:rPr>
          <w:lang w:val="en"/>
        </w:rPr>
        <w:t>Do you know if they have a match</w:t>
      </w:r>
      <w:r w:rsidR="004B18AA">
        <w:rPr>
          <w:lang w:val="en"/>
        </w:rPr>
        <w:t xml:space="preserve"> list for partners</w:t>
      </w:r>
      <w:r w:rsidRPr="004B18AA">
        <w:rPr>
          <w:lang w:val="en"/>
        </w:rPr>
        <w:t xml:space="preserve"> interested in joining a coalition to </w:t>
      </w:r>
      <w:r w:rsidR="003D59F5" w:rsidRPr="004B18AA">
        <w:rPr>
          <w:lang w:val="en"/>
        </w:rPr>
        <w:t>apply for</w:t>
      </w:r>
      <w:r w:rsidRPr="004B18AA">
        <w:rPr>
          <w:lang w:val="en"/>
        </w:rPr>
        <w:t>?</w:t>
      </w:r>
    </w:p>
    <w:p w14:paraId="2F744FD6" w14:textId="1C279298" w:rsidR="004B18AA" w:rsidRPr="004B18AA" w:rsidRDefault="004B18AA" w:rsidP="004B18AA">
      <w:pPr>
        <w:pStyle w:val="ListParagraph"/>
        <w:tabs>
          <w:tab w:val="left" w:pos="540"/>
        </w:tabs>
        <w:ind w:left="540"/>
        <w:rPr>
          <w:rFonts w:eastAsia="Arial"/>
        </w:rPr>
      </w:pPr>
    </w:p>
    <w:p w14:paraId="17A55F02" w14:textId="0A25D2F3" w:rsidR="0439CDB2" w:rsidRPr="004B18AA" w:rsidRDefault="004B18AA" w:rsidP="00C60CC0">
      <w:pPr>
        <w:pStyle w:val="ListParagraph"/>
        <w:tabs>
          <w:tab w:val="left" w:pos="360"/>
        </w:tabs>
        <w:ind w:left="540" w:hanging="540"/>
        <w:rPr>
          <w:rFonts w:eastAsia="Arial"/>
          <w:lang w:val="en"/>
        </w:rPr>
      </w:pPr>
      <w:r w:rsidRPr="004B18AA">
        <w:rPr>
          <w:rFonts w:eastAsia="Arial"/>
        </w:rPr>
        <w:tab/>
      </w:r>
      <w:r w:rsidR="0439CDB2" w:rsidRPr="004B18AA">
        <w:rPr>
          <w:rFonts w:eastAsia="Arial"/>
        </w:rPr>
        <w:t xml:space="preserve">No, the EDD does not have a list of </w:t>
      </w:r>
      <w:r w:rsidR="00D475B3">
        <w:rPr>
          <w:rFonts w:eastAsia="Arial"/>
        </w:rPr>
        <w:t>organizations</w:t>
      </w:r>
      <w:r w:rsidR="0439CDB2" w:rsidRPr="004B18AA">
        <w:rPr>
          <w:rFonts w:eastAsia="Arial"/>
          <w:lang w:val="en"/>
        </w:rPr>
        <w:t xml:space="preserve"> interested in joining a coalition to apply. </w:t>
      </w:r>
    </w:p>
    <w:p w14:paraId="6A4BC3D3" w14:textId="77777777" w:rsidR="00012193" w:rsidRPr="004B18AA" w:rsidRDefault="00012193" w:rsidP="77E16207">
      <w:pPr>
        <w:tabs>
          <w:tab w:val="left" w:pos="540"/>
        </w:tabs>
        <w:rPr>
          <w:rFonts w:eastAsia="Arial"/>
          <w:lang w:val="en"/>
        </w:rPr>
      </w:pPr>
    </w:p>
    <w:p w14:paraId="1590E0B2" w14:textId="38899E81" w:rsidR="00814C44" w:rsidRPr="004B18AA" w:rsidRDefault="00814C44" w:rsidP="004A090F">
      <w:pPr>
        <w:pStyle w:val="Heading2"/>
      </w:pPr>
      <w:r w:rsidRPr="004B18AA">
        <w:rPr>
          <w:lang w:val="en"/>
        </w:rPr>
        <w:t>If allowed</w:t>
      </w:r>
      <w:r w:rsidR="004B18AA" w:rsidRPr="004B18AA">
        <w:rPr>
          <w:lang w:val="en"/>
        </w:rPr>
        <w:t>,</w:t>
      </w:r>
      <w:r w:rsidRPr="004B18AA">
        <w:rPr>
          <w:lang w:val="en"/>
        </w:rPr>
        <w:t xml:space="preserve"> what does ETPP prioritize when evaluating partnerships between lead applicants and subcontractors or consultants?</w:t>
      </w:r>
      <w:r w:rsidR="00012193" w:rsidRPr="004B18AA">
        <w:rPr>
          <w:lang w:val="en"/>
        </w:rPr>
        <w:t xml:space="preserve"> </w:t>
      </w:r>
      <w:r w:rsidRPr="004B18AA">
        <w:rPr>
          <w:lang w:val="en"/>
        </w:rPr>
        <w:t xml:space="preserve">500,000 the </w:t>
      </w:r>
      <w:r w:rsidR="003D59F5" w:rsidRPr="004B18AA">
        <w:rPr>
          <w:lang w:val="en"/>
        </w:rPr>
        <w:t>minimum?</w:t>
      </w:r>
      <w:r w:rsidRPr="004B18AA">
        <w:rPr>
          <w:lang w:val="en"/>
        </w:rPr>
        <w:t xml:space="preserve"> Can less be requested?</w:t>
      </w:r>
    </w:p>
    <w:p w14:paraId="4F900A20" w14:textId="77777777" w:rsidR="004B18AA" w:rsidRPr="004B18AA" w:rsidRDefault="004B18AA" w:rsidP="004B18AA">
      <w:pPr>
        <w:pStyle w:val="ListParagraph"/>
        <w:tabs>
          <w:tab w:val="left" w:pos="540"/>
        </w:tabs>
        <w:ind w:left="540"/>
        <w:rPr>
          <w:rFonts w:eastAsia="Arial" w:cstheme="minorHAnsi"/>
          <w:b/>
          <w:bCs/>
          <w:szCs w:val="24"/>
          <w:lang w:val="en"/>
        </w:rPr>
      </w:pPr>
    </w:p>
    <w:p w14:paraId="540C7713" w14:textId="15931C22" w:rsidR="004B18AA" w:rsidRPr="00C60CC0" w:rsidRDefault="00C60CC0" w:rsidP="00C60CC0">
      <w:pPr>
        <w:pStyle w:val="ListParagraph"/>
        <w:ind w:left="540" w:hanging="180"/>
        <w:rPr>
          <w:rFonts w:eastAsia="Arial" w:cstheme="minorHAnsi"/>
          <w:szCs w:val="24"/>
        </w:rPr>
      </w:pPr>
      <w:r w:rsidRPr="00C60CC0">
        <w:rPr>
          <w:rFonts w:eastAsia="Arial" w:cstheme="minorHAnsi"/>
          <w:szCs w:val="24"/>
          <w:lang w:val="en"/>
        </w:rPr>
        <w:t xml:space="preserve">The </w:t>
      </w:r>
      <w:r w:rsidRPr="00C60CC0">
        <w:rPr>
          <w:rFonts w:eastAsia="Arial" w:cstheme="minorHAnsi"/>
          <w:szCs w:val="24"/>
        </w:rPr>
        <w:t>minimum funding request is $500,000. Applications requesting less will not be considered.</w:t>
      </w:r>
    </w:p>
    <w:p w14:paraId="2FC5AA92" w14:textId="77777777" w:rsidR="00012193" w:rsidRPr="004B18AA" w:rsidRDefault="00012193" w:rsidP="00814C44">
      <w:pPr>
        <w:tabs>
          <w:tab w:val="left" w:pos="540"/>
        </w:tabs>
        <w:rPr>
          <w:rFonts w:eastAsia="Arial" w:cstheme="minorHAnsi"/>
          <w:b/>
          <w:bCs/>
          <w:szCs w:val="24"/>
          <w:lang w:val="en"/>
        </w:rPr>
      </w:pPr>
    </w:p>
    <w:p w14:paraId="57E7B269" w14:textId="53C55FCA" w:rsidR="00814C44" w:rsidRPr="004B18AA" w:rsidRDefault="00814C44" w:rsidP="004A090F">
      <w:pPr>
        <w:pStyle w:val="Heading2"/>
      </w:pPr>
      <w:r w:rsidRPr="004B18AA">
        <w:t xml:space="preserve">An org chart is not listed as a required attachment, but </w:t>
      </w:r>
      <w:r w:rsidR="004B18AA" w:rsidRPr="004B18AA">
        <w:t>it was included in the slide</w:t>
      </w:r>
      <w:r w:rsidRPr="004B18AA">
        <w:t xml:space="preserve"> you presented. Is an org chart required?</w:t>
      </w:r>
    </w:p>
    <w:p w14:paraId="3078ACB1" w14:textId="77777777" w:rsidR="004B18AA" w:rsidRPr="004B18AA" w:rsidRDefault="004B18AA" w:rsidP="004B18AA">
      <w:pPr>
        <w:pStyle w:val="ListParagraph"/>
        <w:tabs>
          <w:tab w:val="left" w:pos="540"/>
        </w:tabs>
        <w:ind w:left="540"/>
        <w:rPr>
          <w:rFonts w:eastAsia="Arial" w:cstheme="minorHAnsi"/>
          <w:b/>
          <w:bCs/>
          <w:szCs w:val="24"/>
        </w:rPr>
      </w:pPr>
    </w:p>
    <w:p w14:paraId="75CB7EBB" w14:textId="20BC6B65" w:rsidR="002F14CE" w:rsidRPr="00877888" w:rsidRDefault="004B18AA" w:rsidP="00877888">
      <w:pPr>
        <w:pStyle w:val="ListParagraph"/>
        <w:tabs>
          <w:tab w:val="left" w:pos="540"/>
        </w:tabs>
        <w:ind w:left="540" w:hanging="180"/>
        <w:rPr>
          <w:rFonts w:eastAsia="Arial" w:cstheme="minorHAnsi"/>
          <w:szCs w:val="24"/>
        </w:rPr>
      </w:pPr>
      <w:r w:rsidRPr="00C60CC0">
        <w:rPr>
          <w:rFonts w:eastAsia="Arial" w:cstheme="minorHAnsi"/>
          <w:szCs w:val="24"/>
        </w:rPr>
        <w:t>An organization chart is required in Exhibit A: Project Narrative as an attachment.</w:t>
      </w:r>
    </w:p>
    <w:p w14:paraId="5FB1D4A9" w14:textId="60B701FB" w:rsidR="00012193" w:rsidRPr="004B18AA" w:rsidRDefault="00012193" w:rsidP="12F8C154">
      <w:pPr>
        <w:tabs>
          <w:tab w:val="left" w:pos="540"/>
        </w:tabs>
        <w:rPr>
          <w:rFonts w:eastAsia="Arial"/>
          <w:b/>
          <w:bCs/>
          <w:lang w:val="en"/>
        </w:rPr>
      </w:pPr>
    </w:p>
    <w:p w14:paraId="12E80528" w14:textId="7187B70D" w:rsidR="00814C44" w:rsidRPr="004B18AA" w:rsidRDefault="00814C44" w:rsidP="004A090F">
      <w:pPr>
        <w:pStyle w:val="Heading2"/>
      </w:pPr>
      <w:r w:rsidRPr="004B18AA">
        <w:t xml:space="preserve">Should all </w:t>
      </w:r>
      <w:proofErr w:type="gramStart"/>
      <w:r w:rsidR="002F14CE">
        <w:t>exhibits</w:t>
      </w:r>
      <w:proofErr w:type="gramEnd"/>
      <w:r w:rsidRPr="004B18AA">
        <w:t xml:space="preserve"> and attachments be combined into one document and submitted together, or should they be submitted as separate documents?</w:t>
      </w:r>
    </w:p>
    <w:p w14:paraId="3F7147A8" w14:textId="77777777" w:rsidR="00341DCF" w:rsidRPr="004B18AA" w:rsidRDefault="00341DCF" w:rsidP="00341DCF">
      <w:pPr>
        <w:tabs>
          <w:tab w:val="left" w:pos="540"/>
        </w:tabs>
        <w:rPr>
          <w:rFonts w:eastAsia="Arial" w:cstheme="minorHAnsi"/>
          <w:b/>
          <w:bCs/>
          <w:szCs w:val="24"/>
        </w:rPr>
      </w:pPr>
    </w:p>
    <w:p w14:paraId="0D7EED5E" w14:textId="1E9A237C" w:rsidR="003F0773" w:rsidRPr="004B18AA" w:rsidRDefault="003F0773" w:rsidP="00C60CC0">
      <w:pPr>
        <w:ind w:left="360"/>
        <w:rPr>
          <w:rFonts w:cstheme="minorHAnsi"/>
          <w:szCs w:val="24"/>
        </w:rPr>
      </w:pPr>
      <w:r w:rsidRPr="004B18AA">
        <w:rPr>
          <w:rFonts w:cstheme="minorHAnsi"/>
          <w:szCs w:val="24"/>
        </w:rPr>
        <w:t xml:space="preserve">Required documents should be submitted </w:t>
      </w:r>
      <w:r w:rsidR="004B18AA" w:rsidRPr="004B18AA">
        <w:rPr>
          <w:rFonts w:cstheme="minorHAnsi"/>
          <w:szCs w:val="24"/>
        </w:rPr>
        <w:t>separately</w:t>
      </w:r>
      <w:r w:rsidRPr="004B18AA">
        <w:rPr>
          <w:rFonts w:cstheme="minorHAnsi"/>
          <w:szCs w:val="24"/>
        </w:rPr>
        <w:t>. Applications that do not include all the required documents listed and/or are submitted after 3 p.m. PT on December 8, 2025, will be deemed non-responsive and automatically disqualified from consideration for funding. For more information, see section 5. Submission in the SFP.</w:t>
      </w:r>
    </w:p>
    <w:p w14:paraId="44526D48" w14:textId="77777777" w:rsidR="0028374B" w:rsidRPr="004B18AA" w:rsidRDefault="0028374B" w:rsidP="00341DCF">
      <w:pPr>
        <w:ind w:left="540"/>
        <w:rPr>
          <w:rFonts w:cstheme="minorHAnsi"/>
          <w:szCs w:val="24"/>
        </w:rPr>
      </w:pPr>
    </w:p>
    <w:p w14:paraId="7126BF0F" w14:textId="6492BC7A" w:rsidR="00814C44" w:rsidRPr="00FC28FC" w:rsidRDefault="00814C44" w:rsidP="004A090F">
      <w:pPr>
        <w:pStyle w:val="Heading2"/>
      </w:pPr>
      <w:r w:rsidRPr="00FC28FC">
        <w:t>Are we allowed more than 20% leveraged funding</w:t>
      </w:r>
      <w:r w:rsidR="004B18AA" w:rsidRPr="00FC28FC">
        <w:t>? Will that affect the</w:t>
      </w:r>
      <w:r w:rsidRPr="00FC28FC">
        <w:t xml:space="preserve"> applications selected?</w:t>
      </w:r>
    </w:p>
    <w:p w14:paraId="6110C47E" w14:textId="77777777" w:rsidR="004B18AA" w:rsidRPr="00FC28FC" w:rsidRDefault="004B18AA" w:rsidP="004B18AA">
      <w:pPr>
        <w:pStyle w:val="ListParagraph"/>
        <w:tabs>
          <w:tab w:val="left" w:pos="540"/>
        </w:tabs>
        <w:ind w:left="540"/>
        <w:rPr>
          <w:rFonts w:eastAsia="Arial" w:cstheme="minorHAnsi"/>
          <w:b/>
          <w:bCs/>
          <w:szCs w:val="24"/>
        </w:rPr>
      </w:pPr>
    </w:p>
    <w:p w14:paraId="7EF1E434" w14:textId="333566EF" w:rsidR="004B18AA" w:rsidRPr="00FC28FC" w:rsidRDefault="00A97397" w:rsidP="00A97397">
      <w:pPr>
        <w:pStyle w:val="ListParagraph"/>
        <w:ind w:left="360"/>
        <w:rPr>
          <w:rFonts w:eastAsia="Arial" w:cstheme="minorHAnsi"/>
          <w:szCs w:val="24"/>
        </w:rPr>
      </w:pPr>
      <w:r w:rsidRPr="00A97397">
        <w:rPr>
          <w:rFonts w:eastAsia="Arial" w:cstheme="minorHAnsi"/>
          <w:szCs w:val="24"/>
        </w:rPr>
        <w:t xml:space="preserve">Yes. Applicants may include more than 20% leveraged funding in their proposals. Doing so will not negatively affect application </w:t>
      </w:r>
      <w:r w:rsidR="00643E09" w:rsidRPr="00A97397">
        <w:rPr>
          <w:rFonts w:eastAsia="Arial" w:cstheme="minorHAnsi"/>
          <w:szCs w:val="24"/>
        </w:rPr>
        <w:t>reviews</w:t>
      </w:r>
      <w:r w:rsidRPr="00A97397">
        <w:rPr>
          <w:rFonts w:eastAsia="Arial" w:cstheme="minorHAnsi"/>
          <w:szCs w:val="24"/>
        </w:rPr>
        <w:t xml:space="preserve"> or selection.</w:t>
      </w:r>
    </w:p>
    <w:p w14:paraId="754794C6" w14:textId="77777777" w:rsidR="00012193" w:rsidRPr="00FC28FC" w:rsidRDefault="00012193" w:rsidP="00814C44">
      <w:pPr>
        <w:tabs>
          <w:tab w:val="left" w:pos="540"/>
        </w:tabs>
        <w:rPr>
          <w:rFonts w:eastAsia="Arial" w:cstheme="minorHAnsi"/>
          <w:szCs w:val="24"/>
          <w:lang w:val="en"/>
        </w:rPr>
      </w:pPr>
    </w:p>
    <w:p w14:paraId="767CA725" w14:textId="18100D93" w:rsidR="00814C44" w:rsidRPr="00FC28FC" w:rsidRDefault="004F0CC0" w:rsidP="004A090F">
      <w:pPr>
        <w:pStyle w:val="Heading2"/>
      </w:pPr>
      <w:r>
        <w:t xml:space="preserve">The </w:t>
      </w:r>
      <w:r w:rsidR="00814C44" w:rsidRPr="00FC28FC">
        <w:t>Budget Summary form</w:t>
      </w:r>
      <w:r w:rsidR="00FC28FC" w:rsidRPr="00FC28FC">
        <w:t xml:space="preserve"> and the totals are not </w:t>
      </w:r>
      <w:proofErr w:type="gramStart"/>
      <w:r w:rsidR="00FC28FC" w:rsidRPr="00FC28FC">
        <w:t>updating</w:t>
      </w:r>
      <w:proofErr w:type="gramEnd"/>
      <w:r w:rsidR="00FC28FC" w:rsidRPr="00FC28FC">
        <w:t xml:space="preserve"> on all lines when </w:t>
      </w:r>
      <w:r>
        <w:t xml:space="preserve">we </w:t>
      </w:r>
      <w:r w:rsidR="00FC28FC" w:rsidRPr="00FC28FC">
        <w:t>update</w:t>
      </w:r>
      <w:r w:rsidR="00814C44" w:rsidRPr="00FC28FC">
        <w:t xml:space="preserve"> fields, including the total amount. Can someone look at this and check the forms?</w:t>
      </w:r>
    </w:p>
    <w:p w14:paraId="67BE5050" w14:textId="77777777" w:rsidR="00341DCF" w:rsidRPr="00FC28FC" w:rsidRDefault="00341DCF" w:rsidP="00341DCF">
      <w:pPr>
        <w:tabs>
          <w:tab w:val="left" w:pos="540"/>
        </w:tabs>
        <w:rPr>
          <w:rFonts w:eastAsia="Arial" w:cstheme="minorHAnsi"/>
          <w:b/>
          <w:bCs/>
          <w:szCs w:val="24"/>
        </w:rPr>
      </w:pPr>
    </w:p>
    <w:p w14:paraId="3CDA0869" w14:textId="5C3688CA" w:rsidR="001C52DD" w:rsidRPr="004138B4" w:rsidRDefault="001C52DD" w:rsidP="002F14CE">
      <w:pPr>
        <w:tabs>
          <w:tab w:val="left" w:pos="720"/>
        </w:tabs>
        <w:ind w:left="360"/>
        <w:rPr>
          <w:rFonts w:eastAsia="Arial" w:cstheme="minorHAnsi"/>
          <w:szCs w:val="24"/>
        </w:rPr>
      </w:pPr>
      <w:r w:rsidRPr="00FC28FC">
        <w:rPr>
          <w:rFonts w:eastAsia="Arial" w:cstheme="minorHAnsi"/>
          <w:szCs w:val="24"/>
        </w:rPr>
        <w:t>The formulas in the budget documents are provided as a guide only and can fail when the</w:t>
      </w:r>
      <w:r w:rsidR="00A47F78" w:rsidRPr="00FC28FC">
        <w:rPr>
          <w:rFonts w:eastAsia="Arial" w:cstheme="minorHAnsi"/>
          <w:szCs w:val="24"/>
        </w:rPr>
        <w:t xml:space="preserve"> </w:t>
      </w:r>
      <w:r w:rsidRPr="00FC28FC">
        <w:rPr>
          <w:rFonts w:eastAsia="Arial" w:cstheme="minorHAnsi"/>
          <w:szCs w:val="24"/>
        </w:rPr>
        <w:t xml:space="preserve">documents are downloaded. Applicants should ensure they </w:t>
      </w:r>
      <w:r w:rsidR="00FC28FC" w:rsidRPr="00FC28FC">
        <w:rPr>
          <w:rFonts w:eastAsia="Arial" w:cstheme="minorHAnsi"/>
          <w:szCs w:val="24"/>
        </w:rPr>
        <w:t>double-check the amounts i</w:t>
      </w:r>
      <w:r w:rsidRPr="00FC28FC">
        <w:rPr>
          <w:rFonts w:eastAsia="Arial" w:cstheme="minorHAnsi"/>
          <w:szCs w:val="24"/>
        </w:rPr>
        <w:t>n their submissions for accuracy.</w:t>
      </w:r>
    </w:p>
    <w:p w14:paraId="6180DC82" w14:textId="77777777" w:rsidR="00012193" w:rsidRPr="004138B4" w:rsidRDefault="00012193" w:rsidP="00814C44">
      <w:pPr>
        <w:tabs>
          <w:tab w:val="left" w:pos="540"/>
        </w:tabs>
        <w:rPr>
          <w:rFonts w:eastAsia="Arial" w:cstheme="minorHAnsi"/>
          <w:szCs w:val="24"/>
          <w:lang w:val="en"/>
        </w:rPr>
      </w:pPr>
    </w:p>
    <w:p w14:paraId="3BDCED88" w14:textId="77777777" w:rsidR="00877888" w:rsidRDefault="00877888">
      <w:pPr>
        <w:rPr>
          <w:rFonts w:cstheme="minorHAnsi"/>
          <w:b/>
          <w:bCs/>
          <w:szCs w:val="24"/>
        </w:rPr>
      </w:pPr>
      <w:r>
        <w:br w:type="page"/>
      </w:r>
    </w:p>
    <w:p w14:paraId="4FB92814" w14:textId="7770C25A" w:rsidR="004F0CC0" w:rsidRPr="004F0CC0" w:rsidRDefault="004F0CC0" w:rsidP="004A090F">
      <w:pPr>
        <w:pStyle w:val="Heading2"/>
      </w:pPr>
      <w:r w:rsidRPr="004F0CC0">
        <w:lastRenderedPageBreak/>
        <w:t xml:space="preserve">The SFP </w:t>
      </w:r>
      <w:r w:rsidR="00814C44" w:rsidRPr="004F0CC0">
        <w:t>mentioned that EDD drew best practices and lessons learned from prior rounds serving these populations</w:t>
      </w:r>
      <w:r w:rsidRPr="004F0CC0">
        <w:t xml:space="preserve">. </w:t>
      </w:r>
      <w:r w:rsidR="00814C44" w:rsidRPr="004F0CC0">
        <w:t>Are those TA reports publicly accessible? I</w:t>
      </w:r>
      <w:r w:rsidRPr="004F0CC0">
        <w:t xml:space="preserve"> want</w:t>
      </w:r>
      <w:r w:rsidR="00814C44" w:rsidRPr="004F0CC0">
        <w:t xml:space="preserve"> to read those! </w:t>
      </w:r>
    </w:p>
    <w:p w14:paraId="0D4359FD" w14:textId="77777777" w:rsidR="004F0CC0" w:rsidRPr="004F0CC0" w:rsidRDefault="004F0CC0" w:rsidP="004F0CC0">
      <w:pPr>
        <w:pStyle w:val="ListParagraph"/>
        <w:rPr>
          <w:rFonts w:eastAsia="Arial"/>
          <w:b/>
          <w:bCs/>
        </w:rPr>
      </w:pPr>
    </w:p>
    <w:p w14:paraId="6D7FA8D7" w14:textId="27C1632A" w:rsidR="61A4F20F" w:rsidRPr="004F0CC0" w:rsidRDefault="61A4F20F" w:rsidP="002F14CE">
      <w:pPr>
        <w:pStyle w:val="ListParagraph"/>
        <w:ind w:left="360"/>
      </w:pPr>
      <w:r w:rsidRPr="00A97397">
        <w:rPr>
          <w:rFonts w:eastAsia="Arial"/>
        </w:rPr>
        <w:t>Yes, the final evaluation report for the Equity and Special Populations Fund (ETPF) can be found here:</w:t>
      </w:r>
      <w:r w:rsidRPr="004F0CC0">
        <w:rPr>
          <w:rFonts w:eastAsia="Arial"/>
          <w:b/>
          <w:bCs/>
        </w:rPr>
        <w:t xml:space="preserve"> </w:t>
      </w:r>
      <w:r w:rsidRPr="004F0CC0">
        <w:rPr>
          <w:rFonts w:ascii="Segoe UI" w:eastAsia="Segoe UI" w:hAnsi="Segoe UI" w:cs="Segoe UI"/>
          <w:color w:val="333333"/>
          <w:sz w:val="18"/>
          <w:szCs w:val="18"/>
        </w:rPr>
        <w:t>https://www.jff.org/wp-content/uploads/2025/03/ETPFTA_Report.pdf</w:t>
      </w:r>
      <w:r w:rsidR="004F0CC0" w:rsidRPr="004F0CC0">
        <w:rPr>
          <w:rFonts w:ascii="Segoe UI" w:eastAsia="Segoe UI" w:hAnsi="Segoe UI" w:cs="Segoe UI"/>
          <w:color w:val="333333"/>
          <w:sz w:val="18"/>
          <w:szCs w:val="18"/>
        </w:rPr>
        <w:t>.</w:t>
      </w:r>
    </w:p>
    <w:p w14:paraId="7B92906E" w14:textId="77777777" w:rsidR="00A31CCD" w:rsidRPr="004F0CC0" w:rsidRDefault="00A31CCD" w:rsidP="00814C44">
      <w:pPr>
        <w:tabs>
          <w:tab w:val="left" w:pos="540"/>
        </w:tabs>
        <w:rPr>
          <w:rFonts w:eastAsia="Arial" w:cstheme="minorHAnsi"/>
          <w:b/>
          <w:bCs/>
          <w:szCs w:val="24"/>
          <w:lang w:val="en"/>
        </w:rPr>
      </w:pPr>
    </w:p>
    <w:p w14:paraId="0C980392" w14:textId="660D4FF5" w:rsidR="00814C44" w:rsidRPr="004F0CC0" w:rsidRDefault="00814C44" w:rsidP="004A090F">
      <w:pPr>
        <w:pStyle w:val="Heading2"/>
      </w:pPr>
      <w:r w:rsidRPr="004F0CC0">
        <w:t>Could the funding also be used to serve individuals who are homeless</w:t>
      </w:r>
      <w:r w:rsidR="004F0CC0" w:rsidRPr="004F0CC0">
        <w:t xml:space="preserve">, even if they are not veterans, ELLs, justice-involved, or opportunity </w:t>
      </w:r>
      <w:r w:rsidRPr="004F0CC0">
        <w:t>youth?</w:t>
      </w:r>
    </w:p>
    <w:p w14:paraId="2B712D55" w14:textId="77777777" w:rsidR="000B7049" w:rsidRPr="004F0CC0" w:rsidRDefault="000B7049" w:rsidP="00814C44">
      <w:pPr>
        <w:tabs>
          <w:tab w:val="left" w:pos="540"/>
        </w:tabs>
        <w:rPr>
          <w:rFonts w:eastAsia="Arial" w:cstheme="minorHAnsi"/>
          <w:szCs w:val="24"/>
          <w:lang w:val="en"/>
        </w:rPr>
      </w:pPr>
    </w:p>
    <w:p w14:paraId="4CAB0846" w14:textId="6A483297" w:rsidR="004F0CC0" w:rsidRPr="004F0CC0" w:rsidRDefault="004F0CC0" w:rsidP="002F14CE">
      <w:pPr>
        <w:tabs>
          <w:tab w:val="left" w:pos="360"/>
        </w:tabs>
        <w:ind w:left="360"/>
        <w:rPr>
          <w:rFonts w:eastAsia="Arial" w:cstheme="minorHAnsi"/>
          <w:szCs w:val="24"/>
          <w:lang w:val="en"/>
        </w:rPr>
      </w:pPr>
      <w:r w:rsidRPr="004F0CC0">
        <w:rPr>
          <w:rFonts w:eastAsia="Arial" w:cstheme="minorHAnsi"/>
          <w:szCs w:val="24"/>
          <w:lang w:val="en"/>
        </w:rPr>
        <w:t>Applicants may choose to serve other special populations. However, they must justify and provide supporting evidence to clearly and convincingly demonstrate that the population is disproportionately underserved and underemployed in their community</w:t>
      </w:r>
      <w:r w:rsidR="002F14CE">
        <w:rPr>
          <w:rFonts w:eastAsia="Arial" w:cstheme="minorHAnsi"/>
          <w:szCs w:val="24"/>
          <w:lang w:val="en"/>
        </w:rPr>
        <w:t xml:space="preserve">. </w:t>
      </w:r>
      <w:r w:rsidR="00A933C5">
        <w:rPr>
          <w:rFonts w:eastAsia="Arial" w:cstheme="minorHAnsi"/>
          <w:szCs w:val="24"/>
          <w:lang w:val="en"/>
        </w:rPr>
        <w:t xml:space="preserve">In </w:t>
      </w:r>
      <w:r w:rsidRPr="004F0CC0">
        <w:rPr>
          <w:rFonts w:eastAsia="Arial" w:cstheme="minorHAnsi"/>
          <w:szCs w:val="24"/>
          <w:lang w:val="en"/>
        </w:rPr>
        <w:t>addition to the data requirements listed in Section 1. H. Data and Supporting Evidence.</w:t>
      </w:r>
    </w:p>
    <w:p w14:paraId="350ED9DF" w14:textId="77777777" w:rsidR="00A31CCD" w:rsidRPr="004138B4" w:rsidRDefault="00A31CCD" w:rsidP="00814C44">
      <w:pPr>
        <w:tabs>
          <w:tab w:val="left" w:pos="540"/>
        </w:tabs>
        <w:rPr>
          <w:rFonts w:eastAsia="Arial" w:cstheme="minorHAnsi"/>
          <w:szCs w:val="24"/>
          <w:lang w:val="en"/>
        </w:rPr>
      </w:pPr>
    </w:p>
    <w:p w14:paraId="2492F4D9" w14:textId="1BB3FC41" w:rsidR="00814C44" w:rsidRPr="004F0CC0" w:rsidRDefault="00814C44" w:rsidP="004A090F">
      <w:pPr>
        <w:pStyle w:val="Heading2"/>
      </w:pPr>
      <w:r w:rsidRPr="004F0CC0">
        <w:t>My organization chart won</w:t>
      </w:r>
      <w:r w:rsidR="00FF05E7" w:rsidRPr="004F0CC0">
        <w:t>'</w:t>
      </w:r>
      <w:r w:rsidRPr="004F0CC0">
        <w:t>t fit on a single-page PDF without being too small to read. Is it okay if I submit a multiple-page PDF for the organizational chart?</w:t>
      </w:r>
    </w:p>
    <w:p w14:paraId="593BF0A8" w14:textId="77777777" w:rsidR="004F0CC0" w:rsidRPr="004F0CC0" w:rsidRDefault="004F0CC0" w:rsidP="004F0CC0">
      <w:pPr>
        <w:pStyle w:val="ListParagraph"/>
        <w:tabs>
          <w:tab w:val="left" w:pos="540"/>
          <w:tab w:val="left" w:pos="630"/>
        </w:tabs>
        <w:ind w:left="540"/>
        <w:rPr>
          <w:rFonts w:eastAsia="Arial" w:cstheme="minorHAnsi"/>
          <w:b/>
          <w:bCs/>
          <w:szCs w:val="24"/>
        </w:rPr>
      </w:pPr>
    </w:p>
    <w:p w14:paraId="7DC2D370" w14:textId="5C361A14" w:rsidR="004F0CC0" w:rsidRDefault="004F0CC0" w:rsidP="002F14CE">
      <w:pPr>
        <w:pStyle w:val="ListParagraph"/>
        <w:tabs>
          <w:tab w:val="left" w:pos="630"/>
        </w:tabs>
        <w:ind w:left="360"/>
        <w:rPr>
          <w:rFonts w:eastAsia="Arial" w:cstheme="minorHAnsi"/>
          <w:szCs w:val="24"/>
        </w:rPr>
      </w:pPr>
      <w:r w:rsidRPr="004F0CC0">
        <w:rPr>
          <w:rFonts w:eastAsia="Arial" w:cstheme="minorHAnsi"/>
          <w:szCs w:val="24"/>
        </w:rPr>
        <w:t>Yes, a high-level organization chart for the entire organization and a more detailed one for the relevant department are acceptable in a PDF format.</w:t>
      </w:r>
    </w:p>
    <w:p w14:paraId="4E389AD6" w14:textId="77777777" w:rsidR="00A31CCD" w:rsidRPr="004138B4" w:rsidRDefault="00A31CCD" w:rsidP="00814C44">
      <w:pPr>
        <w:tabs>
          <w:tab w:val="left" w:pos="540"/>
        </w:tabs>
        <w:rPr>
          <w:rFonts w:eastAsia="Arial" w:cstheme="minorHAnsi"/>
          <w:szCs w:val="24"/>
          <w:lang w:val="en"/>
        </w:rPr>
      </w:pPr>
    </w:p>
    <w:p w14:paraId="743E7EA4" w14:textId="7EF0EBCA" w:rsidR="00814C44" w:rsidRPr="004F0CC0" w:rsidRDefault="00814C44" w:rsidP="004A090F">
      <w:pPr>
        <w:pStyle w:val="Heading2"/>
      </w:pPr>
      <w:r w:rsidRPr="004F0CC0">
        <w:t>If an eligible applicant serves multiple counties, can they submit a single ETPP application that includes different training pathways for distinct priority populations across those counties? Or must the project plan remain consistent throughout the entire application for the whole region?</w:t>
      </w:r>
    </w:p>
    <w:p w14:paraId="4BA595F1" w14:textId="77777777" w:rsidR="004F0CC0" w:rsidRPr="004F0CC0" w:rsidRDefault="004F0CC0" w:rsidP="004F0CC0">
      <w:pPr>
        <w:pStyle w:val="ListParagraph"/>
        <w:tabs>
          <w:tab w:val="left" w:pos="540"/>
        </w:tabs>
        <w:ind w:left="540"/>
        <w:rPr>
          <w:rFonts w:eastAsia="Arial" w:cstheme="minorHAnsi"/>
          <w:b/>
          <w:bCs/>
          <w:szCs w:val="24"/>
        </w:rPr>
      </w:pPr>
    </w:p>
    <w:p w14:paraId="110B1510" w14:textId="03880B27" w:rsidR="004F0CC0" w:rsidRPr="00A97397" w:rsidRDefault="00A97397" w:rsidP="002F14CE">
      <w:pPr>
        <w:pStyle w:val="ListParagraph"/>
        <w:tabs>
          <w:tab w:val="left" w:pos="540"/>
        </w:tabs>
        <w:ind w:left="540" w:hanging="180"/>
        <w:rPr>
          <w:rFonts w:eastAsia="Arial" w:cstheme="minorHAnsi"/>
          <w:szCs w:val="24"/>
        </w:rPr>
      </w:pPr>
      <w:r>
        <w:rPr>
          <w:rFonts w:eastAsia="Arial" w:cstheme="minorHAnsi"/>
          <w:szCs w:val="24"/>
        </w:rPr>
        <w:t>Applicants can</w:t>
      </w:r>
      <w:r w:rsidR="004F0CC0" w:rsidRPr="00A97397">
        <w:rPr>
          <w:rFonts w:eastAsia="Arial" w:cstheme="minorHAnsi"/>
          <w:szCs w:val="24"/>
        </w:rPr>
        <w:t xml:space="preserve"> describe the project plan for the different training pathways in the project narrative.</w:t>
      </w:r>
    </w:p>
    <w:p w14:paraId="1C081767" w14:textId="77777777" w:rsidR="000E439E" w:rsidRPr="004F0CC0" w:rsidRDefault="000E439E" w:rsidP="000E439E">
      <w:pPr>
        <w:pStyle w:val="ListParagraph"/>
        <w:rPr>
          <w:rFonts w:eastAsia="Arial" w:cstheme="minorHAnsi"/>
          <w:szCs w:val="24"/>
        </w:rPr>
      </w:pPr>
    </w:p>
    <w:p w14:paraId="7563E348" w14:textId="2F2B49FD" w:rsidR="00814C44" w:rsidRPr="004F0CC0" w:rsidRDefault="000E439E" w:rsidP="004A090F">
      <w:pPr>
        <w:pStyle w:val="Heading2"/>
      </w:pPr>
      <w:r w:rsidRPr="004F0CC0">
        <w:t>C</w:t>
      </w:r>
      <w:r w:rsidR="00814C44" w:rsidRPr="004F0CC0">
        <w:t xml:space="preserve">an you define what a partner is? </w:t>
      </w:r>
      <w:r w:rsidR="004F0CC0" w:rsidRPr="004F0CC0">
        <w:t>A</w:t>
      </w:r>
      <w:r w:rsidR="00814C44" w:rsidRPr="004F0CC0">
        <w:t>nd how many are required?</w:t>
      </w:r>
    </w:p>
    <w:p w14:paraId="01FADD48" w14:textId="77777777" w:rsidR="004F0CC0" w:rsidRPr="004F0CC0" w:rsidRDefault="004F0CC0" w:rsidP="004F0CC0">
      <w:pPr>
        <w:pStyle w:val="ListParagraph"/>
        <w:tabs>
          <w:tab w:val="left" w:pos="540"/>
        </w:tabs>
        <w:ind w:left="360"/>
        <w:rPr>
          <w:rFonts w:eastAsia="Arial" w:cstheme="minorHAnsi"/>
          <w:b/>
          <w:bCs/>
          <w:szCs w:val="24"/>
        </w:rPr>
      </w:pPr>
    </w:p>
    <w:p w14:paraId="126528AC" w14:textId="036CDD27" w:rsidR="004F0CC0" w:rsidRPr="004F0CC0" w:rsidRDefault="004F0CC0" w:rsidP="00893315">
      <w:pPr>
        <w:pStyle w:val="ListParagraph"/>
        <w:tabs>
          <w:tab w:val="left" w:pos="540"/>
        </w:tabs>
        <w:ind w:left="360"/>
        <w:rPr>
          <w:rFonts w:eastAsia="Arial" w:cstheme="minorHAnsi"/>
          <w:szCs w:val="24"/>
        </w:rPr>
      </w:pPr>
      <w:r w:rsidRPr="004F0CC0">
        <w:rPr>
          <w:rFonts w:eastAsia="Arial" w:cstheme="minorHAnsi"/>
          <w:szCs w:val="24"/>
        </w:rPr>
        <w:t>There is no set number of partners, but preferences will be given to proposals that include a full array of partnerships and demonstrate how the partnerships will effectively execute program phases, ensuring that all collaborations align with project goals.</w:t>
      </w:r>
    </w:p>
    <w:p w14:paraId="686F0543" w14:textId="60E1DA1E" w:rsidR="004F0CC0" w:rsidRPr="00893315" w:rsidRDefault="00893315" w:rsidP="00893315">
      <w:pPr>
        <w:tabs>
          <w:tab w:val="left" w:pos="540"/>
        </w:tabs>
        <w:rPr>
          <w:rFonts w:eastAsia="Arial" w:cstheme="minorHAnsi"/>
          <w:i/>
          <w:iCs/>
          <w:szCs w:val="24"/>
        </w:rPr>
      </w:pPr>
      <w:r>
        <w:rPr>
          <w:rFonts w:eastAsia="Arial" w:cstheme="minorHAnsi"/>
          <w:i/>
          <w:iCs/>
          <w:szCs w:val="24"/>
        </w:rPr>
        <w:t xml:space="preserve">       </w:t>
      </w:r>
      <w:r w:rsidR="004F0CC0" w:rsidRPr="00893315">
        <w:rPr>
          <w:rFonts w:eastAsia="Arial" w:cstheme="minorHAnsi"/>
          <w:i/>
          <w:iCs/>
          <w:szCs w:val="24"/>
        </w:rPr>
        <w:t>For additional information about partners, please refer to pages 6-8 of the SFP.</w:t>
      </w:r>
    </w:p>
    <w:p w14:paraId="11E2A08C" w14:textId="77777777" w:rsidR="00A31CCD" w:rsidRPr="004F0CC0" w:rsidRDefault="00A31CCD" w:rsidP="00814C44">
      <w:pPr>
        <w:tabs>
          <w:tab w:val="left" w:pos="540"/>
        </w:tabs>
        <w:rPr>
          <w:rFonts w:eastAsia="Arial" w:cstheme="minorHAnsi"/>
          <w:szCs w:val="24"/>
          <w:lang w:val="en"/>
        </w:rPr>
      </w:pPr>
    </w:p>
    <w:p w14:paraId="14132A0F" w14:textId="6602AEB1" w:rsidR="00814C44" w:rsidRPr="004F0CC0" w:rsidRDefault="00814C44" w:rsidP="004A090F">
      <w:pPr>
        <w:pStyle w:val="Heading2"/>
      </w:pPr>
      <w:r w:rsidRPr="004F0CC0">
        <w:t>Can we also submit letters of support? Or would those not be considered at all?</w:t>
      </w:r>
    </w:p>
    <w:p w14:paraId="02B10BE3" w14:textId="77777777" w:rsidR="004F0CC0" w:rsidRPr="004F0CC0" w:rsidRDefault="004F0CC0" w:rsidP="004F0CC0">
      <w:pPr>
        <w:pStyle w:val="ListParagraph"/>
        <w:tabs>
          <w:tab w:val="left" w:pos="540"/>
        </w:tabs>
        <w:ind w:left="360"/>
        <w:rPr>
          <w:rFonts w:eastAsia="Arial" w:cstheme="minorHAnsi"/>
          <w:b/>
          <w:bCs/>
          <w:szCs w:val="24"/>
        </w:rPr>
      </w:pPr>
    </w:p>
    <w:p w14:paraId="6FED1ED0" w14:textId="032956D9" w:rsidR="004F0CC0" w:rsidRPr="00A933C5" w:rsidRDefault="004F0CC0" w:rsidP="00893315">
      <w:pPr>
        <w:pStyle w:val="ListParagraph"/>
        <w:tabs>
          <w:tab w:val="left" w:pos="540"/>
        </w:tabs>
        <w:ind w:left="360"/>
        <w:rPr>
          <w:rFonts w:eastAsia="Arial" w:cstheme="minorHAnsi"/>
          <w:szCs w:val="24"/>
        </w:rPr>
      </w:pPr>
      <w:r w:rsidRPr="00A933C5">
        <w:rPr>
          <w:rFonts w:eastAsia="Arial" w:cstheme="minorHAnsi"/>
          <w:szCs w:val="24"/>
        </w:rPr>
        <w:t xml:space="preserve">Letters of support are not required and will not be considered. However, a partnership agreement is needed for each partner listed in your proposal, and a commitment letter is required for any cash </w:t>
      </w:r>
      <w:proofErr w:type="gramStart"/>
      <w:r w:rsidRPr="00A933C5">
        <w:rPr>
          <w:rFonts w:eastAsia="Arial" w:cstheme="minorHAnsi"/>
          <w:szCs w:val="24"/>
        </w:rPr>
        <w:t>or in-</w:t>
      </w:r>
      <w:proofErr w:type="gramEnd"/>
      <w:r w:rsidRPr="00A933C5">
        <w:rPr>
          <w:rFonts w:eastAsia="Arial" w:cstheme="minorHAnsi"/>
          <w:szCs w:val="24"/>
        </w:rPr>
        <w:t xml:space="preserve">kind contributions. Even if the primary applicant is the </w:t>
      </w:r>
      <w:r w:rsidR="00A933C5" w:rsidRPr="00A933C5">
        <w:rPr>
          <w:rFonts w:eastAsia="Arial" w:cstheme="minorHAnsi"/>
          <w:szCs w:val="24"/>
        </w:rPr>
        <w:t>contributor, they still</w:t>
      </w:r>
      <w:r w:rsidRPr="00A933C5">
        <w:rPr>
          <w:rFonts w:eastAsia="Arial" w:cstheme="minorHAnsi"/>
          <w:szCs w:val="24"/>
        </w:rPr>
        <w:t xml:space="preserve"> need to include a commitment letter. Verify the dollar amount and ensure it matches the other exhibits.</w:t>
      </w:r>
    </w:p>
    <w:p w14:paraId="5444DDA0" w14:textId="77777777" w:rsidR="00A31CCD" w:rsidRPr="004F0CC0" w:rsidRDefault="00A31CCD" w:rsidP="00814C44">
      <w:pPr>
        <w:tabs>
          <w:tab w:val="left" w:pos="540"/>
        </w:tabs>
        <w:rPr>
          <w:rFonts w:eastAsia="Arial" w:cstheme="minorHAnsi"/>
          <w:szCs w:val="24"/>
          <w:lang w:val="en"/>
        </w:rPr>
      </w:pPr>
    </w:p>
    <w:p w14:paraId="684D261C" w14:textId="0006308D" w:rsidR="00814C44" w:rsidRPr="004F0CC0" w:rsidRDefault="00814C44" w:rsidP="004A090F">
      <w:pPr>
        <w:pStyle w:val="Heading2"/>
      </w:pPr>
      <w:r w:rsidRPr="004F0CC0">
        <w:t>Can a partner submit a single letter as both a Partnership Letter and a Com</w:t>
      </w:r>
      <w:r w:rsidR="004F0CC0">
        <w:t>mitment Letter if they are filling both roles,</w:t>
      </w:r>
      <w:r w:rsidRPr="004F0CC0">
        <w:t xml:space="preserve"> or would they have to submit </w:t>
      </w:r>
      <w:r w:rsidR="004F0CC0">
        <w:t>two</w:t>
      </w:r>
      <w:r w:rsidRPr="004F0CC0">
        <w:t xml:space="preserve"> letters?</w:t>
      </w:r>
    </w:p>
    <w:p w14:paraId="144F5878" w14:textId="77777777" w:rsidR="000E439E" w:rsidRPr="004138B4" w:rsidRDefault="000E439E" w:rsidP="00814C44">
      <w:pPr>
        <w:tabs>
          <w:tab w:val="left" w:pos="540"/>
        </w:tabs>
        <w:rPr>
          <w:rFonts w:eastAsia="Arial" w:cstheme="minorHAnsi"/>
          <w:b/>
          <w:bCs/>
          <w:szCs w:val="24"/>
        </w:rPr>
      </w:pPr>
    </w:p>
    <w:p w14:paraId="44B805E0" w14:textId="3E64FD13" w:rsidR="00E4287E" w:rsidRPr="004138B4" w:rsidRDefault="00E4287E" w:rsidP="002F14CE">
      <w:pPr>
        <w:ind w:left="360"/>
        <w:rPr>
          <w:rFonts w:cstheme="minorHAnsi"/>
          <w:iCs/>
          <w:szCs w:val="24"/>
        </w:rPr>
      </w:pPr>
      <w:r w:rsidRPr="004138B4">
        <w:rPr>
          <w:rFonts w:eastAsia="Calibri" w:cstheme="minorHAnsi"/>
          <w:iCs/>
          <w:szCs w:val="24"/>
          <w:lang w:val="en"/>
        </w:rPr>
        <w:t xml:space="preserve">Applicants must submit partnership agreement letters from any proposed partners. Any partner providing the whole or part of the leveraged resources to the program must also provide a </w:t>
      </w:r>
      <w:r w:rsidRPr="004138B4">
        <w:rPr>
          <w:rFonts w:eastAsia="Calibri" w:cstheme="minorHAnsi"/>
          <w:iCs/>
          <w:szCs w:val="24"/>
          <w:lang w:val="en"/>
        </w:rPr>
        <w:lastRenderedPageBreak/>
        <w:t>commitment letter stating the amount of the in-kind contribution being leveraged for the project.</w:t>
      </w:r>
      <w:r w:rsidR="004F0CC0">
        <w:rPr>
          <w:rFonts w:eastAsia="Calibri" w:cstheme="minorHAnsi"/>
          <w:iCs/>
          <w:szCs w:val="24"/>
          <w:lang w:val="en"/>
        </w:rPr>
        <w:t xml:space="preserve"> So, yes, you can combine the two letters from one entity and provide both.</w:t>
      </w:r>
    </w:p>
    <w:p w14:paraId="3837910A" w14:textId="039B4468" w:rsidR="004F0CC0" w:rsidRPr="00A97397" w:rsidRDefault="00E4287E" w:rsidP="002F14CE">
      <w:pPr>
        <w:ind w:left="360"/>
        <w:rPr>
          <w:rFonts w:eastAsia="Calibri" w:cstheme="minorHAnsi"/>
          <w:i/>
          <w:szCs w:val="24"/>
          <w:lang w:val="en"/>
        </w:rPr>
      </w:pPr>
      <w:r w:rsidRPr="004138B4">
        <w:rPr>
          <w:rFonts w:eastAsia="Calibri" w:cstheme="minorHAnsi"/>
          <w:i/>
          <w:szCs w:val="24"/>
          <w:lang w:val="en"/>
        </w:rPr>
        <w:t>See Appendix A of the SFP for more information on submitting partnership agreements and commitment letters.</w:t>
      </w:r>
    </w:p>
    <w:p w14:paraId="0756564B" w14:textId="77777777" w:rsidR="00A31CCD" w:rsidRPr="004138B4" w:rsidRDefault="00A31CCD" w:rsidP="00814C44">
      <w:pPr>
        <w:tabs>
          <w:tab w:val="left" w:pos="540"/>
        </w:tabs>
        <w:rPr>
          <w:rFonts w:eastAsia="Arial" w:cstheme="minorHAnsi"/>
          <w:szCs w:val="24"/>
          <w:lang w:val="en"/>
        </w:rPr>
      </w:pPr>
    </w:p>
    <w:p w14:paraId="0565BA33" w14:textId="44ACB6DD" w:rsidR="00814C44" w:rsidRPr="004138B4" w:rsidRDefault="004F0CC0" w:rsidP="004A090F">
      <w:pPr>
        <w:pStyle w:val="Heading2"/>
      </w:pPr>
      <w:r>
        <w:t>Can a</w:t>
      </w:r>
      <w:r w:rsidR="00814C44" w:rsidRPr="004138B4">
        <w:t xml:space="preserve">n applicant org write </w:t>
      </w:r>
      <w:r w:rsidR="00A933C5">
        <w:t>its own commitment letter if it is</w:t>
      </w:r>
      <w:r w:rsidR="00814C44" w:rsidRPr="004138B4">
        <w:t xml:space="preserve"> offering cash or in</w:t>
      </w:r>
      <w:r w:rsidR="00A933C5">
        <w:t>-</w:t>
      </w:r>
      <w:r w:rsidR="00814C44" w:rsidRPr="004138B4">
        <w:t>kind support for the proposed project?</w:t>
      </w:r>
    </w:p>
    <w:p w14:paraId="05F82C6B" w14:textId="77777777" w:rsidR="000E439E" w:rsidRPr="004138B4" w:rsidRDefault="000E439E" w:rsidP="00814C44">
      <w:pPr>
        <w:tabs>
          <w:tab w:val="left" w:pos="540"/>
        </w:tabs>
        <w:rPr>
          <w:rFonts w:eastAsia="Arial" w:cstheme="minorHAnsi"/>
          <w:i/>
          <w:iCs/>
          <w:szCs w:val="24"/>
        </w:rPr>
      </w:pPr>
    </w:p>
    <w:p w14:paraId="7330D25E" w14:textId="77777777" w:rsidR="000E439E" w:rsidRPr="004138B4" w:rsidRDefault="00E4287E" w:rsidP="002F14CE">
      <w:pPr>
        <w:ind w:left="360"/>
        <w:rPr>
          <w:rFonts w:eastAsia="Arial" w:cstheme="minorHAnsi"/>
          <w:i/>
          <w:iCs/>
          <w:szCs w:val="24"/>
        </w:rPr>
      </w:pPr>
      <w:r w:rsidRPr="004138B4">
        <w:rPr>
          <w:rFonts w:eastAsia="Arial" w:cstheme="minorHAnsi"/>
          <w:szCs w:val="24"/>
        </w:rPr>
        <w:t>If the applicant is a partner and/or provides the required leveraged resources, they must provide a letter documenting their commitment.</w:t>
      </w:r>
      <w:r w:rsidRPr="004138B4">
        <w:rPr>
          <w:rFonts w:eastAsia="Arial" w:cstheme="minorHAnsi"/>
          <w:i/>
          <w:iCs/>
          <w:szCs w:val="24"/>
        </w:rPr>
        <w:t xml:space="preserve"> </w:t>
      </w:r>
    </w:p>
    <w:p w14:paraId="63BC5DAF" w14:textId="33034348" w:rsidR="00E4287E" w:rsidRPr="004138B4" w:rsidRDefault="00E4287E" w:rsidP="002F14CE">
      <w:pPr>
        <w:tabs>
          <w:tab w:val="left" w:pos="540"/>
        </w:tabs>
        <w:ind w:left="540" w:hanging="180"/>
        <w:rPr>
          <w:rFonts w:eastAsia="Arial" w:cstheme="minorHAnsi"/>
          <w:i/>
          <w:iCs/>
          <w:szCs w:val="24"/>
        </w:rPr>
      </w:pPr>
      <w:r w:rsidRPr="004138B4">
        <w:rPr>
          <w:rFonts w:eastAsia="Arial" w:cstheme="minorHAnsi"/>
          <w:i/>
          <w:iCs/>
          <w:szCs w:val="24"/>
        </w:rPr>
        <w:t>See Appendix A for more information on submitting partnership agreements and commitment letters.</w:t>
      </w:r>
    </w:p>
    <w:p w14:paraId="21FB8E3F" w14:textId="77777777" w:rsidR="00A31CCD" w:rsidRPr="004138B4" w:rsidRDefault="00A31CCD" w:rsidP="00814C44">
      <w:pPr>
        <w:tabs>
          <w:tab w:val="left" w:pos="540"/>
        </w:tabs>
        <w:rPr>
          <w:rFonts w:eastAsia="Arial" w:cstheme="minorHAnsi"/>
          <w:szCs w:val="24"/>
          <w:lang w:val="en"/>
        </w:rPr>
      </w:pPr>
    </w:p>
    <w:p w14:paraId="2AA4DB05" w14:textId="4250E03F" w:rsidR="00814C44" w:rsidRPr="004138B4" w:rsidRDefault="00814C44" w:rsidP="004A090F">
      <w:pPr>
        <w:pStyle w:val="Heading2"/>
        <w:rPr>
          <w:lang w:val="en"/>
        </w:rPr>
      </w:pPr>
      <w:r w:rsidRPr="004138B4">
        <w:rPr>
          <w:lang w:val="en"/>
        </w:rPr>
        <w:t>Please provide a location where we can view past awardees.</w:t>
      </w:r>
    </w:p>
    <w:p w14:paraId="119D8C2E" w14:textId="77777777" w:rsidR="000E439E" w:rsidRPr="004138B4" w:rsidRDefault="000E439E" w:rsidP="000E439E">
      <w:pPr>
        <w:pStyle w:val="ListParagraph"/>
        <w:tabs>
          <w:tab w:val="left" w:pos="540"/>
        </w:tabs>
        <w:ind w:left="360"/>
        <w:rPr>
          <w:rFonts w:eastAsia="Arial" w:cstheme="minorHAnsi"/>
          <w:b/>
          <w:bCs/>
          <w:szCs w:val="24"/>
          <w:lang w:val="en"/>
        </w:rPr>
      </w:pPr>
    </w:p>
    <w:p w14:paraId="7D424852" w14:textId="23891C87" w:rsidR="00E4287E" w:rsidRPr="004138B4" w:rsidRDefault="013A81B8" w:rsidP="000E439E">
      <w:pPr>
        <w:tabs>
          <w:tab w:val="left" w:pos="540"/>
        </w:tabs>
        <w:ind w:left="540"/>
        <w:rPr>
          <w:rFonts w:eastAsia="Arial" w:cstheme="minorHAnsi"/>
          <w:i/>
          <w:iCs/>
          <w:szCs w:val="24"/>
        </w:rPr>
      </w:pPr>
      <w:r w:rsidRPr="004138B4">
        <w:rPr>
          <w:rFonts w:eastAsia="Arial" w:cstheme="minorHAnsi"/>
          <w:szCs w:val="24"/>
        </w:rPr>
        <w:t xml:space="preserve">Lists of previous grant awardees </w:t>
      </w:r>
      <w:r w:rsidR="004F0CC0">
        <w:rPr>
          <w:rFonts w:eastAsia="Arial" w:cstheme="minorHAnsi"/>
          <w:szCs w:val="24"/>
        </w:rPr>
        <w:t>are available</w:t>
      </w:r>
      <w:r w:rsidRPr="004138B4">
        <w:rPr>
          <w:rFonts w:eastAsia="Arial" w:cstheme="minorHAnsi"/>
          <w:szCs w:val="24"/>
        </w:rPr>
        <w:t xml:space="preserve"> on the EDD</w:t>
      </w:r>
      <w:r w:rsidR="005C5A0D">
        <w:rPr>
          <w:rFonts w:eastAsia="Arial" w:cstheme="minorHAnsi"/>
          <w:szCs w:val="24"/>
        </w:rPr>
        <w:t>'</w:t>
      </w:r>
      <w:r w:rsidRPr="004138B4">
        <w:rPr>
          <w:rFonts w:eastAsia="Arial" w:cstheme="minorHAnsi"/>
          <w:szCs w:val="24"/>
        </w:rPr>
        <w:t xml:space="preserve">s SFP </w:t>
      </w:r>
      <w:hyperlink r:id="rId21">
        <w:r w:rsidRPr="004138B4">
          <w:rPr>
            <w:rStyle w:val="Hyperlink"/>
            <w:rFonts w:eastAsia="Arial" w:cstheme="minorHAnsi"/>
            <w:szCs w:val="24"/>
          </w:rPr>
          <w:t>website</w:t>
        </w:r>
      </w:hyperlink>
      <w:r w:rsidRPr="004138B4">
        <w:rPr>
          <w:rFonts w:eastAsia="Arial" w:cstheme="minorHAnsi"/>
          <w:i/>
          <w:iCs/>
          <w:szCs w:val="24"/>
        </w:rPr>
        <w:t>.</w:t>
      </w:r>
    </w:p>
    <w:p w14:paraId="122DB478" w14:textId="77777777" w:rsidR="00A31CCD" w:rsidRPr="004138B4" w:rsidRDefault="00A31CCD" w:rsidP="00814C44">
      <w:pPr>
        <w:tabs>
          <w:tab w:val="left" w:pos="540"/>
        </w:tabs>
        <w:rPr>
          <w:rFonts w:eastAsia="Arial" w:cstheme="minorHAnsi"/>
          <w:szCs w:val="24"/>
          <w:lang w:val="en"/>
        </w:rPr>
      </w:pPr>
    </w:p>
    <w:p w14:paraId="42F4559C" w14:textId="5E182741" w:rsidR="00814C44" w:rsidRDefault="00814C44" w:rsidP="004A090F">
      <w:pPr>
        <w:pStyle w:val="Heading2"/>
      </w:pPr>
      <w:r w:rsidRPr="0028374B">
        <w:t>Would there be any advantage to submi</w:t>
      </w:r>
      <w:r w:rsidR="004F0CC0">
        <w:t>t</w:t>
      </w:r>
      <w:r w:rsidRPr="0028374B">
        <w:t>ting a proposal for a statewide program?</w:t>
      </w:r>
    </w:p>
    <w:p w14:paraId="1F52E1B7" w14:textId="77777777" w:rsidR="004F0CC0" w:rsidRDefault="004F0CC0" w:rsidP="004F0CC0">
      <w:pPr>
        <w:pStyle w:val="ListParagraph"/>
        <w:tabs>
          <w:tab w:val="left" w:pos="540"/>
        </w:tabs>
        <w:ind w:left="360"/>
        <w:rPr>
          <w:rFonts w:eastAsia="Arial" w:cstheme="minorHAnsi"/>
          <w:b/>
          <w:bCs/>
          <w:szCs w:val="24"/>
        </w:rPr>
      </w:pPr>
    </w:p>
    <w:p w14:paraId="169C7D03" w14:textId="2FBFFB79" w:rsidR="004F0CC0" w:rsidRPr="004F0CC0" w:rsidRDefault="003D59F5" w:rsidP="004F0CC0">
      <w:pPr>
        <w:pStyle w:val="ListParagraph"/>
        <w:tabs>
          <w:tab w:val="left" w:pos="540"/>
        </w:tabs>
        <w:ind w:left="540"/>
        <w:rPr>
          <w:rFonts w:eastAsia="Arial" w:cstheme="minorHAnsi"/>
          <w:szCs w:val="24"/>
        </w:rPr>
      </w:pPr>
      <w:r w:rsidRPr="004F0CC0">
        <w:rPr>
          <w:rFonts w:eastAsia="Arial" w:cstheme="minorHAnsi"/>
          <w:szCs w:val="24"/>
        </w:rPr>
        <w:t>Statewide</w:t>
      </w:r>
      <w:r w:rsidR="004F0CC0" w:rsidRPr="004F0CC0">
        <w:rPr>
          <w:rFonts w:eastAsia="Arial" w:cstheme="minorHAnsi"/>
          <w:szCs w:val="24"/>
        </w:rPr>
        <w:t xml:space="preserve"> or regional</w:t>
      </w:r>
      <w:r w:rsidR="004F0CC0">
        <w:rPr>
          <w:rFonts w:eastAsia="Arial" w:cstheme="minorHAnsi"/>
          <w:szCs w:val="24"/>
        </w:rPr>
        <w:t>ly, the funds will support projects that can leverage other resources to maximize impact, achieve the maximum return on investment, and foster</w:t>
      </w:r>
      <w:r w:rsidR="004F0CC0" w:rsidRPr="004F0CC0">
        <w:rPr>
          <w:rFonts w:eastAsia="Arial" w:cstheme="minorHAnsi"/>
          <w:szCs w:val="24"/>
        </w:rPr>
        <w:t xml:space="preserve"> replication and sustainability.</w:t>
      </w:r>
    </w:p>
    <w:p w14:paraId="669E02F8" w14:textId="77777777" w:rsidR="00A31CCD" w:rsidRPr="004138B4" w:rsidRDefault="00A31CCD" w:rsidP="00814C44">
      <w:pPr>
        <w:tabs>
          <w:tab w:val="left" w:pos="540"/>
        </w:tabs>
        <w:rPr>
          <w:rFonts w:eastAsia="Arial" w:cstheme="minorHAnsi"/>
          <w:szCs w:val="24"/>
          <w:lang w:val="en"/>
        </w:rPr>
      </w:pPr>
    </w:p>
    <w:p w14:paraId="32851345" w14:textId="478F5771" w:rsidR="00814C44" w:rsidRPr="004138B4" w:rsidRDefault="00814C44" w:rsidP="004A090F">
      <w:pPr>
        <w:pStyle w:val="Heading2"/>
      </w:pPr>
      <w:r w:rsidRPr="004138B4">
        <w:t xml:space="preserve">The proposal can be submitted in </w:t>
      </w:r>
      <w:r w:rsidR="004F0CC0">
        <w:t xml:space="preserve">a </w:t>
      </w:r>
      <w:r w:rsidRPr="004138B4">
        <w:t xml:space="preserve">zip format. Could it also be sent via a </w:t>
      </w:r>
      <w:r w:rsidR="004F0CC0">
        <w:t>Dropbox link</w:t>
      </w:r>
      <w:r w:rsidRPr="004138B4">
        <w:t>, for</w:t>
      </w:r>
      <w:r w:rsidR="004A090F">
        <w:t xml:space="preserve"> </w:t>
      </w:r>
      <w:r w:rsidRPr="004138B4">
        <w:t>example?</w:t>
      </w:r>
    </w:p>
    <w:p w14:paraId="2A1B0ACD" w14:textId="77777777" w:rsidR="000E439E" w:rsidRPr="004138B4" w:rsidRDefault="000E439E" w:rsidP="00814C44">
      <w:pPr>
        <w:tabs>
          <w:tab w:val="left" w:pos="540"/>
        </w:tabs>
        <w:rPr>
          <w:rFonts w:cstheme="minorHAnsi"/>
          <w:i/>
          <w:iCs/>
          <w:szCs w:val="24"/>
        </w:rPr>
      </w:pPr>
    </w:p>
    <w:p w14:paraId="2CFD2A1F" w14:textId="12CAB77B" w:rsidR="00E4287E" w:rsidRPr="004138B4" w:rsidRDefault="00E4287E" w:rsidP="000E439E">
      <w:pPr>
        <w:tabs>
          <w:tab w:val="left" w:pos="540"/>
        </w:tabs>
        <w:ind w:left="540"/>
        <w:rPr>
          <w:rFonts w:eastAsia="Arial" w:cstheme="minorHAnsi"/>
          <w:szCs w:val="24"/>
        </w:rPr>
      </w:pPr>
      <w:r w:rsidRPr="004138B4">
        <w:rPr>
          <w:rFonts w:cstheme="minorHAnsi"/>
          <w:szCs w:val="24"/>
        </w:rPr>
        <w:t xml:space="preserve">Applicants must submit their proposal package via email as a compressed (or </w:t>
      </w:r>
      <w:r w:rsidR="005C5A0D">
        <w:rPr>
          <w:rFonts w:cstheme="minorHAnsi"/>
          <w:szCs w:val="24"/>
        </w:rPr>
        <w:t>"</w:t>
      </w:r>
      <w:r w:rsidRPr="004138B4">
        <w:rPr>
          <w:rFonts w:cstheme="minorHAnsi"/>
          <w:szCs w:val="24"/>
        </w:rPr>
        <w:t>Zipped</w:t>
      </w:r>
      <w:r w:rsidR="005C5A0D">
        <w:rPr>
          <w:rFonts w:cstheme="minorHAnsi"/>
          <w:szCs w:val="24"/>
        </w:rPr>
        <w:t>"</w:t>
      </w:r>
      <w:r w:rsidRPr="004138B4">
        <w:rPr>
          <w:rFonts w:cstheme="minorHAnsi"/>
          <w:szCs w:val="24"/>
        </w:rPr>
        <w:t xml:space="preserve">) file to </w:t>
      </w:r>
      <w:hyperlink r:id="rId22">
        <w:r w:rsidRPr="004138B4">
          <w:rPr>
            <w:rStyle w:val="Hyperlink"/>
            <w:rFonts w:cstheme="minorHAnsi"/>
            <w:szCs w:val="24"/>
          </w:rPr>
          <w:t>WSBSFP3@edd.ca.gov.</w:t>
        </w:r>
      </w:hyperlink>
    </w:p>
    <w:p w14:paraId="78CCF9EC" w14:textId="77777777" w:rsidR="00A31CCD" w:rsidRPr="004138B4" w:rsidRDefault="00A31CCD" w:rsidP="00814C44">
      <w:pPr>
        <w:tabs>
          <w:tab w:val="left" w:pos="540"/>
        </w:tabs>
        <w:rPr>
          <w:rFonts w:eastAsia="Arial" w:cstheme="minorHAnsi"/>
          <w:szCs w:val="24"/>
          <w:lang w:val="en"/>
        </w:rPr>
      </w:pPr>
    </w:p>
    <w:p w14:paraId="3641107D" w14:textId="502D0108" w:rsidR="00814C44" w:rsidRPr="004138B4" w:rsidRDefault="00814C44" w:rsidP="004A090F">
      <w:pPr>
        <w:pStyle w:val="Heading2"/>
      </w:pPr>
      <w:r w:rsidRPr="004138B4">
        <w:t>How is reporting done? Is it the same as CAEP, using TopsPro and NOVA?</w:t>
      </w:r>
    </w:p>
    <w:p w14:paraId="4A265862" w14:textId="77777777" w:rsidR="000E439E" w:rsidRPr="004138B4" w:rsidRDefault="000E439E" w:rsidP="00814C44">
      <w:pPr>
        <w:tabs>
          <w:tab w:val="left" w:pos="540"/>
        </w:tabs>
        <w:rPr>
          <w:rFonts w:cstheme="minorHAnsi"/>
          <w:i/>
          <w:iCs/>
          <w:szCs w:val="24"/>
        </w:rPr>
      </w:pPr>
    </w:p>
    <w:p w14:paraId="1CBDF943" w14:textId="5B248517" w:rsidR="00BB6586" w:rsidRPr="004138B4" w:rsidRDefault="0050558E" w:rsidP="000E439E">
      <w:pPr>
        <w:tabs>
          <w:tab w:val="left" w:pos="540"/>
        </w:tabs>
        <w:ind w:left="540"/>
        <w:rPr>
          <w:rFonts w:cstheme="minorHAnsi"/>
          <w:i/>
          <w:iCs/>
          <w:szCs w:val="24"/>
        </w:rPr>
      </w:pPr>
      <w:r w:rsidRPr="004138B4">
        <w:rPr>
          <w:rFonts w:cstheme="minorHAnsi"/>
          <w:szCs w:val="24"/>
        </w:rPr>
        <w:t>All subrecipients must have access to the CalJOBS</w:t>
      </w:r>
      <w:r w:rsidRPr="004138B4">
        <w:rPr>
          <w:rFonts w:cstheme="minorHAnsi"/>
          <w:szCs w:val="24"/>
          <w:vertAlign w:val="superscript"/>
        </w:rPr>
        <w:t xml:space="preserve"> </w:t>
      </w:r>
      <w:r w:rsidRPr="004138B4">
        <w:rPr>
          <w:rFonts w:cstheme="minorHAnsi"/>
          <w:szCs w:val="24"/>
        </w:rPr>
        <w:t xml:space="preserve">website to report expenditures, participant information, and outcome data to the state in a timely and accurate manner. Refer to Appendix F: CalJOBS Workstation and Software Requirements for more details. The state will provide training on </w:t>
      </w:r>
      <w:r w:rsidR="004F0CC0">
        <w:rPr>
          <w:rFonts w:cstheme="minorHAnsi"/>
          <w:szCs w:val="24"/>
        </w:rPr>
        <w:t>using</w:t>
      </w:r>
      <w:r w:rsidRPr="004138B4">
        <w:rPr>
          <w:rFonts w:cstheme="minorHAnsi"/>
          <w:szCs w:val="24"/>
        </w:rPr>
        <w:t xml:space="preserve"> the </w:t>
      </w:r>
      <w:r w:rsidR="00D475B3" w:rsidRPr="004138B4">
        <w:rPr>
          <w:rFonts w:cstheme="minorHAnsi"/>
          <w:szCs w:val="24"/>
        </w:rPr>
        <w:t>CalJOBS</w:t>
      </w:r>
      <w:r w:rsidRPr="004138B4">
        <w:rPr>
          <w:rFonts w:cstheme="minorHAnsi"/>
          <w:szCs w:val="24"/>
        </w:rPr>
        <w:t xml:space="preserve"> reporting system.</w:t>
      </w:r>
      <w:r w:rsidRPr="004138B4">
        <w:rPr>
          <w:rFonts w:cstheme="minorHAnsi"/>
          <w:i/>
          <w:iCs/>
          <w:szCs w:val="24"/>
        </w:rPr>
        <w:t xml:space="preserve"> </w:t>
      </w:r>
    </w:p>
    <w:p w14:paraId="6B9FABEA" w14:textId="77777777" w:rsidR="00BB6586" w:rsidRPr="004138B4" w:rsidRDefault="00BB6586" w:rsidP="000E439E">
      <w:pPr>
        <w:tabs>
          <w:tab w:val="left" w:pos="540"/>
        </w:tabs>
        <w:ind w:left="540"/>
        <w:rPr>
          <w:rFonts w:cstheme="minorHAnsi"/>
          <w:i/>
          <w:iCs/>
          <w:szCs w:val="24"/>
        </w:rPr>
      </w:pPr>
    </w:p>
    <w:p w14:paraId="3BD63379" w14:textId="3F1033CA" w:rsidR="00A31CCD" w:rsidRPr="004138B4" w:rsidRDefault="0050558E" w:rsidP="000E439E">
      <w:pPr>
        <w:tabs>
          <w:tab w:val="left" w:pos="540"/>
        </w:tabs>
        <w:ind w:left="540"/>
        <w:rPr>
          <w:rFonts w:eastAsia="Arial" w:cstheme="minorHAnsi"/>
          <w:i/>
          <w:iCs/>
          <w:szCs w:val="24"/>
          <w:lang w:val="en"/>
        </w:rPr>
      </w:pPr>
      <w:r w:rsidRPr="004138B4">
        <w:rPr>
          <w:rFonts w:cstheme="minorHAnsi"/>
          <w:i/>
          <w:iCs/>
          <w:szCs w:val="24"/>
        </w:rPr>
        <w:t xml:space="preserve">Review </w:t>
      </w:r>
      <w:hyperlink r:id="rId23">
        <w:r w:rsidRPr="004138B4">
          <w:rPr>
            <w:rStyle w:val="Hyperlink"/>
            <w:rFonts w:cstheme="minorHAnsi"/>
            <w:i/>
            <w:iCs/>
            <w:szCs w:val="24"/>
          </w:rPr>
          <w:t>Types of Work-Based Learning WIOA Desk References</w:t>
        </w:r>
      </w:hyperlink>
      <w:r w:rsidRPr="004138B4">
        <w:rPr>
          <w:rFonts w:cstheme="minorHAnsi"/>
          <w:i/>
          <w:iCs/>
          <w:color w:val="0000FF"/>
          <w:szCs w:val="24"/>
        </w:rPr>
        <w:t xml:space="preserve"> </w:t>
      </w:r>
      <w:r w:rsidRPr="004138B4">
        <w:rPr>
          <w:rFonts w:cstheme="minorHAnsi"/>
          <w:i/>
          <w:iCs/>
          <w:szCs w:val="24"/>
        </w:rPr>
        <w:t xml:space="preserve">and </w:t>
      </w:r>
      <w:hyperlink r:id="rId24">
        <w:r w:rsidRPr="004138B4">
          <w:rPr>
            <w:rFonts w:cstheme="minorHAnsi"/>
            <w:i/>
            <w:iCs/>
            <w:szCs w:val="24"/>
          </w:rPr>
          <w:t>CalJOBS</w:t>
        </w:r>
        <w:r w:rsidRPr="004138B4">
          <w:rPr>
            <w:rFonts w:cstheme="minorHAnsi"/>
            <w:i/>
            <w:iCs/>
            <w:szCs w:val="24"/>
            <w:vertAlign w:val="superscript"/>
          </w:rPr>
          <w:t>SM</w:t>
        </w:r>
        <w:r w:rsidRPr="004138B4">
          <w:rPr>
            <w:rFonts w:cstheme="minorHAnsi"/>
            <w:i/>
            <w:iCs/>
            <w:szCs w:val="24"/>
          </w:rPr>
          <w:t xml:space="preserve"> Activity Codes</w:t>
        </w:r>
      </w:hyperlink>
      <w:r w:rsidRPr="004138B4">
        <w:rPr>
          <w:rFonts w:cstheme="minorHAnsi"/>
          <w:i/>
          <w:iCs/>
          <w:szCs w:val="24"/>
        </w:rPr>
        <w:t xml:space="preserve"> (</w:t>
      </w:r>
      <w:bookmarkStart w:id="16" w:name="_Hlk185252903"/>
      <w:r w:rsidRPr="004138B4">
        <w:rPr>
          <w:rStyle w:val="Hyperlink"/>
          <w:rFonts w:cstheme="minorHAnsi"/>
          <w:i/>
          <w:iCs/>
          <w:szCs w:val="24"/>
        </w:rPr>
        <w:fldChar w:fldCharType="begin"/>
      </w:r>
      <w:r w:rsidRPr="004138B4">
        <w:rPr>
          <w:rStyle w:val="Hyperlink"/>
          <w:rFonts w:cstheme="minorHAnsi"/>
          <w:i/>
          <w:iCs/>
          <w:szCs w:val="24"/>
        </w:rPr>
        <w:instrText>HYPERLINK "https://edd.ca.gov/siteassets/files/jobs_and_training/pubs/wsd24-05.pdf"</w:instrText>
      </w:r>
      <w:r w:rsidRPr="004138B4">
        <w:rPr>
          <w:rStyle w:val="Hyperlink"/>
          <w:rFonts w:cstheme="minorHAnsi"/>
          <w:i/>
          <w:iCs/>
          <w:szCs w:val="24"/>
        </w:rPr>
      </w:r>
      <w:r w:rsidRPr="004138B4">
        <w:rPr>
          <w:rStyle w:val="Hyperlink"/>
          <w:rFonts w:cstheme="minorHAnsi"/>
          <w:i/>
          <w:iCs/>
          <w:szCs w:val="24"/>
        </w:rPr>
        <w:fldChar w:fldCharType="separate"/>
      </w:r>
      <w:r w:rsidRPr="004138B4">
        <w:rPr>
          <w:rStyle w:val="Hyperlink"/>
          <w:rFonts w:cstheme="minorHAnsi"/>
          <w:i/>
          <w:iCs/>
          <w:szCs w:val="24"/>
        </w:rPr>
        <w:t>WSD24-05</w:t>
      </w:r>
      <w:r w:rsidRPr="004138B4">
        <w:rPr>
          <w:rStyle w:val="Hyperlink"/>
          <w:rFonts w:cstheme="minorHAnsi"/>
          <w:i/>
          <w:iCs/>
          <w:szCs w:val="24"/>
        </w:rPr>
        <w:fldChar w:fldCharType="end"/>
      </w:r>
      <w:bookmarkEnd w:id="16"/>
      <w:r w:rsidRPr="004138B4">
        <w:rPr>
          <w:rFonts w:cstheme="minorHAnsi"/>
          <w:i/>
          <w:iCs/>
          <w:szCs w:val="24"/>
        </w:rPr>
        <w:t>) (</w:t>
      </w:r>
      <w:bookmarkStart w:id="17" w:name="_Hlk185252956"/>
      <w:r w:rsidRPr="004138B4">
        <w:rPr>
          <w:rFonts w:cstheme="minorHAnsi"/>
          <w:i/>
          <w:iCs/>
          <w:szCs w:val="24"/>
        </w:rPr>
        <w:t>October 10, 2024</w:t>
      </w:r>
      <w:bookmarkEnd w:id="17"/>
      <w:r w:rsidRPr="004138B4">
        <w:rPr>
          <w:rFonts w:cstheme="minorHAnsi"/>
          <w:i/>
          <w:iCs/>
          <w:szCs w:val="24"/>
        </w:rPr>
        <w:t>) for guidance on entering grant activity codes. See CalJOBS</w:t>
      </w:r>
      <w:r w:rsidRPr="004138B4">
        <w:rPr>
          <w:rFonts w:cstheme="minorHAnsi"/>
          <w:i/>
          <w:iCs/>
          <w:szCs w:val="24"/>
          <w:vertAlign w:val="superscript"/>
        </w:rPr>
        <w:t>SM</w:t>
      </w:r>
      <w:r w:rsidRPr="004138B4">
        <w:rPr>
          <w:rFonts w:cstheme="minorHAnsi"/>
          <w:i/>
          <w:iCs/>
          <w:szCs w:val="24"/>
        </w:rPr>
        <w:t xml:space="preserve"> Participant Reporting (</w:t>
      </w:r>
      <w:hyperlink r:id="rId25">
        <w:r w:rsidRPr="004138B4">
          <w:rPr>
            <w:rStyle w:val="Hyperlink"/>
            <w:rFonts w:cstheme="minorHAnsi"/>
            <w:i/>
            <w:iCs/>
            <w:szCs w:val="24"/>
          </w:rPr>
          <w:t>WSD20-10</w:t>
        </w:r>
      </w:hyperlink>
      <w:r w:rsidRPr="004138B4">
        <w:rPr>
          <w:rFonts w:cstheme="minorHAnsi"/>
          <w:i/>
          <w:iCs/>
          <w:szCs w:val="24"/>
        </w:rPr>
        <w:t>) (April 8, 2021), for more information regarding participant reporting requirements.</w:t>
      </w:r>
    </w:p>
    <w:p w14:paraId="63072265" w14:textId="77777777" w:rsidR="00A31CCD" w:rsidRPr="004138B4" w:rsidRDefault="00A31CCD" w:rsidP="00814C44">
      <w:pPr>
        <w:tabs>
          <w:tab w:val="left" w:pos="540"/>
        </w:tabs>
        <w:rPr>
          <w:rFonts w:eastAsia="Arial" w:cstheme="minorHAnsi"/>
          <w:szCs w:val="24"/>
          <w:lang w:val="en"/>
        </w:rPr>
      </w:pPr>
    </w:p>
    <w:p w14:paraId="734B1254" w14:textId="19B64DB7" w:rsidR="003B6E70" w:rsidRPr="004138B4" w:rsidRDefault="00814C44" w:rsidP="004A090F">
      <w:pPr>
        <w:pStyle w:val="Heading2"/>
        <w:rPr>
          <w:i/>
          <w:iCs/>
          <w:lang w:val="en"/>
        </w:rPr>
      </w:pPr>
      <w:r w:rsidRPr="004138B4">
        <w:rPr>
          <w:lang w:val="en"/>
        </w:rPr>
        <w:t xml:space="preserve">Could you please elaborate on the </w:t>
      </w:r>
      <w:r w:rsidR="003D59F5" w:rsidRPr="004138B4">
        <w:rPr>
          <w:lang w:val="en"/>
        </w:rPr>
        <w:t>weight</w:t>
      </w:r>
      <w:r w:rsidRPr="004138B4">
        <w:rPr>
          <w:lang w:val="en"/>
        </w:rPr>
        <w:t xml:space="preserve"> of each aspect of your scoring rubric, beyond the numerical values? </w:t>
      </w:r>
    </w:p>
    <w:p w14:paraId="5EDC44E5" w14:textId="77777777" w:rsidR="003B6E70" w:rsidRPr="004138B4" w:rsidRDefault="003B6E70" w:rsidP="003B6E70">
      <w:pPr>
        <w:pStyle w:val="ListParagraph"/>
        <w:tabs>
          <w:tab w:val="left" w:pos="540"/>
        </w:tabs>
        <w:ind w:left="540"/>
        <w:rPr>
          <w:rFonts w:eastAsia="Arial" w:cstheme="minorHAnsi"/>
          <w:i/>
          <w:iCs/>
          <w:szCs w:val="24"/>
          <w:lang w:val="en"/>
        </w:rPr>
      </w:pPr>
    </w:p>
    <w:p w14:paraId="66902920" w14:textId="1E46B7F0" w:rsidR="0050558E" w:rsidRPr="004138B4" w:rsidRDefault="0050558E" w:rsidP="003B6E70">
      <w:pPr>
        <w:tabs>
          <w:tab w:val="left" w:pos="540"/>
        </w:tabs>
        <w:ind w:left="540"/>
        <w:rPr>
          <w:rFonts w:eastAsia="Arial" w:cstheme="minorHAnsi"/>
          <w:szCs w:val="24"/>
          <w:lang w:val="en"/>
        </w:rPr>
      </w:pPr>
      <w:r w:rsidRPr="004138B4">
        <w:rPr>
          <w:rFonts w:eastAsia="Arial" w:cstheme="minorHAnsi"/>
          <w:szCs w:val="24"/>
          <w:lang w:val="en"/>
        </w:rPr>
        <w:t>A detailed breakdown of the scoring rubric is contained within Exhibit A: Project Narrative, and in Appendix A of the SFP.</w:t>
      </w:r>
    </w:p>
    <w:p w14:paraId="5165E148" w14:textId="77777777" w:rsidR="00A31CCD" w:rsidRPr="004138B4" w:rsidRDefault="00A31CCD" w:rsidP="00814C44">
      <w:pPr>
        <w:tabs>
          <w:tab w:val="left" w:pos="540"/>
        </w:tabs>
        <w:rPr>
          <w:rFonts w:eastAsia="Arial" w:cstheme="minorHAnsi"/>
          <w:szCs w:val="24"/>
          <w:lang w:val="en"/>
        </w:rPr>
      </w:pPr>
    </w:p>
    <w:p w14:paraId="14B52F05" w14:textId="5A93422C" w:rsidR="00814C44" w:rsidRPr="004F0CC0" w:rsidRDefault="00814C44" w:rsidP="004A090F">
      <w:pPr>
        <w:pStyle w:val="Heading2"/>
        <w:rPr>
          <w:lang w:val="en"/>
        </w:rPr>
      </w:pPr>
      <w:r w:rsidRPr="004F0CC0">
        <w:rPr>
          <w:lang w:val="en"/>
        </w:rPr>
        <w:lastRenderedPageBreak/>
        <w:t xml:space="preserve">Can we write in </w:t>
      </w:r>
      <w:r w:rsidR="004F0CC0" w:rsidRPr="004F0CC0">
        <w:rPr>
          <w:lang w:val="en"/>
        </w:rPr>
        <w:t>staff travel costs for</w:t>
      </w:r>
      <w:r w:rsidRPr="004F0CC0">
        <w:rPr>
          <w:lang w:val="en"/>
        </w:rPr>
        <w:t xml:space="preserve"> the in-person COPs in our budget forms</w:t>
      </w:r>
      <w:r w:rsidR="004F0CC0" w:rsidRPr="004F0CC0">
        <w:rPr>
          <w:lang w:val="en"/>
        </w:rPr>
        <w:t xml:space="preserve"> to cover travel costs if we ar</w:t>
      </w:r>
      <w:r w:rsidRPr="004F0CC0">
        <w:rPr>
          <w:lang w:val="en"/>
        </w:rPr>
        <w:t>e awarded?</w:t>
      </w:r>
    </w:p>
    <w:p w14:paraId="67CE4A26" w14:textId="77777777" w:rsidR="004F0CC0" w:rsidRPr="004F0CC0" w:rsidRDefault="004F0CC0" w:rsidP="004F0CC0">
      <w:pPr>
        <w:pStyle w:val="ListParagraph"/>
        <w:tabs>
          <w:tab w:val="left" w:pos="540"/>
        </w:tabs>
        <w:ind w:left="540"/>
        <w:rPr>
          <w:rFonts w:eastAsia="Arial" w:cstheme="minorHAnsi"/>
          <w:b/>
          <w:bCs/>
          <w:szCs w:val="24"/>
          <w:lang w:val="en"/>
        </w:rPr>
      </w:pPr>
    </w:p>
    <w:p w14:paraId="10B02E61" w14:textId="4F492188" w:rsidR="006676F2" w:rsidRPr="006676F2" w:rsidRDefault="006676F2" w:rsidP="006676F2">
      <w:pPr>
        <w:pStyle w:val="ListParagraph"/>
        <w:tabs>
          <w:tab w:val="left" w:pos="540"/>
        </w:tabs>
        <w:ind w:left="540"/>
        <w:rPr>
          <w:rFonts w:eastAsia="Arial" w:cstheme="minorHAnsi"/>
        </w:rPr>
      </w:pPr>
      <w:r w:rsidRPr="006676F2">
        <w:rPr>
          <w:rFonts w:eastAsia="Arial" w:cstheme="minorHAnsi"/>
        </w:rPr>
        <w:t>Yes, travel costs are allowable; however, an entity that receives funds under Title I of the WIOA must comply with the OMB Uniform Guidance 2 CFR Part 200 and U.S. DOL exceptions 2 CFR Part 2900</w:t>
      </w:r>
      <w:r w:rsidR="002F14CE">
        <w:rPr>
          <w:rFonts w:eastAsia="Arial" w:cstheme="minorHAnsi"/>
        </w:rPr>
        <w:t>.</w:t>
      </w:r>
    </w:p>
    <w:p w14:paraId="51EFFD0E" w14:textId="77777777" w:rsidR="006676F2" w:rsidRPr="006676F2" w:rsidRDefault="006676F2" w:rsidP="006676F2">
      <w:pPr>
        <w:pStyle w:val="ListParagraph"/>
        <w:tabs>
          <w:tab w:val="left" w:pos="540"/>
        </w:tabs>
        <w:ind w:left="540"/>
        <w:rPr>
          <w:rFonts w:eastAsia="Arial" w:cstheme="minorHAnsi"/>
          <w:i/>
          <w:iCs/>
          <w:szCs w:val="24"/>
        </w:rPr>
      </w:pPr>
      <w:r w:rsidRPr="006676F2">
        <w:rPr>
          <w:rFonts w:eastAsia="Arial" w:cstheme="minorHAnsi"/>
          <w:i/>
          <w:iCs/>
          <w:szCs w:val="24"/>
        </w:rPr>
        <w:t>For additional information, please refer to Appendix C: Allowable Costs and Cost Items Matrix, Figure C.2: Cost Items Matrix.</w:t>
      </w:r>
    </w:p>
    <w:p w14:paraId="2C1A6A3A" w14:textId="15A04853" w:rsidR="004F0CC0" w:rsidRPr="00351E4A" w:rsidRDefault="006676F2" w:rsidP="00351E4A">
      <w:pPr>
        <w:pStyle w:val="ListParagraph"/>
        <w:tabs>
          <w:tab w:val="left" w:pos="540"/>
        </w:tabs>
        <w:ind w:left="540"/>
        <w:rPr>
          <w:rFonts w:eastAsia="Arial" w:cstheme="minorHAnsi"/>
          <w:szCs w:val="24"/>
          <w:lang w:val="en"/>
        </w:rPr>
      </w:pPr>
      <w:r>
        <w:rPr>
          <w:rFonts w:eastAsia="Arial" w:cstheme="minorHAnsi"/>
          <w:szCs w:val="24"/>
          <w:lang w:val="en"/>
        </w:rPr>
        <w:t xml:space="preserve"> </w:t>
      </w:r>
    </w:p>
    <w:p w14:paraId="073A2E34" w14:textId="2D74BC51" w:rsidR="00814C44" w:rsidRPr="004138B4" w:rsidRDefault="00814C44" w:rsidP="004A090F">
      <w:pPr>
        <w:pStyle w:val="Heading2"/>
      </w:pPr>
      <w:r w:rsidRPr="004138B4">
        <w:t xml:space="preserve">On page 42 of the SFP, it states: " Identify the number of participants: This is the total number of participants served during the year by the program." However, the grant period is 18-24 months. Should we use the </w:t>
      </w:r>
      <w:r w:rsidR="004F0CC0">
        <w:t>total number served over the entire period or just the number served in the past</w:t>
      </w:r>
      <w:r w:rsidRPr="004138B4">
        <w:t xml:space="preserve"> year?</w:t>
      </w:r>
    </w:p>
    <w:p w14:paraId="02F1A0FA" w14:textId="77777777" w:rsidR="003B6E70" w:rsidRPr="004138B4" w:rsidRDefault="003B6E70" w:rsidP="003B6E70">
      <w:pPr>
        <w:pStyle w:val="ListParagraph"/>
        <w:tabs>
          <w:tab w:val="left" w:pos="540"/>
        </w:tabs>
        <w:ind w:left="540"/>
        <w:rPr>
          <w:rFonts w:eastAsia="Arial" w:cstheme="minorHAnsi"/>
          <w:b/>
          <w:bCs/>
          <w:szCs w:val="24"/>
        </w:rPr>
      </w:pPr>
    </w:p>
    <w:p w14:paraId="4D3B683A" w14:textId="0AB9589C" w:rsidR="00A31CCD" w:rsidRPr="004138B4" w:rsidRDefault="003B6E70" w:rsidP="00814C44">
      <w:pPr>
        <w:tabs>
          <w:tab w:val="left" w:pos="540"/>
        </w:tabs>
        <w:rPr>
          <w:rFonts w:eastAsia="Arial" w:cstheme="minorHAnsi"/>
          <w:szCs w:val="24"/>
          <w:lang w:val="en"/>
        </w:rPr>
      </w:pPr>
      <w:r w:rsidRPr="004138B4">
        <w:rPr>
          <w:rFonts w:eastAsia="Arial" w:cstheme="minorHAnsi"/>
          <w:i/>
          <w:iCs/>
          <w:szCs w:val="24"/>
          <w:lang w:val="en"/>
        </w:rPr>
        <w:tab/>
      </w:r>
      <w:r w:rsidR="0050558E" w:rsidRPr="004138B4">
        <w:rPr>
          <w:rFonts w:eastAsia="Arial" w:cstheme="minorHAnsi"/>
          <w:szCs w:val="24"/>
          <w:lang w:val="en"/>
        </w:rPr>
        <w:t>The estimated number of participants served should extend through the life of the grant.</w:t>
      </w:r>
    </w:p>
    <w:p w14:paraId="651198B2" w14:textId="77777777" w:rsidR="0050558E" w:rsidRPr="004F0CC0" w:rsidRDefault="0050558E" w:rsidP="12F8C154">
      <w:pPr>
        <w:tabs>
          <w:tab w:val="left" w:pos="540"/>
        </w:tabs>
        <w:rPr>
          <w:rFonts w:eastAsia="Arial"/>
          <w:lang w:val="en"/>
        </w:rPr>
      </w:pPr>
    </w:p>
    <w:p w14:paraId="5E0B3F3B" w14:textId="4B12D40C" w:rsidR="00814C44" w:rsidRPr="004F0CC0" w:rsidRDefault="00814C44" w:rsidP="004A090F">
      <w:pPr>
        <w:pStyle w:val="Heading2"/>
      </w:pPr>
      <w:r w:rsidRPr="004F0CC0">
        <w:t>Our non</w:t>
      </w:r>
      <w:r w:rsidR="00FF05E7" w:rsidRPr="004F0CC0">
        <w:t>-</w:t>
      </w:r>
      <w:r w:rsidRPr="004F0CC0">
        <w:t xml:space="preserve">profit operates an Early Education Apprenticeship Program. Our organization provides on-the-job training at our early education centers. Do we need to collaborate with an </w:t>
      </w:r>
      <w:r w:rsidR="004F0CC0" w:rsidRPr="004F0CC0">
        <w:t>external organization</w:t>
      </w:r>
      <w:r w:rsidRPr="004F0CC0">
        <w:t xml:space="preserve"> to provide job opportunities?</w:t>
      </w:r>
    </w:p>
    <w:p w14:paraId="234E160F" w14:textId="77777777" w:rsidR="004F0CC0" w:rsidRPr="004F0CC0" w:rsidRDefault="004F0CC0" w:rsidP="004F0CC0">
      <w:pPr>
        <w:pStyle w:val="ListParagraph"/>
        <w:tabs>
          <w:tab w:val="left" w:pos="540"/>
        </w:tabs>
        <w:ind w:left="540"/>
        <w:rPr>
          <w:rFonts w:eastAsia="Arial"/>
          <w:b/>
          <w:bCs/>
        </w:rPr>
      </w:pPr>
    </w:p>
    <w:p w14:paraId="3D3262F3" w14:textId="73B51C20" w:rsidR="5F5302F5" w:rsidRPr="004F0CC0" w:rsidRDefault="004F0CC0" w:rsidP="005C5A0D">
      <w:pPr>
        <w:pStyle w:val="ListParagraph"/>
        <w:tabs>
          <w:tab w:val="left" w:pos="540"/>
        </w:tabs>
        <w:ind w:left="540" w:hanging="540"/>
        <w:rPr>
          <w:rFonts w:eastAsia="Arial"/>
        </w:rPr>
      </w:pPr>
      <w:r w:rsidRPr="004F0CC0">
        <w:rPr>
          <w:rFonts w:eastAsia="Arial"/>
        </w:rPr>
        <w:tab/>
      </w:r>
      <w:r w:rsidR="5F5302F5" w:rsidRPr="004F0CC0">
        <w:rPr>
          <w:rFonts w:eastAsia="Arial"/>
        </w:rPr>
        <w:t>EDD would need more information about the proposed program design to provide an appropriate response.</w:t>
      </w:r>
    </w:p>
    <w:p w14:paraId="5A47FB32" w14:textId="77777777" w:rsidR="00A31CCD" w:rsidRPr="004F0CC0" w:rsidRDefault="00A31CCD" w:rsidP="77E16207">
      <w:pPr>
        <w:tabs>
          <w:tab w:val="left" w:pos="540"/>
        </w:tabs>
        <w:rPr>
          <w:rFonts w:eastAsia="Arial"/>
          <w:b/>
          <w:bCs/>
          <w:lang w:val="en"/>
        </w:rPr>
      </w:pPr>
    </w:p>
    <w:p w14:paraId="35152EBE" w14:textId="716CBF33" w:rsidR="00814C44" w:rsidRPr="004F0CC0" w:rsidRDefault="004F0CC0" w:rsidP="004A090F">
      <w:pPr>
        <w:pStyle w:val="Heading2"/>
      </w:pPr>
      <w:r w:rsidRPr="004F0CC0">
        <w:rPr>
          <w:lang w:val="en"/>
        </w:rPr>
        <w:t xml:space="preserve">Two different programs at one </w:t>
      </w:r>
      <w:r w:rsidR="00814C44" w:rsidRPr="004F0CC0">
        <w:rPr>
          <w:lang w:val="en"/>
        </w:rPr>
        <w:t>community college</w:t>
      </w:r>
      <w:r w:rsidRPr="004F0CC0">
        <w:rPr>
          <w:lang w:val="en"/>
        </w:rPr>
        <w:t xml:space="preserve">, can </w:t>
      </w:r>
      <w:r w:rsidR="00814C44" w:rsidRPr="004F0CC0">
        <w:rPr>
          <w:lang w:val="en"/>
        </w:rPr>
        <w:t xml:space="preserve">only one program apply for the grant? </w:t>
      </w:r>
      <w:r w:rsidRPr="004F0CC0">
        <w:rPr>
          <w:lang w:val="en"/>
        </w:rPr>
        <w:t xml:space="preserve">Example: Can </w:t>
      </w:r>
      <w:r w:rsidR="00814C44" w:rsidRPr="004F0CC0">
        <w:rPr>
          <w:lang w:val="en"/>
        </w:rPr>
        <w:t xml:space="preserve">the </w:t>
      </w:r>
      <w:r w:rsidR="003D59F5" w:rsidRPr="004F0CC0">
        <w:rPr>
          <w:lang w:val="en"/>
        </w:rPr>
        <w:t>veterans’</w:t>
      </w:r>
      <w:r w:rsidR="00814C44" w:rsidRPr="004F0CC0">
        <w:rPr>
          <w:lang w:val="en"/>
        </w:rPr>
        <w:t xml:space="preserve"> program and </w:t>
      </w:r>
      <w:r w:rsidRPr="004F0CC0">
        <w:rPr>
          <w:lang w:val="en"/>
        </w:rPr>
        <w:t>the justice-impacted program</w:t>
      </w:r>
      <w:r w:rsidR="00814C44" w:rsidRPr="004F0CC0">
        <w:rPr>
          <w:lang w:val="en"/>
        </w:rPr>
        <w:t xml:space="preserve"> both apply?</w:t>
      </w:r>
    </w:p>
    <w:p w14:paraId="042EF999" w14:textId="77777777" w:rsidR="004F0CC0" w:rsidRPr="004F0CC0" w:rsidRDefault="004F0CC0" w:rsidP="004F0CC0">
      <w:pPr>
        <w:pStyle w:val="ListParagraph"/>
        <w:tabs>
          <w:tab w:val="left" w:pos="540"/>
        </w:tabs>
        <w:ind w:left="540"/>
        <w:rPr>
          <w:rFonts w:eastAsia="Arial" w:cstheme="minorHAnsi"/>
          <w:b/>
          <w:bCs/>
          <w:szCs w:val="24"/>
          <w:lang w:val="en"/>
        </w:rPr>
      </w:pPr>
    </w:p>
    <w:p w14:paraId="00159E2F" w14:textId="5BFF5D40" w:rsidR="004F0CC0" w:rsidRPr="00A305E3" w:rsidRDefault="004F0CC0" w:rsidP="004F0CC0">
      <w:pPr>
        <w:pStyle w:val="ListParagraph"/>
        <w:tabs>
          <w:tab w:val="left" w:pos="540"/>
        </w:tabs>
        <w:ind w:left="540"/>
        <w:rPr>
          <w:rFonts w:eastAsia="Arial" w:cstheme="minorHAnsi"/>
          <w:szCs w:val="24"/>
        </w:rPr>
      </w:pPr>
      <w:r w:rsidRPr="00A305E3">
        <w:rPr>
          <w:rFonts w:eastAsia="Arial" w:cstheme="minorHAnsi"/>
          <w:szCs w:val="24"/>
          <w:lang w:val="en"/>
        </w:rPr>
        <w:t xml:space="preserve">The community college could apply as the lead applicant and design the two programs </w:t>
      </w:r>
      <w:r w:rsidR="00A933C5" w:rsidRPr="00A305E3">
        <w:rPr>
          <w:rFonts w:eastAsia="Arial" w:cstheme="minorHAnsi"/>
          <w:szCs w:val="24"/>
          <w:lang w:val="en"/>
        </w:rPr>
        <w:t>for</w:t>
      </w:r>
      <w:r w:rsidRPr="00A305E3">
        <w:rPr>
          <w:rFonts w:eastAsia="Arial" w:cstheme="minorHAnsi"/>
          <w:szCs w:val="24"/>
          <w:lang w:val="en"/>
        </w:rPr>
        <w:t xml:space="preserve"> the funding.</w:t>
      </w:r>
    </w:p>
    <w:p w14:paraId="07852403" w14:textId="77777777" w:rsidR="00A31CCD" w:rsidRPr="004F0CC0" w:rsidRDefault="00A31CCD" w:rsidP="12F8C154">
      <w:pPr>
        <w:tabs>
          <w:tab w:val="left" w:pos="540"/>
        </w:tabs>
        <w:rPr>
          <w:rFonts w:eastAsia="Arial"/>
          <w:b/>
          <w:bCs/>
          <w:lang w:val="en"/>
        </w:rPr>
      </w:pPr>
    </w:p>
    <w:p w14:paraId="08AEFC0E" w14:textId="0F404D9F" w:rsidR="00814C44" w:rsidRPr="004F0CC0" w:rsidRDefault="00814C44" w:rsidP="004A090F">
      <w:pPr>
        <w:pStyle w:val="Heading2"/>
        <w:rPr>
          <w:lang w:val="en"/>
        </w:rPr>
      </w:pPr>
      <w:r w:rsidRPr="004F0CC0">
        <w:rPr>
          <w:lang w:val="en"/>
        </w:rPr>
        <w:t>If we include ITA funds in our budget, do the education providers have to be on the ETPL?</w:t>
      </w:r>
    </w:p>
    <w:p w14:paraId="5F986350" w14:textId="77777777" w:rsidR="004F0CC0" w:rsidRPr="004F0CC0" w:rsidRDefault="004F0CC0" w:rsidP="004F0CC0">
      <w:pPr>
        <w:pStyle w:val="ListParagraph"/>
        <w:tabs>
          <w:tab w:val="left" w:pos="540"/>
        </w:tabs>
        <w:ind w:left="360"/>
        <w:rPr>
          <w:rFonts w:eastAsia="Arial"/>
          <w:b/>
          <w:bCs/>
          <w:lang w:val="en"/>
        </w:rPr>
      </w:pPr>
    </w:p>
    <w:p w14:paraId="24729A83" w14:textId="7426D5CE" w:rsidR="1D649D6E" w:rsidRPr="004F0CC0" w:rsidRDefault="004F0CC0" w:rsidP="005C5A0D">
      <w:pPr>
        <w:tabs>
          <w:tab w:val="left" w:pos="540"/>
        </w:tabs>
        <w:rPr>
          <w:rFonts w:eastAsia="Arial"/>
        </w:rPr>
      </w:pPr>
      <w:r w:rsidRPr="004F0CC0">
        <w:rPr>
          <w:rFonts w:eastAsia="Arial"/>
        </w:rPr>
        <w:tab/>
      </w:r>
      <w:r w:rsidR="1D649D6E" w:rsidRPr="004F0CC0">
        <w:rPr>
          <w:rFonts w:eastAsia="Arial"/>
        </w:rPr>
        <w:t>Yes. This grant is funded with WIOA funds, and all WIOA requirements apply.</w:t>
      </w:r>
    </w:p>
    <w:p w14:paraId="617FAC34" w14:textId="77777777" w:rsidR="00A31CCD" w:rsidRPr="0028374B" w:rsidRDefault="00A31CCD" w:rsidP="00814C44">
      <w:pPr>
        <w:tabs>
          <w:tab w:val="left" w:pos="540"/>
        </w:tabs>
        <w:rPr>
          <w:rFonts w:eastAsia="Arial" w:cstheme="minorHAnsi"/>
          <w:b/>
          <w:bCs/>
          <w:szCs w:val="24"/>
          <w:highlight w:val="yellow"/>
          <w:lang w:val="en"/>
        </w:rPr>
      </w:pPr>
    </w:p>
    <w:p w14:paraId="7C6D75C9" w14:textId="1E7FE211" w:rsidR="00814C44" w:rsidRPr="0028374B" w:rsidRDefault="00814C44" w:rsidP="004A090F">
      <w:pPr>
        <w:pStyle w:val="Heading2"/>
      </w:pPr>
      <w:r w:rsidRPr="0028374B">
        <w:t xml:space="preserve">If partnerships are part of the program design but </w:t>
      </w:r>
      <w:r w:rsidR="00A933C5">
        <w:t>not included in the proposal's expense budget, are they required to be named as partners in the proposal,</w:t>
      </w:r>
      <w:r w:rsidRPr="0028374B">
        <w:t xml:space="preserve"> and would a partnership letter be required?</w:t>
      </w:r>
    </w:p>
    <w:p w14:paraId="34C530D9" w14:textId="77777777" w:rsidR="003B6E70" w:rsidRPr="004138B4" w:rsidRDefault="003B6E70" w:rsidP="003B6E70">
      <w:pPr>
        <w:tabs>
          <w:tab w:val="left" w:pos="540"/>
        </w:tabs>
        <w:rPr>
          <w:rFonts w:eastAsia="Arial" w:cstheme="minorHAnsi"/>
          <w:b/>
          <w:bCs/>
          <w:szCs w:val="24"/>
        </w:rPr>
      </w:pPr>
    </w:p>
    <w:p w14:paraId="701E9543" w14:textId="1131753B" w:rsidR="0050558E" w:rsidRPr="004138B4" w:rsidRDefault="0050558E" w:rsidP="29983A21">
      <w:pPr>
        <w:ind w:left="540"/>
        <w:rPr>
          <w:rFonts w:eastAsia="Calibri"/>
        </w:rPr>
      </w:pPr>
      <w:r w:rsidRPr="29983A21">
        <w:rPr>
          <w:rFonts w:eastAsia="Calibri"/>
        </w:rPr>
        <w:t>Applicants must submit partnership agreement letters from any proposed partners. Any partner providing the whole or part of the leveraged resources to the program must also provide a commitment letter stating the amount of the in-kind contribution being leveraged for the project.</w:t>
      </w:r>
    </w:p>
    <w:p w14:paraId="605117AF" w14:textId="38CDBBCB" w:rsidR="0050558E" w:rsidRPr="004138B4" w:rsidRDefault="0050558E" w:rsidP="00A121CC">
      <w:pPr>
        <w:ind w:left="540"/>
        <w:rPr>
          <w:rFonts w:cstheme="minorHAnsi"/>
          <w:i/>
          <w:iCs/>
          <w:szCs w:val="24"/>
        </w:rPr>
      </w:pPr>
      <w:r w:rsidRPr="004138B4">
        <w:rPr>
          <w:rFonts w:eastAsia="Calibri" w:cstheme="minorHAnsi"/>
          <w:i/>
          <w:iCs/>
          <w:szCs w:val="24"/>
          <w:lang w:val="en"/>
        </w:rPr>
        <w:t>See Appendix A</w:t>
      </w:r>
      <w:r w:rsidR="00E4287E" w:rsidRPr="004138B4">
        <w:rPr>
          <w:rFonts w:eastAsia="Calibri" w:cstheme="minorHAnsi"/>
          <w:i/>
          <w:iCs/>
          <w:szCs w:val="24"/>
          <w:lang w:val="en"/>
        </w:rPr>
        <w:t xml:space="preserve"> of the SFP</w:t>
      </w:r>
      <w:r w:rsidRPr="004138B4">
        <w:rPr>
          <w:rFonts w:eastAsia="Calibri" w:cstheme="minorHAnsi"/>
          <w:i/>
          <w:iCs/>
          <w:szCs w:val="24"/>
          <w:lang w:val="en"/>
        </w:rPr>
        <w:t xml:space="preserve"> for more information on submitting partnership agreements and commitment letters.</w:t>
      </w:r>
    </w:p>
    <w:p w14:paraId="5810814F" w14:textId="77777777" w:rsidR="00593BC6" w:rsidRPr="004138B4" w:rsidRDefault="00593BC6" w:rsidP="00814C44">
      <w:pPr>
        <w:tabs>
          <w:tab w:val="left" w:pos="540"/>
        </w:tabs>
        <w:rPr>
          <w:rFonts w:eastAsia="Arial" w:cstheme="minorHAnsi"/>
          <w:szCs w:val="24"/>
          <w:lang w:val="en"/>
        </w:rPr>
      </w:pPr>
    </w:p>
    <w:p w14:paraId="556EA4C3" w14:textId="77777777" w:rsidR="00877888" w:rsidRDefault="00877888">
      <w:pPr>
        <w:rPr>
          <w:rFonts w:cstheme="minorHAnsi"/>
          <w:b/>
          <w:bCs/>
          <w:szCs w:val="24"/>
        </w:rPr>
      </w:pPr>
      <w:r>
        <w:br w:type="page"/>
      </w:r>
    </w:p>
    <w:p w14:paraId="3159457A" w14:textId="24F13AEF" w:rsidR="00F46C7D" w:rsidRPr="00E32367" w:rsidRDefault="00F46C7D" w:rsidP="004A090F">
      <w:pPr>
        <w:pStyle w:val="Heading2"/>
      </w:pPr>
      <w:r w:rsidRPr="00E32367">
        <w:lastRenderedPageBreak/>
        <w:t>If a</w:t>
      </w:r>
      <w:r w:rsidR="00A933C5">
        <w:t>n</w:t>
      </w:r>
      <w:r w:rsidRPr="00E32367">
        <w:t xml:space="preserve"> organization cu</w:t>
      </w:r>
      <w:r w:rsidR="00593BC6" w:rsidRPr="00E32367">
        <w:t xml:space="preserve">rrently receives WIOA funds through the CWDB's Workforce Accelerator 13 (WAF 13) grant. If awarded ETPP, would </w:t>
      </w:r>
      <w:r w:rsidRPr="00E32367">
        <w:t xml:space="preserve">they </w:t>
      </w:r>
      <w:r w:rsidR="00593BC6" w:rsidRPr="00E32367">
        <w:t xml:space="preserve">be able to concurrently operate both ETPP and WAF 13 for separate and distinct services in our Reentry Program? </w:t>
      </w:r>
    </w:p>
    <w:p w14:paraId="3226AF3B" w14:textId="77777777" w:rsidR="00F46C7D" w:rsidRPr="00F46C7D" w:rsidRDefault="00F46C7D" w:rsidP="00F46C7D">
      <w:pPr>
        <w:pStyle w:val="ListParagraph"/>
        <w:tabs>
          <w:tab w:val="left" w:pos="540"/>
        </w:tabs>
        <w:ind w:left="360"/>
        <w:rPr>
          <w:rFonts w:eastAsia="Arial" w:cstheme="minorHAnsi"/>
          <w:szCs w:val="24"/>
        </w:rPr>
      </w:pPr>
    </w:p>
    <w:p w14:paraId="494BF1F9" w14:textId="1D54AAAF" w:rsidR="00593BC6" w:rsidRPr="00F46C7D" w:rsidRDefault="00D475B3" w:rsidP="00F46C7D">
      <w:pPr>
        <w:pStyle w:val="ListParagraph"/>
        <w:tabs>
          <w:tab w:val="left" w:pos="540"/>
        </w:tabs>
        <w:ind w:left="810" w:hanging="270"/>
        <w:rPr>
          <w:rFonts w:eastAsia="Arial" w:cstheme="minorHAnsi"/>
          <w:szCs w:val="24"/>
        </w:rPr>
      </w:pPr>
      <w:r w:rsidRPr="00F46C7D">
        <w:rPr>
          <w:rFonts w:eastAsia="Arial" w:cstheme="minorHAnsi"/>
          <w:szCs w:val="24"/>
        </w:rPr>
        <w:t>Yes,</w:t>
      </w:r>
      <w:r w:rsidR="00593BC6" w:rsidRPr="00F46C7D">
        <w:rPr>
          <w:rFonts w:eastAsia="Arial" w:cstheme="minorHAnsi"/>
          <w:szCs w:val="24"/>
        </w:rPr>
        <w:t xml:space="preserve"> blending</w:t>
      </w:r>
      <w:r w:rsidR="00A933C5">
        <w:rPr>
          <w:rFonts w:eastAsia="Arial" w:cstheme="minorHAnsi"/>
          <w:szCs w:val="24"/>
        </w:rPr>
        <w:t>, braiding, and leveraging funds are</w:t>
      </w:r>
      <w:r w:rsidR="00593BC6" w:rsidRPr="00F46C7D">
        <w:rPr>
          <w:rFonts w:eastAsia="Arial" w:cstheme="minorHAnsi"/>
          <w:szCs w:val="24"/>
        </w:rPr>
        <w:t xml:space="preserve"> recommended.</w:t>
      </w:r>
    </w:p>
    <w:p w14:paraId="0F74370C" w14:textId="77777777" w:rsidR="00A31CCD" w:rsidRPr="00F46C7D" w:rsidRDefault="00A31CCD" w:rsidP="00593BC6">
      <w:pPr>
        <w:tabs>
          <w:tab w:val="left" w:pos="540"/>
        </w:tabs>
        <w:rPr>
          <w:rFonts w:eastAsia="Arial" w:cstheme="minorHAnsi"/>
          <w:szCs w:val="24"/>
          <w:lang w:val="en"/>
        </w:rPr>
      </w:pPr>
    </w:p>
    <w:p w14:paraId="119A4664" w14:textId="47D1654D" w:rsidR="00F46C7D" w:rsidRPr="00E32367" w:rsidRDefault="00593BC6" w:rsidP="004A090F">
      <w:pPr>
        <w:pStyle w:val="Heading2"/>
      </w:pPr>
      <w:r w:rsidRPr="00E32367">
        <w:t>On page 17 of the SFP, it is stated that the cost per participant should be "reasonable and necessary</w:t>
      </w:r>
      <w:r w:rsidR="00A933C5">
        <w:t>,</w:t>
      </w:r>
      <w:r w:rsidRPr="00E32367">
        <w:t xml:space="preserve">" with the average price per participant varying. Does the EDD have an average range of a "reasonable and necessary" cost per participant? </w:t>
      </w:r>
    </w:p>
    <w:p w14:paraId="04170196" w14:textId="77777777" w:rsidR="00F46C7D" w:rsidRPr="00F46C7D" w:rsidRDefault="00F46C7D" w:rsidP="00F46C7D">
      <w:pPr>
        <w:pStyle w:val="ListParagraph"/>
        <w:tabs>
          <w:tab w:val="left" w:pos="630"/>
        </w:tabs>
        <w:ind w:left="360"/>
        <w:rPr>
          <w:rFonts w:eastAsia="Arial" w:cstheme="minorHAnsi"/>
          <w:szCs w:val="24"/>
        </w:rPr>
      </w:pPr>
    </w:p>
    <w:p w14:paraId="018EBF64" w14:textId="4B6C5B5F" w:rsidR="00593BC6" w:rsidRPr="00F46C7D" w:rsidRDefault="00A305E3" w:rsidP="00F46C7D">
      <w:pPr>
        <w:pStyle w:val="ListParagraph"/>
        <w:ind w:left="810" w:hanging="270"/>
        <w:rPr>
          <w:rFonts w:eastAsia="Arial" w:cstheme="minorHAnsi"/>
          <w:szCs w:val="24"/>
        </w:rPr>
      </w:pPr>
      <w:r w:rsidRPr="00A305E3">
        <w:rPr>
          <w:rFonts w:eastAsia="Arial" w:cstheme="minorHAnsi"/>
          <w:szCs w:val="24"/>
        </w:rPr>
        <w:t>No. However, applicants may justify the cost within their Project Narrative.</w:t>
      </w:r>
    </w:p>
    <w:p w14:paraId="1A99AA2A" w14:textId="77777777" w:rsidR="00A121CC" w:rsidRPr="00F46C7D" w:rsidRDefault="00A121CC" w:rsidP="00A121CC">
      <w:pPr>
        <w:tabs>
          <w:tab w:val="left" w:pos="630"/>
        </w:tabs>
        <w:rPr>
          <w:rFonts w:eastAsia="Arial" w:cstheme="minorHAnsi"/>
          <w:szCs w:val="24"/>
        </w:rPr>
      </w:pPr>
    </w:p>
    <w:p w14:paraId="24D34DD4" w14:textId="3CA809E5" w:rsidR="00F46C7D" w:rsidRPr="00D60725" w:rsidRDefault="00593BC6" w:rsidP="004A090F">
      <w:pPr>
        <w:pStyle w:val="Heading2"/>
        <w:rPr>
          <w:lang w:val="en"/>
        </w:rPr>
      </w:pPr>
      <w:r w:rsidRPr="00D60725">
        <w:rPr>
          <w:lang w:val="en"/>
        </w:rPr>
        <w:t xml:space="preserve">On page 46 of the SFP, it is stated that "formal partnership letters will score higher." What is the difference between a regular partnership letter vs. a "formal" partnership letter? </w:t>
      </w:r>
    </w:p>
    <w:p w14:paraId="5FD0A3F7" w14:textId="77777777" w:rsidR="00D60725" w:rsidRPr="00D60725" w:rsidRDefault="00D60725" w:rsidP="00D60725">
      <w:pPr>
        <w:pStyle w:val="ListParagraph"/>
        <w:tabs>
          <w:tab w:val="left" w:pos="540"/>
        </w:tabs>
        <w:ind w:left="540"/>
        <w:rPr>
          <w:rFonts w:eastAsia="Arial" w:cstheme="minorHAnsi"/>
          <w:szCs w:val="24"/>
          <w:lang w:val="en"/>
        </w:rPr>
      </w:pPr>
    </w:p>
    <w:p w14:paraId="5C512250" w14:textId="05BBCE86" w:rsidR="00593BC6" w:rsidRDefault="00D60725" w:rsidP="00D60725">
      <w:pPr>
        <w:tabs>
          <w:tab w:val="left" w:pos="540"/>
        </w:tabs>
        <w:ind w:left="540"/>
        <w:rPr>
          <w:rFonts w:eastAsia="Arial" w:cstheme="minorHAnsi"/>
          <w:szCs w:val="24"/>
          <w:lang w:val="en"/>
        </w:rPr>
      </w:pPr>
      <w:r>
        <w:rPr>
          <w:rFonts w:eastAsia="Arial" w:cstheme="minorHAnsi"/>
          <w:szCs w:val="24"/>
          <w:lang w:val="en"/>
        </w:rPr>
        <w:t>Sorry for the confusion in the SFP language. There is no difference</w:t>
      </w:r>
      <w:r w:rsidR="000A3348">
        <w:rPr>
          <w:rFonts w:eastAsia="Arial" w:cstheme="minorHAnsi"/>
          <w:szCs w:val="24"/>
          <w:lang w:val="en"/>
        </w:rPr>
        <w:t xml:space="preserve"> between a “formal” letter and a “regular” letter,</w:t>
      </w:r>
      <w:r>
        <w:rPr>
          <w:rFonts w:eastAsia="Arial" w:cstheme="minorHAnsi"/>
          <w:szCs w:val="24"/>
          <w:lang w:val="en"/>
        </w:rPr>
        <w:t xml:space="preserve"> all partnership letters are required for any partners you list in the proposal. Preferences or h</w:t>
      </w:r>
      <w:r w:rsidR="00593BC6" w:rsidRPr="00F46C7D">
        <w:rPr>
          <w:rFonts w:eastAsia="Arial" w:cstheme="minorHAnsi"/>
          <w:szCs w:val="24"/>
          <w:lang w:val="en"/>
        </w:rPr>
        <w:t>igher scores</w:t>
      </w:r>
      <w:r>
        <w:rPr>
          <w:rFonts w:eastAsia="Arial" w:cstheme="minorHAnsi"/>
          <w:szCs w:val="24"/>
          <w:lang w:val="en"/>
        </w:rPr>
        <w:t xml:space="preserve"> in the evaluation</w:t>
      </w:r>
      <w:r w:rsidR="00593BC6" w:rsidRPr="00F46C7D">
        <w:rPr>
          <w:rFonts w:eastAsia="Arial" w:cstheme="minorHAnsi"/>
          <w:szCs w:val="24"/>
          <w:lang w:val="en"/>
        </w:rPr>
        <w:t xml:space="preserve"> will be awarded </w:t>
      </w:r>
      <w:r w:rsidR="00D475B3" w:rsidRPr="00F46C7D">
        <w:rPr>
          <w:rFonts w:eastAsia="Arial" w:cstheme="minorHAnsi"/>
          <w:szCs w:val="24"/>
          <w:lang w:val="en"/>
        </w:rPr>
        <w:t>to</w:t>
      </w:r>
      <w:r w:rsidR="00593BC6" w:rsidRPr="00F46C7D">
        <w:rPr>
          <w:rFonts w:eastAsia="Arial" w:cstheme="minorHAnsi"/>
          <w:szCs w:val="24"/>
          <w:lang w:val="en"/>
        </w:rPr>
        <w:t xml:space="preserve"> applicant</w:t>
      </w:r>
      <w:r w:rsidR="00A933C5">
        <w:rPr>
          <w:rFonts w:eastAsia="Arial" w:cstheme="minorHAnsi"/>
          <w:szCs w:val="24"/>
          <w:lang w:val="en"/>
        </w:rPr>
        <w:t>s</w:t>
      </w:r>
      <w:r w:rsidR="00593BC6" w:rsidRPr="00F46C7D">
        <w:rPr>
          <w:rFonts w:eastAsia="Arial" w:cstheme="minorHAnsi"/>
          <w:szCs w:val="24"/>
          <w:lang w:val="en"/>
        </w:rPr>
        <w:t xml:space="preserve"> with multiple</w:t>
      </w:r>
      <w:r>
        <w:rPr>
          <w:rFonts w:eastAsia="Arial" w:cstheme="minorHAnsi"/>
          <w:szCs w:val="24"/>
          <w:lang w:val="en"/>
        </w:rPr>
        <w:t xml:space="preserve"> partners because greater partnerships create a stronger project</w:t>
      </w:r>
      <w:r w:rsidR="00593BC6" w:rsidRPr="00F46C7D">
        <w:rPr>
          <w:rFonts w:eastAsia="Arial" w:cstheme="minorHAnsi"/>
          <w:szCs w:val="24"/>
          <w:lang w:val="en"/>
        </w:rPr>
        <w:t>.</w:t>
      </w:r>
    </w:p>
    <w:p w14:paraId="2106A1C3" w14:textId="77777777" w:rsidR="00D60725" w:rsidRPr="00F46C7D" w:rsidRDefault="00D60725" w:rsidP="00D60725">
      <w:pPr>
        <w:tabs>
          <w:tab w:val="left" w:pos="540"/>
        </w:tabs>
        <w:ind w:left="540"/>
        <w:rPr>
          <w:rFonts w:eastAsia="Arial" w:cstheme="minorHAnsi"/>
          <w:szCs w:val="24"/>
        </w:rPr>
      </w:pPr>
    </w:p>
    <w:p w14:paraId="327CA103" w14:textId="0A6890E9" w:rsidR="00593BC6" w:rsidRPr="00A933C5" w:rsidRDefault="00593BC6" w:rsidP="004A090F">
      <w:pPr>
        <w:pStyle w:val="Heading2"/>
        <w:rPr>
          <w:lang w:val="en"/>
        </w:rPr>
      </w:pPr>
      <w:r w:rsidRPr="00A933C5">
        <w:t>On page 54 of the SFP, it is stated that participant support costs are Allowable with Prior Approval.</w:t>
      </w:r>
      <w:r w:rsidR="29F8B89E" w:rsidRPr="00A933C5">
        <w:t xml:space="preserve"> </w:t>
      </w:r>
      <w:r w:rsidR="00A933C5" w:rsidRPr="00A933C5">
        <w:t>Suppose</w:t>
      </w:r>
      <w:r w:rsidR="00F46C7D" w:rsidRPr="00A933C5">
        <w:t xml:space="preserve"> </w:t>
      </w:r>
      <w:r w:rsidR="00A933C5" w:rsidRPr="00A933C5">
        <w:t>that Reentry Program participants are also employed full-time as W-2 workers</w:t>
      </w:r>
      <w:r w:rsidRPr="00A933C5">
        <w:t xml:space="preserve"> during their time in </w:t>
      </w:r>
      <w:r w:rsidR="00F46C7D" w:rsidRPr="00A933C5">
        <w:t>o</w:t>
      </w:r>
      <w:r w:rsidRPr="00A933C5">
        <w:t>ur program. In that case, could we use ETPP funds to cover participant wages?</w:t>
      </w:r>
      <w:r w:rsidR="00F46C7D" w:rsidRPr="00A933C5">
        <w:t xml:space="preserve"> If so, h</w:t>
      </w:r>
      <w:r w:rsidRPr="00A933C5">
        <w:rPr>
          <w:lang w:val="en"/>
        </w:rPr>
        <w:t>ow would we obtain prior approval?</w:t>
      </w:r>
    </w:p>
    <w:p w14:paraId="795E8D24" w14:textId="77777777" w:rsidR="00A933C5" w:rsidRPr="00A933C5" w:rsidRDefault="00A933C5" w:rsidP="00A933C5">
      <w:pPr>
        <w:pStyle w:val="ListParagraph"/>
        <w:tabs>
          <w:tab w:val="left" w:pos="720"/>
        </w:tabs>
        <w:ind w:left="360"/>
        <w:rPr>
          <w:rFonts w:eastAsia="Arial"/>
          <w:b/>
          <w:bCs/>
          <w:lang w:val="en"/>
        </w:rPr>
      </w:pPr>
    </w:p>
    <w:p w14:paraId="309C1077" w14:textId="57B66183" w:rsidR="23E6D292" w:rsidRPr="00A933C5" w:rsidRDefault="23E6D292" w:rsidP="00A933C5">
      <w:pPr>
        <w:tabs>
          <w:tab w:val="left" w:pos="540"/>
        </w:tabs>
        <w:ind w:left="540"/>
        <w:rPr>
          <w:rFonts w:eastAsia="Arial"/>
        </w:rPr>
      </w:pPr>
      <w:r w:rsidRPr="00A933C5">
        <w:rPr>
          <w:rFonts w:eastAsia="Arial"/>
        </w:rPr>
        <w:t xml:space="preserve">EDD would need more information about the proposed program design </w:t>
      </w:r>
      <w:r w:rsidR="00A933C5" w:rsidRPr="00A933C5">
        <w:rPr>
          <w:rFonts w:eastAsia="Arial"/>
        </w:rPr>
        <w:t xml:space="preserve">to provide an appropriate response </w:t>
      </w:r>
      <w:r w:rsidR="003D59F5" w:rsidRPr="00A933C5">
        <w:rPr>
          <w:rFonts w:eastAsia="Arial"/>
        </w:rPr>
        <w:t>to</w:t>
      </w:r>
      <w:r w:rsidRPr="00A933C5">
        <w:rPr>
          <w:rFonts w:eastAsia="Arial"/>
        </w:rPr>
        <w:t xml:space="preserve"> its allowability. If funded, applicants will be required to remove any unallowable activities from their project narratives </w:t>
      </w:r>
      <w:r w:rsidR="00A933C5" w:rsidRPr="00A933C5">
        <w:rPr>
          <w:rFonts w:eastAsia="Arial"/>
        </w:rPr>
        <w:t>before</w:t>
      </w:r>
      <w:r w:rsidRPr="00A933C5">
        <w:rPr>
          <w:rFonts w:eastAsia="Arial"/>
        </w:rPr>
        <w:t xml:space="preserve"> execution of the grant agreement.</w:t>
      </w:r>
    </w:p>
    <w:p w14:paraId="37FD1FD9" w14:textId="77777777" w:rsidR="00A121CC" w:rsidRPr="00A933C5" w:rsidRDefault="00A121CC" w:rsidP="12F8C154">
      <w:pPr>
        <w:tabs>
          <w:tab w:val="left" w:pos="540"/>
        </w:tabs>
        <w:rPr>
          <w:rFonts w:eastAsia="Arial"/>
          <w:b/>
          <w:bCs/>
          <w:lang w:val="en"/>
        </w:rPr>
      </w:pPr>
    </w:p>
    <w:p w14:paraId="1279B650" w14:textId="653AFC23" w:rsidR="005C7BE8" w:rsidRPr="004A090F" w:rsidRDefault="00F46C7D" w:rsidP="12F8C154">
      <w:pPr>
        <w:tabs>
          <w:tab w:val="left" w:pos="540"/>
        </w:tabs>
        <w:ind w:left="540" w:hanging="540"/>
        <w:rPr>
          <w:rStyle w:val="Heading2Char"/>
        </w:rPr>
      </w:pPr>
      <w:r w:rsidRPr="00893315">
        <w:rPr>
          <w:rFonts w:eastAsia="Arial"/>
        </w:rPr>
        <w:t>1</w:t>
      </w:r>
      <w:r w:rsidR="00893315" w:rsidRPr="00893315">
        <w:rPr>
          <w:rFonts w:eastAsia="Arial"/>
        </w:rPr>
        <w:t>15</w:t>
      </w:r>
      <w:r w:rsidR="00A933C5" w:rsidRPr="00A933C5">
        <w:rPr>
          <w:rFonts w:eastAsia="Arial"/>
          <w:b/>
          <w:bCs/>
        </w:rPr>
        <w:t>.</w:t>
      </w:r>
      <w:r w:rsidRPr="00A933C5">
        <w:rPr>
          <w:rFonts w:eastAsia="Arial"/>
          <w:b/>
          <w:bCs/>
        </w:rPr>
        <w:t xml:space="preserve"> </w:t>
      </w:r>
      <w:r w:rsidR="005C7BE8" w:rsidRPr="004A090F">
        <w:rPr>
          <w:rStyle w:val="Heading2Char"/>
        </w:rPr>
        <w:t>Would ETPP funds be allowable for costs associated with leasing and operating th</w:t>
      </w:r>
      <w:r w:rsidR="00A933C5" w:rsidRPr="004A090F">
        <w:rPr>
          <w:rStyle w:val="Heading2Char"/>
        </w:rPr>
        <w:t>e space, including rent and utilities, if the space is use</w:t>
      </w:r>
      <w:r w:rsidR="005C7BE8" w:rsidRPr="004A090F">
        <w:rPr>
          <w:rStyle w:val="Heading2Char"/>
        </w:rPr>
        <w:t>d exclusively for training, apprenticeship, and job-readiness activities for participants?</w:t>
      </w:r>
    </w:p>
    <w:p w14:paraId="38B2C978" w14:textId="77777777" w:rsidR="00A933C5" w:rsidRPr="00A933C5" w:rsidRDefault="00A933C5" w:rsidP="00A933C5">
      <w:pPr>
        <w:tabs>
          <w:tab w:val="left" w:pos="540"/>
        </w:tabs>
        <w:ind w:left="540"/>
        <w:rPr>
          <w:rFonts w:eastAsia="Arial"/>
        </w:rPr>
      </w:pPr>
    </w:p>
    <w:p w14:paraId="3FEDDA6A" w14:textId="60C1CA3C" w:rsidR="77E16207" w:rsidRPr="005C5A0D" w:rsidRDefault="7C4A9648" w:rsidP="00877888">
      <w:pPr>
        <w:tabs>
          <w:tab w:val="left" w:pos="540"/>
        </w:tabs>
        <w:ind w:left="540"/>
        <w:rPr>
          <w:rFonts w:eastAsia="Arial"/>
        </w:rPr>
      </w:pPr>
      <w:r w:rsidRPr="00A933C5">
        <w:rPr>
          <w:rFonts w:eastAsia="Arial"/>
        </w:rPr>
        <w:t xml:space="preserve">Yes, costs related </w:t>
      </w:r>
      <w:r w:rsidR="00A933C5" w:rsidRPr="00A933C5">
        <w:rPr>
          <w:rFonts w:eastAsia="Arial"/>
        </w:rPr>
        <w:t>to</w:t>
      </w:r>
      <w:r w:rsidRPr="00A933C5">
        <w:rPr>
          <w:rFonts w:eastAsia="Arial"/>
        </w:rPr>
        <w:t xml:space="preserve"> leasing and operating </w:t>
      </w:r>
      <w:r w:rsidR="7469DBCB" w:rsidRPr="00A933C5">
        <w:rPr>
          <w:rFonts w:eastAsia="Arial"/>
        </w:rPr>
        <w:t xml:space="preserve">can </w:t>
      </w:r>
      <w:r w:rsidRPr="00A933C5">
        <w:rPr>
          <w:rFonts w:eastAsia="Arial"/>
        </w:rPr>
        <w:t xml:space="preserve">be included in the grant proposal. If funded, applicants will be required to remove any unallowable activities from their project narratives </w:t>
      </w:r>
      <w:r w:rsidR="00A933C5" w:rsidRPr="00A933C5">
        <w:rPr>
          <w:rFonts w:eastAsia="Arial"/>
        </w:rPr>
        <w:t>before</w:t>
      </w:r>
      <w:r w:rsidRPr="00A933C5">
        <w:rPr>
          <w:rFonts w:eastAsia="Arial"/>
        </w:rPr>
        <w:t xml:space="preserve"> execution of the grant agreement.</w:t>
      </w:r>
    </w:p>
    <w:p w14:paraId="7E613B6A" w14:textId="77777777" w:rsidR="005C7BE8" w:rsidRPr="00E32367" w:rsidRDefault="005C7BE8" w:rsidP="12F8C154">
      <w:pPr>
        <w:tabs>
          <w:tab w:val="left" w:pos="540"/>
        </w:tabs>
        <w:rPr>
          <w:rFonts w:eastAsia="Arial"/>
          <w:b/>
          <w:bCs/>
          <w:highlight w:val="green"/>
          <w:lang w:val="en"/>
        </w:rPr>
      </w:pPr>
    </w:p>
    <w:p w14:paraId="0FE68E0C" w14:textId="4197C794" w:rsidR="005C7BE8" w:rsidRPr="00A933C5" w:rsidRDefault="005C7BE8" w:rsidP="004A090F">
      <w:pPr>
        <w:pStyle w:val="Heading2"/>
      </w:pPr>
      <w:r w:rsidRPr="00A933C5">
        <w:t>Are applicants permitted to enter into a lease agreement that extends beyond the 24-month</w:t>
      </w:r>
      <w:r w:rsidR="00A933C5" w:rsidRPr="00A933C5">
        <w:t xml:space="preserve"> </w:t>
      </w:r>
      <w:r w:rsidRPr="00A933C5">
        <w:t>grant period, provided that ETPP funds are used only for allowable costs incurred within the active funding window?</w:t>
      </w:r>
    </w:p>
    <w:p w14:paraId="4E408FA3" w14:textId="77777777" w:rsidR="00A933C5" w:rsidRPr="00A933C5" w:rsidRDefault="00A933C5" w:rsidP="00A933C5">
      <w:pPr>
        <w:tabs>
          <w:tab w:val="left" w:pos="540"/>
        </w:tabs>
        <w:ind w:left="540"/>
        <w:rPr>
          <w:rFonts w:eastAsia="Arial" w:cstheme="minorHAnsi"/>
        </w:rPr>
      </w:pPr>
    </w:p>
    <w:p w14:paraId="7A771586" w14:textId="30C45891" w:rsidR="6B9A2D23" w:rsidRPr="00A933C5" w:rsidRDefault="6B9A2D23" w:rsidP="00A933C5">
      <w:pPr>
        <w:tabs>
          <w:tab w:val="left" w:pos="540"/>
        </w:tabs>
        <w:ind w:left="540"/>
        <w:rPr>
          <w:rFonts w:eastAsia="Arial" w:cstheme="minorHAnsi"/>
        </w:rPr>
      </w:pPr>
      <w:r w:rsidRPr="00A933C5">
        <w:rPr>
          <w:rFonts w:eastAsia="Arial" w:cstheme="minorHAnsi"/>
        </w:rPr>
        <w:t xml:space="preserve">All charges to the grant must be for costs incurred during the grant period. The EDD is not responsible for any costs </w:t>
      </w:r>
      <w:r w:rsidR="00A933C5" w:rsidRPr="00A933C5">
        <w:rPr>
          <w:rFonts w:eastAsia="Arial" w:cstheme="minorHAnsi"/>
        </w:rPr>
        <w:t>before</w:t>
      </w:r>
      <w:r w:rsidR="727954D9" w:rsidRPr="00A933C5">
        <w:rPr>
          <w:rFonts w:eastAsia="Arial" w:cstheme="minorHAnsi"/>
        </w:rPr>
        <w:t xml:space="preserve"> the start of the grant or past 03/31/2028.</w:t>
      </w:r>
    </w:p>
    <w:p w14:paraId="6B5814CB" w14:textId="77777777" w:rsidR="00B223D2" w:rsidRPr="00A933C5" w:rsidRDefault="00B223D2" w:rsidP="12F8C154">
      <w:pPr>
        <w:tabs>
          <w:tab w:val="left" w:pos="540"/>
        </w:tabs>
        <w:rPr>
          <w:rFonts w:eastAsia="Arial" w:cstheme="minorHAnsi"/>
          <w:b/>
          <w:bCs/>
          <w:lang w:val="en"/>
        </w:rPr>
      </w:pPr>
    </w:p>
    <w:p w14:paraId="454C6DF9" w14:textId="04E4A4D1" w:rsidR="005C7BE8" w:rsidRPr="00A933C5" w:rsidRDefault="00A933C5" w:rsidP="004A090F">
      <w:pPr>
        <w:pStyle w:val="Heading2"/>
      </w:pPr>
      <w:r w:rsidRPr="00A933C5">
        <w:lastRenderedPageBreak/>
        <w:t xml:space="preserve"> </w:t>
      </w:r>
      <w:r w:rsidR="005C7BE8" w:rsidRPr="00A933C5">
        <w:t>If not, would it be allowable to "pre</w:t>
      </w:r>
      <w:r w:rsidRPr="00A933C5">
        <w:t>-</w:t>
      </w:r>
      <w:r w:rsidR="005C7BE8" w:rsidRPr="00A933C5">
        <w:t xml:space="preserve">pay" lease costs for the full two-year term in advance, </w:t>
      </w:r>
      <w:r w:rsidR="003D59F5" w:rsidRPr="00A933C5">
        <w:t>if</w:t>
      </w:r>
      <w:r w:rsidR="005C7BE8" w:rsidRPr="00A933C5">
        <w:t xml:space="preserve"> all expenditures are made before the expiration of the ETPP funding window and the space is used exclusively for eligible activities during the grant period?</w:t>
      </w:r>
    </w:p>
    <w:p w14:paraId="0D647341" w14:textId="77777777" w:rsidR="00A933C5" w:rsidRPr="00A933C5" w:rsidRDefault="00A933C5" w:rsidP="00A933C5">
      <w:pPr>
        <w:pStyle w:val="ListParagraph"/>
        <w:tabs>
          <w:tab w:val="left" w:pos="450"/>
        </w:tabs>
        <w:ind w:left="540"/>
        <w:rPr>
          <w:rFonts w:eastAsia="Arial" w:cstheme="minorHAnsi"/>
          <w:b/>
          <w:bCs/>
        </w:rPr>
      </w:pPr>
    </w:p>
    <w:p w14:paraId="7918083E" w14:textId="3507895B" w:rsidR="5569B5BA" w:rsidRPr="00A933C5" w:rsidRDefault="5569B5BA" w:rsidP="00A933C5">
      <w:pPr>
        <w:tabs>
          <w:tab w:val="left" w:pos="450"/>
        </w:tabs>
        <w:ind w:left="540"/>
        <w:rPr>
          <w:rFonts w:eastAsia="Arial" w:cstheme="minorHAnsi"/>
        </w:rPr>
      </w:pPr>
      <w:r w:rsidRPr="00A933C5">
        <w:rPr>
          <w:rFonts w:eastAsia="Arial" w:cstheme="minorHAnsi"/>
        </w:rPr>
        <w:t xml:space="preserve">No. </w:t>
      </w:r>
      <w:r w:rsidR="0D6D1666" w:rsidRPr="00A933C5">
        <w:rPr>
          <w:rFonts w:eastAsia="Arial" w:cstheme="minorHAnsi"/>
        </w:rPr>
        <w:t xml:space="preserve">Grant funds cannot be used to pre-pay costs. All charges to the grant must be for </w:t>
      </w:r>
      <w:r w:rsidR="00A933C5" w:rsidRPr="00A933C5">
        <w:rPr>
          <w:rFonts w:eastAsia="Arial" w:cstheme="minorHAnsi"/>
        </w:rPr>
        <w:t>expense</w:t>
      </w:r>
      <w:r w:rsidR="0D6D1666" w:rsidRPr="00A933C5">
        <w:rPr>
          <w:rFonts w:eastAsia="Arial" w:cstheme="minorHAnsi"/>
        </w:rPr>
        <w:t xml:space="preserve">s incurred during the </w:t>
      </w:r>
      <w:r w:rsidR="03FE5EC9" w:rsidRPr="00A933C5">
        <w:rPr>
          <w:rFonts w:eastAsia="Arial" w:cstheme="minorHAnsi"/>
        </w:rPr>
        <w:t>grant period</w:t>
      </w:r>
      <w:r w:rsidR="00A933C5" w:rsidRPr="00A933C5">
        <w:rPr>
          <w:rFonts w:eastAsia="Arial" w:cstheme="minorHAnsi"/>
        </w:rPr>
        <w:t xml:space="preserve"> and must support activities that occur during tha</w:t>
      </w:r>
      <w:r w:rsidR="03FE5EC9" w:rsidRPr="00A933C5">
        <w:rPr>
          <w:rFonts w:eastAsia="Arial" w:cstheme="minorHAnsi"/>
        </w:rPr>
        <w:t>t period.</w:t>
      </w:r>
    </w:p>
    <w:p w14:paraId="356B9DB0" w14:textId="77777777" w:rsidR="00814C44" w:rsidRPr="00A933C5" w:rsidRDefault="00814C44" w:rsidP="00814C44">
      <w:pPr>
        <w:tabs>
          <w:tab w:val="left" w:pos="540"/>
        </w:tabs>
        <w:rPr>
          <w:rFonts w:eastAsia="Arial" w:cstheme="minorHAnsi"/>
          <w:b/>
          <w:bCs/>
          <w:szCs w:val="24"/>
          <w:lang w:val="en"/>
        </w:rPr>
      </w:pPr>
    </w:p>
    <w:p w14:paraId="2B944D08" w14:textId="18A10921" w:rsidR="00B61056" w:rsidRPr="00A933C5" w:rsidRDefault="00A933C5" w:rsidP="004A090F">
      <w:pPr>
        <w:pStyle w:val="Heading2"/>
      </w:pPr>
      <w:r w:rsidRPr="00A933C5">
        <w:rPr>
          <w:lang w:val="en"/>
        </w:rPr>
        <w:t>Suppose</w:t>
      </w:r>
      <w:r w:rsidR="00A121CC" w:rsidRPr="00A933C5">
        <w:rPr>
          <w:lang w:val="en"/>
        </w:rPr>
        <w:t xml:space="preserve"> an organization is applying as a </w:t>
      </w:r>
      <w:r w:rsidR="00B61056" w:rsidRPr="00A933C5">
        <w:rPr>
          <w:lang w:val="en"/>
        </w:rPr>
        <w:t>DAS</w:t>
      </w:r>
      <w:r w:rsidRPr="00A933C5">
        <w:rPr>
          <w:lang w:val="en"/>
        </w:rPr>
        <w:t>-</w:t>
      </w:r>
      <w:r w:rsidR="00B61056" w:rsidRPr="00A933C5">
        <w:rPr>
          <w:lang w:val="en"/>
        </w:rPr>
        <w:t xml:space="preserve">registered culinary apprenticeship program for justice-involved and opportunity youth populations. Are the following </w:t>
      </w:r>
      <w:r w:rsidR="00D475B3">
        <w:rPr>
          <w:lang w:val="en"/>
        </w:rPr>
        <w:t>Chef</w:t>
      </w:r>
      <w:r w:rsidR="00B61056" w:rsidRPr="00A933C5">
        <w:t xml:space="preserve"> instructor salaries for delivering job readiness training (hands-on kitchen instruction)</w:t>
      </w:r>
      <w:r w:rsidR="00A121CC" w:rsidRPr="00A933C5">
        <w:t xml:space="preserve"> and t</w:t>
      </w:r>
      <w:r w:rsidR="00B61056" w:rsidRPr="00A933C5">
        <w:t>ransitional employment wages to apprentices working through our meal services employment social enterprise</w:t>
      </w:r>
      <w:r w:rsidR="00A121CC" w:rsidRPr="00A933C5">
        <w:t xml:space="preserve"> allowable expenses?</w:t>
      </w:r>
    </w:p>
    <w:p w14:paraId="41A5633D" w14:textId="77777777" w:rsidR="00A933C5" w:rsidRPr="00A933C5" w:rsidRDefault="00A933C5" w:rsidP="77E16207">
      <w:pPr>
        <w:tabs>
          <w:tab w:val="left" w:pos="540"/>
        </w:tabs>
        <w:ind w:left="360"/>
        <w:rPr>
          <w:rFonts w:eastAsia="Arial" w:cstheme="minorHAnsi"/>
        </w:rPr>
      </w:pPr>
    </w:p>
    <w:p w14:paraId="2F27959C" w14:textId="5CAEB2A0" w:rsidR="77E16207" w:rsidRDefault="44015724" w:rsidP="00351E4A">
      <w:pPr>
        <w:tabs>
          <w:tab w:val="left" w:pos="540"/>
        </w:tabs>
        <w:ind w:left="540"/>
        <w:rPr>
          <w:rFonts w:eastAsia="Arial" w:cstheme="minorHAnsi"/>
        </w:rPr>
      </w:pPr>
      <w:r w:rsidRPr="00A933C5">
        <w:rPr>
          <w:rFonts w:eastAsia="Arial" w:cstheme="minorHAnsi"/>
        </w:rPr>
        <w:t xml:space="preserve">EDD would need more information about the proposed program design </w:t>
      </w:r>
      <w:r w:rsidR="00A933C5" w:rsidRPr="00A933C5">
        <w:rPr>
          <w:rFonts w:eastAsia="Arial" w:cstheme="minorHAnsi"/>
        </w:rPr>
        <w:t>to provide an appropriate response regarding</w:t>
      </w:r>
      <w:r w:rsidRPr="00A933C5">
        <w:rPr>
          <w:rFonts w:eastAsia="Arial" w:cstheme="minorHAnsi"/>
        </w:rPr>
        <w:t xml:space="preserve"> its allowability. If funded, applicants will be required to remove any unallowable activities from their project narratives </w:t>
      </w:r>
      <w:r w:rsidR="00A933C5" w:rsidRPr="00A933C5">
        <w:rPr>
          <w:rFonts w:eastAsia="Arial" w:cstheme="minorHAnsi"/>
        </w:rPr>
        <w:t>before</w:t>
      </w:r>
      <w:r w:rsidRPr="00A933C5">
        <w:rPr>
          <w:rFonts w:eastAsia="Arial" w:cstheme="minorHAnsi"/>
        </w:rPr>
        <w:t xml:space="preserve"> execution of the grant agreement.</w:t>
      </w:r>
    </w:p>
    <w:p w14:paraId="3AA51095" w14:textId="77777777" w:rsidR="00A121CC" w:rsidRPr="00A933C5" w:rsidRDefault="00A121CC" w:rsidP="12F8C154">
      <w:pPr>
        <w:tabs>
          <w:tab w:val="left" w:pos="540"/>
        </w:tabs>
        <w:rPr>
          <w:rFonts w:eastAsia="Arial" w:cstheme="minorHAnsi"/>
          <w:b/>
          <w:bCs/>
          <w:lang w:val="en"/>
        </w:rPr>
      </w:pPr>
    </w:p>
    <w:p w14:paraId="05619D92" w14:textId="49EBA2D0" w:rsidR="00B61056" w:rsidRPr="004A090F" w:rsidRDefault="00A933C5" w:rsidP="00C7783F">
      <w:pPr>
        <w:tabs>
          <w:tab w:val="left" w:pos="450"/>
          <w:tab w:val="left" w:pos="630"/>
        </w:tabs>
        <w:ind w:left="450" w:hanging="450"/>
        <w:rPr>
          <w:rStyle w:val="Heading2Char"/>
        </w:rPr>
      </w:pPr>
      <w:r w:rsidRPr="00893315">
        <w:rPr>
          <w:rFonts w:eastAsia="Arial" w:cstheme="minorHAnsi"/>
          <w:lang w:val="en"/>
        </w:rPr>
        <w:t>1</w:t>
      </w:r>
      <w:r w:rsidR="00893315" w:rsidRPr="00893315">
        <w:rPr>
          <w:rFonts w:eastAsia="Arial" w:cstheme="minorHAnsi"/>
          <w:lang w:val="en"/>
        </w:rPr>
        <w:t>19</w:t>
      </w:r>
      <w:r w:rsidR="00893315" w:rsidRPr="00A933C5">
        <w:rPr>
          <w:rFonts w:eastAsia="Arial" w:cstheme="minorHAnsi"/>
          <w:b/>
          <w:bCs/>
          <w:lang w:val="en"/>
        </w:rPr>
        <w:t xml:space="preserve">. </w:t>
      </w:r>
      <w:r w:rsidR="00893315" w:rsidRPr="004A090F">
        <w:rPr>
          <w:rStyle w:val="Heading2Char"/>
        </w:rPr>
        <w:t>May</w:t>
      </w:r>
      <w:r w:rsidR="227167E2" w:rsidRPr="004A090F">
        <w:rPr>
          <w:rStyle w:val="Heading2Char"/>
        </w:rPr>
        <w:t xml:space="preserve"> individuals who complete career</w:t>
      </w:r>
      <w:r w:rsidRPr="004A090F">
        <w:rPr>
          <w:rStyle w:val="Heading2Char"/>
        </w:rPr>
        <w:t>-readiness training before the grant period be funded for services received</w:t>
      </w:r>
      <w:r w:rsidR="227167E2" w:rsidRPr="004A090F">
        <w:rPr>
          <w:rStyle w:val="Heading2Char"/>
        </w:rPr>
        <w:t xml:space="preserve"> during KFG</w:t>
      </w:r>
      <w:r w:rsidR="005C5A0D" w:rsidRPr="004A090F">
        <w:rPr>
          <w:rStyle w:val="Heading2Char"/>
        </w:rPr>
        <w:t>'</w:t>
      </w:r>
      <w:r w:rsidR="227167E2" w:rsidRPr="004A090F">
        <w:rPr>
          <w:rStyle w:val="Heading2Char"/>
        </w:rPr>
        <w:t>s on-the-job training? Or do funded participants have to be enrolled from the very beginning of their career journey?</w:t>
      </w:r>
    </w:p>
    <w:p w14:paraId="47D39CC4" w14:textId="77777777" w:rsidR="00A933C5" w:rsidRPr="00A933C5" w:rsidRDefault="00A933C5" w:rsidP="005C5A0D">
      <w:pPr>
        <w:tabs>
          <w:tab w:val="left" w:pos="540"/>
        </w:tabs>
        <w:ind w:left="450"/>
        <w:rPr>
          <w:rFonts w:eastAsia="Arial" w:cstheme="minorHAnsi"/>
        </w:rPr>
      </w:pPr>
    </w:p>
    <w:p w14:paraId="7A14BE55" w14:textId="67BA309E" w:rsidR="77816AD3" w:rsidRPr="00A933C5" w:rsidRDefault="00D475B3" w:rsidP="00A933C5">
      <w:pPr>
        <w:tabs>
          <w:tab w:val="left" w:pos="540"/>
        </w:tabs>
        <w:ind w:left="540"/>
        <w:rPr>
          <w:rFonts w:eastAsia="Arial" w:cstheme="minorHAnsi"/>
          <w:lang w:val="en"/>
        </w:rPr>
      </w:pPr>
      <w:r>
        <w:rPr>
          <w:rFonts w:eastAsia="Arial" w:cstheme="minorHAnsi"/>
        </w:rPr>
        <w:t>Individuals</w:t>
      </w:r>
      <w:r w:rsidR="77816AD3" w:rsidRPr="00A933C5">
        <w:rPr>
          <w:rFonts w:eastAsia="Arial" w:cstheme="minorHAnsi"/>
          <w:lang w:val="en"/>
        </w:rPr>
        <w:t xml:space="preserve"> can be enrolled in this grant for additional services, even if they have previously </w:t>
      </w:r>
      <w:r w:rsidR="00A933C5" w:rsidRPr="00A933C5">
        <w:rPr>
          <w:rFonts w:eastAsia="Arial" w:cstheme="minorHAnsi"/>
          <w:lang w:val="en"/>
        </w:rPr>
        <w:t>received services from</w:t>
      </w:r>
      <w:r w:rsidR="77816AD3" w:rsidRPr="00A933C5">
        <w:rPr>
          <w:rFonts w:eastAsia="Arial" w:cstheme="minorHAnsi"/>
          <w:lang w:val="en"/>
        </w:rPr>
        <w:t xml:space="preserve"> another grant or funding source.</w:t>
      </w:r>
    </w:p>
    <w:p w14:paraId="41A82BEC" w14:textId="77777777" w:rsidR="00A121CC" w:rsidRPr="00A933C5" w:rsidRDefault="00A121CC" w:rsidP="12F8C154">
      <w:pPr>
        <w:rPr>
          <w:rFonts w:eastAsia="Arial" w:cstheme="minorHAnsi"/>
          <w:b/>
          <w:bCs/>
          <w:lang w:val="en"/>
        </w:rPr>
      </w:pPr>
    </w:p>
    <w:p w14:paraId="1413D39A" w14:textId="4C0CB073" w:rsidR="00F46C7D" w:rsidRPr="00893315" w:rsidRDefault="00A933C5" w:rsidP="004A090F">
      <w:pPr>
        <w:pStyle w:val="Heading2"/>
      </w:pPr>
      <w:r w:rsidRPr="00893315">
        <w:rPr>
          <w:lang w:val="en"/>
        </w:rPr>
        <w:t>Suppose</w:t>
      </w:r>
      <w:r w:rsidR="00F46C7D" w:rsidRPr="00893315">
        <w:rPr>
          <w:lang w:val="en"/>
        </w:rPr>
        <w:t xml:space="preserve"> an organization</w:t>
      </w:r>
      <w:r w:rsidR="005C5A0D" w:rsidRPr="00893315">
        <w:rPr>
          <w:lang w:val="en"/>
        </w:rPr>
        <w:t>'</w:t>
      </w:r>
      <w:r w:rsidR="00F46C7D" w:rsidRPr="00893315">
        <w:rPr>
          <w:lang w:val="en"/>
        </w:rPr>
        <w:t xml:space="preserve">s </w:t>
      </w:r>
      <w:r w:rsidR="2EB4FEC2" w:rsidRPr="00893315">
        <w:rPr>
          <w:lang w:val="en"/>
        </w:rPr>
        <w:t xml:space="preserve">negotiated indirect cost rate for this type of project would </w:t>
      </w:r>
      <w:r w:rsidRPr="00893315">
        <w:rPr>
          <w:lang w:val="en"/>
        </w:rPr>
        <w:t>usu</w:t>
      </w:r>
      <w:r w:rsidR="2EB4FEC2" w:rsidRPr="00893315">
        <w:rPr>
          <w:lang w:val="en"/>
        </w:rPr>
        <w:t xml:space="preserve">ally be 42.5%. Since administrative costs are limited to 10% for this program, could </w:t>
      </w:r>
      <w:r w:rsidR="00F46C7D" w:rsidRPr="00893315">
        <w:rPr>
          <w:lang w:val="en"/>
        </w:rPr>
        <w:t xml:space="preserve">they </w:t>
      </w:r>
      <w:r w:rsidRPr="00893315">
        <w:rPr>
          <w:lang w:val="en"/>
        </w:rPr>
        <w:t>be counted as our contribution of leveraged resources (42.5% - 10% = 32.5%)</w:t>
      </w:r>
      <w:r w:rsidR="2EB4FEC2" w:rsidRPr="00893315">
        <w:rPr>
          <w:lang w:val="en"/>
        </w:rPr>
        <w:t>?</w:t>
      </w:r>
    </w:p>
    <w:p w14:paraId="3A4EF75B" w14:textId="77777777" w:rsidR="00A933C5" w:rsidRPr="00A933C5" w:rsidRDefault="00A933C5" w:rsidP="00A933C5">
      <w:pPr>
        <w:pStyle w:val="ListParagraph"/>
        <w:ind w:left="540"/>
        <w:rPr>
          <w:rFonts w:eastAsia="Aptos" w:cstheme="minorHAnsi"/>
          <w:color w:val="000000" w:themeColor="text1"/>
          <w:szCs w:val="24"/>
        </w:rPr>
      </w:pPr>
    </w:p>
    <w:p w14:paraId="5D2467A8" w14:textId="2ECC79AA" w:rsidR="42246060" w:rsidRPr="00A933C5" w:rsidRDefault="42246060" w:rsidP="00A933C5">
      <w:pPr>
        <w:pStyle w:val="ListParagraph"/>
        <w:ind w:left="540"/>
        <w:rPr>
          <w:rFonts w:cstheme="minorHAnsi"/>
        </w:rPr>
      </w:pPr>
      <w:r w:rsidRPr="00A933C5">
        <w:rPr>
          <w:rFonts w:eastAsia="Aptos" w:cstheme="minorHAnsi"/>
          <w:color w:val="000000" w:themeColor="text1"/>
          <w:szCs w:val="24"/>
        </w:rPr>
        <w:t>T</w:t>
      </w:r>
      <w:r w:rsidR="6BBD65A5" w:rsidRPr="00A933C5">
        <w:rPr>
          <w:rFonts w:eastAsia="Aptos" w:cstheme="minorHAnsi"/>
          <w:color w:val="000000" w:themeColor="text1"/>
          <w:szCs w:val="24"/>
        </w:rPr>
        <w:t xml:space="preserve">he 10 percent </w:t>
      </w:r>
      <w:r w:rsidR="02F68F63" w:rsidRPr="00A933C5">
        <w:rPr>
          <w:rFonts w:eastAsia="Aptos" w:cstheme="minorHAnsi"/>
          <w:color w:val="000000" w:themeColor="text1"/>
          <w:szCs w:val="24"/>
        </w:rPr>
        <w:t xml:space="preserve">administrative </w:t>
      </w:r>
      <w:r w:rsidR="003D59F5" w:rsidRPr="00A933C5">
        <w:rPr>
          <w:rFonts w:eastAsia="Aptos" w:cstheme="minorHAnsi"/>
          <w:color w:val="000000" w:themeColor="text1"/>
          <w:szCs w:val="24"/>
        </w:rPr>
        <w:t>costs</w:t>
      </w:r>
      <w:r w:rsidR="6BBD65A5" w:rsidRPr="00A933C5">
        <w:rPr>
          <w:rFonts w:eastAsia="Aptos" w:cstheme="minorHAnsi"/>
          <w:color w:val="000000" w:themeColor="text1"/>
          <w:szCs w:val="24"/>
        </w:rPr>
        <w:t xml:space="preserve"> </w:t>
      </w:r>
      <w:r w:rsidR="003D59F5" w:rsidRPr="00A933C5">
        <w:rPr>
          <w:rFonts w:eastAsia="Aptos" w:cstheme="minorHAnsi"/>
          <w:color w:val="000000" w:themeColor="text1"/>
          <w:szCs w:val="24"/>
        </w:rPr>
        <w:t>apply</w:t>
      </w:r>
      <w:r w:rsidR="6BBD65A5" w:rsidRPr="00A933C5">
        <w:rPr>
          <w:rFonts w:eastAsia="Aptos" w:cstheme="minorHAnsi"/>
          <w:color w:val="000000" w:themeColor="text1"/>
          <w:szCs w:val="24"/>
        </w:rPr>
        <w:t xml:space="preserve"> to all administrative costs, whether direct or indirect. An indirect cost rate of more than 10 percent can be charged if the dollar amount of the administrative portion of indirect costs plus any direct administrative costs </w:t>
      </w:r>
      <w:r w:rsidR="003D59F5" w:rsidRPr="00A933C5">
        <w:rPr>
          <w:rFonts w:eastAsia="Aptos" w:cstheme="minorHAnsi"/>
          <w:color w:val="000000" w:themeColor="text1"/>
          <w:szCs w:val="24"/>
        </w:rPr>
        <w:t>remain</w:t>
      </w:r>
      <w:r w:rsidR="6BBD65A5" w:rsidRPr="00A933C5">
        <w:rPr>
          <w:rFonts w:eastAsia="Aptos" w:cstheme="minorHAnsi"/>
          <w:color w:val="000000" w:themeColor="text1"/>
          <w:szCs w:val="24"/>
        </w:rPr>
        <w:t xml:space="preserve"> under 10 percent. Please note that indirect cost rates are not calculated as a percentage of the total award but rather as a percentage of the base identified in your Negotiated Indirect Cost Rate Agreement (NICRA) or Cost Allocation Plan (CAP) or for those claiming the 15 percent de minimis rate, as a percentage of Modified Total Direct Costs (MTDC) as defined in 2 CFR 200.68.</w:t>
      </w:r>
      <w:r w:rsidR="6BBD65A5" w:rsidRPr="00A933C5">
        <w:rPr>
          <w:rFonts w:eastAsia="Times New Roman" w:cstheme="minorHAnsi"/>
          <w:color w:val="000000" w:themeColor="text1"/>
          <w:szCs w:val="24"/>
        </w:rPr>
        <w:t xml:space="preserve"> </w:t>
      </w:r>
      <w:r w:rsidR="15E7CDF2" w:rsidRPr="00A933C5">
        <w:rPr>
          <w:rFonts w:eastAsia="Times New Roman" w:cstheme="minorHAnsi"/>
          <w:color w:val="000000" w:themeColor="text1"/>
          <w:szCs w:val="24"/>
        </w:rPr>
        <w:t>Leveraged costs can be applied to any line item</w:t>
      </w:r>
      <w:r w:rsidR="00A933C5">
        <w:rPr>
          <w:rFonts w:eastAsia="Times New Roman" w:cstheme="minorHAnsi"/>
          <w:color w:val="000000" w:themeColor="text1"/>
          <w:szCs w:val="24"/>
        </w:rPr>
        <w:t xml:space="preserve"> when another funding source covers</w:t>
      </w:r>
      <w:r w:rsidR="15E7CDF2" w:rsidRPr="00A933C5">
        <w:rPr>
          <w:rFonts w:eastAsia="Times New Roman" w:cstheme="minorHAnsi"/>
          <w:color w:val="000000" w:themeColor="text1"/>
          <w:szCs w:val="24"/>
        </w:rPr>
        <w:t xml:space="preserve"> costs that benefit the grant, including indirect costs</w:t>
      </w:r>
      <w:r w:rsidR="0B314BE5" w:rsidRPr="00A933C5">
        <w:rPr>
          <w:rFonts w:eastAsia="Times New Roman" w:cstheme="minorHAnsi"/>
          <w:color w:val="000000" w:themeColor="text1"/>
          <w:szCs w:val="24"/>
        </w:rPr>
        <w:t>.</w:t>
      </w:r>
    </w:p>
    <w:p w14:paraId="581CCE3E" w14:textId="60529827" w:rsidR="77E16207" w:rsidRDefault="77E16207" w:rsidP="00A933C5">
      <w:pPr>
        <w:pStyle w:val="ListParagraph"/>
        <w:ind w:left="540"/>
        <w:rPr>
          <w:rFonts w:eastAsia="Aptos"/>
          <w:b/>
          <w:bCs/>
          <w:highlight w:val="green"/>
          <w:lang w:val="en"/>
        </w:rPr>
      </w:pPr>
    </w:p>
    <w:p w14:paraId="3AC088DD" w14:textId="79218181" w:rsidR="28EE2A97" w:rsidRDefault="28EE2A97" w:rsidP="28EE2A97">
      <w:pPr>
        <w:tabs>
          <w:tab w:val="left" w:pos="540"/>
        </w:tabs>
        <w:rPr>
          <w:rFonts w:ascii="Calibri" w:eastAsia="Arial" w:hAnsi="Calibri" w:cs="Calibri"/>
          <w:lang w:val="en"/>
        </w:rPr>
      </w:pPr>
    </w:p>
    <w:sectPr w:rsidR="28EE2A97" w:rsidSect="005E3EFB">
      <w:headerReference w:type="default" r:id="rId26"/>
      <w:headerReference w:type="first" r:id="rId27"/>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2B1F" w14:textId="77777777" w:rsidR="004B0DD3" w:rsidRDefault="004B0DD3" w:rsidP="00C4619D">
      <w:r>
        <w:separator/>
      </w:r>
    </w:p>
  </w:endnote>
  <w:endnote w:type="continuationSeparator" w:id="0">
    <w:p w14:paraId="623D77C2" w14:textId="77777777" w:rsidR="004B0DD3" w:rsidRDefault="004B0DD3" w:rsidP="00C4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FCB4" w14:textId="2BE08A2B" w:rsidR="00F06322" w:rsidRDefault="00F06322">
    <w:pPr>
      <w:pStyle w:val="Footer"/>
    </w:pPr>
    <w:sdt>
      <w:sdtPr>
        <w:id w:val="537169110"/>
        <w:docPartObj>
          <w:docPartGallery w:val="Page Numbers (Top of Page)"/>
          <w:docPartUnique/>
        </w:docPartObj>
      </w:sdtPr>
      <w:sdtEndPr>
        <w:rPr>
          <w:szCs w:val="24"/>
        </w:rPr>
      </w:sdtEndPr>
      <w:sdtContent>
        <w:r>
          <w:rPr>
            <w:szCs w:val="24"/>
          </w:rPr>
          <w:t>ETP SFP PY 25</w:t>
        </w:r>
        <w:r w:rsidRPr="00A20493">
          <w:rPr>
            <w:szCs w:val="24"/>
          </w:rPr>
          <w:t>-</w:t>
        </w:r>
        <w:r>
          <w:rPr>
            <w:szCs w:val="24"/>
          </w:rPr>
          <w:t>26</w:t>
        </w:r>
        <w:r w:rsidRPr="00A20493">
          <w:rPr>
            <w:szCs w:val="24"/>
          </w:rPr>
          <w:tab/>
          <w:t xml:space="preserve">Page </w:t>
        </w:r>
        <w:r w:rsidRPr="00A20493">
          <w:rPr>
            <w:bCs/>
            <w:szCs w:val="24"/>
          </w:rPr>
          <w:fldChar w:fldCharType="begin"/>
        </w:r>
        <w:r w:rsidRPr="00A20493">
          <w:rPr>
            <w:bCs/>
            <w:szCs w:val="24"/>
          </w:rPr>
          <w:instrText xml:space="preserve"> PAGE </w:instrText>
        </w:r>
        <w:r w:rsidRPr="00A20493">
          <w:rPr>
            <w:bCs/>
            <w:szCs w:val="24"/>
          </w:rPr>
          <w:fldChar w:fldCharType="separate"/>
        </w:r>
        <w:r>
          <w:rPr>
            <w:bCs/>
            <w:szCs w:val="24"/>
          </w:rPr>
          <w:t>1</w:t>
        </w:r>
        <w:r w:rsidRPr="00A20493">
          <w:rPr>
            <w:bCs/>
            <w:szCs w:val="24"/>
          </w:rPr>
          <w:fldChar w:fldCharType="end"/>
        </w:r>
        <w:r w:rsidRPr="00A20493">
          <w:rPr>
            <w:szCs w:val="24"/>
          </w:rPr>
          <w:t xml:space="preserve"> of </w:t>
        </w:r>
        <w:r w:rsidRPr="00A20493">
          <w:rPr>
            <w:bCs/>
            <w:szCs w:val="24"/>
          </w:rPr>
          <w:fldChar w:fldCharType="begin"/>
        </w:r>
        <w:r w:rsidRPr="00A20493">
          <w:rPr>
            <w:bCs/>
            <w:szCs w:val="24"/>
          </w:rPr>
          <w:instrText xml:space="preserve"> NUMPAGES  </w:instrText>
        </w:r>
        <w:r w:rsidRPr="00A20493">
          <w:rPr>
            <w:bCs/>
            <w:szCs w:val="24"/>
          </w:rPr>
          <w:fldChar w:fldCharType="separate"/>
        </w:r>
        <w:r>
          <w:rPr>
            <w:bCs/>
            <w:szCs w:val="24"/>
          </w:rPr>
          <w:t>22</w:t>
        </w:r>
        <w:r w:rsidRPr="00A20493">
          <w:rPr>
            <w:bCs/>
            <w:szCs w:val="24"/>
          </w:rPr>
          <w:fldChar w:fldCharType="end"/>
        </w:r>
        <w:r w:rsidRPr="00A20493">
          <w:rPr>
            <w:bCs/>
            <w:szCs w:val="24"/>
          </w:rPr>
          <w:t xml:space="preserve"> </w:t>
        </w:r>
        <w:r>
          <w:rPr>
            <w:bCs/>
            <w:szCs w:val="24"/>
          </w:rPr>
          <w:tab/>
          <w:t>November 26, 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5049783"/>
  <w:p w14:paraId="51D2CDB3" w14:textId="4A0832FF" w:rsidR="00877888" w:rsidRPr="00A20493" w:rsidRDefault="00877888" w:rsidP="00A20493">
    <w:pPr>
      <w:pStyle w:val="Footer"/>
      <w:rPr>
        <w:szCs w:val="24"/>
      </w:rPr>
    </w:pPr>
    <w:sdt>
      <w:sdtPr>
        <w:id w:val="-713114017"/>
        <w:docPartObj>
          <w:docPartGallery w:val="Page Numbers (Top of Page)"/>
          <w:docPartUnique/>
        </w:docPartObj>
      </w:sdtPr>
      <w:sdtEndPr>
        <w:rPr>
          <w:szCs w:val="24"/>
        </w:rPr>
      </w:sdtEndPr>
      <w:sdtContent>
        <w:r w:rsidR="00F06322">
          <w:rPr>
            <w:szCs w:val="24"/>
          </w:rPr>
          <w:t>ETP</w:t>
        </w:r>
        <w:r w:rsidR="006924D1">
          <w:rPr>
            <w:szCs w:val="24"/>
          </w:rPr>
          <w:t>P</w:t>
        </w:r>
        <w:r>
          <w:rPr>
            <w:szCs w:val="24"/>
          </w:rPr>
          <w:t xml:space="preserve"> SFP PY </w:t>
        </w:r>
        <w:r w:rsidR="00F06322">
          <w:rPr>
            <w:szCs w:val="24"/>
          </w:rPr>
          <w:t>25</w:t>
        </w:r>
        <w:r w:rsidRPr="00A20493">
          <w:rPr>
            <w:szCs w:val="24"/>
          </w:rPr>
          <w:t>-</w:t>
        </w:r>
        <w:r w:rsidR="00F06322">
          <w:rPr>
            <w:szCs w:val="24"/>
          </w:rPr>
          <w:t>26</w:t>
        </w:r>
        <w:r w:rsidRPr="00A20493">
          <w:rPr>
            <w:szCs w:val="24"/>
          </w:rPr>
          <w:tab/>
          <w:t xml:space="preserve">Page </w:t>
        </w:r>
        <w:r w:rsidRPr="00A20493">
          <w:rPr>
            <w:bCs/>
            <w:szCs w:val="24"/>
          </w:rPr>
          <w:fldChar w:fldCharType="begin"/>
        </w:r>
        <w:r w:rsidRPr="00A20493">
          <w:rPr>
            <w:bCs/>
            <w:szCs w:val="24"/>
          </w:rPr>
          <w:instrText xml:space="preserve"> PAGE </w:instrText>
        </w:r>
        <w:r w:rsidRPr="00A20493">
          <w:rPr>
            <w:bCs/>
            <w:szCs w:val="24"/>
          </w:rPr>
          <w:fldChar w:fldCharType="separate"/>
        </w:r>
        <w:r>
          <w:rPr>
            <w:bCs/>
            <w:noProof/>
            <w:szCs w:val="24"/>
          </w:rPr>
          <w:t>1</w:t>
        </w:r>
        <w:r w:rsidRPr="00A20493">
          <w:rPr>
            <w:bCs/>
            <w:szCs w:val="24"/>
          </w:rPr>
          <w:fldChar w:fldCharType="end"/>
        </w:r>
        <w:r w:rsidRPr="00A20493">
          <w:rPr>
            <w:szCs w:val="24"/>
          </w:rPr>
          <w:t xml:space="preserve"> of </w:t>
        </w:r>
        <w:r w:rsidRPr="00A20493">
          <w:rPr>
            <w:bCs/>
            <w:szCs w:val="24"/>
          </w:rPr>
          <w:fldChar w:fldCharType="begin"/>
        </w:r>
        <w:r w:rsidRPr="00A20493">
          <w:rPr>
            <w:bCs/>
            <w:szCs w:val="24"/>
          </w:rPr>
          <w:instrText xml:space="preserve"> NUMPAGES  </w:instrText>
        </w:r>
        <w:r w:rsidRPr="00A20493">
          <w:rPr>
            <w:bCs/>
            <w:szCs w:val="24"/>
          </w:rPr>
          <w:fldChar w:fldCharType="separate"/>
        </w:r>
        <w:r>
          <w:rPr>
            <w:bCs/>
            <w:noProof/>
            <w:szCs w:val="24"/>
          </w:rPr>
          <w:t>1</w:t>
        </w:r>
        <w:r w:rsidRPr="00A20493">
          <w:rPr>
            <w:bCs/>
            <w:szCs w:val="24"/>
          </w:rPr>
          <w:fldChar w:fldCharType="end"/>
        </w:r>
        <w:r w:rsidRPr="00A20493">
          <w:rPr>
            <w:bCs/>
            <w:szCs w:val="24"/>
          </w:rPr>
          <w:t xml:space="preserve"> </w:t>
        </w:r>
        <w:r>
          <w:rPr>
            <w:bCs/>
            <w:szCs w:val="24"/>
          </w:rPr>
          <w:tab/>
        </w:r>
        <w:r w:rsidR="00F06322">
          <w:rPr>
            <w:bCs/>
            <w:szCs w:val="24"/>
          </w:rPr>
          <w:t>November 26, 2025</w:t>
        </w:r>
      </w:sdtContent>
    </w:sdt>
    <w:bookmarkEnd w:id="0"/>
  </w:p>
  <w:p w14:paraId="1F2A2E8F" w14:textId="77777777" w:rsidR="00877888" w:rsidRDefault="0087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38C4" w14:textId="77777777" w:rsidR="004B0DD3" w:rsidRDefault="004B0DD3" w:rsidP="00C4619D">
      <w:r>
        <w:separator/>
      </w:r>
    </w:p>
  </w:footnote>
  <w:footnote w:type="continuationSeparator" w:id="0">
    <w:p w14:paraId="00810AA3" w14:textId="77777777" w:rsidR="004B0DD3" w:rsidRDefault="004B0DD3" w:rsidP="00C4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C23C" w14:textId="77777777" w:rsidR="00877888" w:rsidRDefault="00877888" w:rsidP="00DF7D10">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191E773" w14:paraId="3C08C267" w14:textId="77777777" w:rsidTr="0191E773">
      <w:trPr>
        <w:trHeight w:val="300"/>
      </w:trPr>
      <w:tc>
        <w:tcPr>
          <w:tcW w:w="3405" w:type="dxa"/>
        </w:tcPr>
        <w:p w14:paraId="6D5F97F8" w14:textId="759EF652" w:rsidR="0191E773" w:rsidRDefault="0191E773" w:rsidP="0191E773">
          <w:pPr>
            <w:pStyle w:val="Header"/>
            <w:ind w:left="-115"/>
          </w:pPr>
        </w:p>
      </w:tc>
      <w:tc>
        <w:tcPr>
          <w:tcW w:w="3405" w:type="dxa"/>
        </w:tcPr>
        <w:p w14:paraId="2C20BD72" w14:textId="5C512223" w:rsidR="0191E773" w:rsidRDefault="0191E773" w:rsidP="0191E773">
          <w:pPr>
            <w:pStyle w:val="Header"/>
            <w:jc w:val="center"/>
          </w:pPr>
        </w:p>
      </w:tc>
      <w:tc>
        <w:tcPr>
          <w:tcW w:w="3405" w:type="dxa"/>
        </w:tcPr>
        <w:p w14:paraId="219F0F8A" w14:textId="53D7C496" w:rsidR="0191E773" w:rsidRDefault="0191E773" w:rsidP="0191E773">
          <w:pPr>
            <w:pStyle w:val="Header"/>
            <w:ind w:right="-115"/>
            <w:jc w:val="right"/>
          </w:pPr>
        </w:p>
      </w:tc>
    </w:tr>
  </w:tbl>
  <w:p w14:paraId="3D3B1232" w14:textId="36EDD0FC" w:rsidR="0191E773" w:rsidRDefault="0191E773" w:rsidP="0191E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191E773" w14:paraId="5783EAC5" w14:textId="77777777" w:rsidTr="0191E773">
      <w:trPr>
        <w:trHeight w:val="300"/>
      </w:trPr>
      <w:tc>
        <w:tcPr>
          <w:tcW w:w="3405" w:type="dxa"/>
        </w:tcPr>
        <w:p w14:paraId="6BF06F7F" w14:textId="35F2BF13" w:rsidR="0191E773" w:rsidRDefault="0191E773" w:rsidP="0191E773">
          <w:pPr>
            <w:pStyle w:val="Header"/>
            <w:ind w:left="-115"/>
          </w:pPr>
        </w:p>
      </w:tc>
      <w:tc>
        <w:tcPr>
          <w:tcW w:w="3405" w:type="dxa"/>
        </w:tcPr>
        <w:p w14:paraId="39D2462C" w14:textId="29BF8913" w:rsidR="0191E773" w:rsidRDefault="0191E773" w:rsidP="0191E773">
          <w:pPr>
            <w:pStyle w:val="Header"/>
            <w:jc w:val="center"/>
          </w:pPr>
        </w:p>
      </w:tc>
      <w:tc>
        <w:tcPr>
          <w:tcW w:w="3405" w:type="dxa"/>
        </w:tcPr>
        <w:p w14:paraId="55F795E3" w14:textId="0E2D99AD" w:rsidR="0191E773" w:rsidRDefault="0191E773" w:rsidP="0191E773">
          <w:pPr>
            <w:pStyle w:val="Header"/>
            <w:ind w:right="-115"/>
            <w:jc w:val="right"/>
          </w:pPr>
        </w:p>
      </w:tc>
    </w:tr>
  </w:tbl>
  <w:p w14:paraId="3CFE2FA4" w14:textId="64474071" w:rsidR="0191E773" w:rsidRDefault="0191E773" w:rsidP="0191E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01A"/>
    <w:multiLevelType w:val="hybridMultilevel"/>
    <w:tmpl w:val="152EFA26"/>
    <w:lvl w:ilvl="0" w:tplc="E3E8F040">
      <w:start w:val="120"/>
      <w:numFmt w:val="decimal"/>
      <w:lvlText w:val="%1."/>
      <w:lvlJc w:val="left"/>
      <w:pPr>
        <w:ind w:left="420" w:hanging="420"/>
      </w:pPr>
      <w:rPr>
        <w:rFonts w:eastAsia="Apto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0FA"/>
    <w:multiLevelType w:val="hybridMultilevel"/>
    <w:tmpl w:val="634CF1A8"/>
    <w:lvl w:ilvl="0" w:tplc="0409000F">
      <w:start w:val="3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0F52"/>
    <w:multiLevelType w:val="hybridMultilevel"/>
    <w:tmpl w:val="B34045C6"/>
    <w:lvl w:ilvl="0" w:tplc="27E28FAA">
      <w:start w:val="1"/>
      <w:numFmt w:val="bullet"/>
      <w:lvlText w:val=""/>
      <w:lvlJc w:val="left"/>
      <w:pPr>
        <w:ind w:left="900" w:hanging="360"/>
      </w:pPr>
      <w:rPr>
        <w:rFonts w:ascii="Symbol" w:hAnsi="Symbol" w:hint="default"/>
      </w:rPr>
    </w:lvl>
    <w:lvl w:ilvl="1" w:tplc="FE7CA2F8">
      <w:start w:val="1"/>
      <w:numFmt w:val="bullet"/>
      <w:lvlText w:val="o"/>
      <w:lvlJc w:val="left"/>
      <w:pPr>
        <w:ind w:left="1620" w:hanging="360"/>
      </w:pPr>
      <w:rPr>
        <w:rFonts w:ascii="Courier New" w:hAnsi="Courier New" w:hint="default"/>
      </w:rPr>
    </w:lvl>
    <w:lvl w:ilvl="2" w:tplc="A27CDA10">
      <w:start w:val="1"/>
      <w:numFmt w:val="bullet"/>
      <w:lvlText w:val=""/>
      <w:lvlJc w:val="left"/>
      <w:pPr>
        <w:ind w:left="2340" w:hanging="360"/>
      </w:pPr>
      <w:rPr>
        <w:rFonts w:ascii="Wingdings" w:hAnsi="Wingdings" w:hint="default"/>
      </w:rPr>
    </w:lvl>
    <w:lvl w:ilvl="3" w:tplc="2326AABA">
      <w:start w:val="1"/>
      <w:numFmt w:val="bullet"/>
      <w:lvlText w:val=""/>
      <w:lvlJc w:val="left"/>
      <w:pPr>
        <w:ind w:left="3060" w:hanging="360"/>
      </w:pPr>
      <w:rPr>
        <w:rFonts w:ascii="Symbol" w:hAnsi="Symbol" w:hint="default"/>
      </w:rPr>
    </w:lvl>
    <w:lvl w:ilvl="4" w:tplc="49D85BD0">
      <w:start w:val="1"/>
      <w:numFmt w:val="bullet"/>
      <w:lvlText w:val="o"/>
      <w:lvlJc w:val="left"/>
      <w:pPr>
        <w:ind w:left="3780" w:hanging="360"/>
      </w:pPr>
      <w:rPr>
        <w:rFonts w:ascii="Courier New" w:hAnsi="Courier New" w:hint="default"/>
      </w:rPr>
    </w:lvl>
    <w:lvl w:ilvl="5" w:tplc="D48CB3A8">
      <w:start w:val="1"/>
      <w:numFmt w:val="bullet"/>
      <w:lvlText w:val=""/>
      <w:lvlJc w:val="left"/>
      <w:pPr>
        <w:ind w:left="4500" w:hanging="360"/>
      </w:pPr>
      <w:rPr>
        <w:rFonts w:ascii="Wingdings" w:hAnsi="Wingdings" w:hint="default"/>
      </w:rPr>
    </w:lvl>
    <w:lvl w:ilvl="6" w:tplc="E016417A">
      <w:start w:val="1"/>
      <w:numFmt w:val="bullet"/>
      <w:lvlText w:val=""/>
      <w:lvlJc w:val="left"/>
      <w:pPr>
        <w:ind w:left="5220" w:hanging="360"/>
      </w:pPr>
      <w:rPr>
        <w:rFonts w:ascii="Symbol" w:hAnsi="Symbol" w:hint="default"/>
      </w:rPr>
    </w:lvl>
    <w:lvl w:ilvl="7" w:tplc="56186278">
      <w:start w:val="1"/>
      <w:numFmt w:val="bullet"/>
      <w:lvlText w:val="o"/>
      <w:lvlJc w:val="left"/>
      <w:pPr>
        <w:ind w:left="5940" w:hanging="360"/>
      </w:pPr>
      <w:rPr>
        <w:rFonts w:ascii="Courier New" w:hAnsi="Courier New" w:hint="default"/>
      </w:rPr>
    </w:lvl>
    <w:lvl w:ilvl="8" w:tplc="EF147054">
      <w:start w:val="1"/>
      <w:numFmt w:val="bullet"/>
      <w:lvlText w:val=""/>
      <w:lvlJc w:val="left"/>
      <w:pPr>
        <w:ind w:left="6660" w:hanging="360"/>
      </w:pPr>
      <w:rPr>
        <w:rFonts w:ascii="Wingdings" w:hAnsi="Wingdings" w:hint="default"/>
      </w:rPr>
    </w:lvl>
  </w:abstractNum>
  <w:abstractNum w:abstractNumId="3" w15:restartNumberingAfterBreak="0">
    <w:nsid w:val="0C1E0D5B"/>
    <w:multiLevelType w:val="hybridMultilevel"/>
    <w:tmpl w:val="4FE693A8"/>
    <w:lvl w:ilvl="0" w:tplc="16F29B7E">
      <w:start w:val="116"/>
      <w:numFmt w:val="decimal"/>
      <w:lvlText w:val="%1."/>
      <w:lvlJc w:val="left"/>
      <w:pPr>
        <w:ind w:left="420" w:hanging="4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17E71"/>
    <w:multiLevelType w:val="hybridMultilevel"/>
    <w:tmpl w:val="01B6F3F6"/>
    <w:lvl w:ilvl="0" w:tplc="51964F6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095808"/>
    <w:multiLevelType w:val="multilevel"/>
    <w:tmpl w:val="EF846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E74CA"/>
    <w:multiLevelType w:val="hybridMultilevel"/>
    <w:tmpl w:val="6DFE2A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E320BA4"/>
    <w:multiLevelType w:val="hybridMultilevel"/>
    <w:tmpl w:val="65ACDC90"/>
    <w:lvl w:ilvl="0" w:tplc="51964F6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86934"/>
    <w:multiLevelType w:val="hybridMultilevel"/>
    <w:tmpl w:val="6A107F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FC4522"/>
    <w:multiLevelType w:val="hybridMultilevel"/>
    <w:tmpl w:val="424CB9F8"/>
    <w:lvl w:ilvl="0" w:tplc="05DAE296">
      <w:start w:val="120"/>
      <w:numFmt w:val="decimal"/>
      <w:lvlText w:val="%1."/>
      <w:lvlJc w:val="left"/>
      <w:pPr>
        <w:ind w:left="420" w:hanging="420"/>
      </w:pPr>
      <w:rPr>
        <w:rFonts w:eastAsia="Apto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CD1695"/>
    <w:multiLevelType w:val="hybridMultilevel"/>
    <w:tmpl w:val="9B1600CE"/>
    <w:lvl w:ilvl="0" w:tplc="83C20B58">
      <w:start w:val="4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339BE"/>
    <w:multiLevelType w:val="hybridMultilevel"/>
    <w:tmpl w:val="B8A6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03DE"/>
    <w:multiLevelType w:val="hybridMultilevel"/>
    <w:tmpl w:val="FA56772A"/>
    <w:lvl w:ilvl="0" w:tplc="BD620F80">
      <w:start w:val="2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A5EDF"/>
    <w:multiLevelType w:val="hybridMultilevel"/>
    <w:tmpl w:val="4F12E412"/>
    <w:lvl w:ilvl="0" w:tplc="BA84EE7A">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D2CDA"/>
    <w:multiLevelType w:val="hybridMultilevel"/>
    <w:tmpl w:val="ACAA76A6"/>
    <w:lvl w:ilvl="0" w:tplc="04090011">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3C65364"/>
    <w:multiLevelType w:val="hybridMultilevel"/>
    <w:tmpl w:val="0F266006"/>
    <w:lvl w:ilvl="0" w:tplc="7EF871AA">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B1BEB"/>
    <w:multiLevelType w:val="hybridMultilevel"/>
    <w:tmpl w:val="A96E6B44"/>
    <w:lvl w:ilvl="0" w:tplc="540A7B0A">
      <w:start w:val="127"/>
      <w:numFmt w:val="decimal"/>
      <w:lvlText w:val="%1."/>
      <w:lvlJc w:val="left"/>
      <w:pPr>
        <w:ind w:left="3660" w:hanging="4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556C5827"/>
    <w:multiLevelType w:val="hybridMultilevel"/>
    <w:tmpl w:val="7F985E8A"/>
    <w:lvl w:ilvl="0" w:tplc="880224C8">
      <w:start w:val="19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71B36"/>
    <w:multiLevelType w:val="hybridMultilevel"/>
    <w:tmpl w:val="5934B4AE"/>
    <w:lvl w:ilvl="0" w:tplc="C652C440">
      <w:start w:val="131"/>
      <w:numFmt w:val="decimal"/>
      <w:lvlText w:val="%1."/>
      <w:lvlJc w:val="left"/>
      <w:pPr>
        <w:ind w:left="780" w:hanging="420"/>
      </w:pPr>
      <w:rPr>
        <w:rFonts w:eastAsia="Apto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F1728"/>
    <w:multiLevelType w:val="hybridMultilevel"/>
    <w:tmpl w:val="652E3232"/>
    <w:lvl w:ilvl="0" w:tplc="2ED06E8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859DE"/>
    <w:multiLevelType w:val="hybridMultilevel"/>
    <w:tmpl w:val="BF64D2A2"/>
    <w:lvl w:ilvl="0" w:tplc="F1E6A56C">
      <w:start w:val="4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73DC0"/>
    <w:multiLevelType w:val="hybridMultilevel"/>
    <w:tmpl w:val="460483F2"/>
    <w:lvl w:ilvl="0" w:tplc="79F07B42">
      <w:start w:val="1"/>
      <w:numFmt w:val="decimal"/>
      <w:pStyle w:val="Heading2"/>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E853CC"/>
    <w:multiLevelType w:val="hybridMultilevel"/>
    <w:tmpl w:val="19BA5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105C95"/>
    <w:multiLevelType w:val="multilevel"/>
    <w:tmpl w:val="2C2AA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A0D4DE4"/>
    <w:multiLevelType w:val="hybridMultilevel"/>
    <w:tmpl w:val="E38CE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63759F"/>
    <w:multiLevelType w:val="hybridMultilevel"/>
    <w:tmpl w:val="46A0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C3456"/>
    <w:multiLevelType w:val="hybridMultilevel"/>
    <w:tmpl w:val="9D929686"/>
    <w:lvl w:ilvl="0" w:tplc="2D601D0C">
      <w:start w:val="4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329C7"/>
    <w:multiLevelType w:val="hybridMultilevel"/>
    <w:tmpl w:val="BBE858EE"/>
    <w:lvl w:ilvl="0" w:tplc="CC3479B0">
      <w:numFmt w:val="bullet"/>
      <w:lvlText w:val=""/>
      <w:lvlJc w:val="left"/>
      <w:pPr>
        <w:ind w:left="1080" w:hanging="72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D5D36"/>
    <w:multiLevelType w:val="hybridMultilevel"/>
    <w:tmpl w:val="8690D386"/>
    <w:lvl w:ilvl="0" w:tplc="4A169954">
      <w:start w:val="1"/>
      <w:numFmt w:val="decimal"/>
      <w:lvlText w:val="%1."/>
      <w:lvlJc w:val="left"/>
      <w:pPr>
        <w:ind w:left="720" w:hanging="360"/>
      </w:pPr>
    </w:lvl>
    <w:lvl w:ilvl="1" w:tplc="C0C24ED0">
      <w:start w:val="1"/>
      <w:numFmt w:val="lowerLetter"/>
      <w:lvlText w:val="%2."/>
      <w:lvlJc w:val="left"/>
      <w:pPr>
        <w:ind w:left="1440" w:hanging="360"/>
      </w:pPr>
    </w:lvl>
    <w:lvl w:ilvl="2" w:tplc="D36C78EC">
      <w:start w:val="1"/>
      <w:numFmt w:val="lowerRoman"/>
      <w:lvlText w:val="%3."/>
      <w:lvlJc w:val="right"/>
      <w:pPr>
        <w:ind w:left="2160" w:hanging="180"/>
      </w:pPr>
    </w:lvl>
    <w:lvl w:ilvl="3" w:tplc="7562C4A2">
      <w:start w:val="1"/>
      <w:numFmt w:val="decimal"/>
      <w:lvlText w:val="%4."/>
      <w:lvlJc w:val="left"/>
      <w:pPr>
        <w:ind w:left="2880" w:hanging="360"/>
      </w:pPr>
    </w:lvl>
    <w:lvl w:ilvl="4" w:tplc="FC1ED328">
      <w:start w:val="1"/>
      <w:numFmt w:val="lowerLetter"/>
      <w:lvlText w:val="%5."/>
      <w:lvlJc w:val="left"/>
      <w:pPr>
        <w:ind w:left="3600" w:hanging="360"/>
      </w:pPr>
    </w:lvl>
    <w:lvl w:ilvl="5" w:tplc="3D5EB7E6">
      <w:start w:val="1"/>
      <w:numFmt w:val="lowerRoman"/>
      <w:lvlText w:val="%6."/>
      <w:lvlJc w:val="right"/>
      <w:pPr>
        <w:ind w:left="4320" w:hanging="180"/>
      </w:pPr>
    </w:lvl>
    <w:lvl w:ilvl="6" w:tplc="94FCFDB0">
      <w:start w:val="1"/>
      <w:numFmt w:val="decimal"/>
      <w:lvlText w:val="%7."/>
      <w:lvlJc w:val="left"/>
      <w:pPr>
        <w:ind w:left="5040" w:hanging="360"/>
      </w:pPr>
    </w:lvl>
    <w:lvl w:ilvl="7" w:tplc="06EA9772">
      <w:start w:val="1"/>
      <w:numFmt w:val="lowerLetter"/>
      <w:lvlText w:val="%8."/>
      <w:lvlJc w:val="left"/>
      <w:pPr>
        <w:ind w:left="5760" w:hanging="360"/>
      </w:pPr>
    </w:lvl>
    <w:lvl w:ilvl="8" w:tplc="8C8EAB9C">
      <w:start w:val="1"/>
      <w:numFmt w:val="lowerRoman"/>
      <w:lvlText w:val="%9."/>
      <w:lvlJc w:val="right"/>
      <w:pPr>
        <w:ind w:left="6480" w:hanging="180"/>
      </w:pPr>
    </w:lvl>
  </w:abstractNum>
  <w:abstractNum w:abstractNumId="30" w15:restartNumberingAfterBreak="0">
    <w:nsid w:val="7F4F5509"/>
    <w:multiLevelType w:val="hybridMultilevel"/>
    <w:tmpl w:val="8B08223E"/>
    <w:lvl w:ilvl="0" w:tplc="B232CA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369312">
    <w:abstractNumId w:val="2"/>
  </w:num>
  <w:num w:numId="2" w16cid:durableId="645430958">
    <w:abstractNumId w:val="29"/>
  </w:num>
  <w:num w:numId="3" w16cid:durableId="1890218791">
    <w:abstractNumId w:val="20"/>
  </w:num>
  <w:num w:numId="4" w16cid:durableId="1276405098">
    <w:abstractNumId w:val="19"/>
  </w:num>
  <w:num w:numId="5" w16cid:durableId="1771044936">
    <w:abstractNumId w:val="14"/>
  </w:num>
  <w:num w:numId="6" w16cid:durableId="695666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079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068416">
    <w:abstractNumId w:val="8"/>
  </w:num>
  <w:num w:numId="9" w16cid:durableId="1148936398">
    <w:abstractNumId w:val="26"/>
  </w:num>
  <w:num w:numId="10" w16cid:durableId="1677535536">
    <w:abstractNumId w:val="28"/>
  </w:num>
  <w:num w:numId="11" w16cid:durableId="2014721931">
    <w:abstractNumId w:val="11"/>
  </w:num>
  <w:num w:numId="12" w16cid:durableId="245648504">
    <w:abstractNumId w:val="5"/>
  </w:num>
  <w:num w:numId="13" w16cid:durableId="312098736">
    <w:abstractNumId w:val="30"/>
  </w:num>
  <w:num w:numId="14" w16cid:durableId="24864750">
    <w:abstractNumId w:val="25"/>
  </w:num>
  <w:num w:numId="15" w16cid:durableId="190917658">
    <w:abstractNumId w:val="4"/>
  </w:num>
  <w:num w:numId="16" w16cid:durableId="1837066567">
    <w:abstractNumId w:val="7"/>
  </w:num>
  <w:num w:numId="17" w16cid:durableId="1935042829">
    <w:abstractNumId w:val="23"/>
  </w:num>
  <w:num w:numId="18" w16cid:durableId="138494915">
    <w:abstractNumId w:val="22"/>
  </w:num>
  <w:num w:numId="19" w16cid:durableId="1484196973">
    <w:abstractNumId w:val="13"/>
  </w:num>
  <w:num w:numId="20" w16cid:durableId="1217200412">
    <w:abstractNumId w:val="15"/>
  </w:num>
  <w:num w:numId="21" w16cid:durableId="1426733759">
    <w:abstractNumId w:val="21"/>
  </w:num>
  <w:num w:numId="22" w16cid:durableId="1100567224">
    <w:abstractNumId w:val="1"/>
  </w:num>
  <w:num w:numId="23" w16cid:durableId="917128674">
    <w:abstractNumId w:val="10"/>
  </w:num>
  <w:num w:numId="24" w16cid:durableId="705519435">
    <w:abstractNumId w:val="27"/>
  </w:num>
  <w:num w:numId="25" w16cid:durableId="6361068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996895">
    <w:abstractNumId w:val="12"/>
  </w:num>
  <w:num w:numId="27" w16cid:durableId="876505833">
    <w:abstractNumId w:val="17"/>
  </w:num>
  <w:num w:numId="28" w16cid:durableId="631834284">
    <w:abstractNumId w:val="16"/>
  </w:num>
  <w:num w:numId="29" w16cid:durableId="328143504">
    <w:abstractNumId w:val="18"/>
  </w:num>
  <w:num w:numId="30" w16cid:durableId="1738211330">
    <w:abstractNumId w:val="3"/>
  </w:num>
  <w:num w:numId="31" w16cid:durableId="649477507">
    <w:abstractNumId w:val="0"/>
  </w:num>
  <w:num w:numId="32" w16cid:durableId="918321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wNjIysLA0NTA3NDFR0lEKTi0uzszPAykwNqsFAPXWP+4tAAAA"/>
  </w:docVars>
  <w:rsids>
    <w:rsidRoot w:val="00C4619D"/>
    <w:rsid w:val="0001155C"/>
    <w:rsid w:val="00011AE0"/>
    <w:rsid w:val="00011FF6"/>
    <w:rsid w:val="00012193"/>
    <w:rsid w:val="00014A32"/>
    <w:rsid w:val="00024496"/>
    <w:rsid w:val="00024CD6"/>
    <w:rsid w:val="000269E3"/>
    <w:rsid w:val="00033C19"/>
    <w:rsid w:val="000351A3"/>
    <w:rsid w:val="0005733A"/>
    <w:rsid w:val="00060C63"/>
    <w:rsid w:val="00061B9E"/>
    <w:rsid w:val="0006465F"/>
    <w:rsid w:val="00064B6E"/>
    <w:rsid w:val="00070957"/>
    <w:rsid w:val="00077074"/>
    <w:rsid w:val="00077482"/>
    <w:rsid w:val="00080B61"/>
    <w:rsid w:val="00085491"/>
    <w:rsid w:val="000868F5"/>
    <w:rsid w:val="000907CE"/>
    <w:rsid w:val="00093DE9"/>
    <w:rsid w:val="00094367"/>
    <w:rsid w:val="00096466"/>
    <w:rsid w:val="00097144"/>
    <w:rsid w:val="000A31AE"/>
    <w:rsid w:val="000A3348"/>
    <w:rsid w:val="000A7E79"/>
    <w:rsid w:val="000B1EB4"/>
    <w:rsid w:val="000B7049"/>
    <w:rsid w:val="000B79A5"/>
    <w:rsid w:val="000C1C7E"/>
    <w:rsid w:val="000C59A2"/>
    <w:rsid w:val="000D27DB"/>
    <w:rsid w:val="000D41F4"/>
    <w:rsid w:val="000D5A07"/>
    <w:rsid w:val="000D66FA"/>
    <w:rsid w:val="000E2884"/>
    <w:rsid w:val="000E439E"/>
    <w:rsid w:val="00100C8E"/>
    <w:rsid w:val="0010159D"/>
    <w:rsid w:val="00101A67"/>
    <w:rsid w:val="00101AAC"/>
    <w:rsid w:val="00102F32"/>
    <w:rsid w:val="00103488"/>
    <w:rsid w:val="0010764A"/>
    <w:rsid w:val="00112DDD"/>
    <w:rsid w:val="0011364B"/>
    <w:rsid w:val="00117620"/>
    <w:rsid w:val="00121B94"/>
    <w:rsid w:val="00123B77"/>
    <w:rsid w:val="001240FB"/>
    <w:rsid w:val="00127C86"/>
    <w:rsid w:val="001424BC"/>
    <w:rsid w:val="00143628"/>
    <w:rsid w:val="0015040E"/>
    <w:rsid w:val="00155F25"/>
    <w:rsid w:val="0016389F"/>
    <w:rsid w:val="00166463"/>
    <w:rsid w:val="001671B7"/>
    <w:rsid w:val="00173288"/>
    <w:rsid w:val="0017715C"/>
    <w:rsid w:val="00181044"/>
    <w:rsid w:val="0018397F"/>
    <w:rsid w:val="00184425"/>
    <w:rsid w:val="001860A3"/>
    <w:rsid w:val="0018683A"/>
    <w:rsid w:val="00186BA4"/>
    <w:rsid w:val="00193521"/>
    <w:rsid w:val="00197D53"/>
    <w:rsid w:val="001A0B3E"/>
    <w:rsid w:val="001A3E42"/>
    <w:rsid w:val="001A419E"/>
    <w:rsid w:val="001A42C3"/>
    <w:rsid w:val="001AF82B"/>
    <w:rsid w:val="001B1327"/>
    <w:rsid w:val="001B1E8D"/>
    <w:rsid w:val="001B2608"/>
    <w:rsid w:val="001B4B18"/>
    <w:rsid w:val="001B4BDF"/>
    <w:rsid w:val="001B5C24"/>
    <w:rsid w:val="001B7308"/>
    <w:rsid w:val="001B7B48"/>
    <w:rsid w:val="001C52DD"/>
    <w:rsid w:val="001D61B8"/>
    <w:rsid w:val="001D7C1A"/>
    <w:rsid w:val="001F3A50"/>
    <w:rsid w:val="001F5C62"/>
    <w:rsid w:val="001F6792"/>
    <w:rsid w:val="00216136"/>
    <w:rsid w:val="00223BE9"/>
    <w:rsid w:val="002241D7"/>
    <w:rsid w:val="00230165"/>
    <w:rsid w:val="00233C68"/>
    <w:rsid w:val="002369C6"/>
    <w:rsid w:val="0024046E"/>
    <w:rsid w:val="00243C56"/>
    <w:rsid w:val="00243E97"/>
    <w:rsid w:val="00253A7C"/>
    <w:rsid w:val="00254D65"/>
    <w:rsid w:val="00256DB0"/>
    <w:rsid w:val="00263C04"/>
    <w:rsid w:val="002655E3"/>
    <w:rsid w:val="00267E3B"/>
    <w:rsid w:val="00270647"/>
    <w:rsid w:val="0027732C"/>
    <w:rsid w:val="0028290D"/>
    <w:rsid w:val="00282B06"/>
    <w:rsid w:val="0028374B"/>
    <w:rsid w:val="00283E88"/>
    <w:rsid w:val="00291474"/>
    <w:rsid w:val="00292D46"/>
    <w:rsid w:val="00293A79"/>
    <w:rsid w:val="0029566A"/>
    <w:rsid w:val="00295C6E"/>
    <w:rsid w:val="002A390F"/>
    <w:rsid w:val="002A49F5"/>
    <w:rsid w:val="002A54ED"/>
    <w:rsid w:val="002A68D4"/>
    <w:rsid w:val="002B6EEC"/>
    <w:rsid w:val="002C37C7"/>
    <w:rsid w:val="002C5616"/>
    <w:rsid w:val="002C59C1"/>
    <w:rsid w:val="002D636F"/>
    <w:rsid w:val="002E12B0"/>
    <w:rsid w:val="002E1426"/>
    <w:rsid w:val="002E2BAA"/>
    <w:rsid w:val="002F14CE"/>
    <w:rsid w:val="002F1B40"/>
    <w:rsid w:val="002F63E3"/>
    <w:rsid w:val="002F7D32"/>
    <w:rsid w:val="003056D2"/>
    <w:rsid w:val="00307122"/>
    <w:rsid w:val="003226AF"/>
    <w:rsid w:val="00330230"/>
    <w:rsid w:val="00331BF6"/>
    <w:rsid w:val="003332AC"/>
    <w:rsid w:val="00340313"/>
    <w:rsid w:val="00341DCF"/>
    <w:rsid w:val="0034685C"/>
    <w:rsid w:val="00351E4A"/>
    <w:rsid w:val="0035245B"/>
    <w:rsid w:val="00353EC7"/>
    <w:rsid w:val="0035660C"/>
    <w:rsid w:val="0036227B"/>
    <w:rsid w:val="00363DE9"/>
    <w:rsid w:val="003662F6"/>
    <w:rsid w:val="00367684"/>
    <w:rsid w:val="00371587"/>
    <w:rsid w:val="00372F8C"/>
    <w:rsid w:val="00373533"/>
    <w:rsid w:val="00374702"/>
    <w:rsid w:val="00374759"/>
    <w:rsid w:val="003807C1"/>
    <w:rsid w:val="00380A3B"/>
    <w:rsid w:val="00380DD6"/>
    <w:rsid w:val="00380F4F"/>
    <w:rsid w:val="003819CB"/>
    <w:rsid w:val="00381ADC"/>
    <w:rsid w:val="00381B78"/>
    <w:rsid w:val="00382587"/>
    <w:rsid w:val="00383678"/>
    <w:rsid w:val="0038630F"/>
    <w:rsid w:val="00391DE9"/>
    <w:rsid w:val="00392800"/>
    <w:rsid w:val="003A1359"/>
    <w:rsid w:val="003A1E24"/>
    <w:rsid w:val="003A5608"/>
    <w:rsid w:val="003A6798"/>
    <w:rsid w:val="003A7BFB"/>
    <w:rsid w:val="003B60F7"/>
    <w:rsid w:val="003B6316"/>
    <w:rsid w:val="003B6E70"/>
    <w:rsid w:val="003B7D03"/>
    <w:rsid w:val="003C37ED"/>
    <w:rsid w:val="003C4722"/>
    <w:rsid w:val="003C6C04"/>
    <w:rsid w:val="003D59F5"/>
    <w:rsid w:val="003D74DE"/>
    <w:rsid w:val="003E1224"/>
    <w:rsid w:val="003E746B"/>
    <w:rsid w:val="003F0773"/>
    <w:rsid w:val="003F4960"/>
    <w:rsid w:val="003F52C1"/>
    <w:rsid w:val="003F6FA9"/>
    <w:rsid w:val="0040123C"/>
    <w:rsid w:val="00411E09"/>
    <w:rsid w:val="004138B4"/>
    <w:rsid w:val="004152B5"/>
    <w:rsid w:val="00423C6C"/>
    <w:rsid w:val="004255B2"/>
    <w:rsid w:val="00427051"/>
    <w:rsid w:val="004277B6"/>
    <w:rsid w:val="00432E98"/>
    <w:rsid w:val="00434AAF"/>
    <w:rsid w:val="00437008"/>
    <w:rsid w:val="00437BDE"/>
    <w:rsid w:val="00444D07"/>
    <w:rsid w:val="0045564E"/>
    <w:rsid w:val="00456691"/>
    <w:rsid w:val="0046415E"/>
    <w:rsid w:val="00465C12"/>
    <w:rsid w:val="00483A41"/>
    <w:rsid w:val="00485B57"/>
    <w:rsid w:val="00486070"/>
    <w:rsid w:val="004913DE"/>
    <w:rsid w:val="004926D7"/>
    <w:rsid w:val="004A090F"/>
    <w:rsid w:val="004A1255"/>
    <w:rsid w:val="004A6B20"/>
    <w:rsid w:val="004B0DD3"/>
    <w:rsid w:val="004B18AA"/>
    <w:rsid w:val="004B4D7D"/>
    <w:rsid w:val="004C3E59"/>
    <w:rsid w:val="004C54B7"/>
    <w:rsid w:val="004C7838"/>
    <w:rsid w:val="004C7A9D"/>
    <w:rsid w:val="004C7E0B"/>
    <w:rsid w:val="004D2C52"/>
    <w:rsid w:val="004D4E7D"/>
    <w:rsid w:val="004D5F87"/>
    <w:rsid w:val="004E504E"/>
    <w:rsid w:val="004E5383"/>
    <w:rsid w:val="004F0CC0"/>
    <w:rsid w:val="004F2B3F"/>
    <w:rsid w:val="004F2E30"/>
    <w:rsid w:val="004F2FE3"/>
    <w:rsid w:val="004F3231"/>
    <w:rsid w:val="004F5248"/>
    <w:rsid w:val="004F6E44"/>
    <w:rsid w:val="005013C2"/>
    <w:rsid w:val="0050558E"/>
    <w:rsid w:val="005118F9"/>
    <w:rsid w:val="00525944"/>
    <w:rsid w:val="0053318B"/>
    <w:rsid w:val="00534DFE"/>
    <w:rsid w:val="00537AC4"/>
    <w:rsid w:val="005428A4"/>
    <w:rsid w:val="00556885"/>
    <w:rsid w:val="0056283E"/>
    <w:rsid w:val="005672DE"/>
    <w:rsid w:val="00576E31"/>
    <w:rsid w:val="005828C4"/>
    <w:rsid w:val="0059314D"/>
    <w:rsid w:val="00593BC6"/>
    <w:rsid w:val="005A471C"/>
    <w:rsid w:val="005B7443"/>
    <w:rsid w:val="005C3D82"/>
    <w:rsid w:val="005C4514"/>
    <w:rsid w:val="005C50CC"/>
    <w:rsid w:val="005C5A0D"/>
    <w:rsid w:val="005C7BE8"/>
    <w:rsid w:val="005D1800"/>
    <w:rsid w:val="005D22BE"/>
    <w:rsid w:val="005D71DC"/>
    <w:rsid w:val="005E1CA6"/>
    <w:rsid w:val="005E332C"/>
    <w:rsid w:val="005E3EFB"/>
    <w:rsid w:val="005E413E"/>
    <w:rsid w:val="005E4D0C"/>
    <w:rsid w:val="005E57E5"/>
    <w:rsid w:val="005F27A8"/>
    <w:rsid w:val="005F500A"/>
    <w:rsid w:val="005F7280"/>
    <w:rsid w:val="00603577"/>
    <w:rsid w:val="00605712"/>
    <w:rsid w:val="00606A66"/>
    <w:rsid w:val="00614C7B"/>
    <w:rsid w:val="0061565F"/>
    <w:rsid w:val="00616371"/>
    <w:rsid w:val="00621833"/>
    <w:rsid w:val="00621C4C"/>
    <w:rsid w:val="006230AB"/>
    <w:rsid w:val="00623D78"/>
    <w:rsid w:val="00626DA1"/>
    <w:rsid w:val="00627BE8"/>
    <w:rsid w:val="00635F03"/>
    <w:rsid w:val="0063751D"/>
    <w:rsid w:val="00643E09"/>
    <w:rsid w:val="00652ECC"/>
    <w:rsid w:val="00665480"/>
    <w:rsid w:val="006676F2"/>
    <w:rsid w:val="006736D1"/>
    <w:rsid w:val="006740D3"/>
    <w:rsid w:val="00676902"/>
    <w:rsid w:val="00686543"/>
    <w:rsid w:val="0069061E"/>
    <w:rsid w:val="006924D1"/>
    <w:rsid w:val="00693DDF"/>
    <w:rsid w:val="006A1AD8"/>
    <w:rsid w:val="006A3FCD"/>
    <w:rsid w:val="006A609C"/>
    <w:rsid w:val="006B0413"/>
    <w:rsid w:val="006B251C"/>
    <w:rsid w:val="006B415E"/>
    <w:rsid w:val="006B6A0B"/>
    <w:rsid w:val="006D0069"/>
    <w:rsid w:val="006D1667"/>
    <w:rsid w:val="006D51B5"/>
    <w:rsid w:val="006F2D42"/>
    <w:rsid w:val="0070088A"/>
    <w:rsid w:val="00701C9D"/>
    <w:rsid w:val="007025C0"/>
    <w:rsid w:val="007055EC"/>
    <w:rsid w:val="0071078A"/>
    <w:rsid w:val="00712B5B"/>
    <w:rsid w:val="00716669"/>
    <w:rsid w:val="0071729F"/>
    <w:rsid w:val="0072406E"/>
    <w:rsid w:val="007272E8"/>
    <w:rsid w:val="007300AE"/>
    <w:rsid w:val="00731CD2"/>
    <w:rsid w:val="007334A4"/>
    <w:rsid w:val="0073382C"/>
    <w:rsid w:val="00733D79"/>
    <w:rsid w:val="007355FB"/>
    <w:rsid w:val="00736D62"/>
    <w:rsid w:val="00741A54"/>
    <w:rsid w:val="00741E5C"/>
    <w:rsid w:val="007467FA"/>
    <w:rsid w:val="00751B07"/>
    <w:rsid w:val="007538F6"/>
    <w:rsid w:val="00756427"/>
    <w:rsid w:val="00760004"/>
    <w:rsid w:val="007607FD"/>
    <w:rsid w:val="00760AF4"/>
    <w:rsid w:val="00766C86"/>
    <w:rsid w:val="00771FA8"/>
    <w:rsid w:val="00773BE3"/>
    <w:rsid w:val="00790155"/>
    <w:rsid w:val="00794C3F"/>
    <w:rsid w:val="0079681F"/>
    <w:rsid w:val="007A0BC5"/>
    <w:rsid w:val="007A2BFD"/>
    <w:rsid w:val="007A4F10"/>
    <w:rsid w:val="007A5CED"/>
    <w:rsid w:val="007A7308"/>
    <w:rsid w:val="007B06AB"/>
    <w:rsid w:val="007B1634"/>
    <w:rsid w:val="007B24B4"/>
    <w:rsid w:val="007C0F9E"/>
    <w:rsid w:val="007D2D06"/>
    <w:rsid w:val="007D3711"/>
    <w:rsid w:val="007E5B07"/>
    <w:rsid w:val="007E73C9"/>
    <w:rsid w:val="007F1591"/>
    <w:rsid w:val="007F404D"/>
    <w:rsid w:val="008061A0"/>
    <w:rsid w:val="00810441"/>
    <w:rsid w:val="00814C44"/>
    <w:rsid w:val="00814F1F"/>
    <w:rsid w:val="00816025"/>
    <w:rsid w:val="00823E33"/>
    <w:rsid w:val="00827C07"/>
    <w:rsid w:val="00836EEB"/>
    <w:rsid w:val="00845922"/>
    <w:rsid w:val="00846185"/>
    <w:rsid w:val="00860A98"/>
    <w:rsid w:val="008615BB"/>
    <w:rsid w:val="00861DD5"/>
    <w:rsid w:val="008629D3"/>
    <w:rsid w:val="00876984"/>
    <w:rsid w:val="00877888"/>
    <w:rsid w:val="00880A2F"/>
    <w:rsid w:val="00884542"/>
    <w:rsid w:val="0088786B"/>
    <w:rsid w:val="008909EA"/>
    <w:rsid w:val="00893315"/>
    <w:rsid w:val="008A2287"/>
    <w:rsid w:val="008C5EF7"/>
    <w:rsid w:val="008C65D7"/>
    <w:rsid w:val="008CC9EB"/>
    <w:rsid w:val="008E6587"/>
    <w:rsid w:val="008F2725"/>
    <w:rsid w:val="008F2DFA"/>
    <w:rsid w:val="009001AA"/>
    <w:rsid w:val="0090093C"/>
    <w:rsid w:val="00900C04"/>
    <w:rsid w:val="00902085"/>
    <w:rsid w:val="00907350"/>
    <w:rsid w:val="00915FAB"/>
    <w:rsid w:val="00922A5D"/>
    <w:rsid w:val="0093064F"/>
    <w:rsid w:val="00943137"/>
    <w:rsid w:val="00943EF9"/>
    <w:rsid w:val="009470D6"/>
    <w:rsid w:val="00955BEF"/>
    <w:rsid w:val="00957BB4"/>
    <w:rsid w:val="009632DF"/>
    <w:rsid w:val="00967A15"/>
    <w:rsid w:val="0097322C"/>
    <w:rsid w:val="009735BD"/>
    <w:rsid w:val="00981B51"/>
    <w:rsid w:val="0098229D"/>
    <w:rsid w:val="00983499"/>
    <w:rsid w:val="009A21EF"/>
    <w:rsid w:val="009A2DB1"/>
    <w:rsid w:val="009C0375"/>
    <w:rsid w:val="009C441D"/>
    <w:rsid w:val="009D0107"/>
    <w:rsid w:val="009D749D"/>
    <w:rsid w:val="009E0E3A"/>
    <w:rsid w:val="009E1A7B"/>
    <w:rsid w:val="009F7A09"/>
    <w:rsid w:val="00A02D72"/>
    <w:rsid w:val="00A03350"/>
    <w:rsid w:val="00A03777"/>
    <w:rsid w:val="00A11416"/>
    <w:rsid w:val="00A11CAA"/>
    <w:rsid w:val="00A121CC"/>
    <w:rsid w:val="00A141D9"/>
    <w:rsid w:val="00A20493"/>
    <w:rsid w:val="00A21A8C"/>
    <w:rsid w:val="00A21B60"/>
    <w:rsid w:val="00A2217C"/>
    <w:rsid w:val="00A305E3"/>
    <w:rsid w:val="00A311B3"/>
    <w:rsid w:val="00A31CCD"/>
    <w:rsid w:val="00A31EAF"/>
    <w:rsid w:val="00A338FC"/>
    <w:rsid w:val="00A34CB8"/>
    <w:rsid w:val="00A354E3"/>
    <w:rsid w:val="00A35FD6"/>
    <w:rsid w:val="00A47F78"/>
    <w:rsid w:val="00A53A4A"/>
    <w:rsid w:val="00A541B5"/>
    <w:rsid w:val="00A61193"/>
    <w:rsid w:val="00A62F57"/>
    <w:rsid w:val="00A65390"/>
    <w:rsid w:val="00A6705B"/>
    <w:rsid w:val="00A676CF"/>
    <w:rsid w:val="00A73267"/>
    <w:rsid w:val="00A753B5"/>
    <w:rsid w:val="00A86DD1"/>
    <w:rsid w:val="00A87723"/>
    <w:rsid w:val="00A905D7"/>
    <w:rsid w:val="00A9183F"/>
    <w:rsid w:val="00A932B8"/>
    <w:rsid w:val="00A933C5"/>
    <w:rsid w:val="00A9372B"/>
    <w:rsid w:val="00A97397"/>
    <w:rsid w:val="00AA5A51"/>
    <w:rsid w:val="00AA5B88"/>
    <w:rsid w:val="00AB18ED"/>
    <w:rsid w:val="00AB1C9B"/>
    <w:rsid w:val="00AC69F2"/>
    <w:rsid w:val="00AC6BFD"/>
    <w:rsid w:val="00AD26CE"/>
    <w:rsid w:val="00AD3987"/>
    <w:rsid w:val="00AD4E84"/>
    <w:rsid w:val="00AD4FC4"/>
    <w:rsid w:val="00AE2574"/>
    <w:rsid w:val="00AE78A9"/>
    <w:rsid w:val="00AE7A8C"/>
    <w:rsid w:val="00AE7E3C"/>
    <w:rsid w:val="00AF1DEF"/>
    <w:rsid w:val="00AF1E65"/>
    <w:rsid w:val="00AF21B8"/>
    <w:rsid w:val="00AF28AD"/>
    <w:rsid w:val="00AF6711"/>
    <w:rsid w:val="00B05ECF"/>
    <w:rsid w:val="00B223D2"/>
    <w:rsid w:val="00B22542"/>
    <w:rsid w:val="00B2569B"/>
    <w:rsid w:val="00B34956"/>
    <w:rsid w:val="00B37BB7"/>
    <w:rsid w:val="00B400FD"/>
    <w:rsid w:val="00B44FC5"/>
    <w:rsid w:val="00B557DF"/>
    <w:rsid w:val="00B61056"/>
    <w:rsid w:val="00B61E64"/>
    <w:rsid w:val="00B65953"/>
    <w:rsid w:val="00B74E71"/>
    <w:rsid w:val="00B7712E"/>
    <w:rsid w:val="00B775DE"/>
    <w:rsid w:val="00B808CB"/>
    <w:rsid w:val="00B82125"/>
    <w:rsid w:val="00B9184A"/>
    <w:rsid w:val="00B978C8"/>
    <w:rsid w:val="00BA5D79"/>
    <w:rsid w:val="00BB0324"/>
    <w:rsid w:val="00BB4329"/>
    <w:rsid w:val="00BB6586"/>
    <w:rsid w:val="00BC356A"/>
    <w:rsid w:val="00BE7320"/>
    <w:rsid w:val="00BF4340"/>
    <w:rsid w:val="00BF4997"/>
    <w:rsid w:val="00BF7C9C"/>
    <w:rsid w:val="00BF7E4A"/>
    <w:rsid w:val="00C11BA3"/>
    <w:rsid w:val="00C1366A"/>
    <w:rsid w:val="00C13AF3"/>
    <w:rsid w:val="00C158B3"/>
    <w:rsid w:val="00C20932"/>
    <w:rsid w:val="00C230CD"/>
    <w:rsid w:val="00C25C6F"/>
    <w:rsid w:val="00C33452"/>
    <w:rsid w:val="00C3531A"/>
    <w:rsid w:val="00C40506"/>
    <w:rsid w:val="00C406A4"/>
    <w:rsid w:val="00C4619D"/>
    <w:rsid w:val="00C53531"/>
    <w:rsid w:val="00C60CC0"/>
    <w:rsid w:val="00C6110C"/>
    <w:rsid w:val="00C70344"/>
    <w:rsid w:val="00C71327"/>
    <w:rsid w:val="00C73AB6"/>
    <w:rsid w:val="00C7405F"/>
    <w:rsid w:val="00C76E65"/>
    <w:rsid w:val="00C77556"/>
    <w:rsid w:val="00C7783F"/>
    <w:rsid w:val="00C80C74"/>
    <w:rsid w:val="00C822CB"/>
    <w:rsid w:val="00C8259D"/>
    <w:rsid w:val="00C864F3"/>
    <w:rsid w:val="00C873F3"/>
    <w:rsid w:val="00C87443"/>
    <w:rsid w:val="00C975A2"/>
    <w:rsid w:val="00CA49D2"/>
    <w:rsid w:val="00CB0FC2"/>
    <w:rsid w:val="00CC019F"/>
    <w:rsid w:val="00CC25D6"/>
    <w:rsid w:val="00CC3423"/>
    <w:rsid w:val="00CD5911"/>
    <w:rsid w:val="00CE0CB8"/>
    <w:rsid w:val="00CE165B"/>
    <w:rsid w:val="00CE339D"/>
    <w:rsid w:val="00CF4C0E"/>
    <w:rsid w:val="00CF5017"/>
    <w:rsid w:val="00CF771C"/>
    <w:rsid w:val="00CF7D58"/>
    <w:rsid w:val="00D00615"/>
    <w:rsid w:val="00D015B6"/>
    <w:rsid w:val="00D04448"/>
    <w:rsid w:val="00D07940"/>
    <w:rsid w:val="00D130CF"/>
    <w:rsid w:val="00D20AFB"/>
    <w:rsid w:val="00D21CF0"/>
    <w:rsid w:val="00D2699C"/>
    <w:rsid w:val="00D3262E"/>
    <w:rsid w:val="00D40BBF"/>
    <w:rsid w:val="00D42085"/>
    <w:rsid w:val="00D43274"/>
    <w:rsid w:val="00D441D6"/>
    <w:rsid w:val="00D44DDA"/>
    <w:rsid w:val="00D475B3"/>
    <w:rsid w:val="00D53E91"/>
    <w:rsid w:val="00D55372"/>
    <w:rsid w:val="00D56A6D"/>
    <w:rsid w:val="00D60725"/>
    <w:rsid w:val="00D61058"/>
    <w:rsid w:val="00D67FEE"/>
    <w:rsid w:val="00D71FD0"/>
    <w:rsid w:val="00D7273E"/>
    <w:rsid w:val="00D754DE"/>
    <w:rsid w:val="00D92790"/>
    <w:rsid w:val="00DAE7C5"/>
    <w:rsid w:val="00DB1930"/>
    <w:rsid w:val="00DB2D55"/>
    <w:rsid w:val="00DB2E40"/>
    <w:rsid w:val="00DB55B0"/>
    <w:rsid w:val="00DB7FEE"/>
    <w:rsid w:val="00DC1CA0"/>
    <w:rsid w:val="00DC424D"/>
    <w:rsid w:val="00DC4413"/>
    <w:rsid w:val="00DC7D57"/>
    <w:rsid w:val="00DD2798"/>
    <w:rsid w:val="00DD5A7C"/>
    <w:rsid w:val="00DD7C41"/>
    <w:rsid w:val="00DE1873"/>
    <w:rsid w:val="00DE3EC3"/>
    <w:rsid w:val="00DF7D10"/>
    <w:rsid w:val="00E00ACF"/>
    <w:rsid w:val="00E019CB"/>
    <w:rsid w:val="00E2177D"/>
    <w:rsid w:val="00E2374D"/>
    <w:rsid w:val="00E23A28"/>
    <w:rsid w:val="00E24E86"/>
    <w:rsid w:val="00E2798D"/>
    <w:rsid w:val="00E32367"/>
    <w:rsid w:val="00E36D49"/>
    <w:rsid w:val="00E4287E"/>
    <w:rsid w:val="00E45381"/>
    <w:rsid w:val="00E52A71"/>
    <w:rsid w:val="00E53643"/>
    <w:rsid w:val="00E53985"/>
    <w:rsid w:val="00E53C00"/>
    <w:rsid w:val="00E62748"/>
    <w:rsid w:val="00E764E2"/>
    <w:rsid w:val="00E7714C"/>
    <w:rsid w:val="00E81C03"/>
    <w:rsid w:val="00E81F29"/>
    <w:rsid w:val="00E82C02"/>
    <w:rsid w:val="00E94D8E"/>
    <w:rsid w:val="00EA22D1"/>
    <w:rsid w:val="00EA3C1F"/>
    <w:rsid w:val="00EA436A"/>
    <w:rsid w:val="00EA6849"/>
    <w:rsid w:val="00EB6065"/>
    <w:rsid w:val="00EB620C"/>
    <w:rsid w:val="00EC4225"/>
    <w:rsid w:val="00EE285C"/>
    <w:rsid w:val="00EE4DF1"/>
    <w:rsid w:val="00EE6F6A"/>
    <w:rsid w:val="00EF48F9"/>
    <w:rsid w:val="00EF75B2"/>
    <w:rsid w:val="00EF7DA3"/>
    <w:rsid w:val="00F037CE"/>
    <w:rsid w:val="00F06322"/>
    <w:rsid w:val="00F24D65"/>
    <w:rsid w:val="00F25172"/>
    <w:rsid w:val="00F26B02"/>
    <w:rsid w:val="00F3340C"/>
    <w:rsid w:val="00F344D9"/>
    <w:rsid w:val="00F4091A"/>
    <w:rsid w:val="00F46C7D"/>
    <w:rsid w:val="00F514C6"/>
    <w:rsid w:val="00F53EE8"/>
    <w:rsid w:val="00F56318"/>
    <w:rsid w:val="00F73DFC"/>
    <w:rsid w:val="00F80433"/>
    <w:rsid w:val="00F80D21"/>
    <w:rsid w:val="00F8144E"/>
    <w:rsid w:val="00F87B09"/>
    <w:rsid w:val="00F9100F"/>
    <w:rsid w:val="00F9199D"/>
    <w:rsid w:val="00F9392A"/>
    <w:rsid w:val="00F9480C"/>
    <w:rsid w:val="00F94B17"/>
    <w:rsid w:val="00FA49D8"/>
    <w:rsid w:val="00FA5D01"/>
    <w:rsid w:val="00FA7522"/>
    <w:rsid w:val="00FB3FAA"/>
    <w:rsid w:val="00FB67AA"/>
    <w:rsid w:val="00FC02E0"/>
    <w:rsid w:val="00FC28FC"/>
    <w:rsid w:val="00FD56D3"/>
    <w:rsid w:val="00FE11C7"/>
    <w:rsid w:val="00FE2838"/>
    <w:rsid w:val="00FE28F6"/>
    <w:rsid w:val="00FE79A3"/>
    <w:rsid w:val="00FF05E7"/>
    <w:rsid w:val="00FF30F7"/>
    <w:rsid w:val="00FF7522"/>
    <w:rsid w:val="0113F6F8"/>
    <w:rsid w:val="011DE643"/>
    <w:rsid w:val="012C21D1"/>
    <w:rsid w:val="013A81B8"/>
    <w:rsid w:val="013AF1E8"/>
    <w:rsid w:val="014DF7F9"/>
    <w:rsid w:val="014F3826"/>
    <w:rsid w:val="017B9296"/>
    <w:rsid w:val="0191E773"/>
    <w:rsid w:val="019B14A5"/>
    <w:rsid w:val="01A608B1"/>
    <w:rsid w:val="01EA2A2B"/>
    <w:rsid w:val="01F42A1B"/>
    <w:rsid w:val="01F46FCE"/>
    <w:rsid w:val="01FFFBDE"/>
    <w:rsid w:val="02179DB9"/>
    <w:rsid w:val="021E9225"/>
    <w:rsid w:val="02371D6E"/>
    <w:rsid w:val="023D9109"/>
    <w:rsid w:val="023ED6C7"/>
    <w:rsid w:val="024ECAEB"/>
    <w:rsid w:val="0266D1D5"/>
    <w:rsid w:val="02766276"/>
    <w:rsid w:val="028083F5"/>
    <w:rsid w:val="028C65ED"/>
    <w:rsid w:val="02A402B7"/>
    <w:rsid w:val="02B22F78"/>
    <w:rsid w:val="02D75634"/>
    <w:rsid w:val="02E294DD"/>
    <w:rsid w:val="02F68F63"/>
    <w:rsid w:val="02FCCFA5"/>
    <w:rsid w:val="0311E484"/>
    <w:rsid w:val="03223A72"/>
    <w:rsid w:val="034D1633"/>
    <w:rsid w:val="03569812"/>
    <w:rsid w:val="03683D62"/>
    <w:rsid w:val="0369B307"/>
    <w:rsid w:val="0389DF79"/>
    <w:rsid w:val="038D2409"/>
    <w:rsid w:val="03AE9EA1"/>
    <w:rsid w:val="03B82B90"/>
    <w:rsid w:val="03C341D1"/>
    <w:rsid w:val="03FE5EC9"/>
    <w:rsid w:val="041C6286"/>
    <w:rsid w:val="041E62AF"/>
    <w:rsid w:val="0439CDB2"/>
    <w:rsid w:val="04621E96"/>
    <w:rsid w:val="04716C8B"/>
    <w:rsid w:val="04831101"/>
    <w:rsid w:val="04927144"/>
    <w:rsid w:val="049C98CF"/>
    <w:rsid w:val="049ED5D1"/>
    <w:rsid w:val="049FEB7C"/>
    <w:rsid w:val="04A55E56"/>
    <w:rsid w:val="04B46BA9"/>
    <w:rsid w:val="04DB43B3"/>
    <w:rsid w:val="04E5E41C"/>
    <w:rsid w:val="04ECE1E7"/>
    <w:rsid w:val="04FA2181"/>
    <w:rsid w:val="052E79D5"/>
    <w:rsid w:val="055A5F18"/>
    <w:rsid w:val="0593F762"/>
    <w:rsid w:val="05DBBC61"/>
    <w:rsid w:val="06005BB9"/>
    <w:rsid w:val="061CFEB7"/>
    <w:rsid w:val="0631E3C0"/>
    <w:rsid w:val="063D74A7"/>
    <w:rsid w:val="064D2251"/>
    <w:rsid w:val="06946F94"/>
    <w:rsid w:val="0694E954"/>
    <w:rsid w:val="06BBB856"/>
    <w:rsid w:val="06D6DB31"/>
    <w:rsid w:val="06FED639"/>
    <w:rsid w:val="0729162A"/>
    <w:rsid w:val="072AAB75"/>
    <w:rsid w:val="0743004C"/>
    <w:rsid w:val="074DFB0E"/>
    <w:rsid w:val="074E9719"/>
    <w:rsid w:val="0762A657"/>
    <w:rsid w:val="07751623"/>
    <w:rsid w:val="077A0268"/>
    <w:rsid w:val="07820398"/>
    <w:rsid w:val="078B63F3"/>
    <w:rsid w:val="078D61B1"/>
    <w:rsid w:val="07C92F77"/>
    <w:rsid w:val="07D43991"/>
    <w:rsid w:val="07D7464D"/>
    <w:rsid w:val="07D78F13"/>
    <w:rsid w:val="080293C8"/>
    <w:rsid w:val="080A0A91"/>
    <w:rsid w:val="081D1C3D"/>
    <w:rsid w:val="0829EE46"/>
    <w:rsid w:val="085D4CDB"/>
    <w:rsid w:val="0883C226"/>
    <w:rsid w:val="08B7AD16"/>
    <w:rsid w:val="08D3A7B5"/>
    <w:rsid w:val="08E3944F"/>
    <w:rsid w:val="08E4802B"/>
    <w:rsid w:val="08E5C80E"/>
    <w:rsid w:val="094AEA82"/>
    <w:rsid w:val="0968B9B7"/>
    <w:rsid w:val="09844AC3"/>
    <w:rsid w:val="09885E32"/>
    <w:rsid w:val="099D87A5"/>
    <w:rsid w:val="09A4A4AB"/>
    <w:rsid w:val="09B18D19"/>
    <w:rsid w:val="0A0632AF"/>
    <w:rsid w:val="0A17995C"/>
    <w:rsid w:val="0A1E04E1"/>
    <w:rsid w:val="0A4F085D"/>
    <w:rsid w:val="0A50D2B4"/>
    <w:rsid w:val="0A549F4F"/>
    <w:rsid w:val="0A5FB17C"/>
    <w:rsid w:val="0AB1F0A2"/>
    <w:rsid w:val="0AB71EF4"/>
    <w:rsid w:val="0ACA29B1"/>
    <w:rsid w:val="0ACA9BFB"/>
    <w:rsid w:val="0AEA6D03"/>
    <w:rsid w:val="0AEAEF2B"/>
    <w:rsid w:val="0B06ECBD"/>
    <w:rsid w:val="0B314BE5"/>
    <w:rsid w:val="0B47A7BA"/>
    <w:rsid w:val="0B6AE0B3"/>
    <w:rsid w:val="0B98D1AC"/>
    <w:rsid w:val="0B9ACA4B"/>
    <w:rsid w:val="0C06C8D3"/>
    <w:rsid w:val="0C0918C7"/>
    <w:rsid w:val="0C1F2A1D"/>
    <w:rsid w:val="0C2140E9"/>
    <w:rsid w:val="0C32104A"/>
    <w:rsid w:val="0C5ED943"/>
    <w:rsid w:val="0C867708"/>
    <w:rsid w:val="0C972F3C"/>
    <w:rsid w:val="0CCBBFB4"/>
    <w:rsid w:val="0CFE9F13"/>
    <w:rsid w:val="0D1C07A7"/>
    <w:rsid w:val="0D38C46C"/>
    <w:rsid w:val="0D4674F8"/>
    <w:rsid w:val="0D6D1666"/>
    <w:rsid w:val="0D81AF35"/>
    <w:rsid w:val="0DA032DE"/>
    <w:rsid w:val="0DBEDC07"/>
    <w:rsid w:val="0DD4F1DA"/>
    <w:rsid w:val="0DF1F980"/>
    <w:rsid w:val="0DF33538"/>
    <w:rsid w:val="0E01A150"/>
    <w:rsid w:val="0E035A5A"/>
    <w:rsid w:val="0E27878D"/>
    <w:rsid w:val="0E28CC38"/>
    <w:rsid w:val="0E2E0A19"/>
    <w:rsid w:val="0E32A553"/>
    <w:rsid w:val="0E457254"/>
    <w:rsid w:val="0E65FD3A"/>
    <w:rsid w:val="0EAF31D5"/>
    <w:rsid w:val="0ED09AB9"/>
    <w:rsid w:val="0F5B5D86"/>
    <w:rsid w:val="0F6C32F0"/>
    <w:rsid w:val="0F7C514D"/>
    <w:rsid w:val="0F92FE79"/>
    <w:rsid w:val="0FAC41F9"/>
    <w:rsid w:val="0FF826DA"/>
    <w:rsid w:val="0FFD38FF"/>
    <w:rsid w:val="10255CBD"/>
    <w:rsid w:val="10292D48"/>
    <w:rsid w:val="1056D834"/>
    <w:rsid w:val="1057A78A"/>
    <w:rsid w:val="10684CF4"/>
    <w:rsid w:val="10A00F92"/>
    <w:rsid w:val="10F0694F"/>
    <w:rsid w:val="110065F6"/>
    <w:rsid w:val="11326962"/>
    <w:rsid w:val="113EA451"/>
    <w:rsid w:val="11711427"/>
    <w:rsid w:val="117A17C4"/>
    <w:rsid w:val="117B1BD7"/>
    <w:rsid w:val="11A7585B"/>
    <w:rsid w:val="11B2DD9C"/>
    <w:rsid w:val="11CB945A"/>
    <w:rsid w:val="11EB9609"/>
    <w:rsid w:val="11FA9765"/>
    <w:rsid w:val="1211A04D"/>
    <w:rsid w:val="121BC5B6"/>
    <w:rsid w:val="123ABB45"/>
    <w:rsid w:val="12916939"/>
    <w:rsid w:val="12B864C7"/>
    <w:rsid w:val="12D26447"/>
    <w:rsid w:val="12D378C1"/>
    <w:rsid w:val="12F7CDA4"/>
    <w:rsid w:val="12F8C154"/>
    <w:rsid w:val="135BF62C"/>
    <w:rsid w:val="1366FA36"/>
    <w:rsid w:val="1376FA3F"/>
    <w:rsid w:val="138F03C0"/>
    <w:rsid w:val="13B2C06F"/>
    <w:rsid w:val="13F7EBD5"/>
    <w:rsid w:val="141574B2"/>
    <w:rsid w:val="142125F6"/>
    <w:rsid w:val="14B7FF9C"/>
    <w:rsid w:val="14D2BAC8"/>
    <w:rsid w:val="14D64E00"/>
    <w:rsid w:val="14DA1793"/>
    <w:rsid w:val="15139C86"/>
    <w:rsid w:val="151D2E74"/>
    <w:rsid w:val="153C6324"/>
    <w:rsid w:val="15687A15"/>
    <w:rsid w:val="15886999"/>
    <w:rsid w:val="1589AE5E"/>
    <w:rsid w:val="15CDEC2B"/>
    <w:rsid w:val="15D11AB2"/>
    <w:rsid w:val="15D4FA1F"/>
    <w:rsid w:val="15E7CDF2"/>
    <w:rsid w:val="16243DC2"/>
    <w:rsid w:val="165D721D"/>
    <w:rsid w:val="1695B4C8"/>
    <w:rsid w:val="169BF971"/>
    <w:rsid w:val="16C2021C"/>
    <w:rsid w:val="16C229D0"/>
    <w:rsid w:val="16FA05E5"/>
    <w:rsid w:val="173D6257"/>
    <w:rsid w:val="175D9559"/>
    <w:rsid w:val="17694D47"/>
    <w:rsid w:val="176EB746"/>
    <w:rsid w:val="177AF29B"/>
    <w:rsid w:val="177EE00F"/>
    <w:rsid w:val="17F8A5FB"/>
    <w:rsid w:val="180B3C01"/>
    <w:rsid w:val="181D61C1"/>
    <w:rsid w:val="1824B077"/>
    <w:rsid w:val="182EF460"/>
    <w:rsid w:val="183510CA"/>
    <w:rsid w:val="185F75C8"/>
    <w:rsid w:val="1878C4A4"/>
    <w:rsid w:val="187BEB26"/>
    <w:rsid w:val="189DB59A"/>
    <w:rsid w:val="18B2578B"/>
    <w:rsid w:val="18B5DD03"/>
    <w:rsid w:val="18CE41F2"/>
    <w:rsid w:val="18CF9A56"/>
    <w:rsid w:val="18F9CEF0"/>
    <w:rsid w:val="19176217"/>
    <w:rsid w:val="191E4C31"/>
    <w:rsid w:val="1995D7AA"/>
    <w:rsid w:val="19AB5751"/>
    <w:rsid w:val="19E87786"/>
    <w:rsid w:val="19F5AAAD"/>
    <w:rsid w:val="1A084FE4"/>
    <w:rsid w:val="1A20114F"/>
    <w:rsid w:val="1A750319"/>
    <w:rsid w:val="1ABEF2FA"/>
    <w:rsid w:val="1ACD4414"/>
    <w:rsid w:val="1AD70DC9"/>
    <w:rsid w:val="1AD7B350"/>
    <w:rsid w:val="1B190AA5"/>
    <w:rsid w:val="1B4FFFF5"/>
    <w:rsid w:val="1B52A3FE"/>
    <w:rsid w:val="1B62FB65"/>
    <w:rsid w:val="1B98B359"/>
    <w:rsid w:val="1B9B10E3"/>
    <w:rsid w:val="1BCD2F02"/>
    <w:rsid w:val="1BD107F6"/>
    <w:rsid w:val="1C0B2FA7"/>
    <w:rsid w:val="1C158757"/>
    <w:rsid w:val="1C1A4807"/>
    <w:rsid w:val="1C2ED5CB"/>
    <w:rsid w:val="1C68E973"/>
    <w:rsid w:val="1C753507"/>
    <w:rsid w:val="1C7D51BC"/>
    <w:rsid w:val="1C83B91A"/>
    <w:rsid w:val="1C926916"/>
    <w:rsid w:val="1C951715"/>
    <w:rsid w:val="1CA075AB"/>
    <w:rsid w:val="1CCAF2FC"/>
    <w:rsid w:val="1CD5DA1F"/>
    <w:rsid w:val="1CE0C3E4"/>
    <w:rsid w:val="1D47D4D6"/>
    <w:rsid w:val="1D49165F"/>
    <w:rsid w:val="1D649D6E"/>
    <w:rsid w:val="1D65491F"/>
    <w:rsid w:val="1D937B7E"/>
    <w:rsid w:val="1D9F3D07"/>
    <w:rsid w:val="1DC77239"/>
    <w:rsid w:val="1E153F68"/>
    <w:rsid w:val="1E1C16C3"/>
    <w:rsid w:val="1E1FEDFF"/>
    <w:rsid w:val="1E2B93DB"/>
    <w:rsid w:val="1E36970B"/>
    <w:rsid w:val="1E759F3E"/>
    <w:rsid w:val="1E854AE2"/>
    <w:rsid w:val="1EC16537"/>
    <w:rsid w:val="1EC39C5B"/>
    <w:rsid w:val="1EDD239D"/>
    <w:rsid w:val="1EDEBFEB"/>
    <w:rsid w:val="1EF6FE46"/>
    <w:rsid w:val="1EFD7D30"/>
    <w:rsid w:val="1F5FA8ED"/>
    <w:rsid w:val="1F630F70"/>
    <w:rsid w:val="1F63FA22"/>
    <w:rsid w:val="1FA4CF42"/>
    <w:rsid w:val="1FC56E07"/>
    <w:rsid w:val="1FD3A4A7"/>
    <w:rsid w:val="1FFC3E4D"/>
    <w:rsid w:val="20148DD4"/>
    <w:rsid w:val="201A687D"/>
    <w:rsid w:val="202D76A6"/>
    <w:rsid w:val="20787664"/>
    <w:rsid w:val="2092748D"/>
    <w:rsid w:val="2097A955"/>
    <w:rsid w:val="209FB464"/>
    <w:rsid w:val="20BF68EE"/>
    <w:rsid w:val="20CC6053"/>
    <w:rsid w:val="20E8E12C"/>
    <w:rsid w:val="21114774"/>
    <w:rsid w:val="21289429"/>
    <w:rsid w:val="214CE02A"/>
    <w:rsid w:val="21674D55"/>
    <w:rsid w:val="217091E6"/>
    <w:rsid w:val="217915B6"/>
    <w:rsid w:val="217BA69E"/>
    <w:rsid w:val="2185E585"/>
    <w:rsid w:val="21A4254F"/>
    <w:rsid w:val="21F3E91E"/>
    <w:rsid w:val="222BEE1F"/>
    <w:rsid w:val="227167E2"/>
    <w:rsid w:val="22E8B08B"/>
    <w:rsid w:val="23016AF5"/>
    <w:rsid w:val="23096B79"/>
    <w:rsid w:val="2317E34B"/>
    <w:rsid w:val="231CAF64"/>
    <w:rsid w:val="23391DAD"/>
    <w:rsid w:val="234B9BFE"/>
    <w:rsid w:val="2358CB63"/>
    <w:rsid w:val="23646789"/>
    <w:rsid w:val="237406A7"/>
    <w:rsid w:val="239A04E7"/>
    <w:rsid w:val="23A302C2"/>
    <w:rsid w:val="23C8317A"/>
    <w:rsid w:val="23D08BA1"/>
    <w:rsid w:val="23E6D292"/>
    <w:rsid w:val="23E97980"/>
    <w:rsid w:val="2401CEB2"/>
    <w:rsid w:val="24258129"/>
    <w:rsid w:val="2428DF2A"/>
    <w:rsid w:val="242AC263"/>
    <w:rsid w:val="243A2A29"/>
    <w:rsid w:val="24661D0E"/>
    <w:rsid w:val="2469D335"/>
    <w:rsid w:val="248E7CC5"/>
    <w:rsid w:val="24B9B695"/>
    <w:rsid w:val="24D35065"/>
    <w:rsid w:val="24D4A873"/>
    <w:rsid w:val="25538733"/>
    <w:rsid w:val="257B9954"/>
    <w:rsid w:val="257F95B2"/>
    <w:rsid w:val="25C0471D"/>
    <w:rsid w:val="25DB4F90"/>
    <w:rsid w:val="2620514D"/>
    <w:rsid w:val="263259AA"/>
    <w:rsid w:val="26440B37"/>
    <w:rsid w:val="265DA4E6"/>
    <w:rsid w:val="2664E3C2"/>
    <w:rsid w:val="2670C7FD"/>
    <w:rsid w:val="2684B76E"/>
    <w:rsid w:val="26A51269"/>
    <w:rsid w:val="26AEE98F"/>
    <w:rsid w:val="26BF9327"/>
    <w:rsid w:val="26C36AAA"/>
    <w:rsid w:val="2704F019"/>
    <w:rsid w:val="27318E7B"/>
    <w:rsid w:val="27351FA5"/>
    <w:rsid w:val="2797063B"/>
    <w:rsid w:val="27DDED64"/>
    <w:rsid w:val="2803DC99"/>
    <w:rsid w:val="280F72A5"/>
    <w:rsid w:val="2817C3BB"/>
    <w:rsid w:val="28211BBE"/>
    <w:rsid w:val="28297936"/>
    <w:rsid w:val="283CA72E"/>
    <w:rsid w:val="2856B897"/>
    <w:rsid w:val="2895ABB5"/>
    <w:rsid w:val="289F8455"/>
    <w:rsid w:val="28A83227"/>
    <w:rsid w:val="28AC1AEA"/>
    <w:rsid w:val="28CFC1AF"/>
    <w:rsid w:val="28E7C8CE"/>
    <w:rsid w:val="28EB6312"/>
    <w:rsid w:val="28EE2A97"/>
    <w:rsid w:val="29151A79"/>
    <w:rsid w:val="29406318"/>
    <w:rsid w:val="29561505"/>
    <w:rsid w:val="296635B5"/>
    <w:rsid w:val="29726D81"/>
    <w:rsid w:val="29970466"/>
    <w:rsid w:val="29983A21"/>
    <w:rsid w:val="299EEFD4"/>
    <w:rsid w:val="29B1C891"/>
    <w:rsid w:val="29E3D3C4"/>
    <w:rsid w:val="29EC29E1"/>
    <w:rsid w:val="29ECB30A"/>
    <w:rsid w:val="29F1BD06"/>
    <w:rsid w:val="29F5A6AB"/>
    <w:rsid w:val="29F8B89E"/>
    <w:rsid w:val="29FB859D"/>
    <w:rsid w:val="2A193BCE"/>
    <w:rsid w:val="2A1E51DE"/>
    <w:rsid w:val="2A53E62B"/>
    <w:rsid w:val="2AC0E5F2"/>
    <w:rsid w:val="2ADE8178"/>
    <w:rsid w:val="2B40752E"/>
    <w:rsid w:val="2B5A0741"/>
    <w:rsid w:val="2B5C18C9"/>
    <w:rsid w:val="2B9201C1"/>
    <w:rsid w:val="2BD8D7B0"/>
    <w:rsid w:val="2BE77FF7"/>
    <w:rsid w:val="2C0D6A36"/>
    <w:rsid w:val="2C15BC6D"/>
    <w:rsid w:val="2C1B852D"/>
    <w:rsid w:val="2C220B67"/>
    <w:rsid w:val="2C3F7F67"/>
    <w:rsid w:val="2C4741B7"/>
    <w:rsid w:val="2C7A7299"/>
    <w:rsid w:val="2CA051C0"/>
    <w:rsid w:val="2CAFCA34"/>
    <w:rsid w:val="2CC26BC7"/>
    <w:rsid w:val="2CF78D52"/>
    <w:rsid w:val="2D28EC0A"/>
    <w:rsid w:val="2D2E737D"/>
    <w:rsid w:val="2D50592D"/>
    <w:rsid w:val="2D82561C"/>
    <w:rsid w:val="2D8E9095"/>
    <w:rsid w:val="2DE80C52"/>
    <w:rsid w:val="2E02E473"/>
    <w:rsid w:val="2E056F2D"/>
    <w:rsid w:val="2E0BF8A9"/>
    <w:rsid w:val="2E49598C"/>
    <w:rsid w:val="2E4ED592"/>
    <w:rsid w:val="2E75642D"/>
    <w:rsid w:val="2E7BC467"/>
    <w:rsid w:val="2E863D57"/>
    <w:rsid w:val="2E864C58"/>
    <w:rsid w:val="2EA30E7E"/>
    <w:rsid w:val="2EA57DEE"/>
    <w:rsid w:val="2EB4FEC2"/>
    <w:rsid w:val="2EC62DE3"/>
    <w:rsid w:val="2EC8F0F3"/>
    <w:rsid w:val="2F2EAE96"/>
    <w:rsid w:val="2F35C0F3"/>
    <w:rsid w:val="2F5768BB"/>
    <w:rsid w:val="2F701825"/>
    <w:rsid w:val="2F93B4E4"/>
    <w:rsid w:val="2FB33D75"/>
    <w:rsid w:val="2FB7C87C"/>
    <w:rsid w:val="2FCC0581"/>
    <w:rsid w:val="30024BF1"/>
    <w:rsid w:val="3006762B"/>
    <w:rsid w:val="30296E1B"/>
    <w:rsid w:val="30796793"/>
    <w:rsid w:val="307CB699"/>
    <w:rsid w:val="30829B5B"/>
    <w:rsid w:val="308BC02A"/>
    <w:rsid w:val="308F4A65"/>
    <w:rsid w:val="30B73FA3"/>
    <w:rsid w:val="30D36515"/>
    <w:rsid w:val="30F4BE65"/>
    <w:rsid w:val="31059D51"/>
    <w:rsid w:val="313B5C48"/>
    <w:rsid w:val="316B913D"/>
    <w:rsid w:val="31734D44"/>
    <w:rsid w:val="3180758F"/>
    <w:rsid w:val="31A5494C"/>
    <w:rsid w:val="31ACA18D"/>
    <w:rsid w:val="31B0C056"/>
    <w:rsid w:val="31DDD34E"/>
    <w:rsid w:val="31E0A99A"/>
    <w:rsid w:val="32318B59"/>
    <w:rsid w:val="323DC7B1"/>
    <w:rsid w:val="32490E51"/>
    <w:rsid w:val="32610D7C"/>
    <w:rsid w:val="327D40AB"/>
    <w:rsid w:val="32848148"/>
    <w:rsid w:val="329CA95E"/>
    <w:rsid w:val="32A6BFBB"/>
    <w:rsid w:val="32B480D4"/>
    <w:rsid w:val="32B76929"/>
    <w:rsid w:val="32F658B6"/>
    <w:rsid w:val="3302D54B"/>
    <w:rsid w:val="331C5323"/>
    <w:rsid w:val="3324C801"/>
    <w:rsid w:val="333CA807"/>
    <w:rsid w:val="335091CC"/>
    <w:rsid w:val="335C9897"/>
    <w:rsid w:val="335D4FC8"/>
    <w:rsid w:val="335E03D3"/>
    <w:rsid w:val="3395D4A5"/>
    <w:rsid w:val="33AFBF30"/>
    <w:rsid w:val="33B44439"/>
    <w:rsid w:val="33BA1BD5"/>
    <w:rsid w:val="33C518A9"/>
    <w:rsid w:val="33D1D832"/>
    <w:rsid w:val="33E48169"/>
    <w:rsid w:val="34097C3C"/>
    <w:rsid w:val="3452A87A"/>
    <w:rsid w:val="347C47B5"/>
    <w:rsid w:val="34B5FDE4"/>
    <w:rsid w:val="34E3C286"/>
    <w:rsid w:val="34E56F9D"/>
    <w:rsid w:val="352BA948"/>
    <w:rsid w:val="35321008"/>
    <w:rsid w:val="35537AE3"/>
    <w:rsid w:val="357276CF"/>
    <w:rsid w:val="3576C885"/>
    <w:rsid w:val="35B0682D"/>
    <w:rsid w:val="35C1707E"/>
    <w:rsid w:val="35CD7D4D"/>
    <w:rsid w:val="35EB470B"/>
    <w:rsid w:val="3605526D"/>
    <w:rsid w:val="360F00C2"/>
    <w:rsid w:val="364B5973"/>
    <w:rsid w:val="3666F776"/>
    <w:rsid w:val="367DD8ED"/>
    <w:rsid w:val="368441DD"/>
    <w:rsid w:val="36A42317"/>
    <w:rsid w:val="36A7A791"/>
    <w:rsid w:val="36B9E5BD"/>
    <w:rsid w:val="36CAECC2"/>
    <w:rsid w:val="36CFFAE9"/>
    <w:rsid w:val="36DF10C7"/>
    <w:rsid w:val="3731949F"/>
    <w:rsid w:val="374026D3"/>
    <w:rsid w:val="3740BC9F"/>
    <w:rsid w:val="37697334"/>
    <w:rsid w:val="378DCC64"/>
    <w:rsid w:val="37C52575"/>
    <w:rsid w:val="37D072DE"/>
    <w:rsid w:val="37D69122"/>
    <w:rsid w:val="381C92AF"/>
    <w:rsid w:val="382327F8"/>
    <w:rsid w:val="3848891A"/>
    <w:rsid w:val="3849E2C0"/>
    <w:rsid w:val="38834127"/>
    <w:rsid w:val="38C8DFA0"/>
    <w:rsid w:val="38DB1718"/>
    <w:rsid w:val="39098B95"/>
    <w:rsid w:val="39113ED0"/>
    <w:rsid w:val="391F2357"/>
    <w:rsid w:val="392B8CDB"/>
    <w:rsid w:val="3933DE04"/>
    <w:rsid w:val="39550CC3"/>
    <w:rsid w:val="395C61AE"/>
    <w:rsid w:val="396AB9C7"/>
    <w:rsid w:val="396FA0F3"/>
    <w:rsid w:val="3989141B"/>
    <w:rsid w:val="39947AE5"/>
    <w:rsid w:val="39A0754B"/>
    <w:rsid w:val="39C12F5F"/>
    <w:rsid w:val="39DCE168"/>
    <w:rsid w:val="3A0726AE"/>
    <w:rsid w:val="3A13C7D8"/>
    <w:rsid w:val="3A1CAFA5"/>
    <w:rsid w:val="3A29E5AF"/>
    <w:rsid w:val="3A48A7FA"/>
    <w:rsid w:val="3A73A54E"/>
    <w:rsid w:val="3A9AF6D3"/>
    <w:rsid w:val="3ABEDC20"/>
    <w:rsid w:val="3AE95757"/>
    <w:rsid w:val="3B0122D8"/>
    <w:rsid w:val="3B2BA8B3"/>
    <w:rsid w:val="3B37426E"/>
    <w:rsid w:val="3B6B35F2"/>
    <w:rsid w:val="3B71B98F"/>
    <w:rsid w:val="3B898F47"/>
    <w:rsid w:val="3BA67105"/>
    <w:rsid w:val="3BB66DD2"/>
    <w:rsid w:val="3BD63FDB"/>
    <w:rsid w:val="3BFD721C"/>
    <w:rsid w:val="3C00DA2E"/>
    <w:rsid w:val="3C157469"/>
    <w:rsid w:val="3C28A45F"/>
    <w:rsid w:val="3C2F0A1E"/>
    <w:rsid w:val="3C349C60"/>
    <w:rsid w:val="3C39D9D2"/>
    <w:rsid w:val="3CA1FBE2"/>
    <w:rsid w:val="3CA96C09"/>
    <w:rsid w:val="3CAE0920"/>
    <w:rsid w:val="3CCC7232"/>
    <w:rsid w:val="3CD01D22"/>
    <w:rsid w:val="3D0C7DC3"/>
    <w:rsid w:val="3D26904F"/>
    <w:rsid w:val="3D4726DB"/>
    <w:rsid w:val="3DC4EC28"/>
    <w:rsid w:val="3DE1699A"/>
    <w:rsid w:val="3DEC07EE"/>
    <w:rsid w:val="3DEF7D5F"/>
    <w:rsid w:val="3E15127C"/>
    <w:rsid w:val="3E355AAB"/>
    <w:rsid w:val="3E72E974"/>
    <w:rsid w:val="3EC8CCE8"/>
    <w:rsid w:val="3ED4D3A8"/>
    <w:rsid w:val="3EE0F64E"/>
    <w:rsid w:val="3F06BFBC"/>
    <w:rsid w:val="3F246602"/>
    <w:rsid w:val="3F33D680"/>
    <w:rsid w:val="3F4B025D"/>
    <w:rsid w:val="3F5F78F0"/>
    <w:rsid w:val="3F7C0D46"/>
    <w:rsid w:val="3F83B9AA"/>
    <w:rsid w:val="3F8600C6"/>
    <w:rsid w:val="3FCDAA3C"/>
    <w:rsid w:val="40440C5C"/>
    <w:rsid w:val="404D1D4D"/>
    <w:rsid w:val="405E2F61"/>
    <w:rsid w:val="40A4E775"/>
    <w:rsid w:val="40E827BF"/>
    <w:rsid w:val="410CF6A8"/>
    <w:rsid w:val="41175405"/>
    <w:rsid w:val="411D484E"/>
    <w:rsid w:val="414777B9"/>
    <w:rsid w:val="415451DD"/>
    <w:rsid w:val="416CA3F4"/>
    <w:rsid w:val="4174C697"/>
    <w:rsid w:val="41912DCE"/>
    <w:rsid w:val="4192AB43"/>
    <w:rsid w:val="41AADBA4"/>
    <w:rsid w:val="41D6EC00"/>
    <w:rsid w:val="4210E3B7"/>
    <w:rsid w:val="421EE2E5"/>
    <w:rsid w:val="42246060"/>
    <w:rsid w:val="424282EF"/>
    <w:rsid w:val="4244F0F8"/>
    <w:rsid w:val="425D0046"/>
    <w:rsid w:val="42644B52"/>
    <w:rsid w:val="42C21BDF"/>
    <w:rsid w:val="42C60581"/>
    <w:rsid w:val="42E238FC"/>
    <w:rsid w:val="42EB8CC9"/>
    <w:rsid w:val="43185D72"/>
    <w:rsid w:val="432BBF1D"/>
    <w:rsid w:val="4336E428"/>
    <w:rsid w:val="4344903A"/>
    <w:rsid w:val="437DEF97"/>
    <w:rsid w:val="4381A47F"/>
    <w:rsid w:val="438C212F"/>
    <w:rsid w:val="43B298D8"/>
    <w:rsid w:val="43D24D31"/>
    <w:rsid w:val="43FA62F1"/>
    <w:rsid w:val="44015724"/>
    <w:rsid w:val="4404F3B2"/>
    <w:rsid w:val="44230179"/>
    <w:rsid w:val="44955CCC"/>
    <w:rsid w:val="44AE403B"/>
    <w:rsid w:val="44CB1A6A"/>
    <w:rsid w:val="44F1F4E6"/>
    <w:rsid w:val="44F44D5F"/>
    <w:rsid w:val="450D7BDB"/>
    <w:rsid w:val="450E8CC2"/>
    <w:rsid w:val="451143F1"/>
    <w:rsid w:val="45167A48"/>
    <w:rsid w:val="455FC935"/>
    <w:rsid w:val="4578C2B1"/>
    <w:rsid w:val="45866B54"/>
    <w:rsid w:val="45896A78"/>
    <w:rsid w:val="45B9CD1B"/>
    <w:rsid w:val="45BEC0A7"/>
    <w:rsid w:val="4608CFD9"/>
    <w:rsid w:val="461D963F"/>
    <w:rsid w:val="464E1D16"/>
    <w:rsid w:val="46807AFE"/>
    <w:rsid w:val="469E9DDE"/>
    <w:rsid w:val="46A73B2D"/>
    <w:rsid w:val="46AA5D23"/>
    <w:rsid w:val="46ADD2D2"/>
    <w:rsid w:val="4726289D"/>
    <w:rsid w:val="47351C4C"/>
    <w:rsid w:val="474B778B"/>
    <w:rsid w:val="478468D1"/>
    <w:rsid w:val="47DC76D5"/>
    <w:rsid w:val="47E1D0E8"/>
    <w:rsid w:val="47EBB254"/>
    <w:rsid w:val="48462D84"/>
    <w:rsid w:val="48492D74"/>
    <w:rsid w:val="484A67E2"/>
    <w:rsid w:val="484DC0AC"/>
    <w:rsid w:val="485528C2"/>
    <w:rsid w:val="485CE463"/>
    <w:rsid w:val="48A6B16B"/>
    <w:rsid w:val="48CDC6FA"/>
    <w:rsid w:val="48DB6FFD"/>
    <w:rsid w:val="48DD26F3"/>
    <w:rsid w:val="48F88D7F"/>
    <w:rsid w:val="490A01C4"/>
    <w:rsid w:val="49310702"/>
    <w:rsid w:val="4951EA63"/>
    <w:rsid w:val="49629B37"/>
    <w:rsid w:val="4975E66B"/>
    <w:rsid w:val="497EFF47"/>
    <w:rsid w:val="497F2D1B"/>
    <w:rsid w:val="49B7DE79"/>
    <w:rsid w:val="49CBBC7E"/>
    <w:rsid w:val="49DDB77C"/>
    <w:rsid w:val="49E4FDD5"/>
    <w:rsid w:val="49E8657F"/>
    <w:rsid w:val="49E94D7E"/>
    <w:rsid w:val="49F607F2"/>
    <w:rsid w:val="4A58A9FB"/>
    <w:rsid w:val="4A73EFF5"/>
    <w:rsid w:val="4A86DBB4"/>
    <w:rsid w:val="4A9B7AFB"/>
    <w:rsid w:val="4AE8229C"/>
    <w:rsid w:val="4B0B5D64"/>
    <w:rsid w:val="4B2FA4F3"/>
    <w:rsid w:val="4B2FF819"/>
    <w:rsid w:val="4B3F9576"/>
    <w:rsid w:val="4B6BEFC2"/>
    <w:rsid w:val="4B7EFBCE"/>
    <w:rsid w:val="4B7FF01B"/>
    <w:rsid w:val="4B8057B4"/>
    <w:rsid w:val="4B82E22C"/>
    <w:rsid w:val="4B88DFC9"/>
    <w:rsid w:val="4BA76BFC"/>
    <w:rsid w:val="4BC725EB"/>
    <w:rsid w:val="4BDFBA4C"/>
    <w:rsid w:val="4C1C1996"/>
    <w:rsid w:val="4C1E59BC"/>
    <w:rsid w:val="4C21C878"/>
    <w:rsid w:val="4C26CEB6"/>
    <w:rsid w:val="4C28CFB1"/>
    <w:rsid w:val="4C34B017"/>
    <w:rsid w:val="4C375395"/>
    <w:rsid w:val="4C40ACC0"/>
    <w:rsid w:val="4C574751"/>
    <w:rsid w:val="4C6F5E49"/>
    <w:rsid w:val="4CF1BA62"/>
    <w:rsid w:val="4CFDCD81"/>
    <w:rsid w:val="4D59236D"/>
    <w:rsid w:val="4D638D41"/>
    <w:rsid w:val="4DA671E2"/>
    <w:rsid w:val="4DAD0932"/>
    <w:rsid w:val="4DE83F98"/>
    <w:rsid w:val="4DF13E60"/>
    <w:rsid w:val="4E4E7CCF"/>
    <w:rsid w:val="4E7FAEBA"/>
    <w:rsid w:val="4E99917D"/>
    <w:rsid w:val="4EADF5F6"/>
    <w:rsid w:val="4ED3E3FD"/>
    <w:rsid w:val="4ED7F5B3"/>
    <w:rsid w:val="4EDB25FD"/>
    <w:rsid w:val="4EE04866"/>
    <w:rsid w:val="4F0EAB8F"/>
    <w:rsid w:val="4F162DD5"/>
    <w:rsid w:val="4F1D2E71"/>
    <w:rsid w:val="4F294E16"/>
    <w:rsid w:val="4F5033A2"/>
    <w:rsid w:val="4F6380BD"/>
    <w:rsid w:val="4F68CCBF"/>
    <w:rsid w:val="4F6C5328"/>
    <w:rsid w:val="4FE09611"/>
    <w:rsid w:val="4FFD0297"/>
    <w:rsid w:val="500037A3"/>
    <w:rsid w:val="505810B0"/>
    <w:rsid w:val="5066091B"/>
    <w:rsid w:val="5084BA18"/>
    <w:rsid w:val="50D175E4"/>
    <w:rsid w:val="50D7855C"/>
    <w:rsid w:val="50DCB34A"/>
    <w:rsid w:val="5109BAC3"/>
    <w:rsid w:val="510A705F"/>
    <w:rsid w:val="5124BEA0"/>
    <w:rsid w:val="512BD9FF"/>
    <w:rsid w:val="5150847A"/>
    <w:rsid w:val="516A5A06"/>
    <w:rsid w:val="5173CF75"/>
    <w:rsid w:val="5175883B"/>
    <w:rsid w:val="51798E22"/>
    <w:rsid w:val="51936547"/>
    <w:rsid w:val="5197FAED"/>
    <w:rsid w:val="51AEF403"/>
    <w:rsid w:val="51AF828F"/>
    <w:rsid w:val="51BF78E9"/>
    <w:rsid w:val="51C35907"/>
    <w:rsid w:val="51CF99EB"/>
    <w:rsid w:val="51D95B1E"/>
    <w:rsid w:val="51DC6711"/>
    <w:rsid w:val="51E4A9BB"/>
    <w:rsid w:val="51F7A791"/>
    <w:rsid w:val="51FFA544"/>
    <w:rsid w:val="52306F77"/>
    <w:rsid w:val="524145D3"/>
    <w:rsid w:val="5268ABAC"/>
    <w:rsid w:val="5283581A"/>
    <w:rsid w:val="528EDCC7"/>
    <w:rsid w:val="5292ED35"/>
    <w:rsid w:val="52A8EF65"/>
    <w:rsid w:val="52D64726"/>
    <w:rsid w:val="52F0172D"/>
    <w:rsid w:val="5318AC0E"/>
    <w:rsid w:val="533AEBB9"/>
    <w:rsid w:val="533C75AE"/>
    <w:rsid w:val="5342513E"/>
    <w:rsid w:val="538102D0"/>
    <w:rsid w:val="53B3CD76"/>
    <w:rsid w:val="53C0FDF0"/>
    <w:rsid w:val="53DE78C8"/>
    <w:rsid w:val="53FB0184"/>
    <w:rsid w:val="5402503D"/>
    <w:rsid w:val="542E938F"/>
    <w:rsid w:val="54318D2E"/>
    <w:rsid w:val="5442CECB"/>
    <w:rsid w:val="5447F9BE"/>
    <w:rsid w:val="54637AC1"/>
    <w:rsid w:val="54666698"/>
    <w:rsid w:val="547F4A6D"/>
    <w:rsid w:val="54983C40"/>
    <w:rsid w:val="54ACD266"/>
    <w:rsid w:val="54C5FAC3"/>
    <w:rsid w:val="54E1D1E5"/>
    <w:rsid w:val="553A000A"/>
    <w:rsid w:val="5569B5BA"/>
    <w:rsid w:val="556FC09C"/>
    <w:rsid w:val="55706579"/>
    <w:rsid w:val="55922193"/>
    <w:rsid w:val="5594CFFD"/>
    <w:rsid w:val="55BBC847"/>
    <w:rsid w:val="55C87917"/>
    <w:rsid w:val="56017CBC"/>
    <w:rsid w:val="561BD248"/>
    <w:rsid w:val="563B65E3"/>
    <w:rsid w:val="5663B415"/>
    <w:rsid w:val="56CA3844"/>
    <w:rsid w:val="57011309"/>
    <w:rsid w:val="577EC1CE"/>
    <w:rsid w:val="57C4C2C3"/>
    <w:rsid w:val="57DA6209"/>
    <w:rsid w:val="57ECCBA8"/>
    <w:rsid w:val="57F3C66A"/>
    <w:rsid w:val="57FD1396"/>
    <w:rsid w:val="582928CC"/>
    <w:rsid w:val="5885DC34"/>
    <w:rsid w:val="58903FD4"/>
    <w:rsid w:val="589469BA"/>
    <w:rsid w:val="58B542D9"/>
    <w:rsid w:val="58D3412C"/>
    <w:rsid w:val="58FC034D"/>
    <w:rsid w:val="59010610"/>
    <w:rsid w:val="5915C280"/>
    <w:rsid w:val="5936EBE4"/>
    <w:rsid w:val="59403D56"/>
    <w:rsid w:val="59AB947B"/>
    <w:rsid w:val="59DE0D65"/>
    <w:rsid w:val="59E7DC47"/>
    <w:rsid w:val="59F26DE2"/>
    <w:rsid w:val="5A08BA5F"/>
    <w:rsid w:val="5A5AF422"/>
    <w:rsid w:val="5A7793B1"/>
    <w:rsid w:val="5A7C975F"/>
    <w:rsid w:val="5AFBE945"/>
    <w:rsid w:val="5B02E00F"/>
    <w:rsid w:val="5B19E17B"/>
    <w:rsid w:val="5B210189"/>
    <w:rsid w:val="5B22CD52"/>
    <w:rsid w:val="5B48C8E2"/>
    <w:rsid w:val="5B610B9E"/>
    <w:rsid w:val="5B87126C"/>
    <w:rsid w:val="5BD126F9"/>
    <w:rsid w:val="5BE2155C"/>
    <w:rsid w:val="5BEC9DE1"/>
    <w:rsid w:val="5BFFBB46"/>
    <w:rsid w:val="5C01E73A"/>
    <w:rsid w:val="5C0C3691"/>
    <w:rsid w:val="5C110359"/>
    <w:rsid w:val="5C2FB938"/>
    <w:rsid w:val="5C6E1794"/>
    <w:rsid w:val="5C7FF155"/>
    <w:rsid w:val="5C807903"/>
    <w:rsid w:val="5C902F4C"/>
    <w:rsid w:val="5CA24F6E"/>
    <w:rsid w:val="5CB3C2D3"/>
    <w:rsid w:val="5CCF57F9"/>
    <w:rsid w:val="5D2938A5"/>
    <w:rsid w:val="5D313579"/>
    <w:rsid w:val="5D342397"/>
    <w:rsid w:val="5D466AB9"/>
    <w:rsid w:val="5D661C1C"/>
    <w:rsid w:val="5DB54FB6"/>
    <w:rsid w:val="5DB6FAAD"/>
    <w:rsid w:val="5DE4CF5D"/>
    <w:rsid w:val="5E2107A5"/>
    <w:rsid w:val="5E37380D"/>
    <w:rsid w:val="5E3F1EE8"/>
    <w:rsid w:val="5E41A689"/>
    <w:rsid w:val="5E49B473"/>
    <w:rsid w:val="5E4CDA38"/>
    <w:rsid w:val="5E53B4AC"/>
    <w:rsid w:val="5E729779"/>
    <w:rsid w:val="5E8FCC8D"/>
    <w:rsid w:val="5EBA57FB"/>
    <w:rsid w:val="5EBAECFD"/>
    <w:rsid w:val="5EBC98ED"/>
    <w:rsid w:val="5EC6E84F"/>
    <w:rsid w:val="5F154E1F"/>
    <w:rsid w:val="5F296545"/>
    <w:rsid w:val="5F4766D2"/>
    <w:rsid w:val="5F4C1FB5"/>
    <w:rsid w:val="5F5302F5"/>
    <w:rsid w:val="5F5DE762"/>
    <w:rsid w:val="5F668A9E"/>
    <w:rsid w:val="5F68FF63"/>
    <w:rsid w:val="5F93D5CC"/>
    <w:rsid w:val="5FB49127"/>
    <w:rsid w:val="5FB4A42C"/>
    <w:rsid w:val="5FBEB46F"/>
    <w:rsid w:val="5FF316EF"/>
    <w:rsid w:val="5FF4E6F1"/>
    <w:rsid w:val="601F262D"/>
    <w:rsid w:val="602C01BD"/>
    <w:rsid w:val="60329CB5"/>
    <w:rsid w:val="604F11C1"/>
    <w:rsid w:val="60648E7B"/>
    <w:rsid w:val="60916956"/>
    <w:rsid w:val="609E8D2C"/>
    <w:rsid w:val="60A1EF07"/>
    <w:rsid w:val="60BAD272"/>
    <w:rsid w:val="60C06D90"/>
    <w:rsid w:val="60C10804"/>
    <w:rsid w:val="60DC8E84"/>
    <w:rsid w:val="60DE9BE5"/>
    <w:rsid w:val="60DF8174"/>
    <w:rsid w:val="60E44D29"/>
    <w:rsid w:val="60E6A2BA"/>
    <w:rsid w:val="61138E2A"/>
    <w:rsid w:val="611C16D8"/>
    <w:rsid w:val="6133F7DC"/>
    <w:rsid w:val="61373FFA"/>
    <w:rsid w:val="6184EFC6"/>
    <w:rsid w:val="618C41C4"/>
    <w:rsid w:val="619B1AF5"/>
    <w:rsid w:val="61A4F20F"/>
    <w:rsid w:val="61FF0F04"/>
    <w:rsid w:val="62032066"/>
    <w:rsid w:val="620563AF"/>
    <w:rsid w:val="620B5ECA"/>
    <w:rsid w:val="620EE967"/>
    <w:rsid w:val="625985B7"/>
    <w:rsid w:val="62671D59"/>
    <w:rsid w:val="628E0667"/>
    <w:rsid w:val="62B3732F"/>
    <w:rsid w:val="62B374D4"/>
    <w:rsid w:val="62B55BCD"/>
    <w:rsid w:val="62E46D0C"/>
    <w:rsid w:val="62F514D1"/>
    <w:rsid w:val="632725CF"/>
    <w:rsid w:val="632D2A36"/>
    <w:rsid w:val="633398B5"/>
    <w:rsid w:val="633CCAA1"/>
    <w:rsid w:val="634E87E5"/>
    <w:rsid w:val="634EB4A2"/>
    <w:rsid w:val="6353E20B"/>
    <w:rsid w:val="6396382E"/>
    <w:rsid w:val="63A2FBA2"/>
    <w:rsid w:val="63BE5C42"/>
    <w:rsid w:val="63EDF318"/>
    <w:rsid w:val="641AE8C2"/>
    <w:rsid w:val="6431CBCE"/>
    <w:rsid w:val="6433E7AC"/>
    <w:rsid w:val="645925CC"/>
    <w:rsid w:val="64762198"/>
    <w:rsid w:val="64771E58"/>
    <w:rsid w:val="648D7C76"/>
    <w:rsid w:val="648E0FBA"/>
    <w:rsid w:val="648E5B9B"/>
    <w:rsid w:val="64A72C0D"/>
    <w:rsid w:val="64AE2044"/>
    <w:rsid w:val="64B46121"/>
    <w:rsid w:val="64C8D113"/>
    <w:rsid w:val="64D871E3"/>
    <w:rsid w:val="65060109"/>
    <w:rsid w:val="652C3BE0"/>
    <w:rsid w:val="65317CF8"/>
    <w:rsid w:val="653AE1D8"/>
    <w:rsid w:val="65423BD6"/>
    <w:rsid w:val="6554C1ED"/>
    <w:rsid w:val="65599184"/>
    <w:rsid w:val="657ED98C"/>
    <w:rsid w:val="65877F79"/>
    <w:rsid w:val="6595E285"/>
    <w:rsid w:val="65C02229"/>
    <w:rsid w:val="65DD0ED6"/>
    <w:rsid w:val="65E4714F"/>
    <w:rsid w:val="65E9F6CE"/>
    <w:rsid w:val="65ECC480"/>
    <w:rsid w:val="65ED0AA9"/>
    <w:rsid w:val="6626F2A8"/>
    <w:rsid w:val="668CD360"/>
    <w:rsid w:val="669490A5"/>
    <w:rsid w:val="669DEF57"/>
    <w:rsid w:val="66C30230"/>
    <w:rsid w:val="670865ED"/>
    <w:rsid w:val="672CF7EE"/>
    <w:rsid w:val="67528984"/>
    <w:rsid w:val="678530C3"/>
    <w:rsid w:val="67A00476"/>
    <w:rsid w:val="67C884E0"/>
    <w:rsid w:val="67F894AF"/>
    <w:rsid w:val="681450B3"/>
    <w:rsid w:val="68328C97"/>
    <w:rsid w:val="6846DC36"/>
    <w:rsid w:val="684A5AD8"/>
    <w:rsid w:val="6860E589"/>
    <w:rsid w:val="6868E764"/>
    <w:rsid w:val="6887489B"/>
    <w:rsid w:val="68A53370"/>
    <w:rsid w:val="68B7DDD2"/>
    <w:rsid w:val="68BA2DCE"/>
    <w:rsid w:val="68BC5B9D"/>
    <w:rsid w:val="68CB174D"/>
    <w:rsid w:val="68D8290C"/>
    <w:rsid w:val="68DBC800"/>
    <w:rsid w:val="68E78CD2"/>
    <w:rsid w:val="693995A5"/>
    <w:rsid w:val="696CC9C9"/>
    <w:rsid w:val="697F62A0"/>
    <w:rsid w:val="69A2824F"/>
    <w:rsid w:val="69A79FDE"/>
    <w:rsid w:val="69B19091"/>
    <w:rsid w:val="69DFAC80"/>
    <w:rsid w:val="69E58D11"/>
    <w:rsid w:val="69F07091"/>
    <w:rsid w:val="6A1A3C84"/>
    <w:rsid w:val="6ACD8FCC"/>
    <w:rsid w:val="6AD7A538"/>
    <w:rsid w:val="6AF4518D"/>
    <w:rsid w:val="6B12CEC1"/>
    <w:rsid w:val="6B4033F9"/>
    <w:rsid w:val="6B933C80"/>
    <w:rsid w:val="6B9A2D23"/>
    <w:rsid w:val="6BBD65A5"/>
    <w:rsid w:val="6BE53176"/>
    <w:rsid w:val="6C014824"/>
    <w:rsid w:val="6C064DD1"/>
    <w:rsid w:val="6C5E6729"/>
    <w:rsid w:val="6C5F0299"/>
    <w:rsid w:val="6C97955D"/>
    <w:rsid w:val="6CAC8F07"/>
    <w:rsid w:val="6CD0CB35"/>
    <w:rsid w:val="6CD5F59B"/>
    <w:rsid w:val="6D0E47BC"/>
    <w:rsid w:val="6D192B89"/>
    <w:rsid w:val="6D2BE013"/>
    <w:rsid w:val="6D49C321"/>
    <w:rsid w:val="6D4EE3CD"/>
    <w:rsid w:val="6D5CAD0D"/>
    <w:rsid w:val="6DDFD91C"/>
    <w:rsid w:val="6DFCEB2F"/>
    <w:rsid w:val="6E0D56DA"/>
    <w:rsid w:val="6E0F45FA"/>
    <w:rsid w:val="6E13F697"/>
    <w:rsid w:val="6E1D404E"/>
    <w:rsid w:val="6E37D716"/>
    <w:rsid w:val="6E402B82"/>
    <w:rsid w:val="6E5B562B"/>
    <w:rsid w:val="6E68ABA5"/>
    <w:rsid w:val="6E962765"/>
    <w:rsid w:val="6EB40B4F"/>
    <w:rsid w:val="6EE0C15F"/>
    <w:rsid w:val="6EE4C1E1"/>
    <w:rsid w:val="6F04848C"/>
    <w:rsid w:val="6F6C68CE"/>
    <w:rsid w:val="6F870DD8"/>
    <w:rsid w:val="6F8F2BA6"/>
    <w:rsid w:val="6F9535A4"/>
    <w:rsid w:val="6FA9629E"/>
    <w:rsid w:val="6FEBD878"/>
    <w:rsid w:val="704547DA"/>
    <w:rsid w:val="7067ABE6"/>
    <w:rsid w:val="707C0BFD"/>
    <w:rsid w:val="707D6E15"/>
    <w:rsid w:val="708A4094"/>
    <w:rsid w:val="70A78F6A"/>
    <w:rsid w:val="70A8A18D"/>
    <w:rsid w:val="70B3CA1B"/>
    <w:rsid w:val="7148FA14"/>
    <w:rsid w:val="716FFAF7"/>
    <w:rsid w:val="717DC0B4"/>
    <w:rsid w:val="71871AE4"/>
    <w:rsid w:val="7198B3AF"/>
    <w:rsid w:val="71AB47AD"/>
    <w:rsid w:val="71AC3040"/>
    <w:rsid w:val="71C05EAF"/>
    <w:rsid w:val="71C3BD10"/>
    <w:rsid w:val="71DCF297"/>
    <w:rsid w:val="71E94C3A"/>
    <w:rsid w:val="71FDEABB"/>
    <w:rsid w:val="7206483F"/>
    <w:rsid w:val="721D4428"/>
    <w:rsid w:val="72297D63"/>
    <w:rsid w:val="7278093C"/>
    <w:rsid w:val="727954D9"/>
    <w:rsid w:val="7289FF54"/>
    <w:rsid w:val="728CCF36"/>
    <w:rsid w:val="72995B5B"/>
    <w:rsid w:val="729EB541"/>
    <w:rsid w:val="72A6D33E"/>
    <w:rsid w:val="72BAFC19"/>
    <w:rsid w:val="72C93943"/>
    <w:rsid w:val="72F4E981"/>
    <w:rsid w:val="733658C1"/>
    <w:rsid w:val="7392B08F"/>
    <w:rsid w:val="73995CB2"/>
    <w:rsid w:val="73CBA533"/>
    <w:rsid w:val="73D4DAA3"/>
    <w:rsid w:val="73E741B6"/>
    <w:rsid w:val="73E83DEC"/>
    <w:rsid w:val="73ED65C9"/>
    <w:rsid w:val="74144F76"/>
    <w:rsid w:val="7431DF4E"/>
    <w:rsid w:val="743B010B"/>
    <w:rsid w:val="743ECD6F"/>
    <w:rsid w:val="743EFA97"/>
    <w:rsid w:val="7469DBCB"/>
    <w:rsid w:val="748355FD"/>
    <w:rsid w:val="74A80529"/>
    <w:rsid w:val="74AE7310"/>
    <w:rsid w:val="74DA0A74"/>
    <w:rsid w:val="74DA9A8C"/>
    <w:rsid w:val="74E5CB78"/>
    <w:rsid w:val="74EA45E8"/>
    <w:rsid w:val="74F1382E"/>
    <w:rsid w:val="751025F9"/>
    <w:rsid w:val="75247B8F"/>
    <w:rsid w:val="75360EA1"/>
    <w:rsid w:val="753A7140"/>
    <w:rsid w:val="759BCACB"/>
    <w:rsid w:val="75A54487"/>
    <w:rsid w:val="75B582C8"/>
    <w:rsid w:val="75BF0619"/>
    <w:rsid w:val="75DC9F85"/>
    <w:rsid w:val="75F1CC3B"/>
    <w:rsid w:val="76238E3A"/>
    <w:rsid w:val="763CE5FA"/>
    <w:rsid w:val="76566C02"/>
    <w:rsid w:val="765ADAD2"/>
    <w:rsid w:val="7697D217"/>
    <w:rsid w:val="76B034E8"/>
    <w:rsid w:val="76B9F333"/>
    <w:rsid w:val="76CED78B"/>
    <w:rsid w:val="76CEF786"/>
    <w:rsid w:val="774B04DF"/>
    <w:rsid w:val="774F6953"/>
    <w:rsid w:val="7754DBB3"/>
    <w:rsid w:val="7755E1CF"/>
    <w:rsid w:val="775B1265"/>
    <w:rsid w:val="7772F800"/>
    <w:rsid w:val="777A289B"/>
    <w:rsid w:val="77816AD3"/>
    <w:rsid w:val="77A52292"/>
    <w:rsid w:val="77A82A64"/>
    <w:rsid w:val="77BB9BD7"/>
    <w:rsid w:val="77BBAC95"/>
    <w:rsid w:val="77DC43F3"/>
    <w:rsid w:val="77E16207"/>
    <w:rsid w:val="77E3C856"/>
    <w:rsid w:val="7812B493"/>
    <w:rsid w:val="78369175"/>
    <w:rsid w:val="784B21DA"/>
    <w:rsid w:val="784EA303"/>
    <w:rsid w:val="78B8E687"/>
    <w:rsid w:val="78CBC899"/>
    <w:rsid w:val="78E4576B"/>
    <w:rsid w:val="78E940C3"/>
    <w:rsid w:val="79064D00"/>
    <w:rsid w:val="7913FD32"/>
    <w:rsid w:val="792B534B"/>
    <w:rsid w:val="7930C4FE"/>
    <w:rsid w:val="795341CE"/>
    <w:rsid w:val="795E541A"/>
    <w:rsid w:val="799CEF23"/>
    <w:rsid w:val="79AD5FF0"/>
    <w:rsid w:val="79BF24C8"/>
    <w:rsid w:val="79CECEF5"/>
    <w:rsid w:val="7A4A83A6"/>
    <w:rsid w:val="7AE0FBB4"/>
    <w:rsid w:val="7AE9C6B1"/>
    <w:rsid w:val="7AEC57E5"/>
    <w:rsid w:val="7AF3200A"/>
    <w:rsid w:val="7B09F14F"/>
    <w:rsid w:val="7B5AFC9E"/>
    <w:rsid w:val="7B6A9F56"/>
    <w:rsid w:val="7B7525DF"/>
    <w:rsid w:val="7B826711"/>
    <w:rsid w:val="7B83B4A5"/>
    <w:rsid w:val="7B9D99ED"/>
    <w:rsid w:val="7BAA074A"/>
    <w:rsid w:val="7BBBA31A"/>
    <w:rsid w:val="7BBDF67D"/>
    <w:rsid w:val="7BFB09E5"/>
    <w:rsid w:val="7C4A9648"/>
    <w:rsid w:val="7C84B15A"/>
    <w:rsid w:val="7C8F8874"/>
    <w:rsid w:val="7C9873CB"/>
    <w:rsid w:val="7C9CD771"/>
    <w:rsid w:val="7CA2A027"/>
    <w:rsid w:val="7CA5C1B0"/>
    <w:rsid w:val="7CB24653"/>
    <w:rsid w:val="7CB5EEFD"/>
    <w:rsid w:val="7CCD8E15"/>
    <w:rsid w:val="7CCF1ED1"/>
    <w:rsid w:val="7CD212A0"/>
    <w:rsid w:val="7CFE23B4"/>
    <w:rsid w:val="7D066FB7"/>
    <w:rsid w:val="7D07FCC8"/>
    <w:rsid w:val="7D23416E"/>
    <w:rsid w:val="7D429802"/>
    <w:rsid w:val="7D56ECAA"/>
    <w:rsid w:val="7D74C942"/>
    <w:rsid w:val="7DAACF55"/>
    <w:rsid w:val="7DF8EC61"/>
    <w:rsid w:val="7E0C0BB1"/>
    <w:rsid w:val="7E0C3DC5"/>
    <w:rsid w:val="7E470C72"/>
    <w:rsid w:val="7E4C7B96"/>
    <w:rsid w:val="7E6967E7"/>
    <w:rsid w:val="7ECBA896"/>
    <w:rsid w:val="7EE20826"/>
    <w:rsid w:val="7EF741DA"/>
    <w:rsid w:val="7F0953B0"/>
    <w:rsid w:val="7F252839"/>
    <w:rsid w:val="7F2820C7"/>
    <w:rsid w:val="7F2C1B59"/>
    <w:rsid w:val="7F388038"/>
    <w:rsid w:val="7F3A0370"/>
    <w:rsid w:val="7FE48933"/>
    <w:rsid w:val="7FE8F7CD"/>
    <w:rsid w:val="7FF6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D931E"/>
  <w15:chartTrackingRefBased/>
  <w15:docId w15:val="{95853AA0-59E9-4764-8B89-9E40FA3D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E7"/>
    <w:rPr>
      <w:sz w:val="24"/>
    </w:rPr>
  </w:style>
  <w:style w:type="paragraph" w:styleId="Heading1">
    <w:name w:val="heading 1"/>
    <w:basedOn w:val="Normal"/>
    <w:next w:val="Normal"/>
    <w:link w:val="Heading1Char"/>
    <w:uiPriority w:val="9"/>
    <w:qFormat/>
    <w:rsid w:val="00877888"/>
    <w:pPr>
      <w:tabs>
        <w:tab w:val="center" w:pos="4680"/>
        <w:tab w:val="right" w:pos="9360"/>
      </w:tabs>
      <w:outlineLvl w:val="0"/>
    </w:pPr>
    <w:rPr>
      <w:rFonts w:cstheme="minorHAnsi"/>
      <w:b/>
      <w:color w:val="1F4E79" w:themeColor="accent1" w:themeShade="80"/>
      <w:sz w:val="28"/>
      <w:szCs w:val="28"/>
    </w:rPr>
  </w:style>
  <w:style w:type="paragraph" w:styleId="Heading2">
    <w:name w:val="heading 2"/>
    <w:basedOn w:val="ListParagraph"/>
    <w:next w:val="Normal"/>
    <w:link w:val="Heading2Char"/>
    <w:uiPriority w:val="9"/>
    <w:unhideWhenUsed/>
    <w:qFormat/>
    <w:rsid w:val="00967A15"/>
    <w:pPr>
      <w:numPr>
        <w:numId w:val="18"/>
      </w:numPr>
      <w:tabs>
        <w:tab w:val="left" w:pos="540"/>
      </w:tabs>
      <w:outlineLvl w:val="1"/>
    </w:pPr>
    <w:rPr>
      <w:rFonts w:cstheme="minorHAnsi"/>
      <w:b/>
      <w:bCs/>
      <w:szCs w:val="24"/>
    </w:rPr>
  </w:style>
  <w:style w:type="paragraph" w:styleId="Heading3">
    <w:name w:val="heading 3"/>
    <w:basedOn w:val="Normal"/>
    <w:next w:val="Normal"/>
    <w:link w:val="Heading3Char"/>
    <w:uiPriority w:val="9"/>
    <w:unhideWhenUsed/>
    <w:qFormat/>
    <w:rsid w:val="004A090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tblPr/>
  </w:style>
  <w:style w:type="paragraph" w:customStyle="1" w:styleId="Default">
    <w:name w:val="Default"/>
    <w:rsid w:val="00C4619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C4619D"/>
    <w:rPr>
      <w:color w:val="0563C1" w:themeColor="hyperlink"/>
      <w:u w:val="single"/>
    </w:rPr>
  </w:style>
  <w:style w:type="paragraph" w:styleId="BalloonText">
    <w:name w:val="Balloon Text"/>
    <w:basedOn w:val="Normal"/>
    <w:link w:val="BalloonTextChar"/>
    <w:uiPriority w:val="99"/>
    <w:semiHidden/>
    <w:unhideWhenUsed/>
    <w:rsid w:val="00C46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877888"/>
    <w:rPr>
      <w:rFonts w:cstheme="minorHAnsi"/>
      <w:b/>
      <w:color w:val="1F4E79" w:themeColor="accent1" w:themeShade="80"/>
      <w:sz w:val="28"/>
      <w:szCs w:val="28"/>
    </w:rPr>
  </w:style>
  <w:style w:type="character" w:customStyle="1" w:styleId="Heading2Char">
    <w:name w:val="Heading 2 Char"/>
    <w:basedOn w:val="DefaultParagraphFont"/>
    <w:link w:val="Heading2"/>
    <w:uiPriority w:val="9"/>
    <w:rsid w:val="00967A15"/>
    <w:rPr>
      <w:rFonts w:cstheme="minorHAnsi"/>
      <w:b/>
      <w:bCs/>
      <w:sz w:val="24"/>
      <w:szCs w:val="24"/>
    </w:rPr>
  </w:style>
  <w:style w:type="paragraph" w:styleId="ListParagraph">
    <w:name w:val="List Paragraph"/>
    <w:basedOn w:val="Normal"/>
    <w:uiPriority w:val="34"/>
    <w:qFormat/>
    <w:rsid w:val="00C77556"/>
    <w:pPr>
      <w:ind w:left="720"/>
      <w:contextualSpacing/>
    </w:pPr>
  </w:style>
  <w:style w:type="paragraph" w:styleId="CommentText">
    <w:name w:val="annotation text"/>
    <w:basedOn w:val="Normal"/>
    <w:link w:val="CommentTextChar"/>
    <w:uiPriority w:val="99"/>
    <w:unhideWhenUsed/>
    <w:rsid w:val="006D0069"/>
    <w:rPr>
      <w:sz w:val="20"/>
      <w:szCs w:val="20"/>
    </w:rPr>
  </w:style>
  <w:style w:type="character" w:customStyle="1" w:styleId="CommentTextChar">
    <w:name w:val="Comment Text Char"/>
    <w:basedOn w:val="DefaultParagraphFont"/>
    <w:link w:val="CommentText"/>
    <w:uiPriority w:val="99"/>
    <w:rsid w:val="006D0069"/>
    <w:rPr>
      <w:sz w:val="20"/>
      <w:szCs w:val="20"/>
    </w:rPr>
  </w:style>
  <w:style w:type="character" w:styleId="CommentReference">
    <w:name w:val="annotation reference"/>
    <w:basedOn w:val="DefaultParagraphFont"/>
    <w:uiPriority w:val="99"/>
    <w:semiHidden/>
    <w:unhideWhenUsed/>
    <w:rsid w:val="005828C4"/>
    <w:rPr>
      <w:sz w:val="16"/>
      <w:szCs w:val="16"/>
    </w:rPr>
  </w:style>
  <w:style w:type="paragraph" w:styleId="CommentSubject">
    <w:name w:val="annotation subject"/>
    <w:basedOn w:val="CommentText"/>
    <w:next w:val="CommentText"/>
    <w:link w:val="CommentSubjectChar"/>
    <w:uiPriority w:val="99"/>
    <w:semiHidden/>
    <w:unhideWhenUsed/>
    <w:rsid w:val="005828C4"/>
    <w:rPr>
      <w:b/>
      <w:bCs/>
    </w:rPr>
  </w:style>
  <w:style w:type="character" w:customStyle="1" w:styleId="CommentSubjectChar">
    <w:name w:val="Comment Subject Char"/>
    <w:basedOn w:val="CommentTextChar"/>
    <w:link w:val="CommentSubject"/>
    <w:uiPriority w:val="99"/>
    <w:semiHidden/>
    <w:rsid w:val="005828C4"/>
    <w:rPr>
      <w:b/>
      <w:bCs/>
      <w:sz w:val="20"/>
      <w:szCs w:val="20"/>
    </w:rPr>
  </w:style>
  <w:style w:type="paragraph" w:styleId="Revision">
    <w:name w:val="Revision"/>
    <w:hidden/>
    <w:uiPriority w:val="99"/>
    <w:semiHidden/>
    <w:rsid w:val="00F87B09"/>
    <w:rPr>
      <w:sz w:val="24"/>
    </w:rPr>
  </w:style>
  <w:style w:type="character" w:styleId="UnresolvedMention">
    <w:name w:val="Unresolved Mention"/>
    <w:basedOn w:val="DefaultParagraphFont"/>
    <w:uiPriority w:val="99"/>
    <w:semiHidden/>
    <w:unhideWhenUsed/>
    <w:rsid w:val="005F500A"/>
    <w:rPr>
      <w:color w:val="605E5C"/>
      <w:shd w:val="clear" w:color="auto" w:fill="E1DFDD"/>
    </w:rPr>
  </w:style>
  <w:style w:type="character" w:styleId="FollowedHyperlink">
    <w:name w:val="FollowedHyperlink"/>
    <w:basedOn w:val="DefaultParagraphFont"/>
    <w:uiPriority w:val="99"/>
    <w:semiHidden/>
    <w:unhideWhenUsed/>
    <w:rsid w:val="00100C8E"/>
    <w:rPr>
      <w:color w:val="954F72" w:themeColor="followedHyperlink"/>
      <w:u w:val="single"/>
    </w:rPr>
  </w:style>
  <w:style w:type="character" w:customStyle="1" w:styleId="nounderlines">
    <w:name w:val="nounderlines"/>
    <w:basedOn w:val="DefaultParagraphFont"/>
    <w:rsid w:val="005F7280"/>
  </w:style>
  <w:style w:type="paragraph" w:customStyle="1" w:styleId="paragraph">
    <w:name w:val="paragraph"/>
    <w:basedOn w:val="Normal"/>
    <w:uiPriority w:val="1"/>
    <w:rsid w:val="77E16207"/>
    <w:pPr>
      <w:spacing w:beforeAutospacing="1" w:afterAutospacing="1"/>
    </w:pPr>
    <w:rPr>
      <w:rFonts w:eastAsiaTheme="minorEastAsia"/>
    </w:rPr>
  </w:style>
  <w:style w:type="paragraph" w:styleId="NormalWeb">
    <w:name w:val="Normal (Web)"/>
    <w:basedOn w:val="Normal"/>
    <w:uiPriority w:val="99"/>
    <w:semiHidden/>
    <w:unhideWhenUsed/>
    <w:rsid w:val="006676F2"/>
    <w:rPr>
      <w:rFonts w:ascii="Times New Roman" w:hAnsi="Times New Roman" w:cs="Times New Roman"/>
      <w:szCs w:val="24"/>
    </w:rPr>
  </w:style>
  <w:style w:type="character" w:customStyle="1" w:styleId="Heading3Char">
    <w:name w:val="Heading 3 Char"/>
    <w:basedOn w:val="DefaultParagraphFont"/>
    <w:link w:val="Heading3"/>
    <w:uiPriority w:val="9"/>
    <w:rsid w:val="004A090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 w:id="209808218">
      <w:bodyDiv w:val="1"/>
      <w:marLeft w:val="0"/>
      <w:marRight w:val="0"/>
      <w:marTop w:val="0"/>
      <w:marBottom w:val="0"/>
      <w:divBdr>
        <w:top w:val="none" w:sz="0" w:space="0" w:color="auto"/>
        <w:left w:val="none" w:sz="0" w:space="0" w:color="auto"/>
        <w:bottom w:val="none" w:sz="0" w:space="0" w:color="auto"/>
        <w:right w:val="none" w:sz="0" w:space="0" w:color="auto"/>
      </w:divBdr>
    </w:div>
    <w:div w:id="472605751">
      <w:bodyDiv w:val="1"/>
      <w:marLeft w:val="0"/>
      <w:marRight w:val="0"/>
      <w:marTop w:val="0"/>
      <w:marBottom w:val="0"/>
      <w:divBdr>
        <w:top w:val="none" w:sz="0" w:space="0" w:color="auto"/>
        <w:left w:val="none" w:sz="0" w:space="0" w:color="auto"/>
        <w:bottom w:val="none" w:sz="0" w:space="0" w:color="auto"/>
        <w:right w:val="none" w:sz="0" w:space="0" w:color="auto"/>
      </w:divBdr>
    </w:div>
    <w:div w:id="475298583">
      <w:bodyDiv w:val="1"/>
      <w:marLeft w:val="0"/>
      <w:marRight w:val="0"/>
      <w:marTop w:val="0"/>
      <w:marBottom w:val="0"/>
      <w:divBdr>
        <w:top w:val="none" w:sz="0" w:space="0" w:color="auto"/>
        <w:left w:val="none" w:sz="0" w:space="0" w:color="auto"/>
        <w:bottom w:val="none" w:sz="0" w:space="0" w:color="auto"/>
        <w:right w:val="none" w:sz="0" w:space="0" w:color="auto"/>
      </w:divBdr>
    </w:div>
    <w:div w:id="601841317">
      <w:bodyDiv w:val="1"/>
      <w:marLeft w:val="0"/>
      <w:marRight w:val="0"/>
      <w:marTop w:val="0"/>
      <w:marBottom w:val="0"/>
      <w:divBdr>
        <w:top w:val="none" w:sz="0" w:space="0" w:color="auto"/>
        <w:left w:val="none" w:sz="0" w:space="0" w:color="auto"/>
        <w:bottom w:val="none" w:sz="0" w:space="0" w:color="auto"/>
        <w:right w:val="none" w:sz="0" w:space="0" w:color="auto"/>
      </w:divBdr>
    </w:div>
    <w:div w:id="645626267">
      <w:bodyDiv w:val="1"/>
      <w:marLeft w:val="0"/>
      <w:marRight w:val="0"/>
      <w:marTop w:val="0"/>
      <w:marBottom w:val="0"/>
      <w:divBdr>
        <w:top w:val="none" w:sz="0" w:space="0" w:color="auto"/>
        <w:left w:val="none" w:sz="0" w:space="0" w:color="auto"/>
        <w:bottom w:val="none" w:sz="0" w:space="0" w:color="auto"/>
        <w:right w:val="none" w:sz="0" w:space="0" w:color="auto"/>
      </w:divBdr>
    </w:div>
    <w:div w:id="676811966">
      <w:bodyDiv w:val="1"/>
      <w:marLeft w:val="0"/>
      <w:marRight w:val="0"/>
      <w:marTop w:val="0"/>
      <w:marBottom w:val="0"/>
      <w:divBdr>
        <w:top w:val="none" w:sz="0" w:space="0" w:color="auto"/>
        <w:left w:val="none" w:sz="0" w:space="0" w:color="auto"/>
        <w:bottom w:val="none" w:sz="0" w:space="0" w:color="auto"/>
        <w:right w:val="none" w:sz="0" w:space="0" w:color="auto"/>
      </w:divBdr>
    </w:div>
    <w:div w:id="967080940">
      <w:bodyDiv w:val="1"/>
      <w:marLeft w:val="0"/>
      <w:marRight w:val="0"/>
      <w:marTop w:val="0"/>
      <w:marBottom w:val="0"/>
      <w:divBdr>
        <w:top w:val="none" w:sz="0" w:space="0" w:color="auto"/>
        <w:left w:val="none" w:sz="0" w:space="0" w:color="auto"/>
        <w:bottom w:val="none" w:sz="0" w:space="0" w:color="auto"/>
        <w:right w:val="none" w:sz="0" w:space="0" w:color="auto"/>
      </w:divBdr>
    </w:div>
    <w:div w:id="1030303479">
      <w:bodyDiv w:val="1"/>
      <w:marLeft w:val="0"/>
      <w:marRight w:val="0"/>
      <w:marTop w:val="0"/>
      <w:marBottom w:val="0"/>
      <w:divBdr>
        <w:top w:val="none" w:sz="0" w:space="0" w:color="auto"/>
        <w:left w:val="none" w:sz="0" w:space="0" w:color="auto"/>
        <w:bottom w:val="none" w:sz="0" w:space="0" w:color="auto"/>
        <w:right w:val="none" w:sz="0" w:space="0" w:color="auto"/>
      </w:divBdr>
    </w:div>
    <w:div w:id="1037899869">
      <w:bodyDiv w:val="1"/>
      <w:marLeft w:val="0"/>
      <w:marRight w:val="0"/>
      <w:marTop w:val="0"/>
      <w:marBottom w:val="0"/>
      <w:divBdr>
        <w:top w:val="none" w:sz="0" w:space="0" w:color="auto"/>
        <w:left w:val="none" w:sz="0" w:space="0" w:color="auto"/>
        <w:bottom w:val="none" w:sz="0" w:space="0" w:color="auto"/>
        <w:right w:val="none" w:sz="0" w:space="0" w:color="auto"/>
      </w:divBdr>
    </w:div>
    <w:div w:id="1048185054">
      <w:bodyDiv w:val="1"/>
      <w:marLeft w:val="0"/>
      <w:marRight w:val="0"/>
      <w:marTop w:val="0"/>
      <w:marBottom w:val="0"/>
      <w:divBdr>
        <w:top w:val="none" w:sz="0" w:space="0" w:color="auto"/>
        <w:left w:val="none" w:sz="0" w:space="0" w:color="auto"/>
        <w:bottom w:val="none" w:sz="0" w:space="0" w:color="auto"/>
        <w:right w:val="none" w:sz="0" w:space="0" w:color="auto"/>
      </w:divBdr>
    </w:div>
    <w:div w:id="1063062134">
      <w:bodyDiv w:val="1"/>
      <w:marLeft w:val="0"/>
      <w:marRight w:val="0"/>
      <w:marTop w:val="0"/>
      <w:marBottom w:val="0"/>
      <w:divBdr>
        <w:top w:val="none" w:sz="0" w:space="0" w:color="auto"/>
        <w:left w:val="none" w:sz="0" w:space="0" w:color="auto"/>
        <w:bottom w:val="none" w:sz="0" w:space="0" w:color="auto"/>
        <w:right w:val="none" w:sz="0" w:space="0" w:color="auto"/>
      </w:divBdr>
    </w:div>
    <w:div w:id="1222718008">
      <w:bodyDiv w:val="1"/>
      <w:marLeft w:val="0"/>
      <w:marRight w:val="0"/>
      <w:marTop w:val="0"/>
      <w:marBottom w:val="0"/>
      <w:divBdr>
        <w:top w:val="none" w:sz="0" w:space="0" w:color="auto"/>
        <w:left w:val="none" w:sz="0" w:space="0" w:color="auto"/>
        <w:bottom w:val="none" w:sz="0" w:space="0" w:color="auto"/>
        <w:right w:val="none" w:sz="0" w:space="0" w:color="auto"/>
      </w:divBdr>
    </w:div>
    <w:div w:id="1379620404">
      <w:bodyDiv w:val="1"/>
      <w:marLeft w:val="0"/>
      <w:marRight w:val="0"/>
      <w:marTop w:val="0"/>
      <w:marBottom w:val="0"/>
      <w:divBdr>
        <w:top w:val="none" w:sz="0" w:space="0" w:color="auto"/>
        <w:left w:val="none" w:sz="0" w:space="0" w:color="auto"/>
        <w:bottom w:val="none" w:sz="0" w:space="0" w:color="auto"/>
        <w:right w:val="none" w:sz="0" w:space="0" w:color="auto"/>
      </w:divBdr>
    </w:div>
    <w:div w:id="1777408846">
      <w:bodyDiv w:val="1"/>
      <w:marLeft w:val="0"/>
      <w:marRight w:val="0"/>
      <w:marTop w:val="0"/>
      <w:marBottom w:val="0"/>
      <w:divBdr>
        <w:top w:val="none" w:sz="0" w:space="0" w:color="auto"/>
        <w:left w:val="none" w:sz="0" w:space="0" w:color="auto"/>
        <w:bottom w:val="none" w:sz="0" w:space="0" w:color="auto"/>
        <w:right w:val="none" w:sz="0" w:space="0" w:color="auto"/>
      </w:divBdr>
    </w:div>
    <w:div w:id="17972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dd.ca.gov/siteassets/files/jobs_and_training/pubs/wsd17-08.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dd.ca.gov/en/jobs_and_training/wdsfp_workforce_development_solicitations_for_proposa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dd.ca.gov/siteassets/files/jobs_and_training/pubs/wsd18-06.pdf" TargetMode="External"/><Relationship Id="rId25" Type="http://schemas.openxmlformats.org/officeDocument/2006/relationships/hyperlink" Target="https://edd.ca.gov/Jobs_and_Training/Active_Directives.htm" TargetMode="External"/><Relationship Id="rId2" Type="http://schemas.openxmlformats.org/officeDocument/2006/relationships/customXml" Target="../customXml/item2.xml"/><Relationship Id="rId16" Type="http://schemas.openxmlformats.org/officeDocument/2006/relationships/hyperlink" Target="https://www.aspeninstitute.org/longform/job-quality-tools-library/" TargetMode="External"/><Relationship Id="rId20" Type="http://schemas.openxmlformats.org/officeDocument/2006/relationships/hyperlink" Target="https://edd.ca.gov/Jobs_and_Training/Active_Directives.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edd.ca.gov/Jobs_and_Training/pubs/wsd19-06.pdf" TargetMode="External"/><Relationship Id="rId5" Type="http://schemas.openxmlformats.org/officeDocument/2006/relationships/numbering" Target="numbering.xml"/><Relationship Id="rId15" Type="http://schemas.openxmlformats.org/officeDocument/2006/relationships/hyperlink" Target="https://edd.ca.gov/siteassets/files/jobs_and_training/pubs/wsd24-15.pdf" TargetMode="External"/><Relationship Id="rId23" Type="http://schemas.openxmlformats.org/officeDocument/2006/relationships/hyperlink" Target="https://ion.workforcegps.org/resources/2017/07/14/09/08/Work-Based-Learning-Desk-Referenc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d.ca.gov/siteassets/files/jobs_and_training/warn/wsd24-0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dnet/teams/WSD/ClearanceTracking/ClearanceDocuments/Employment%20Social%20Enterprise%20(ESE)%20PY%2024-25%20Initial%20SFP%20Package/WSBSFP3@edd.ca.gov."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E_6995" ma:contentTypeID="0x01010007329BAC9C746C44B66577AC9D9E056D00867AE862D4882942A668480BD1468AC8" ma:contentTypeVersion="5" ma:contentTypeDescription="" ma:contentTypeScope="" ma:versionID="82d916647227ea4bd8a6a2d34274494f">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B95BF-8062-44FF-B4DB-3758EBE580F4}">
  <ds:schemaRefs>
    <ds:schemaRef ds:uri="http://schemas.openxmlformats.org/officeDocument/2006/bibliography"/>
  </ds:schemaRefs>
</ds:datastoreItem>
</file>

<file path=customXml/itemProps2.xml><?xml version="1.0" encoding="utf-8"?>
<ds:datastoreItem xmlns:ds="http://schemas.openxmlformats.org/officeDocument/2006/customXml" ds:itemID="{710ADBC4-D5A2-437F-94B5-BF32A94331C5}">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46ED391-A3F7-48BA-92A3-95FA5DAE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5D8BBD-2DCF-40F1-946C-4D7C304E1578}">
  <ds:schemaRefs>
    <ds:schemaRef ds:uri="http://schemas.microsoft.com/sharepoint/v3/contenttype/forms"/>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79</TotalTime>
  <Pages>22</Pages>
  <Words>9045</Words>
  <Characters>51105</Characters>
  <Application>Microsoft Office Word</Application>
  <DocSecurity>0</DocSecurity>
  <Lines>425</Lines>
  <Paragraphs>120</Paragraphs>
  <ScaleCrop>false</ScaleCrop>
  <HeadingPairs>
    <vt:vector size="2" baseType="variant">
      <vt:variant>
        <vt:lpstr>Title</vt:lpstr>
      </vt:variant>
      <vt:variant>
        <vt:i4>1</vt:i4>
      </vt:variant>
    </vt:vector>
  </HeadingPairs>
  <TitlesOfParts>
    <vt:vector size="1" baseType="lpstr">
      <vt:lpstr>CCOG-RM PY 2024-25 Q&amp;A</vt:lpstr>
    </vt:vector>
  </TitlesOfParts>
  <Manager/>
  <Company>Employment Development Department</Company>
  <LinksUpToDate>false</LinksUpToDate>
  <CharactersWithSpaces>60030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CCOG-RM PY 2024-25 Q&amp;A</dc:title>
  <dc:subject/>
  <dc:creator>KA</dc:creator>
  <cp:keywords>SFP, grant funding</cp:keywords>
  <dc:description/>
  <cp:lastModifiedBy>Richardson, Jeffrey@EDD</cp:lastModifiedBy>
  <cp:revision>11</cp:revision>
  <cp:lastPrinted>2024-10-15T20:57:00Z</cp:lastPrinted>
  <dcterms:created xsi:type="dcterms:W3CDTF">2025-11-25T18:25:00Z</dcterms:created>
  <dcterms:modified xsi:type="dcterms:W3CDTF">2025-11-26T19:43:00Z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0x01010007329BAC9C746C44B66577AC9D9E056D00867AE862D4882942A668480BD1468AC8</vt:lpwstr>
  </property>
  <property fmtid="{D5CDD505-2E9C-101B-9397-08002B2CF9AE}" pid="3" name="TaxKeywordTaxHTField">
    <vt:lpwstr>grant funding|24533338-b092-46de-9a94-240000df5e0b;SFP|450a614c-e2c0-40a1-8bc3-ae6ada1023fe</vt:lpwstr>
  </property>
  <property fmtid="{D5CDD505-2E9C-101B-9397-08002B2CF9AE}" pid="4" name="TaxKeyword">
    <vt:lpwstr>163;#grant funding|24533338-b092-46de-9a94-240000df5e0b;#162;#SFP|450a614c-e2c0-40a1-8bc3-ae6ada1023fe</vt:lpwstr>
  </property>
  <property fmtid="{D5CDD505-2E9C-101B-9397-08002B2CF9AE}" pid="5" name="TaxCatchAll">
    <vt:lpwstr>163;#grant funding;#162;#SFP</vt:lpwstr>
  </property>
  <property fmtid="{D5CDD505-2E9C-101B-9397-08002B2CF9AE}" pid="6" name="GrammarlyDocumentId">
    <vt:lpwstr>3c1f38d75282e33c93e7c2c407bf0bacfd88978368f5d098622faf167d0a367f</vt:lpwstr>
  </property>
</Properties>
</file>