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640AEFD4" w:rsidR="00950C8C" w:rsidRPr="0020608D" w:rsidRDefault="002B0D2A" w:rsidP="00AA41A4">
      <w:pPr>
        <w:pStyle w:val="Title"/>
        <w:jc w:val="center"/>
        <w:rPr>
          <w:rFonts w:ascii="Calibri" w:hAnsi="Calibri" w:cs="Calibri"/>
          <w:b/>
          <w:bCs/>
          <w:sz w:val="28"/>
          <w:szCs w:val="28"/>
        </w:rPr>
      </w:pPr>
      <w:bookmarkStart w:id="0" w:name="_Toc167894585"/>
      <w:bookmarkStart w:id="1" w:name="_Toc167894643"/>
      <w:r w:rsidRPr="0020608D">
        <w:rPr>
          <w:rFonts w:ascii="Calibri" w:hAnsi="Calibri" w:cs="Calibri"/>
          <w:b/>
          <w:bCs/>
          <w:sz w:val="28"/>
          <w:szCs w:val="28"/>
        </w:rPr>
        <w:t>Notice of Availability of Funds</w:t>
      </w:r>
      <w:bookmarkEnd w:id="0"/>
      <w:bookmarkEnd w:id="1"/>
    </w:p>
    <w:p w14:paraId="73CB3E50" w14:textId="5FAF5F00" w:rsidR="002B0D2A" w:rsidRPr="0020608D" w:rsidRDefault="002B0D2A" w:rsidP="00AA41A4">
      <w:pPr>
        <w:pStyle w:val="Title"/>
        <w:jc w:val="center"/>
        <w:rPr>
          <w:rFonts w:ascii="Calibri" w:hAnsi="Calibri" w:cs="Calibri"/>
          <w:sz w:val="24"/>
          <w:szCs w:val="24"/>
        </w:rPr>
      </w:pPr>
      <w:r w:rsidRPr="0020608D">
        <w:rPr>
          <w:rFonts w:ascii="Calibri" w:hAnsi="Calibri" w:cs="Calibri"/>
          <w:sz w:val="24"/>
          <w:szCs w:val="24"/>
        </w:rPr>
        <w:t>By the Employment Development Department</w:t>
      </w:r>
    </w:p>
    <w:p w14:paraId="5457F974" w14:textId="68E8F217" w:rsidR="002B0D2A" w:rsidRPr="00AA41A4" w:rsidRDefault="002B0D2A" w:rsidP="00AA41A4">
      <w:pPr>
        <w:pStyle w:val="Title"/>
        <w:jc w:val="center"/>
        <w:rPr>
          <w:rFonts w:ascii="Calibri" w:hAnsi="Calibri" w:cs="Calibri"/>
          <w:sz w:val="28"/>
          <w:szCs w:val="28"/>
        </w:rPr>
      </w:pPr>
      <w:r w:rsidRPr="0020608D">
        <w:rPr>
          <w:rFonts w:ascii="Calibri" w:hAnsi="Calibri" w:cs="Calibri"/>
          <w:sz w:val="24"/>
          <w:szCs w:val="24"/>
        </w:rPr>
        <w:t>On behalf of the California Labor and Workforce Development Agency</w:t>
      </w:r>
      <w:r w:rsidRPr="00AA41A4">
        <w:rPr>
          <w:rFonts w:ascii="Calibri" w:hAnsi="Calibri" w:cs="Calibri"/>
          <w:sz w:val="28"/>
          <w:szCs w:val="28"/>
        </w:rPr>
        <w:br/>
      </w:r>
    </w:p>
    <w:p w14:paraId="436D671C" w14:textId="0947A520" w:rsidR="002B0D2A" w:rsidRPr="00AA41A4" w:rsidRDefault="00BC2477" w:rsidP="00AA41A4">
      <w:pPr>
        <w:pStyle w:val="Title"/>
        <w:rPr>
          <w:rFonts w:ascii="Calibri" w:hAnsi="Calibri" w:cs="Calibri"/>
          <w:sz w:val="28"/>
          <w:szCs w:val="28"/>
        </w:rPr>
      </w:pPr>
      <w:r>
        <w:rPr>
          <w:rFonts w:ascii="Calibri" w:hAnsi="Calibri" w:cs="Calibri"/>
          <w:sz w:val="28"/>
          <w:szCs w:val="28"/>
        </w:rPr>
        <w:pict w14:anchorId="57198672">
          <v:rect id="_x0000_i1025" style="width:466.55pt;height:2pt" o:hralign="center" o:hrstd="t" o:hrnoshade="t" o:hr="t" fillcolor="#f79646" stroked="f"/>
        </w:pict>
      </w:r>
    </w:p>
    <w:p w14:paraId="5D0CD55B" w14:textId="181B6541" w:rsidR="00FC67D0" w:rsidRPr="0020608D" w:rsidRDefault="002B0D2A" w:rsidP="00AA41A4">
      <w:pPr>
        <w:pStyle w:val="Title"/>
        <w:jc w:val="center"/>
        <w:rPr>
          <w:rFonts w:ascii="Calibri" w:hAnsi="Calibri" w:cs="Calibri"/>
          <w:b/>
          <w:bCs/>
          <w:sz w:val="32"/>
          <w:szCs w:val="32"/>
          <w:highlight w:val="yellow"/>
        </w:rPr>
      </w:pPr>
      <w:r w:rsidRPr="0020608D">
        <w:rPr>
          <w:rFonts w:ascii="Calibri" w:hAnsi="Calibri" w:cs="Calibri"/>
          <w:b/>
          <w:bCs/>
          <w:sz w:val="32"/>
          <w:szCs w:val="32"/>
        </w:rPr>
        <w:t>Workforce Innovation and Opportunity Act</w:t>
      </w:r>
    </w:p>
    <w:p w14:paraId="7FD911DB" w14:textId="2F4CE021" w:rsidR="00971A8D" w:rsidRPr="0020608D" w:rsidRDefault="00B40123" w:rsidP="00AA41A4">
      <w:pPr>
        <w:pStyle w:val="Title"/>
        <w:jc w:val="center"/>
        <w:rPr>
          <w:rFonts w:ascii="Calibri" w:hAnsi="Calibri" w:cs="Calibri"/>
          <w:b/>
          <w:bCs/>
          <w:sz w:val="32"/>
          <w:szCs w:val="32"/>
        </w:rPr>
      </w:pPr>
      <w:r w:rsidRPr="0020608D">
        <w:rPr>
          <w:rFonts w:ascii="Calibri" w:hAnsi="Calibri" w:cs="Calibri"/>
          <w:b/>
          <w:bCs/>
          <w:sz w:val="32"/>
          <w:szCs w:val="32"/>
        </w:rPr>
        <w:t>Employment and Training Pathways Program</w:t>
      </w:r>
    </w:p>
    <w:p w14:paraId="7AD71DBE" w14:textId="4DB520A7" w:rsidR="00C62AC0" w:rsidRPr="0020608D" w:rsidRDefault="00971A8D" w:rsidP="00AA41A4">
      <w:pPr>
        <w:pStyle w:val="Title"/>
        <w:jc w:val="center"/>
        <w:rPr>
          <w:rFonts w:ascii="Calibri" w:hAnsi="Calibri" w:cs="Calibri"/>
          <w:b/>
          <w:bCs/>
          <w:sz w:val="32"/>
          <w:szCs w:val="32"/>
        </w:rPr>
      </w:pPr>
      <w:r w:rsidRPr="0020608D">
        <w:rPr>
          <w:rFonts w:ascii="Calibri" w:hAnsi="Calibri" w:cs="Calibri"/>
          <w:b/>
          <w:bCs/>
          <w:sz w:val="32"/>
          <w:szCs w:val="32"/>
        </w:rPr>
        <w:t>Program Year 2025-26</w:t>
      </w:r>
    </w:p>
    <w:p w14:paraId="34756020" w14:textId="299D01A1" w:rsidR="00FC67D0" w:rsidRPr="0020608D" w:rsidRDefault="00FC67D0" w:rsidP="00AA41A4">
      <w:pPr>
        <w:pStyle w:val="Title"/>
        <w:jc w:val="center"/>
        <w:rPr>
          <w:rFonts w:ascii="Calibri" w:hAnsi="Calibri" w:cs="Calibri"/>
          <w:b/>
          <w:bCs/>
          <w:sz w:val="32"/>
          <w:szCs w:val="32"/>
        </w:rPr>
      </w:pPr>
    </w:p>
    <w:p w14:paraId="3CD8A9A5" w14:textId="333F302D" w:rsidR="002B0D2A" w:rsidRPr="0020608D" w:rsidRDefault="002B0D2A" w:rsidP="00AA41A4">
      <w:pPr>
        <w:pStyle w:val="Title"/>
        <w:jc w:val="center"/>
        <w:rPr>
          <w:rFonts w:ascii="Calibri" w:hAnsi="Calibri" w:cs="Calibri"/>
          <w:b/>
          <w:bCs/>
          <w:sz w:val="32"/>
          <w:szCs w:val="32"/>
        </w:rPr>
      </w:pPr>
      <w:r w:rsidRPr="0020608D">
        <w:rPr>
          <w:rFonts w:ascii="Calibri" w:hAnsi="Calibri" w:cs="Calibri"/>
          <w:b/>
          <w:bCs/>
          <w:sz w:val="32"/>
          <w:szCs w:val="32"/>
        </w:rPr>
        <w:t>Solicitation for Proposals</w:t>
      </w:r>
    </w:p>
    <w:p w14:paraId="46F63BDC" w14:textId="77777777" w:rsidR="002B0D2A" w:rsidRPr="00AA41A4" w:rsidRDefault="002B0D2A" w:rsidP="00AA41A4">
      <w:pPr>
        <w:pStyle w:val="Title"/>
        <w:rPr>
          <w:rFonts w:ascii="Calibri" w:hAnsi="Calibri" w:cs="Calibri"/>
          <w:sz w:val="28"/>
          <w:szCs w:val="28"/>
        </w:rPr>
      </w:pPr>
    </w:p>
    <w:p w14:paraId="20450FCF" w14:textId="063FADDA" w:rsidR="002B0D2A" w:rsidRPr="00147BBB" w:rsidRDefault="004A6538" w:rsidP="00AA41A4">
      <w:pPr>
        <w:pStyle w:val="Title"/>
        <w:jc w:val="center"/>
        <w:rPr>
          <w:rFonts w:ascii="Calibri" w:hAnsi="Calibri"/>
          <w:sz w:val="24"/>
          <w:szCs w:val="24"/>
        </w:rPr>
      </w:pPr>
      <w:r w:rsidRPr="00AA41A4">
        <w:rPr>
          <w:rFonts w:ascii="Calibri" w:hAnsi="Calibri" w:cs="Calibri"/>
          <w:noProof/>
          <w:sz w:val="28"/>
          <w:szCs w:val="28"/>
        </w:rPr>
        <w:drawing>
          <wp:inline distT="0" distB="0" distL="0" distR="0" wp14:anchorId="2EA01EA0" wp14:editId="386279C6">
            <wp:extent cx="3115733" cy="3115733"/>
            <wp:effectExtent l="0" t="0" r="8890" b="8890"/>
            <wp:docPr id="188019919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9191" name="Picture 1" descr="The Great Seal of The State of Califor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8080" cy="3128080"/>
                    </a:xfrm>
                    <a:prstGeom prst="rect">
                      <a:avLst/>
                    </a:prstGeom>
                    <a:noFill/>
                  </pic:spPr>
                </pic:pic>
              </a:graphicData>
            </a:graphic>
          </wp:inline>
        </w:drawing>
      </w:r>
    </w:p>
    <w:p w14:paraId="32AB2E27" w14:textId="77777777" w:rsidR="002B0D2A" w:rsidRPr="00147BBB" w:rsidRDefault="002B0D2A" w:rsidP="002B0D2A">
      <w:pPr>
        <w:spacing w:after="0"/>
        <w:jc w:val="center"/>
        <w:rPr>
          <w:rFonts w:ascii="Calibri" w:hAnsi="Calibri" w:cs="Calibri"/>
          <w:b/>
          <w:bCs/>
          <w:sz w:val="24"/>
          <w:szCs w:val="24"/>
        </w:rPr>
      </w:pPr>
    </w:p>
    <w:p w14:paraId="69533F0E" w14:textId="1E7E274D" w:rsidR="002B0D2A" w:rsidRPr="00147BBB" w:rsidRDefault="00B63B34" w:rsidP="00BC77C6">
      <w:pPr>
        <w:jc w:val="center"/>
        <w:rPr>
          <w:rFonts w:ascii="Calibri" w:hAnsi="Calibri" w:cs="Calibri"/>
          <w:b/>
          <w:bCs/>
          <w:sz w:val="24"/>
          <w:szCs w:val="24"/>
        </w:rPr>
      </w:pPr>
      <w:r>
        <w:rPr>
          <w:rFonts w:ascii="Calibri" w:hAnsi="Calibri" w:cs="Calibri"/>
          <w:b/>
          <w:bCs/>
          <w:sz w:val="24"/>
          <w:szCs w:val="24"/>
        </w:rPr>
        <w:t>October</w:t>
      </w:r>
      <w:r w:rsidR="003343F2">
        <w:rPr>
          <w:rFonts w:ascii="Calibri" w:hAnsi="Calibri" w:cs="Calibri"/>
          <w:b/>
          <w:bCs/>
          <w:sz w:val="24"/>
          <w:szCs w:val="24"/>
        </w:rPr>
        <w:t xml:space="preserve"> 2025</w:t>
      </w:r>
    </w:p>
    <w:p w14:paraId="0BF8F86A" w14:textId="6D9C6243" w:rsidR="002B0D2A" w:rsidRPr="00147BBB" w:rsidRDefault="00BC2477" w:rsidP="00BC77C6">
      <w:pPr>
        <w:rPr>
          <w:rFonts w:ascii="Calibri" w:hAnsi="Calibri" w:cs="Calibri"/>
        </w:rPr>
      </w:pPr>
      <w:r>
        <w:rPr>
          <w:rFonts w:ascii="Calibri" w:hAnsi="Calibri" w:cs="Calibri"/>
        </w:rPr>
        <w:pict w14:anchorId="6BC131B2">
          <v:rect id="_x0000_i1026" style="width:466.55pt;height:2pt" o:hralign="center" o:hrstd="t" o:hrnoshade="t" o:hr="t" fillcolor="#f79646" stroked="f"/>
        </w:pict>
      </w:r>
    </w:p>
    <w:p w14:paraId="52325214" w14:textId="05B1754F" w:rsidR="002B0D2A" w:rsidRPr="00147BBB" w:rsidRDefault="002B0D2A" w:rsidP="00AB7897">
      <w:pPr>
        <w:rPr>
          <w:rFonts w:ascii="Calibri" w:hAnsi="Calibri" w:cs="Calibri"/>
          <w:sz w:val="24"/>
          <w:szCs w:val="24"/>
        </w:rPr>
      </w:pPr>
      <w:r w:rsidRPr="00147BBB">
        <w:rPr>
          <w:rFonts w:ascii="Calibri" w:hAnsi="Calibri" w:cs="Calibri"/>
          <w:sz w:val="24"/>
          <w:szCs w:val="24"/>
        </w:rPr>
        <w:t xml:space="preserve">The Employment Development Department is an equal opportunity employer/program. Auxiliary aids and </w:t>
      </w:r>
      <w:r w:rsidR="007A5775" w:rsidRPr="00147BBB">
        <w:rPr>
          <w:rFonts w:ascii="Calibri" w:hAnsi="Calibri" w:cs="Calibri"/>
          <w:sz w:val="24"/>
          <w:szCs w:val="24"/>
        </w:rPr>
        <w:t>s</w:t>
      </w:r>
      <w:r w:rsidRPr="00147BBB">
        <w:rPr>
          <w:rFonts w:ascii="Calibri" w:hAnsi="Calibri" w:cs="Calibri"/>
          <w:sz w:val="24"/>
          <w:szCs w:val="24"/>
        </w:rPr>
        <w:t>ervices are available upon request to individuals with disabilities. Request</w:t>
      </w:r>
      <w:r w:rsidR="00D104DA" w:rsidRPr="00147BBB">
        <w:rPr>
          <w:rFonts w:ascii="Calibri" w:hAnsi="Calibri" w:cs="Calibri"/>
          <w:sz w:val="24"/>
          <w:szCs w:val="24"/>
        </w:rPr>
        <w:t>s for services, aids,</w:t>
      </w:r>
      <w:r w:rsidRPr="00147BBB">
        <w:rPr>
          <w:rFonts w:ascii="Calibri" w:hAnsi="Calibri" w:cs="Calibri"/>
          <w:sz w:val="24"/>
          <w:szCs w:val="24"/>
        </w:rPr>
        <w:t xml:space="preserve"> and alternate formats may be made by calling (916) 654-8434. TTY users</w:t>
      </w:r>
      <w:r w:rsidR="00D104DA" w:rsidRPr="00147BBB">
        <w:rPr>
          <w:rFonts w:ascii="Calibri" w:hAnsi="Calibri" w:cs="Calibri"/>
          <w:sz w:val="24"/>
          <w:szCs w:val="24"/>
        </w:rPr>
        <w:t>,</w:t>
      </w:r>
      <w:r w:rsidRPr="00147BBB">
        <w:rPr>
          <w:rFonts w:ascii="Calibri" w:hAnsi="Calibri" w:cs="Calibri"/>
          <w:sz w:val="24"/>
          <w:szCs w:val="24"/>
        </w:rPr>
        <w:t xml:space="preserve"> please c</w:t>
      </w:r>
      <w:r w:rsidR="00D104DA" w:rsidRPr="00147BBB">
        <w:rPr>
          <w:rFonts w:ascii="Calibri" w:hAnsi="Calibri" w:cs="Calibri"/>
          <w:sz w:val="24"/>
          <w:szCs w:val="24"/>
        </w:rPr>
        <w:t>ontact</w:t>
      </w:r>
      <w:r w:rsidRPr="00147BBB">
        <w:rPr>
          <w:rFonts w:ascii="Calibri" w:hAnsi="Calibri" w:cs="Calibri"/>
          <w:sz w:val="24"/>
          <w:szCs w:val="24"/>
        </w:rPr>
        <w:t xml:space="preserve"> the California Relay Services at 711.</w:t>
      </w:r>
    </w:p>
    <w:p w14:paraId="6EF9F917" w14:textId="70DEEFCA" w:rsidR="00224092" w:rsidRDefault="002B0D2A" w:rsidP="00AB7897">
      <w:pPr>
        <w:rPr>
          <w:rFonts w:ascii="Calibri" w:hAnsi="Calibri" w:cs="Calibri"/>
          <w:sz w:val="24"/>
          <w:szCs w:val="24"/>
        </w:rPr>
      </w:pPr>
      <w:r w:rsidRPr="00147BBB">
        <w:rPr>
          <w:rFonts w:ascii="Calibri" w:hAnsi="Calibri" w:cs="Calibri"/>
          <w:sz w:val="24"/>
          <w:szCs w:val="24"/>
        </w:rPr>
        <w:t>This</w:t>
      </w:r>
      <w:r w:rsidR="00020CB2" w:rsidRPr="00147BBB">
        <w:rPr>
          <w:rFonts w:ascii="Calibri" w:hAnsi="Calibri" w:cs="Calibri"/>
          <w:sz w:val="24"/>
          <w:szCs w:val="24"/>
        </w:rPr>
        <w:t xml:space="preserve"> </w:t>
      </w:r>
      <w:r w:rsidR="00B40123">
        <w:rPr>
          <w:rFonts w:ascii="Calibri" w:hAnsi="Calibri" w:cs="Calibri"/>
          <w:sz w:val="24"/>
          <w:szCs w:val="24"/>
        </w:rPr>
        <w:t>Employment and Training Pathways Program</w:t>
      </w:r>
      <w:r w:rsidR="00AF0FE2" w:rsidRPr="00147BBB">
        <w:rPr>
          <w:rFonts w:ascii="Calibri" w:hAnsi="Calibri" w:cs="Calibri"/>
          <w:sz w:val="24"/>
          <w:szCs w:val="24"/>
        </w:rPr>
        <w:t xml:space="preserve"> </w:t>
      </w:r>
      <w:r w:rsidR="00550434" w:rsidRPr="00147BBB">
        <w:rPr>
          <w:rFonts w:ascii="Calibri" w:hAnsi="Calibri" w:cs="Calibri"/>
          <w:sz w:val="24"/>
          <w:szCs w:val="24"/>
        </w:rPr>
        <w:t xml:space="preserve">is </w:t>
      </w:r>
      <w:r w:rsidRPr="00147BBB">
        <w:rPr>
          <w:rFonts w:ascii="Calibri" w:hAnsi="Calibri" w:cs="Calibri"/>
          <w:sz w:val="24"/>
          <w:szCs w:val="24"/>
        </w:rPr>
        <w:t>funded by a grant award totaling $</w:t>
      </w:r>
      <w:r w:rsidR="00020CB2" w:rsidRPr="00147BBB">
        <w:rPr>
          <w:rFonts w:ascii="Calibri" w:hAnsi="Calibri" w:cs="Calibri"/>
          <w:sz w:val="24"/>
          <w:szCs w:val="24"/>
        </w:rPr>
        <w:t>1</w:t>
      </w:r>
      <w:r w:rsidR="003343F2">
        <w:rPr>
          <w:rFonts w:ascii="Calibri" w:hAnsi="Calibri" w:cs="Calibri"/>
          <w:sz w:val="24"/>
          <w:szCs w:val="24"/>
        </w:rPr>
        <w:t>6.3</w:t>
      </w:r>
      <w:r w:rsidRPr="00147BBB">
        <w:rPr>
          <w:rFonts w:ascii="Calibri" w:hAnsi="Calibri" w:cs="Calibri"/>
          <w:sz w:val="24"/>
          <w:szCs w:val="24"/>
        </w:rPr>
        <w:t xml:space="preserve"> million (</w:t>
      </w:r>
      <w:r w:rsidR="00550434" w:rsidRPr="00147BBB">
        <w:rPr>
          <w:rFonts w:ascii="Calibri" w:hAnsi="Calibri" w:cs="Calibri"/>
          <w:sz w:val="24"/>
          <w:szCs w:val="24"/>
        </w:rPr>
        <w:t>100</w:t>
      </w:r>
      <w:r w:rsidRPr="00147BBB">
        <w:rPr>
          <w:rFonts w:ascii="Calibri" w:hAnsi="Calibri" w:cs="Calibri"/>
          <w:sz w:val="24"/>
          <w:szCs w:val="24"/>
        </w:rPr>
        <w:t>%) from the U.S. Department of Labor, with $</w:t>
      </w:r>
      <w:r w:rsidR="00550434" w:rsidRPr="00147BBB">
        <w:rPr>
          <w:rFonts w:ascii="Calibri" w:hAnsi="Calibri" w:cs="Calibri"/>
          <w:sz w:val="24"/>
          <w:szCs w:val="24"/>
        </w:rPr>
        <w:t>0</w:t>
      </w:r>
      <w:r w:rsidR="00FC67D0" w:rsidRPr="00147BBB">
        <w:rPr>
          <w:rFonts w:ascii="Calibri" w:hAnsi="Calibri" w:cs="Calibri"/>
          <w:sz w:val="24"/>
          <w:szCs w:val="24"/>
        </w:rPr>
        <w:t xml:space="preserve"> </w:t>
      </w:r>
      <w:r w:rsidRPr="00147BBB">
        <w:rPr>
          <w:rFonts w:ascii="Calibri" w:hAnsi="Calibri" w:cs="Calibri"/>
          <w:sz w:val="24"/>
          <w:szCs w:val="24"/>
        </w:rPr>
        <w:t>(</w:t>
      </w:r>
      <w:r w:rsidR="00550434" w:rsidRPr="00147BBB">
        <w:rPr>
          <w:rFonts w:ascii="Calibri" w:hAnsi="Calibri" w:cs="Calibri"/>
          <w:sz w:val="24"/>
          <w:szCs w:val="24"/>
        </w:rPr>
        <w:t>0</w:t>
      </w:r>
      <w:r w:rsidRPr="00147BBB">
        <w:rPr>
          <w:rFonts w:ascii="Calibri" w:hAnsi="Calibri" w:cs="Calibri"/>
          <w:sz w:val="24"/>
          <w:szCs w:val="24"/>
        </w:rPr>
        <w:t>%) financed from non-federal sources.</w:t>
      </w:r>
    </w:p>
    <w:p w14:paraId="3EA20499" w14:textId="77777777" w:rsidR="00EF1608" w:rsidRPr="00147BBB" w:rsidRDefault="00EF1608" w:rsidP="00AB7897">
      <w:pPr>
        <w:rPr>
          <w:rFonts w:ascii="Calibri" w:hAnsi="Calibri" w:cs="Calibri"/>
          <w:sz w:val="24"/>
          <w:szCs w:val="24"/>
        </w:rPr>
      </w:pPr>
    </w:p>
    <w:p w14:paraId="741B6418" w14:textId="03EE0662" w:rsidR="00DC510D" w:rsidRPr="00402291" w:rsidRDefault="00DC510D" w:rsidP="00EF1608">
      <w:pPr>
        <w:pStyle w:val="Title"/>
        <w:rPr>
          <w:rFonts w:ascii="Calibri" w:hAnsi="Calibri" w:cs="Calibri"/>
          <w:b/>
          <w:bCs/>
          <w:color w:val="156082" w:themeColor="accent1"/>
          <w:sz w:val="32"/>
          <w:szCs w:val="32"/>
        </w:rPr>
      </w:pPr>
      <w:r w:rsidRPr="00402291">
        <w:rPr>
          <w:rFonts w:ascii="Calibri" w:hAnsi="Calibri" w:cs="Calibri"/>
          <w:b/>
          <w:bCs/>
          <w:color w:val="156082" w:themeColor="accent1"/>
          <w:sz w:val="32"/>
          <w:szCs w:val="32"/>
        </w:rPr>
        <w:t xml:space="preserve">Proposal Package Instructions and </w:t>
      </w:r>
      <w:r w:rsidR="00987943" w:rsidRPr="00402291">
        <w:rPr>
          <w:rFonts w:ascii="Calibri" w:hAnsi="Calibri" w:cs="Calibri"/>
          <w:b/>
          <w:bCs/>
          <w:color w:val="156082" w:themeColor="accent1"/>
          <w:sz w:val="32"/>
          <w:szCs w:val="32"/>
        </w:rPr>
        <w:t>Attachments</w:t>
      </w:r>
    </w:p>
    <w:p w14:paraId="2C70ED00" w14:textId="2AF67C07" w:rsidR="00BC77C6" w:rsidRPr="00147BBB" w:rsidRDefault="00BC2477" w:rsidP="00F220A1">
      <w:pPr>
        <w:pStyle w:val="BodyText"/>
        <w:contextualSpacing/>
        <w:rPr>
          <w:rFonts w:cs="Calibri"/>
          <w:b/>
          <w:bCs/>
          <w:color w:val="156082" w:themeColor="accent1"/>
          <w:sz w:val="32"/>
          <w:szCs w:val="32"/>
          <w:lang w:val="en-US"/>
        </w:rPr>
      </w:pPr>
      <w:r>
        <w:rPr>
          <w:rFonts w:cs="Calibri"/>
        </w:rPr>
        <w:pict w14:anchorId="6C52438D">
          <v:rect id="_x0000_i1027" style="width:466.55pt;height:2pt" o:hralign="center" o:hrstd="t" o:hrnoshade="t" o:hr="t" fillcolor="#f79646" stroked="f"/>
        </w:pict>
      </w:r>
    </w:p>
    <w:p w14:paraId="6800ED42" w14:textId="2F1C05BA" w:rsidR="00987943" w:rsidRPr="00147BBB" w:rsidRDefault="007C07BA" w:rsidP="00F470F1">
      <w:pPr>
        <w:pStyle w:val="BodyText"/>
        <w:rPr>
          <w:rFonts w:cs="Calibri"/>
          <w:lang w:val="en-US"/>
        </w:rPr>
      </w:pPr>
      <w:r w:rsidRPr="00147BBB">
        <w:rPr>
          <w:rFonts w:cs="Calibri"/>
          <w:lang w:val="en-US"/>
        </w:rPr>
        <w:t>The following</w:t>
      </w:r>
      <w:r w:rsidR="00987943" w:rsidRPr="00147BBB">
        <w:rPr>
          <w:rFonts w:cs="Calibri"/>
          <w:lang w:val="en-US"/>
        </w:rPr>
        <w:t xml:space="preserve"> list</w:t>
      </w:r>
      <w:r w:rsidRPr="00147BBB">
        <w:rPr>
          <w:rFonts w:cs="Calibri"/>
          <w:lang w:val="en-US"/>
        </w:rPr>
        <w:t xml:space="preserve"> contains the </w:t>
      </w:r>
      <w:r w:rsidR="00987943" w:rsidRPr="00147BBB">
        <w:rPr>
          <w:rFonts w:cs="Calibri"/>
          <w:lang w:val="en-US"/>
        </w:rPr>
        <w:t xml:space="preserve">full </w:t>
      </w:r>
      <w:r w:rsidR="002A32C6">
        <w:rPr>
          <w:rFonts w:cs="Calibri"/>
          <w:lang w:val="en-US"/>
        </w:rPr>
        <w:t>Solicitation for Proposals (</w:t>
      </w:r>
      <w:r w:rsidRPr="00147BBB">
        <w:rPr>
          <w:rFonts w:cs="Calibri"/>
          <w:lang w:val="en-US"/>
        </w:rPr>
        <w:t>SFP</w:t>
      </w:r>
      <w:r w:rsidR="002A32C6">
        <w:rPr>
          <w:rFonts w:cs="Calibri"/>
          <w:lang w:val="en-US"/>
        </w:rPr>
        <w:t>)</w:t>
      </w:r>
      <w:r w:rsidR="00987943" w:rsidRPr="00147BBB">
        <w:rPr>
          <w:rFonts w:cs="Calibri"/>
          <w:lang w:val="en-US"/>
        </w:rPr>
        <w:t xml:space="preserve"> </w:t>
      </w:r>
      <w:r w:rsidRPr="00147BBB">
        <w:rPr>
          <w:rFonts w:cs="Calibri"/>
          <w:lang w:val="en-US"/>
        </w:rPr>
        <w:t xml:space="preserve">instructions and required </w:t>
      </w:r>
      <w:r w:rsidR="00987943" w:rsidRPr="00147BBB">
        <w:rPr>
          <w:rFonts w:cs="Calibri"/>
          <w:lang w:val="en-US"/>
        </w:rPr>
        <w:t xml:space="preserve">attachments </w:t>
      </w:r>
      <w:r w:rsidRPr="00147BBB">
        <w:rPr>
          <w:rFonts w:cs="Calibri"/>
          <w:lang w:val="en-US"/>
        </w:rPr>
        <w:t xml:space="preserve">for the </w:t>
      </w:r>
      <w:r w:rsidR="00B40123">
        <w:rPr>
          <w:rFonts w:cs="Calibri"/>
          <w:lang w:val="en-US"/>
        </w:rPr>
        <w:t>Employment and Training Pathways Program</w:t>
      </w:r>
      <w:r w:rsidR="003343F2">
        <w:rPr>
          <w:rFonts w:cs="Calibri"/>
          <w:lang w:val="en-US"/>
        </w:rPr>
        <w:t xml:space="preserve"> (</w:t>
      </w:r>
      <w:r w:rsidR="00B40123">
        <w:rPr>
          <w:rFonts w:cs="Calibri"/>
          <w:lang w:val="en-US"/>
        </w:rPr>
        <w:t>ETPP</w:t>
      </w:r>
      <w:r w:rsidR="003343F2">
        <w:rPr>
          <w:rFonts w:cs="Calibri"/>
          <w:lang w:val="en-US"/>
        </w:rPr>
        <w:t>)</w:t>
      </w:r>
      <w:r w:rsidR="00EE28B7" w:rsidRPr="00147BBB">
        <w:rPr>
          <w:rFonts w:cs="Calibri"/>
          <w:lang w:val="en-US"/>
        </w:rPr>
        <w:t xml:space="preserve"> for Program </w:t>
      </w:r>
      <w:r w:rsidR="00265EE4" w:rsidRPr="00147BBB">
        <w:rPr>
          <w:rFonts w:cs="Calibri"/>
          <w:lang w:val="en-US"/>
        </w:rPr>
        <w:t xml:space="preserve">Year </w:t>
      </w:r>
      <w:r w:rsidR="00EE28B7" w:rsidRPr="00147BBB">
        <w:rPr>
          <w:rFonts w:cs="Calibri"/>
          <w:lang w:val="en-US"/>
        </w:rPr>
        <w:t>202</w:t>
      </w:r>
      <w:r w:rsidR="00B63B34">
        <w:rPr>
          <w:rFonts w:cs="Calibri"/>
          <w:lang w:val="en-US"/>
        </w:rPr>
        <w:t>5</w:t>
      </w:r>
      <w:r w:rsidR="00EE28B7" w:rsidRPr="00147BBB">
        <w:rPr>
          <w:rFonts w:cs="Calibri"/>
          <w:lang w:val="en-US"/>
        </w:rPr>
        <w:t>-2</w:t>
      </w:r>
      <w:r w:rsidR="00B63B34">
        <w:rPr>
          <w:rFonts w:cs="Calibri"/>
          <w:lang w:val="en-US"/>
        </w:rPr>
        <w:t>6</w:t>
      </w:r>
      <w:r w:rsidR="00EE28B7" w:rsidRPr="00147BBB">
        <w:rPr>
          <w:rFonts w:cs="Calibri"/>
          <w:lang w:val="en-US"/>
        </w:rPr>
        <w:t xml:space="preserve"> (PY 2</w:t>
      </w:r>
      <w:r w:rsidR="00B63B34">
        <w:rPr>
          <w:rFonts w:cs="Calibri"/>
          <w:lang w:val="en-US"/>
        </w:rPr>
        <w:t>5</w:t>
      </w:r>
      <w:r w:rsidR="00EE28B7" w:rsidRPr="00147BBB">
        <w:rPr>
          <w:rFonts w:cs="Calibri"/>
          <w:lang w:val="en-US"/>
        </w:rPr>
        <w:t>-2</w:t>
      </w:r>
      <w:r w:rsidR="00B63B34">
        <w:rPr>
          <w:rFonts w:cs="Calibri"/>
          <w:lang w:val="en-US"/>
        </w:rPr>
        <w:t>6</w:t>
      </w:r>
      <w:r w:rsidR="00EE28B7" w:rsidRPr="00147BBB">
        <w:rPr>
          <w:rFonts w:cs="Calibri"/>
          <w:lang w:val="en-US"/>
        </w:rPr>
        <w:t xml:space="preserve">) </w:t>
      </w:r>
      <w:r w:rsidRPr="00147BBB">
        <w:rPr>
          <w:rFonts w:cs="Calibri"/>
          <w:lang w:val="en-US"/>
        </w:rPr>
        <w:t>funding opportunity.</w:t>
      </w:r>
    </w:p>
    <w:p w14:paraId="0A5CF0C3" w14:textId="045E0147" w:rsidR="007C07BA" w:rsidRPr="00147BBB" w:rsidRDefault="00987943" w:rsidP="00F470F1">
      <w:pPr>
        <w:pStyle w:val="BodyText"/>
        <w:rPr>
          <w:rFonts w:cs="Calibri"/>
        </w:rPr>
      </w:pPr>
      <w:r w:rsidRPr="00147BBB">
        <w:rPr>
          <w:rFonts w:cs="Calibri"/>
          <w:lang w:val="en-US"/>
        </w:rPr>
        <w:t xml:space="preserve">Download </w:t>
      </w:r>
      <w:r w:rsidR="007C07BA" w:rsidRPr="00147BBB">
        <w:rPr>
          <w:rFonts w:cs="Calibri"/>
          <w:lang w:val="en-US"/>
        </w:rPr>
        <w:t xml:space="preserve">each </w:t>
      </w:r>
      <w:r w:rsidRPr="00147BBB">
        <w:rPr>
          <w:rFonts w:cs="Calibri"/>
          <w:lang w:val="en-US"/>
        </w:rPr>
        <w:t xml:space="preserve">attachment </w:t>
      </w:r>
      <w:r w:rsidR="007C07BA" w:rsidRPr="00147BBB">
        <w:rPr>
          <w:rFonts w:cs="Calibri"/>
          <w:lang w:val="en-US"/>
        </w:rPr>
        <w:t xml:space="preserve">link individually before saving the SFP to </w:t>
      </w:r>
      <w:r w:rsidRPr="00147BBB">
        <w:rPr>
          <w:rFonts w:cs="Calibri"/>
          <w:lang w:val="en-US"/>
        </w:rPr>
        <w:t xml:space="preserve">your </w:t>
      </w:r>
      <w:r w:rsidR="007C07BA" w:rsidRPr="00147BBB">
        <w:rPr>
          <w:rFonts w:cs="Calibri"/>
          <w:lang w:val="en-US"/>
        </w:rPr>
        <w:t>computer. Applicants should carefully re</w:t>
      </w:r>
      <w:r w:rsidR="00C01718">
        <w:rPr>
          <w:rFonts w:cs="Calibri"/>
          <w:lang w:val="en-US"/>
        </w:rPr>
        <w:t>view the SFP for the required elements and follow the Proposal Package Instructions in Appendix A to ensure compliance with</w:t>
      </w:r>
      <w:r w:rsidR="007C07BA" w:rsidRPr="00147BBB">
        <w:rPr>
          <w:rFonts w:cs="Calibri"/>
          <w:lang w:val="en-US"/>
        </w:rPr>
        <w:t xml:space="preserve"> all proposal </w:t>
      </w:r>
      <w:r w:rsidRPr="00147BBB">
        <w:rPr>
          <w:rFonts w:cs="Calibri"/>
          <w:lang w:val="en-US"/>
        </w:rPr>
        <w:t xml:space="preserve">package </w:t>
      </w:r>
      <w:r w:rsidR="007C07BA" w:rsidRPr="00147BBB">
        <w:rPr>
          <w:rFonts w:cs="Calibri"/>
          <w:lang w:val="en-US"/>
        </w:rPr>
        <w:t>requirements.</w:t>
      </w:r>
    </w:p>
    <w:p w14:paraId="6B818447" w14:textId="5E0A58E9" w:rsidR="00FC67D0" w:rsidRPr="00147BBB" w:rsidRDefault="00FC67D0" w:rsidP="00FC67D0">
      <w:pPr>
        <w:spacing w:line="240" w:lineRule="auto"/>
        <w:rPr>
          <w:rFonts w:ascii="Calibri" w:eastAsia="Times New Roman" w:hAnsi="Calibri" w:cs="Calibri"/>
          <w:b/>
          <w:bCs/>
          <w:sz w:val="24"/>
          <w:szCs w:val="24"/>
        </w:rPr>
      </w:pPr>
      <w:bookmarkStart w:id="2" w:name="_Hlk185410339"/>
      <w:r w:rsidRPr="00147BBB">
        <w:rPr>
          <w:rFonts w:ascii="Calibri" w:eastAsia="Times New Roman" w:hAnsi="Calibri" w:cs="Calibri"/>
          <w:b/>
          <w:bCs/>
          <w:sz w:val="24"/>
          <w:szCs w:val="24"/>
        </w:rPr>
        <w:t xml:space="preserve">Required </w:t>
      </w:r>
      <w:r w:rsidR="005A7CEA" w:rsidRPr="00147BBB">
        <w:rPr>
          <w:rFonts w:ascii="Calibri" w:eastAsia="Times New Roman" w:hAnsi="Calibri" w:cs="Calibri"/>
          <w:b/>
          <w:bCs/>
          <w:sz w:val="24"/>
          <w:szCs w:val="24"/>
        </w:rPr>
        <w:t>Attachments</w:t>
      </w:r>
      <w:r w:rsidR="008F564F" w:rsidRPr="00147BBB">
        <w:rPr>
          <w:rFonts w:ascii="Calibri" w:eastAsia="Times New Roman" w:hAnsi="Calibri" w:cs="Calibri"/>
          <w:b/>
          <w:bCs/>
          <w:sz w:val="24"/>
          <w:szCs w:val="24"/>
        </w:rPr>
        <w:t>:</w:t>
      </w:r>
    </w:p>
    <w:p w14:paraId="2D238E77" w14:textId="6DDC1FFE" w:rsidR="005A7CEA" w:rsidRPr="00323868" w:rsidRDefault="005A7CEA" w:rsidP="005A7CEA">
      <w:pPr>
        <w:pStyle w:val="ListParagraph"/>
        <w:numPr>
          <w:ilvl w:val="0"/>
          <w:numId w:val="1"/>
        </w:numPr>
        <w:spacing w:after="0" w:line="240" w:lineRule="auto"/>
        <w:rPr>
          <w:rStyle w:val="Hyperlink"/>
        </w:rPr>
      </w:pPr>
      <w:hyperlink r:id="rId12" w:history="1">
        <w:r w:rsidRPr="00251BDC">
          <w:rPr>
            <w:rStyle w:val="Hyperlink"/>
          </w:rPr>
          <w:t xml:space="preserve">Cover Signature Page (DOCX) </w:t>
        </w:r>
      </w:hyperlink>
    </w:p>
    <w:p w14:paraId="62BC91B3" w14:textId="310612FB" w:rsidR="00FC67D0" w:rsidRPr="00323868" w:rsidRDefault="00FC67D0" w:rsidP="00E21BF4">
      <w:pPr>
        <w:numPr>
          <w:ilvl w:val="0"/>
          <w:numId w:val="1"/>
        </w:numPr>
        <w:spacing w:after="0" w:line="240" w:lineRule="auto"/>
        <w:rPr>
          <w:rStyle w:val="Hyperlink"/>
          <w:rFonts w:cs="Calibri"/>
          <w:szCs w:val="24"/>
        </w:rPr>
      </w:pPr>
      <w:hyperlink r:id="rId13" w:history="1">
        <w:r w:rsidRPr="00251BDC">
          <w:rPr>
            <w:rStyle w:val="Hyperlink"/>
            <w:rFonts w:cs="Calibri"/>
            <w:szCs w:val="24"/>
          </w:rPr>
          <w:t>Exhibit A – Project Narrative (DOCX)</w:t>
        </w:r>
      </w:hyperlink>
    </w:p>
    <w:p w14:paraId="772E6E3E" w14:textId="1471903A" w:rsidR="00FC67D0" w:rsidRPr="00323868" w:rsidRDefault="00FC67D0" w:rsidP="00E21BF4">
      <w:pPr>
        <w:numPr>
          <w:ilvl w:val="0"/>
          <w:numId w:val="1"/>
        </w:numPr>
        <w:spacing w:after="0" w:line="240" w:lineRule="auto"/>
        <w:rPr>
          <w:rStyle w:val="Hyperlink"/>
          <w:rFonts w:cs="Calibri"/>
          <w:szCs w:val="24"/>
        </w:rPr>
      </w:pPr>
      <w:hyperlink r:id="rId14" w:history="1">
        <w:r w:rsidRPr="00251BDC">
          <w:rPr>
            <w:rStyle w:val="Hyperlink"/>
            <w:rFonts w:cs="Calibri"/>
            <w:szCs w:val="24"/>
          </w:rPr>
          <w:t>Exhibit F – Budget Summary (DOCX)</w:t>
        </w:r>
      </w:hyperlink>
    </w:p>
    <w:p w14:paraId="4B484825" w14:textId="02AF58D7" w:rsidR="00FC67D0" w:rsidRPr="00323868" w:rsidRDefault="00FC67D0" w:rsidP="00E21BF4">
      <w:pPr>
        <w:numPr>
          <w:ilvl w:val="0"/>
          <w:numId w:val="1"/>
        </w:numPr>
        <w:spacing w:after="0" w:line="240" w:lineRule="auto"/>
        <w:rPr>
          <w:rStyle w:val="Hyperlink"/>
          <w:rFonts w:cs="Calibri"/>
          <w:szCs w:val="24"/>
        </w:rPr>
      </w:pPr>
      <w:hyperlink r:id="rId15" w:history="1">
        <w:r w:rsidRPr="00251BDC">
          <w:rPr>
            <w:rStyle w:val="Hyperlink"/>
            <w:rFonts w:cs="Calibri"/>
            <w:szCs w:val="24"/>
          </w:rPr>
          <w:t>Exhibit F2 – Budget Narrative (DOCX)</w:t>
        </w:r>
      </w:hyperlink>
    </w:p>
    <w:p w14:paraId="2F048497" w14:textId="67FAED2C" w:rsidR="00FC67D0" w:rsidRPr="00323868" w:rsidRDefault="00FC67D0" w:rsidP="00E21BF4">
      <w:pPr>
        <w:numPr>
          <w:ilvl w:val="0"/>
          <w:numId w:val="1"/>
        </w:numPr>
        <w:spacing w:after="0" w:line="240" w:lineRule="auto"/>
        <w:rPr>
          <w:rStyle w:val="Hyperlink"/>
          <w:rFonts w:cs="Calibri"/>
          <w:szCs w:val="24"/>
        </w:rPr>
      </w:pPr>
      <w:hyperlink r:id="rId16" w:history="1">
        <w:r w:rsidRPr="00251BDC">
          <w:rPr>
            <w:rStyle w:val="Hyperlink"/>
            <w:rFonts w:cs="Calibri"/>
            <w:szCs w:val="24"/>
          </w:rPr>
          <w:t>Exhibit G – Supplemental Budget (if applicable) (DOCX)</w:t>
        </w:r>
      </w:hyperlink>
    </w:p>
    <w:p w14:paraId="2508EF61" w14:textId="29500904" w:rsidR="003343F2" w:rsidRPr="00323868" w:rsidRDefault="003343F2" w:rsidP="00E21BF4">
      <w:pPr>
        <w:numPr>
          <w:ilvl w:val="0"/>
          <w:numId w:val="1"/>
        </w:numPr>
        <w:spacing w:after="0" w:line="240" w:lineRule="auto"/>
        <w:rPr>
          <w:rStyle w:val="Hyperlink"/>
          <w:rFonts w:cs="Calibri"/>
          <w:szCs w:val="24"/>
        </w:rPr>
      </w:pPr>
      <w:hyperlink r:id="rId17" w:history="1">
        <w:r w:rsidRPr="00251BDC">
          <w:rPr>
            <w:rStyle w:val="Hyperlink"/>
            <w:rFonts w:cs="Calibri"/>
            <w:szCs w:val="24"/>
          </w:rPr>
          <w:t>Exhibit H – Logic Model</w:t>
        </w:r>
        <w:r w:rsidR="00E51AA0" w:rsidRPr="00251BDC">
          <w:rPr>
            <w:rStyle w:val="Hyperlink"/>
            <w:rFonts w:cs="Calibri"/>
            <w:szCs w:val="24"/>
          </w:rPr>
          <w:t xml:space="preserve"> (DOCX</w:t>
        </w:r>
      </w:hyperlink>
      <w:r w:rsidR="00E51AA0" w:rsidRPr="00323868">
        <w:rPr>
          <w:rStyle w:val="Hyperlink"/>
          <w:rFonts w:cs="Calibri"/>
          <w:szCs w:val="24"/>
        </w:rPr>
        <w:t>)</w:t>
      </w:r>
    </w:p>
    <w:p w14:paraId="07852F0F" w14:textId="059D01ED" w:rsidR="00FC67D0" w:rsidRDefault="00FC67D0" w:rsidP="00E21BF4">
      <w:pPr>
        <w:pStyle w:val="ListParagraph"/>
        <w:numPr>
          <w:ilvl w:val="0"/>
          <w:numId w:val="1"/>
        </w:numPr>
        <w:spacing w:after="0" w:line="240" w:lineRule="auto"/>
        <w:rPr>
          <w:rStyle w:val="Hyperlink"/>
        </w:rPr>
      </w:pPr>
      <w:hyperlink r:id="rId18" w:history="1">
        <w:r w:rsidRPr="00251BDC">
          <w:rPr>
            <w:rStyle w:val="Hyperlink"/>
          </w:rPr>
          <w:t>Exhibit J – Partner Roles and Responsibilities (DOCX)</w:t>
        </w:r>
      </w:hyperlink>
    </w:p>
    <w:p w14:paraId="7F7E681E" w14:textId="494F1631" w:rsidR="00133203" w:rsidRPr="00323868" w:rsidRDefault="00133203" w:rsidP="00E21BF4">
      <w:pPr>
        <w:pStyle w:val="ListParagraph"/>
        <w:numPr>
          <w:ilvl w:val="0"/>
          <w:numId w:val="1"/>
        </w:numPr>
        <w:spacing w:after="0" w:line="240" w:lineRule="auto"/>
        <w:rPr>
          <w:rStyle w:val="Hyperlink"/>
        </w:rPr>
      </w:pPr>
      <w:hyperlink r:id="rId19" w:history="1">
        <w:r w:rsidRPr="00251BDC">
          <w:rPr>
            <w:rStyle w:val="Hyperlink"/>
          </w:rPr>
          <w:t xml:space="preserve">Exhibit K- Performance </w:t>
        </w:r>
        <w:r w:rsidR="00247B3A" w:rsidRPr="00251BDC">
          <w:rPr>
            <w:rStyle w:val="Hyperlink"/>
          </w:rPr>
          <w:t xml:space="preserve">Goals </w:t>
        </w:r>
        <w:r w:rsidRPr="00251BDC">
          <w:rPr>
            <w:rStyle w:val="Hyperlink"/>
          </w:rPr>
          <w:t>Matrix</w:t>
        </w:r>
        <w:r w:rsidR="00247B3A" w:rsidRPr="00251BDC">
          <w:rPr>
            <w:rStyle w:val="Hyperlink"/>
          </w:rPr>
          <w:t xml:space="preserve"> (DOCX)</w:t>
        </w:r>
      </w:hyperlink>
    </w:p>
    <w:p w14:paraId="138CE584" w14:textId="4E49F429" w:rsidR="00FE64D6" w:rsidRPr="00323868" w:rsidRDefault="00FE64D6" w:rsidP="00FE64D6">
      <w:pPr>
        <w:pStyle w:val="ListParagraph"/>
        <w:numPr>
          <w:ilvl w:val="0"/>
          <w:numId w:val="1"/>
        </w:numPr>
        <w:spacing w:after="0" w:line="240" w:lineRule="auto"/>
        <w:ind w:left="360" w:firstLine="0"/>
        <w:rPr>
          <w:rStyle w:val="Hyperlink"/>
        </w:rPr>
      </w:pPr>
      <w:hyperlink r:id="rId20" w:history="1">
        <w:r w:rsidRPr="00251BDC">
          <w:rPr>
            <w:rStyle w:val="Hyperlink"/>
          </w:rPr>
          <w:t>Executive Summary (DOCX)</w:t>
        </w:r>
      </w:hyperlink>
    </w:p>
    <w:p w14:paraId="231A7438" w14:textId="1D950D95" w:rsidR="00F0201B" w:rsidRPr="00323868" w:rsidRDefault="00F0201B" w:rsidP="00FE64D6">
      <w:pPr>
        <w:pStyle w:val="ListParagraph"/>
        <w:numPr>
          <w:ilvl w:val="0"/>
          <w:numId w:val="1"/>
        </w:numPr>
        <w:spacing w:after="0" w:line="240" w:lineRule="auto"/>
        <w:ind w:left="360" w:firstLine="0"/>
        <w:rPr>
          <w:rStyle w:val="Hyperlink"/>
        </w:rPr>
      </w:pPr>
      <w:hyperlink r:id="rId21" w:history="1">
        <w:r w:rsidRPr="00251BDC">
          <w:rPr>
            <w:rStyle w:val="Hyperlink"/>
          </w:rPr>
          <w:t>Indirect Cost Declaration (DOCX)</w:t>
        </w:r>
      </w:hyperlink>
    </w:p>
    <w:p w14:paraId="35DA16F9" w14:textId="6EE73A52" w:rsidR="00FE64D6" w:rsidRPr="00323868" w:rsidRDefault="00FE64D6" w:rsidP="00B358E3">
      <w:pPr>
        <w:pStyle w:val="ListParagraph"/>
        <w:numPr>
          <w:ilvl w:val="0"/>
          <w:numId w:val="1"/>
        </w:numPr>
        <w:spacing w:after="0" w:line="240" w:lineRule="auto"/>
        <w:ind w:left="360" w:firstLine="0"/>
        <w:rPr>
          <w:rFonts w:eastAsia="Times New Roman"/>
          <w:color w:val="000000" w:themeColor="text1"/>
        </w:rPr>
      </w:pPr>
      <w:r w:rsidRPr="00323868">
        <w:rPr>
          <w:rFonts w:eastAsia="Times New Roman"/>
          <w:color w:val="000000" w:themeColor="text1"/>
        </w:rPr>
        <w:t xml:space="preserve">Negotiated Indirect Cost Rate Agreement (NICRA) (if </w:t>
      </w:r>
      <w:r w:rsidR="00147BBB" w:rsidRPr="00323868">
        <w:rPr>
          <w:rFonts w:eastAsia="Times New Roman"/>
          <w:color w:val="000000" w:themeColor="text1"/>
        </w:rPr>
        <w:t>applicable) *</w:t>
      </w:r>
    </w:p>
    <w:p w14:paraId="666C7DC8" w14:textId="1D5A8AE0" w:rsidR="00FE6C4B" w:rsidRPr="00323868" w:rsidRDefault="00FE64D6" w:rsidP="00FE6C4B">
      <w:pPr>
        <w:pStyle w:val="ListParagraph"/>
        <w:numPr>
          <w:ilvl w:val="0"/>
          <w:numId w:val="1"/>
        </w:numPr>
      </w:pPr>
      <w:r w:rsidRPr="00323868">
        <w:t xml:space="preserve">Partnership Agreement </w:t>
      </w:r>
      <w:r w:rsidR="00DA3DA7">
        <w:t xml:space="preserve">and Commitment </w:t>
      </w:r>
      <w:r w:rsidRPr="00323868">
        <w:t>Letters</w:t>
      </w:r>
      <w:r w:rsidR="00FE6C4B" w:rsidRPr="00323868">
        <w:t>*</w:t>
      </w:r>
    </w:p>
    <w:p w14:paraId="70E942D7" w14:textId="17C3DD8F" w:rsidR="00FE6C4B" w:rsidRPr="00323868" w:rsidRDefault="00FE6C4B" w:rsidP="00DB7304">
      <w:pPr>
        <w:ind w:left="360"/>
        <w:rPr>
          <w:rFonts w:ascii="Calibri" w:hAnsi="Calibri" w:cs="Calibri"/>
          <w:sz w:val="24"/>
          <w:szCs w:val="24"/>
        </w:rPr>
      </w:pPr>
      <w:r w:rsidRPr="00323868">
        <w:rPr>
          <w:rFonts w:ascii="Calibri" w:hAnsi="Calibri" w:cs="Calibri"/>
          <w:sz w:val="24"/>
          <w:szCs w:val="24"/>
        </w:rPr>
        <w:t>*Does not include a template</w:t>
      </w:r>
    </w:p>
    <w:bookmarkEnd w:id="2"/>
    <w:p w14:paraId="24F367F1" w14:textId="6981DBCC" w:rsidR="00DC510D" w:rsidRPr="00147BBB" w:rsidRDefault="00DC510D" w:rsidP="00FE64D6">
      <w:pPr>
        <w:pStyle w:val="ListParagraph"/>
        <w:numPr>
          <w:ilvl w:val="0"/>
          <w:numId w:val="1"/>
        </w:numPr>
        <w:spacing w:line="240" w:lineRule="auto"/>
        <w:ind w:left="360" w:firstLine="0"/>
        <w:rPr>
          <w:rFonts w:eastAsia="Times New Roman"/>
          <w:color w:val="000000" w:themeColor="text1"/>
        </w:rPr>
      </w:pPr>
      <w:r w:rsidRPr="00147BBB">
        <w:br w:type="page"/>
      </w:r>
    </w:p>
    <w:sdt>
      <w:sdtPr>
        <w:rPr>
          <w:rFonts w:ascii="Calibri" w:eastAsiaTheme="minorHAnsi" w:hAnsi="Calibri" w:cs="Calibri"/>
          <w:b w:val="0"/>
          <w:kern w:val="2"/>
          <w:sz w:val="22"/>
          <w:szCs w:val="22"/>
          <w:lang w:val="en-US"/>
          <w14:ligatures w14:val="standardContextual"/>
        </w:rPr>
        <w:id w:val="-1465881081"/>
        <w:docPartObj>
          <w:docPartGallery w:val="Table of Contents"/>
          <w:docPartUnique/>
        </w:docPartObj>
      </w:sdtPr>
      <w:sdtEndPr>
        <w:rPr>
          <w:bCs/>
          <w:noProof/>
        </w:rPr>
      </w:sdtEndPr>
      <w:sdtContent>
        <w:p w14:paraId="78EB190F" w14:textId="648D2BDC" w:rsidR="00DC510D" w:rsidRPr="00147BBB" w:rsidRDefault="00DC510D">
          <w:pPr>
            <w:pStyle w:val="TOCHeading"/>
            <w:rPr>
              <w:rFonts w:ascii="Calibri" w:hAnsi="Calibri" w:cs="Calibri"/>
            </w:rPr>
          </w:pPr>
          <w:r w:rsidRPr="00147BBB">
            <w:rPr>
              <w:rFonts w:ascii="Calibri" w:hAnsi="Calibri" w:cs="Calibri"/>
            </w:rPr>
            <w:t>Table of Contents</w:t>
          </w:r>
        </w:p>
        <w:p w14:paraId="1D2EBF06" w14:textId="543E85C7" w:rsidR="009609DC" w:rsidRDefault="00DC510D">
          <w:pPr>
            <w:pStyle w:val="TOC2"/>
            <w:tabs>
              <w:tab w:val="left" w:pos="440"/>
              <w:tab w:val="right" w:leader="dot" w:pos="9350"/>
            </w:tabs>
            <w:rPr>
              <w:rFonts w:asciiTheme="minorHAnsi" w:eastAsiaTheme="minorEastAsia" w:hAnsiTheme="minorHAnsi"/>
              <w:b w:val="0"/>
              <w:bCs w:val="0"/>
              <w:noProof/>
              <w:szCs w:val="24"/>
            </w:rPr>
          </w:pPr>
          <w:r w:rsidRPr="00147BBB">
            <w:rPr>
              <w:rFonts w:cs="Calibri"/>
            </w:rPr>
            <w:fldChar w:fldCharType="begin"/>
          </w:r>
          <w:r w:rsidRPr="00147BBB">
            <w:rPr>
              <w:rFonts w:cs="Calibri"/>
            </w:rPr>
            <w:instrText xml:space="preserve"> TOC \o "1-3" \h \z \u </w:instrText>
          </w:r>
          <w:r w:rsidRPr="00147BBB">
            <w:rPr>
              <w:rFonts w:cs="Calibri"/>
            </w:rPr>
            <w:fldChar w:fldCharType="separate"/>
          </w:r>
          <w:hyperlink w:anchor="_Toc212549848" w:history="1">
            <w:r w:rsidR="009609DC" w:rsidRPr="003029A1">
              <w:rPr>
                <w:rStyle w:val="Hyperlink"/>
                <w:rFonts w:cs="Calibri"/>
                <w:noProof/>
              </w:rPr>
              <w:t>1.</w:t>
            </w:r>
            <w:r w:rsidR="009609DC">
              <w:rPr>
                <w:rFonts w:asciiTheme="minorHAnsi" w:eastAsiaTheme="minorEastAsia" w:hAnsiTheme="minorHAnsi"/>
                <w:b w:val="0"/>
                <w:bCs w:val="0"/>
                <w:noProof/>
                <w:szCs w:val="24"/>
              </w:rPr>
              <w:tab/>
            </w:r>
            <w:r w:rsidR="009609DC" w:rsidRPr="003029A1">
              <w:rPr>
                <w:rStyle w:val="Hyperlink"/>
                <w:rFonts w:cs="Calibri"/>
                <w:noProof/>
              </w:rPr>
              <w:t>Overview</w:t>
            </w:r>
            <w:r w:rsidR="009609DC">
              <w:rPr>
                <w:noProof/>
                <w:webHidden/>
              </w:rPr>
              <w:tab/>
            </w:r>
            <w:r w:rsidR="009609DC">
              <w:rPr>
                <w:noProof/>
                <w:webHidden/>
              </w:rPr>
              <w:fldChar w:fldCharType="begin"/>
            </w:r>
            <w:r w:rsidR="009609DC">
              <w:rPr>
                <w:noProof/>
                <w:webHidden/>
              </w:rPr>
              <w:instrText xml:space="preserve"> PAGEREF _Toc212549848 \h </w:instrText>
            </w:r>
            <w:r w:rsidR="009609DC">
              <w:rPr>
                <w:noProof/>
                <w:webHidden/>
              </w:rPr>
            </w:r>
            <w:r w:rsidR="009609DC">
              <w:rPr>
                <w:noProof/>
                <w:webHidden/>
              </w:rPr>
              <w:fldChar w:fldCharType="separate"/>
            </w:r>
            <w:r w:rsidR="009609DC">
              <w:rPr>
                <w:noProof/>
                <w:webHidden/>
              </w:rPr>
              <w:t>1</w:t>
            </w:r>
            <w:r w:rsidR="009609DC">
              <w:rPr>
                <w:noProof/>
                <w:webHidden/>
              </w:rPr>
              <w:fldChar w:fldCharType="end"/>
            </w:r>
          </w:hyperlink>
        </w:p>
        <w:p w14:paraId="2563007B" w14:textId="5AEB4A49" w:rsidR="009609DC" w:rsidRDefault="009609DC">
          <w:pPr>
            <w:pStyle w:val="TOC3"/>
            <w:rPr>
              <w:rFonts w:asciiTheme="minorHAnsi" w:eastAsiaTheme="minorEastAsia" w:hAnsiTheme="minorHAnsi"/>
              <w:noProof/>
              <w:szCs w:val="24"/>
            </w:rPr>
          </w:pPr>
          <w:hyperlink w:anchor="_Toc212549849" w:history="1">
            <w:r w:rsidRPr="003029A1">
              <w:rPr>
                <w:rStyle w:val="Hyperlink"/>
                <w:noProof/>
              </w:rPr>
              <w:t>A.</w:t>
            </w:r>
            <w:r>
              <w:rPr>
                <w:rFonts w:asciiTheme="minorHAnsi" w:eastAsiaTheme="minorEastAsia" w:hAnsiTheme="minorHAnsi"/>
                <w:noProof/>
                <w:szCs w:val="24"/>
              </w:rPr>
              <w:tab/>
            </w:r>
            <w:r w:rsidRPr="003029A1">
              <w:rPr>
                <w:rStyle w:val="Hyperlink"/>
                <w:noProof/>
              </w:rPr>
              <w:t>Background</w:t>
            </w:r>
            <w:r>
              <w:rPr>
                <w:noProof/>
                <w:webHidden/>
              </w:rPr>
              <w:tab/>
            </w:r>
            <w:r>
              <w:rPr>
                <w:noProof/>
                <w:webHidden/>
              </w:rPr>
              <w:fldChar w:fldCharType="begin"/>
            </w:r>
            <w:r>
              <w:rPr>
                <w:noProof/>
                <w:webHidden/>
              </w:rPr>
              <w:instrText xml:space="preserve"> PAGEREF _Toc212549849 \h </w:instrText>
            </w:r>
            <w:r>
              <w:rPr>
                <w:noProof/>
                <w:webHidden/>
              </w:rPr>
            </w:r>
            <w:r>
              <w:rPr>
                <w:noProof/>
                <w:webHidden/>
              </w:rPr>
              <w:fldChar w:fldCharType="separate"/>
            </w:r>
            <w:r>
              <w:rPr>
                <w:noProof/>
                <w:webHidden/>
              </w:rPr>
              <w:t>1</w:t>
            </w:r>
            <w:r>
              <w:rPr>
                <w:noProof/>
                <w:webHidden/>
              </w:rPr>
              <w:fldChar w:fldCharType="end"/>
            </w:r>
          </w:hyperlink>
        </w:p>
        <w:p w14:paraId="6216241B" w14:textId="49FA4D02" w:rsidR="009609DC" w:rsidRDefault="009609DC">
          <w:pPr>
            <w:pStyle w:val="TOC3"/>
            <w:rPr>
              <w:rFonts w:asciiTheme="minorHAnsi" w:eastAsiaTheme="minorEastAsia" w:hAnsiTheme="minorHAnsi"/>
              <w:noProof/>
              <w:szCs w:val="24"/>
            </w:rPr>
          </w:pPr>
          <w:hyperlink w:anchor="_Toc212549850" w:history="1">
            <w:r w:rsidRPr="003029A1">
              <w:rPr>
                <w:rStyle w:val="Hyperlink"/>
                <w:noProof/>
              </w:rPr>
              <w:t>B.</w:t>
            </w:r>
            <w:r>
              <w:rPr>
                <w:rFonts w:asciiTheme="minorHAnsi" w:eastAsiaTheme="minorEastAsia" w:hAnsiTheme="minorHAnsi"/>
                <w:noProof/>
                <w:szCs w:val="24"/>
              </w:rPr>
              <w:tab/>
            </w:r>
            <w:r w:rsidRPr="003029A1">
              <w:rPr>
                <w:rStyle w:val="Hyperlink"/>
                <w:noProof/>
              </w:rPr>
              <w:t>Purpose</w:t>
            </w:r>
            <w:r>
              <w:rPr>
                <w:noProof/>
                <w:webHidden/>
              </w:rPr>
              <w:tab/>
            </w:r>
            <w:r>
              <w:rPr>
                <w:noProof/>
                <w:webHidden/>
              </w:rPr>
              <w:fldChar w:fldCharType="begin"/>
            </w:r>
            <w:r>
              <w:rPr>
                <w:noProof/>
                <w:webHidden/>
              </w:rPr>
              <w:instrText xml:space="preserve"> PAGEREF _Toc212549850 \h </w:instrText>
            </w:r>
            <w:r>
              <w:rPr>
                <w:noProof/>
                <w:webHidden/>
              </w:rPr>
            </w:r>
            <w:r>
              <w:rPr>
                <w:noProof/>
                <w:webHidden/>
              </w:rPr>
              <w:fldChar w:fldCharType="separate"/>
            </w:r>
            <w:r>
              <w:rPr>
                <w:noProof/>
                <w:webHidden/>
              </w:rPr>
              <w:t>2</w:t>
            </w:r>
            <w:r>
              <w:rPr>
                <w:noProof/>
                <w:webHidden/>
              </w:rPr>
              <w:fldChar w:fldCharType="end"/>
            </w:r>
          </w:hyperlink>
        </w:p>
        <w:p w14:paraId="06740D35" w14:textId="33ADE937" w:rsidR="009609DC" w:rsidRDefault="009609DC">
          <w:pPr>
            <w:pStyle w:val="TOC3"/>
            <w:rPr>
              <w:rFonts w:asciiTheme="minorHAnsi" w:eastAsiaTheme="minorEastAsia" w:hAnsiTheme="minorHAnsi"/>
              <w:noProof/>
              <w:szCs w:val="24"/>
            </w:rPr>
          </w:pPr>
          <w:hyperlink w:anchor="_Toc212549851" w:history="1">
            <w:r w:rsidRPr="003029A1">
              <w:rPr>
                <w:rStyle w:val="Hyperlink"/>
                <w:rFonts w:eastAsia="Arial"/>
                <w:noProof/>
              </w:rPr>
              <w:t>C.</w:t>
            </w:r>
            <w:r>
              <w:rPr>
                <w:rFonts w:asciiTheme="minorHAnsi" w:eastAsiaTheme="minorEastAsia" w:hAnsiTheme="minorHAnsi"/>
                <w:noProof/>
                <w:szCs w:val="24"/>
              </w:rPr>
              <w:tab/>
            </w:r>
            <w:r w:rsidRPr="003029A1">
              <w:rPr>
                <w:rStyle w:val="Hyperlink"/>
                <w:rFonts w:eastAsia="Arial"/>
                <w:noProof/>
              </w:rPr>
              <w:t>Availability</w:t>
            </w:r>
            <w:r>
              <w:rPr>
                <w:noProof/>
                <w:webHidden/>
              </w:rPr>
              <w:tab/>
            </w:r>
            <w:r>
              <w:rPr>
                <w:noProof/>
                <w:webHidden/>
              </w:rPr>
              <w:fldChar w:fldCharType="begin"/>
            </w:r>
            <w:r>
              <w:rPr>
                <w:noProof/>
                <w:webHidden/>
              </w:rPr>
              <w:instrText xml:space="preserve"> PAGEREF _Toc212549851 \h </w:instrText>
            </w:r>
            <w:r>
              <w:rPr>
                <w:noProof/>
                <w:webHidden/>
              </w:rPr>
            </w:r>
            <w:r>
              <w:rPr>
                <w:noProof/>
                <w:webHidden/>
              </w:rPr>
              <w:fldChar w:fldCharType="separate"/>
            </w:r>
            <w:r>
              <w:rPr>
                <w:noProof/>
                <w:webHidden/>
              </w:rPr>
              <w:t>3</w:t>
            </w:r>
            <w:r>
              <w:rPr>
                <w:noProof/>
                <w:webHidden/>
              </w:rPr>
              <w:fldChar w:fldCharType="end"/>
            </w:r>
          </w:hyperlink>
        </w:p>
        <w:p w14:paraId="2D2B6539" w14:textId="5FC878E1" w:rsidR="009609DC" w:rsidRDefault="009609DC">
          <w:pPr>
            <w:pStyle w:val="TOC3"/>
            <w:rPr>
              <w:rFonts w:asciiTheme="minorHAnsi" w:eastAsiaTheme="minorEastAsia" w:hAnsiTheme="minorHAnsi"/>
              <w:noProof/>
              <w:szCs w:val="24"/>
            </w:rPr>
          </w:pPr>
          <w:hyperlink w:anchor="_Toc212549852" w:history="1">
            <w:r w:rsidRPr="003029A1">
              <w:rPr>
                <w:rStyle w:val="Hyperlink"/>
                <w:noProof/>
              </w:rPr>
              <w:t>D.</w:t>
            </w:r>
            <w:r>
              <w:rPr>
                <w:rFonts w:asciiTheme="minorHAnsi" w:eastAsiaTheme="minorEastAsia" w:hAnsiTheme="minorHAnsi"/>
                <w:noProof/>
                <w:szCs w:val="24"/>
              </w:rPr>
              <w:tab/>
            </w:r>
            <w:r w:rsidRPr="003029A1">
              <w:rPr>
                <w:rStyle w:val="Hyperlink"/>
                <w:noProof/>
              </w:rPr>
              <w:t>Funding Limits and Participant Reach</w:t>
            </w:r>
            <w:r>
              <w:rPr>
                <w:noProof/>
                <w:webHidden/>
              </w:rPr>
              <w:tab/>
            </w:r>
            <w:r>
              <w:rPr>
                <w:noProof/>
                <w:webHidden/>
              </w:rPr>
              <w:fldChar w:fldCharType="begin"/>
            </w:r>
            <w:r>
              <w:rPr>
                <w:noProof/>
                <w:webHidden/>
              </w:rPr>
              <w:instrText xml:space="preserve"> PAGEREF _Toc212549852 \h </w:instrText>
            </w:r>
            <w:r>
              <w:rPr>
                <w:noProof/>
                <w:webHidden/>
              </w:rPr>
            </w:r>
            <w:r>
              <w:rPr>
                <w:noProof/>
                <w:webHidden/>
              </w:rPr>
              <w:fldChar w:fldCharType="separate"/>
            </w:r>
            <w:r>
              <w:rPr>
                <w:noProof/>
                <w:webHidden/>
              </w:rPr>
              <w:t>3</w:t>
            </w:r>
            <w:r>
              <w:rPr>
                <w:noProof/>
                <w:webHidden/>
              </w:rPr>
              <w:fldChar w:fldCharType="end"/>
            </w:r>
          </w:hyperlink>
        </w:p>
        <w:p w14:paraId="74D713AC" w14:textId="218664F5" w:rsidR="009609DC" w:rsidRDefault="009609DC">
          <w:pPr>
            <w:pStyle w:val="TOC3"/>
            <w:rPr>
              <w:rFonts w:asciiTheme="minorHAnsi" w:eastAsiaTheme="minorEastAsia" w:hAnsiTheme="minorHAnsi"/>
              <w:noProof/>
              <w:szCs w:val="24"/>
            </w:rPr>
          </w:pPr>
          <w:hyperlink w:anchor="_Toc212549853" w:history="1">
            <w:r w:rsidRPr="003029A1">
              <w:rPr>
                <w:rStyle w:val="Hyperlink"/>
                <w:rFonts w:eastAsia="Arial"/>
                <w:noProof/>
              </w:rPr>
              <w:t>E.</w:t>
            </w:r>
            <w:r>
              <w:rPr>
                <w:rFonts w:asciiTheme="minorHAnsi" w:eastAsiaTheme="minorEastAsia" w:hAnsiTheme="minorHAnsi"/>
                <w:noProof/>
                <w:szCs w:val="24"/>
              </w:rPr>
              <w:tab/>
            </w:r>
            <w:r w:rsidRPr="003029A1">
              <w:rPr>
                <w:rStyle w:val="Hyperlink"/>
                <w:rFonts w:eastAsia="Arial"/>
                <w:noProof/>
              </w:rPr>
              <w:t>Target Populations</w:t>
            </w:r>
            <w:r>
              <w:rPr>
                <w:noProof/>
                <w:webHidden/>
              </w:rPr>
              <w:tab/>
            </w:r>
            <w:r>
              <w:rPr>
                <w:noProof/>
                <w:webHidden/>
              </w:rPr>
              <w:fldChar w:fldCharType="begin"/>
            </w:r>
            <w:r>
              <w:rPr>
                <w:noProof/>
                <w:webHidden/>
              </w:rPr>
              <w:instrText xml:space="preserve"> PAGEREF _Toc212549853 \h </w:instrText>
            </w:r>
            <w:r>
              <w:rPr>
                <w:noProof/>
                <w:webHidden/>
              </w:rPr>
            </w:r>
            <w:r>
              <w:rPr>
                <w:noProof/>
                <w:webHidden/>
              </w:rPr>
              <w:fldChar w:fldCharType="separate"/>
            </w:r>
            <w:r>
              <w:rPr>
                <w:noProof/>
                <w:webHidden/>
              </w:rPr>
              <w:t>4</w:t>
            </w:r>
            <w:r>
              <w:rPr>
                <w:noProof/>
                <w:webHidden/>
              </w:rPr>
              <w:fldChar w:fldCharType="end"/>
            </w:r>
          </w:hyperlink>
        </w:p>
        <w:p w14:paraId="7A1A90C3" w14:textId="7A8E6AAD" w:rsidR="009609DC" w:rsidRDefault="009609DC">
          <w:pPr>
            <w:pStyle w:val="TOC3"/>
            <w:rPr>
              <w:rFonts w:asciiTheme="minorHAnsi" w:eastAsiaTheme="minorEastAsia" w:hAnsiTheme="minorHAnsi"/>
              <w:noProof/>
              <w:szCs w:val="24"/>
            </w:rPr>
          </w:pPr>
          <w:hyperlink w:anchor="_Toc212549854" w:history="1">
            <w:r w:rsidRPr="003029A1">
              <w:rPr>
                <w:rStyle w:val="Hyperlink"/>
                <w:noProof/>
                <w:lang w:val="en"/>
              </w:rPr>
              <w:t>F.</w:t>
            </w:r>
            <w:r>
              <w:rPr>
                <w:rFonts w:asciiTheme="minorHAnsi" w:eastAsiaTheme="minorEastAsia" w:hAnsiTheme="minorHAnsi"/>
                <w:noProof/>
                <w:szCs w:val="24"/>
              </w:rPr>
              <w:tab/>
            </w:r>
            <w:r w:rsidRPr="003029A1">
              <w:rPr>
                <w:rStyle w:val="Hyperlink"/>
                <w:noProof/>
                <w:lang w:val="en"/>
              </w:rPr>
              <w:t>Target Industry Sectors</w:t>
            </w:r>
            <w:r>
              <w:rPr>
                <w:noProof/>
                <w:webHidden/>
              </w:rPr>
              <w:tab/>
            </w:r>
            <w:r>
              <w:rPr>
                <w:noProof/>
                <w:webHidden/>
              </w:rPr>
              <w:fldChar w:fldCharType="begin"/>
            </w:r>
            <w:r>
              <w:rPr>
                <w:noProof/>
                <w:webHidden/>
              </w:rPr>
              <w:instrText xml:space="preserve"> PAGEREF _Toc212549854 \h </w:instrText>
            </w:r>
            <w:r>
              <w:rPr>
                <w:noProof/>
                <w:webHidden/>
              </w:rPr>
            </w:r>
            <w:r>
              <w:rPr>
                <w:noProof/>
                <w:webHidden/>
              </w:rPr>
              <w:fldChar w:fldCharType="separate"/>
            </w:r>
            <w:r>
              <w:rPr>
                <w:noProof/>
                <w:webHidden/>
              </w:rPr>
              <w:t>5</w:t>
            </w:r>
            <w:r>
              <w:rPr>
                <w:noProof/>
                <w:webHidden/>
              </w:rPr>
              <w:fldChar w:fldCharType="end"/>
            </w:r>
          </w:hyperlink>
        </w:p>
        <w:p w14:paraId="68307C9A" w14:textId="33741778" w:rsidR="009609DC" w:rsidRDefault="009609DC">
          <w:pPr>
            <w:pStyle w:val="TOC3"/>
            <w:rPr>
              <w:rFonts w:asciiTheme="minorHAnsi" w:eastAsiaTheme="minorEastAsia" w:hAnsiTheme="minorHAnsi"/>
              <w:noProof/>
              <w:szCs w:val="24"/>
            </w:rPr>
          </w:pPr>
          <w:hyperlink w:anchor="_Toc212549855" w:history="1">
            <w:r w:rsidRPr="003029A1">
              <w:rPr>
                <w:rStyle w:val="Hyperlink"/>
                <w:noProof/>
                <w:lang w:val="en"/>
              </w:rPr>
              <w:t>G.</w:t>
            </w:r>
            <w:r>
              <w:rPr>
                <w:rFonts w:asciiTheme="minorHAnsi" w:eastAsiaTheme="minorEastAsia" w:hAnsiTheme="minorHAnsi"/>
                <w:noProof/>
                <w:szCs w:val="24"/>
              </w:rPr>
              <w:tab/>
            </w:r>
            <w:r w:rsidRPr="003029A1">
              <w:rPr>
                <w:rStyle w:val="Hyperlink"/>
                <w:noProof/>
                <w:lang w:val="en"/>
              </w:rPr>
              <w:t>Target Regions</w:t>
            </w:r>
            <w:r>
              <w:rPr>
                <w:noProof/>
                <w:webHidden/>
              </w:rPr>
              <w:tab/>
            </w:r>
            <w:r>
              <w:rPr>
                <w:noProof/>
                <w:webHidden/>
              </w:rPr>
              <w:fldChar w:fldCharType="begin"/>
            </w:r>
            <w:r>
              <w:rPr>
                <w:noProof/>
                <w:webHidden/>
              </w:rPr>
              <w:instrText xml:space="preserve"> PAGEREF _Toc212549855 \h </w:instrText>
            </w:r>
            <w:r>
              <w:rPr>
                <w:noProof/>
                <w:webHidden/>
              </w:rPr>
            </w:r>
            <w:r>
              <w:rPr>
                <w:noProof/>
                <w:webHidden/>
              </w:rPr>
              <w:fldChar w:fldCharType="separate"/>
            </w:r>
            <w:r>
              <w:rPr>
                <w:noProof/>
                <w:webHidden/>
              </w:rPr>
              <w:t>5</w:t>
            </w:r>
            <w:r>
              <w:rPr>
                <w:noProof/>
                <w:webHidden/>
              </w:rPr>
              <w:fldChar w:fldCharType="end"/>
            </w:r>
          </w:hyperlink>
        </w:p>
        <w:p w14:paraId="27291236" w14:textId="4E09F8BF" w:rsidR="009609DC" w:rsidRDefault="009609DC">
          <w:pPr>
            <w:pStyle w:val="TOC3"/>
            <w:rPr>
              <w:rFonts w:asciiTheme="minorHAnsi" w:eastAsiaTheme="minorEastAsia" w:hAnsiTheme="minorHAnsi"/>
              <w:noProof/>
              <w:szCs w:val="24"/>
            </w:rPr>
          </w:pPr>
          <w:hyperlink w:anchor="_Toc212549856" w:history="1">
            <w:r w:rsidRPr="003029A1">
              <w:rPr>
                <w:rStyle w:val="Hyperlink"/>
                <w:noProof/>
              </w:rPr>
              <w:t>H.</w:t>
            </w:r>
            <w:r>
              <w:rPr>
                <w:rFonts w:asciiTheme="minorHAnsi" w:eastAsiaTheme="minorEastAsia" w:hAnsiTheme="minorHAnsi"/>
                <w:noProof/>
                <w:szCs w:val="24"/>
              </w:rPr>
              <w:tab/>
            </w:r>
            <w:r w:rsidRPr="003029A1">
              <w:rPr>
                <w:rStyle w:val="Hyperlink"/>
                <w:noProof/>
              </w:rPr>
              <w:t>Data and Supporting Evidence</w:t>
            </w:r>
            <w:r>
              <w:rPr>
                <w:noProof/>
                <w:webHidden/>
              </w:rPr>
              <w:tab/>
            </w:r>
            <w:r>
              <w:rPr>
                <w:noProof/>
                <w:webHidden/>
              </w:rPr>
              <w:fldChar w:fldCharType="begin"/>
            </w:r>
            <w:r>
              <w:rPr>
                <w:noProof/>
                <w:webHidden/>
              </w:rPr>
              <w:instrText xml:space="preserve"> PAGEREF _Toc212549856 \h </w:instrText>
            </w:r>
            <w:r>
              <w:rPr>
                <w:noProof/>
                <w:webHidden/>
              </w:rPr>
            </w:r>
            <w:r>
              <w:rPr>
                <w:noProof/>
                <w:webHidden/>
              </w:rPr>
              <w:fldChar w:fldCharType="separate"/>
            </w:r>
            <w:r>
              <w:rPr>
                <w:noProof/>
                <w:webHidden/>
              </w:rPr>
              <w:t>6</w:t>
            </w:r>
            <w:r>
              <w:rPr>
                <w:noProof/>
                <w:webHidden/>
              </w:rPr>
              <w:fldChar w:fldCharType="end"/>
            </w:r>
          </w:hyperlink>
        </w:p>
        <w:p w14:paraId="6DAC7B87" w14:textId="48FA2769" w:rsidR="009609DC" w:rsidRDefault="009609DC">
          <w:pPr>
            <w:pStyle w:val="TOC3"/>
            <w:rPr>
              <w:rFonts w:asciiTheme="minorHAnsi" w:eastAsiaTheme="minorEastAsia" w:hAnsiTheme="minorHAnsi"/>
              <w:noProof/>
              <w:szCs w:val="24"/>
            </w:rPr>
          </w:pPr>
          <w:hyperlink w:anchor="_Toc212549857" w:history="1">
            <w:r w:rsidRPr="003029A1">
              <w:rPr>
                <w:rStyle w:val="Hyperlink"/>
                <w:rFonts w:eastAsia="Arial"/>
                <w:noProof/>
              </w:rPr>
              <w:t>I.</w:t>
            </w:r>
            <w:r>
              <w:rPr>
                <w:rFonts w:asciiTheme="minorHAnsi" w:eastAsiaTheme="minorEastAsia" w:hAnsiTheme="minorHAnsi"/>
                <w:noProof/>
                <w:szCs w:val="24"/>
              </w:rPr>
              <w:tab/>
            </w:r>
            <w:r w:rsidRPr="003029A1">
              <w:rPr>
                <w:rStyle w:val="Hyperlink"/>
                <w:noProof/>
              </w:rPr>
              <w:t>Eligibility</w:t>
            </w:r>
            <w:r>
              <w:rPr>
                <w:noProof/>
                <w:webHidden/>
              </w:rPr>
              <w:tab/>
            </w:r>
            <w:r>
              <w:rPr>
                <w:noProof/>
                <w:webHidden/>
              </w:rPr>
              <w:fldChar w:fldCharType="begin"/>
            </w:r>
            <w:r>
              <w:rPr>
                <w:noProof/>
                <w:webHidden/>
              </w:rPr>
              <w:instrText xml:space="preserve"> PAGEREF _Toc212549857 \h </w:instrText>
            </w:r>
            <w:r>
              <w:rPr>
                <w:noProof/>
                <w:webHidden/>
              </w:rPr>
            </w:r>
            <w:r>
              <w:rPr>
                <w:noProof/>
                <w:webHidden/>
              </w:rPr>
              <w:fldChar w:fldCharType="separate"/>
            </w:r>
            <w:r>
              <w:rPr>
                <w:noProof/>
                <w:webHidden/>
              </w:rPr>
              <w:t>6</w:t>
            </w:r>
            <w:r>
              <w:rPr>
                <w:noProof/>
                <w:webHidden/>
              </w:rPr>
              <w:fldChar w:fldCharType="end"/>
            </w:r>
          </w:hyperlink>
        </w:p>
        <w:p w14:paraId="0D0BE90D" w14:textId="44E0EC7F" w:rsidR="009609DC" w:rsidRDefault="009609DC">
          <w:pPr>
            <w:pStyle w:val="TOC3"/>
            <w:rPr>
              <w:rFonts w:asciiTheme="minorHAnsi" w:eastAsiaTheme="minorEastAsia" w:hAnsiTheme="minorHAnsi"/>
              <w:noProof/>
              <w:szCs w:val="24"/>
            </w:rPr>
          </w:pPr>
          <w:hyperlink w:anchor="_Toc212549858" w:history="1">
            <w:r w:rsidRPr="003029A1">
              <w:rPr>
                <w:rStyle w:val="Hyperlink"/>
                <w:noProof/>
              </w:rPr>
              <w:t>J.</w:t>
            </w:r>
            <w:r>
              <w:rPr>
                <w:rFonts w:asciiTheme="minorHAnsi" w:eastAsiaTheme="minorEastAsia" w:hAnsiTheme="minorHAnsi"/>
                <w:noProof/>
                <w:szCs w:val="24"/>
              </w:rPr>
              <w:tab/>
            </w:r>
            <w:r w:rsidRPr="003029A1">
              <w:rPr>
                <w:rStyle w:val="Hyperlink"/>
                <w:noProof/>
              </w:rPr>
              <w:t>Strategic Partnerships</w:t>
            </w:r>
            <w:r>
              <w:rPr>
                <w:noProof/>
                <w:webHidden/>
              </w:rPr>
              <w:tab/>
            </w:r>
            <w:r>
              <w:rPr>
                <w:noProof/>
                <w:webHidden/>
              </w:rPr>
              <w:fldChar w:fldCharType="begin"/>
            </w:r>
            <w:r>
              <w:rPr>
                <w:noProof/>
                <w:webHidden/>
              </w:rPr>
              <w:instrText xml:space="preserve"> PAGEREF _Toc212549858 \h </w:instrText>
            </w:r>
            <w:r>
              <w:rPr>
                <w:noProof/>
                <w:webHidden/>
              </w:rPr>
            </w:r>
            <w:r>
              <w:rPr>
                <w:noProof/>
                <w:webHidden/>
              </w:rPr>
              <w:fldChar w:fldCharType="separate"/>
            </w:r>
            <w:r>
              <w:rPr>
                <w:noProof/>
                <w:webHidden/>
              </w:rPr>
              <w:t>6</w:t>
            </w:r>
            <w:r>
              <w:rPr>
                <w:noProof/>
                <w:webHidden/>
              </w:rPr>
              <w:fldChar w:fldCharType="end"/>
            </w:r>
          </w:hyperlink>
        </w:p>
        <w:p w14:paraId="1CF846B5" w14:textId="69DF7C06" w:rsidR="009609DC" w:rsidRDefault="009609DC">
          <w:pPr>
            <w:pStyle w:val="TOC3"/>
            <w:rPr>
              <w:rFonts w:asciiTheme="minorHAnsi" w:eastAsiaTheme="minorEastAsia" w:hAnsiTheme="minorHAnsi"/>
              <w:noProof/>
              <w:szCs w:val="24"/>
            </w:rPr>
          </w:pPr>
          <w:hyperlink w:anchor="_Toc212549859" w:history="1">
            <w:r w:rsidRPr="003029A1">
              <w:rPr>
                <w:rStyle w:val="Hyperlink"/>
                <w:noProof/>
              </w:rPr>
              <w:t>K.</w:t>
            </w:r>
            <w:r>
              <w:rPr>
                <w:rFonts w:asciiTheme="minorHAnsi" w:eastAsiaTheme="minorEastAsia" w:hAnsiTheme="minorHAnsi"/>
                <w:noProof/>
                <w:szCs w:val="24"/>
              </w:rPr>
              <w:tab/>
            </w:r>
            <w:r w:rsidRPr="003029A1">
              <w:rPr>
                <w:rStyle w:val="Hyperlink"/>
                <w:noProof/>
              </w:rPr>
              <w:t>Required Employer Partners</w:t>
            </w:r>
            <w:r>
              <w:rPr>
                <w:noProof/>
                <w:webHidden/>
              </w:rPr>
              <w:tab/>
            </w:r>
            <w:r>
              <w:rPr>
                <w:noProof/>
                <w:webHidden/>
              </w:rPr>
              <w:fldChar w:fldCharType="begin"/>
            </w:r>
            <w:r>
              <w:rPr>
                <w:noProof/>
                <w:webHidden/>
              </w:rPr>
              <w:instrText xml:space="preserve"> PAGEREF _Toc212549859 \h </w:instrText>
            </w:r>
            <w:r>
              <w:rPr>
                <w:noProof/>
                <w:webHidden/>
              </w:rPr>
            </w:r>
            <w:r>
              <w:rPr>
                <w:noProof/>
                <w:webHidden/>
              </w:rPr>
              <w:fldChar w:fldCharType="separate"/>
            </w:r>
            <w:r>
              <w:rPr>
                <w:noProof/>
                <w:webHidden/>
              </w:rPr>
              <w:t>7</w:t>
            </w:r>
            <w:r>
              <w:rPr>
                <w:noProof/>
                <w:webHidden/>
              </w:rPr>
              <w:fldChar w:fldCharType="end"/>
            </w:r>
          </w:hyperlink>
        </w:p>
        <w:p w14:paraId="7BBD3CF5" w14:textId="1D76A325" w:rsidR="009609DC" w:rsidRDefault="009609DC">
          <w:pPr>
            <w:pStyle w:val="TOC3"/>
            <w:rPr>
              <w:rFonts w:asciiTheme="minorHAnsi" w:eastAsiaTheme="minorEastAsia" w:hAnsiTheme="minorHAnsi"/>
              <w:noProof/>
              <w:szCs w:val="24"/>
            </w:rPr>
          </w:pPr>
          <w:hyperlink w:anchor="_Toc212549860" w:history="1">
            <w:r w:rsidRPr="003029A1">
              <w:rPr>
                <w:rStyle w:val="Hyperlink"/>
                <w:noProof/>
              </w:rPr>
              <w:t>L.</w:t>
            </w:r>
            <w:r>
              <w:rPr>
                <w:rFonts w:asciiTheme="minorHAnsi" w:eastAsiaTheme="minorEastAsia" w:hAnsiTheme="minorHAnsi"/>
                <w:noProof/>
                <w:szCs w:val="24"/>
              </w:rPr>
              <w:tab/>
            </w:r>
            <w:r w:rsidRPr="003029A1">
              <w:rPr>
                <w:rStyle w:val="Hyperlink"/>
                <w:noProof/>
              </w:rPr>
              <w:t>Recommended Partners</w:t>
            </w:r>
            <w:r>
              <w:rPr>
                <w:noProof/>
                <w:webHidden/>
              </w:rPr>
              <w:tab/>
            </w:r>
            <w:r>
              <w:rPr>
                <w:noProof/>
                <w:webHidden/>
              </w:rPr>
              <w:fldChar w:fldCharType="begin"/>
            </w:r>
            <w:r>
              <w:rPr>
                <w:noProof/>
                <w:webHidden/>
              </w:rPr>
              <w:instrText xml:space="preserve"> PAGEREF _Toc212549860 \h </w:instrText>
            </w:r>
            <w:r>
              <w:rPr>
                <w:noProof/>
                <w:webHidden/>
              </w:rPr>
            </w:r>
            <w:r>
              <w:rPr>
                <w:noProof/>
                <w:webHidden/>
              </w:rPr>
              <w:fldChar w:fldCharType="separate"/>
            </w:r>
            <w:r>
              <w:rPr>
                <w:noProof/>
                <w:webHidden/>
              </w:rPr>
              <w:t>7</w:t>
            </w:r>
            <w:r>
              <w:rPr>
                <w:noProof/>
                <w:webHidden/>
              </w:rPr>
              <w:fldChar w:fldCharType="end"/>
            </w:r>
          </w:hyperlink>
        </w:p>
        <w:p w14:paraId="25D86D7B" w14:textId="7DC62FEA" w:rsidR="009609DC" w:rsidRDefault="009609DC">
          <w:pPr>
            <w:pStyle w:val="TOC2"/>
            <w:tabs>
              <w:tab w:val="right" w:leader="dot" w:pos="9350"/>
            </w:tabs>
            <w:rPr>
              <w:rFonts w:asciiTheme="minorHAnsi" w:eastAsiaTheme="minorEastAsia" w:hAnsiTheme="minorHAnsi"/>
              <w:b w:val="0"/>
              <w:bCs w:val="0"/>
              <w:noProof/>
              <w:szCs w:val="24"/>
            </w:rPr>
          </w:pPr>
          <w:hyperlink w:anchor="_Toc212549861" w:history="1">
            <w:r w:rsidRPr="003029A1">
              <w:rPr>
                <w:rStyle w:val="Hyperlink"/>
                <w:rFonts w:cs="Calibri"/>
                <w:noProof/>
              </w:rPr>
              <w:t>2. Project Design</w:t>
            </w:r>
            <w:r>
              <w:rPr>
                <w:noProof/>
                <w:webHidden/>
              </w:rPr>
              <w:tab/>
            </w:r>
            <w:r>
              <w:rPr>
                <w:noProof/>
                <w:webHidden/>
              </w:rPr>
              <w:fldChar w:fldCharType="begin"/>
            </w:r>
            <w:r>
              <w:rPr>
                <w:noProof/>
                <w:webHidden/>
              </w:rPr>
              <w:instrText xml:space="preserve"> PAGEREF _Toc212549861 \h </w:instrText>
            </w:r>
            <w:r>
              <w:rPr>
                <w:noProof/>
                <w:webHidden/>
              </w:rPr>
            </w:r>
            <w:r>
              <w:rPr>
                <w:noProof/>
                <w:webHidden/>
              </w:rPr>
              <w:fldChar w:fldCharType="separate"/>
            </w:r>
            <w:r>
              <w:rPr>
                <w:noProof/>
                <w:webHidden/>
              </w:rPr>
              <w:t>9</w:t>
            </w:r>
            <w:r>
              <w:rPr>
                <w:noProof/>
                <w:webHidden/>
              </w:rPr>
              <w:fldChar w:fldCharType="end"/>
            </w:r>
          </w:hyperlink>
        </w:p>
        <w:p w14:paraId="7AECBF80" w14:textId="42086A39" w:rsidR="009609DC" w:rsidRDefault="009609DC">
          <w:pPr>
            <w:pStyle w:val="TOC3"/>
            <w:rPr>
              <w:rFonts w:asciiTheme="minorHAnsi" w:eastAsiaTheme="minorEastAsia" w:hAnsiTheme="minorHAnsi"/>
              <w:noProof/>
              <w:szCs w:val="24"/>
            </w:rPr>
          </w:pPr>
          <w:hyperlink w:anchor="_Toc212549862" w:history="1">
            <w:r w:rsidRPr="003029A1">
              <w:rPr>
                <w:rStyle w:val="Hyperlink"/>
                <w:noProof/>
              </w:rPr>
              <w:t>A.</w:t>
            </w:r>
            <w:r>
              <w:rPr>
                <w:rFonts w:asciiTheme="minorHAnsi" w:eastAsiaTheme="minorEastAsia" w:hAnsiTheme="minorHAnsi"/>
                <w:noProof/>
                <w:szCs w:val="24"/>
              </w:rPr>
              <w:tab/>
            </w:r>
            <w:r w:rsidRPr="003029A1">
              <w:rPr>
                <w:rStyle w:val="Hyperlink"/>
                <w:noProof/>
              </w:rPr>
              <w:t>Project Outcomes</w:t>
            </w:r>
            <w:r>
              <w:rPr>
                <w:noProof/>
                <w:webHidden/>
              </w:rPr>
              <w:tab/>
            </w:r>
            <w:r>
              <w:rPr>
                <w:noProof/>
                <w:webHidden/>
              </w:rPr>
              <w:fldChar w:fldCharType="begin"/>
            </w:r>
            <w:r>
              <w:rPr>
                <w:noProof/>
                <w:webHidden/>
              </w:rPr>
              <w:instrText xml:space="preserve"> PAGEREF _Toc212549862 \h </w:instrText>
            </w:r>
            <w:r>
              <w:rPr>
                <w:noProof/>
                <w:webHidden/>
              </w:rPr>
            </w:r>
            <w:r>
              <w:rPr>
                <w:noProof/>
                <w:webHidden/>
              </w:rPr>
              <w:fldChar w:fldCharType="separate"/>
            </w:r>
            <w:r>
              <w:rPr>
                <w:noProof/>
                <w:webHidden/>
              </w:rPr>
              <w:t>9</w:t>
            </w:r>
            <w:r>
              <w:rPr>
                <w:noProof/>
                <w:webHidden/>
              </w:rPr>
              <w:fldChar w:fldCharType="end"/>
            </w:r>
          </w:hyperlink>
        </w:p>
        <w:p w14:paraId="677B9E10" w14:textId="452BE88E" w:rsidR="009609DC" w:rsidRDefault="009609DC">
          <w:pPr>
            <w:pStyle w:val="TOC3"/>
            <w:rPr>
              <w:rFonts w:asciiTheme="minorHAnsi" w:eastAsiaTheme="minorEastAsia" w:hAnsiTheme="minorHAnsi"/>
              <w:noProof/>
              <w:szCs w:val="24"/>
            </w:rPr>
          </w:pPr>
          <w:hyperlink w:anchor="_Toc212549863" w:history="1">
            <w:r w:rsidRPr="003029A1">
              <w:rPr>
                <w:rStyle w:val="Hyperlink"/>
                <w:noProof/>
              </w:rPr>
              <w:t>B.</w:t>
            </w:r>
            <w:r>
              <w:rPr>
                <w:rFonts w:asciiTheme="minorHAnsi" w:eastAsiaTheme="minorEastAsia" w:hAnsiTheme="minorHAnsi"/>
                <w:noProof/>
                <w:szCs w:val="24"/>
              </w:rPr>
              <w:tab/>
            </w:r>
            <w:r w:rsidRPr="003029A1">
              <w:rPr>
                <w:rStyle w:val="Hyperlink"/>
                <w:noProof/>
              </w:rPr>
              <w:t>Theory of Change/Logic Model/Goals and Objectives</w:t>
            </w:r>
            <w:r>
              <w:rPr>
                <w:noProof/>
                <w:webHidden/>
              </w:rPr>
              <w:tab/>
            </w:r>
            <w:r>
              <w:rPr>
                <w:noProof/>
                <w:webHidden/>
              </w:rPr>
              <w:fldChar w:fldCharType="begin"/>
            </w:r>
            <w:r>
              <w:rPr>
                <w:noProof/>
                <w:webHidden/>
              </w:rPr>
              <w:instrText xml:space="preserve"> PAGEREF _Toc212549863 \h </w:instrText>
            </w:r>
            <w:r>
              <w:rPr>
                <w:noProof/>
                <w:webHidden/>
              </w:rPr>
            </w:r>
            <w:r>
              <w:rPr>
                <w:noProof/>
                <w:webHidden/>
              </w:rPr>
              <w:fldChar w:fldCharType="separate"/>
            </w:r>
            <w:r>
              <w:rPr>
                <w:noProof/>
                <w:webHidden/>
              </w:rPr>
              <w:t>9</w:t>
            </w:r>
            <w:r>
              <w:rPr>
                <w:noProof/>
                <w:webHidden/>
              </w:rPr>
              <w:fldChar w:fldCharType="end"/>
            </w:r>
          </w:hyperlink>
        </w:p>
        <w:p w14:paraId="0C6BC2BA" w14:textId="597DA885" w:rsidR="009609DC" w:rsidRDefault="009609DC">
          <w:pPr>
            <w:pStyle w:val="TOC3"/>
            <w:rPr>
              <w:rFonts w:asciiTheme="minorHAnsi" w:eastAsiaTheme="minorEastAsia" w:hAnsiTheme="minorHAnsi"/>
              <w:noProof/>
              <w:szCs w:val="24"/>
            </w:rPr>
          </w:pPr>
          <w:hyperlink w:anchor="_Toc212549864" w:history="1">
            <w:r w:rsidRPr="003029A1">
              <w:rPr>
                <w:rStyle w:val="Hyperlink"/>
                <w:noProof/>
              </w:rPr>
              <w:t>C.</w:t>
            </w:r>
            <w:r>
              <w:rPr>
                <w:rFonts w:asciiTheme="minorHAnsi" w:eastAsiaTheme="minorEastAsia" w:hAnsiTheme="minorHAnsi"/>
                <w:noProof/>
                <w:szCs w:val="24"/>
              </w:rPr>
              <w:tab/>
            </w:r>
            <w:r w:rsidRPr="003029A1">
              <w:rPr>
                <w:rStyle w:val="Hyperlink"/>
                <w:noProof/>
              </w:rPr>
              <w:t>Strategies</w:t>
            </w:r>
            <w:r>
              <w:rPr>
                <w:noProof/>
                <w:webHidden/>
              </w:rPr>
              <w:tab/>
            </w:r>
            <w:r>
              <w:rPr>
                <w:noProof/>
                <w:webHidden/>
              </w:rPr>
              <w:fldChar w:fldCharType="begin"/>
            </w:r>
            <w:r>
              <w:rPr>
                <w:noProof/>
                <w:webHidden/>
              </w:rPr>
              <w:instrText xml:space="preserve"> PAGEREF _Toc212549864 \h </w:instrText>
            </w:r>
            <w:r>
              <w:rPr>
                <w:noProof/>
                <w:webHidden/>
              </w:rPr>
            </w:r>
            <w:r>
              <w:rPr>
                <w:noProof/>
                <w:webHidden/>
              </w:rPr>
              <w:fldChar w:fldCharType="separate"/>
            </w:r>
            <w:r>
              <w:rPr>
                <w:noProof/>
                <w:webHidden/>
              </w:rPr>
              <w:t>11</w:t>
            </w:r>
            <w:r>
              <w:rPr>
                <w:noProof/>
                <w:webHidden/>
              </w:rPr>
              <w:fldChar w:fldCharType="end"/>
            </w:r>
          </w:hyperlink>
        </w:p>
        <w:p w14:paraId="1D1A172A" w14:textId="33A1889C" w:rsidR="009609DC" w:rsidRDefault="009609DC">
          <w:pPr>
            <w:pStyle w:val="TOC3"/>
            <w:rPr>
              <w:rFonts w:asciiTheme="minorHAnsi" w:eastAsiaTheme="minorEastAsia" w:hAnsiTheme="minorHAnsi"/>
              <w:noProof/>
              <w:szCs w:val="24"/>
            </w:rPr>
          </w:pPr>
          <w:hyperlink w:anchor="_Toc212549865" w:history="1">
            <w:r w:rsidRPr="003029A1">
              <w:rPr>
                <w:rStyle w:val="Hyperlink"/>
                <w:noProof/>
                <w:lang w:bidi="en-US"/>
              </w:rPr>
              <w:t>D.</w:t>
            </w:r>
            <w:r>
              <w:rPr>
                <w:rFonts w:asciiTheme="minorHAnsi" w:eastAsiaTheme="minorEastAsia" w:hAnsiTheme="minorHAnsi"/>
                <w:noProof/>
                <w:szCs w:val="24"/>
              </w:rPr>
              <w:tab/>
            </w:r>
            <w:r w:rsidRPr="003029A1">
              <w:rPr>
                <w:rStyle w:val="Hyperlink"/>
                <w:noProof/>
                <w:lang w:bidi="en-US"/>
              </w:rPr>
              <w:t>Participant Services</w:t>
            </w:r>
            <w:r>
              <w:rPr>
                <w:noProof/>
                <w:webHidden/>
              </w:rPr>
              <w:tab/>
            </w:r>
            <w:r>
              <w:rPr>
                <w:noProof/>
                <w:webHidden/>
              </w:rPr>
              <w:fldChar w:fldCharType="begin"/>
            </w:r>
            <w:r>
              <w:rPr>
                <w:noProof/>
                <w:webHidden/>
              </w:rPr>
              <w:instrText xml:space="preserve"> PAGEREF _Toc212549865 \h </w:instrText>
            </w:r>
            <w:r>
              <w:rPr>
                <w:noProof/>
                <w:webHidden/>
              </w:rPr>
            </w:r>
            <w:r>
              <w:rPr>
                <w:noProof/>
                <w:webHidden/>
              </w:rPr>
              <w:fldChar w:fldCharType="separate"/>
            </w:r>
            <w:r>
              <w:rPr>
                <w:noProof/>
                <w:webHidden/>
              </w:rPr>
              <w:t>14</w:t>
            </w:r>
            <w:r>
              <w:rPr>
                <w:noProof/>
                <w:webHidden/>
              </w:rPr>
              <w:fldChar w:fldCharType="end"/>
            </w:r>
          </w:hyperlink>
        </w:p>
        <w:p w14:paraId="0CF76593" w14:textId="1AF62F34" w:rsidR="009609DC" w:rsidRDefault="009609DC">
          <w:pPr>
            <w:pStyle w:val="TOC3"/>
            <w:rPr>
              <w:rFonts w:asciiTheme="minorHAnsi" w:eastAsiaTheme="minorEastAsia" w:hAnsiTheme="minorHAnsi"/>
              <w:noProof/>
              <w:szCs w:val="24"/>
            </w:rPr>
          </w:pPr>
          <w:hyperlink w:anchor="_Toc212549866" w:history="1">
            <w:r w:rsidRPr="003029A1">
              <w:rPr>
                <w:rStyle w:val="Hyperlink"/>
                <w:noProof/>
              </w:rPr>
              <w:t>E.</w:t>
            </w:r>
            <w:r>
              <w:rPr>
                <w:rFonts w:asciiTheme="minorHAnsi" w:eastAsiaTheme="minorEastAsia" w:hAnsiTheme="minorHAnsi"/>
                <w:noProof/>
                <w:szCs w:val="24"/>
              </w:rPr>
              <w:tab/>
            </w:r>
            <w:r w:rsidRPr="003029A1">
              <w:rPr>
                <w:rStyle w:val="Hyperlink"/>
                <w:noProof/>
              </w:rPr>
              <w:t>Collaboration with the EDD</w:t>
            </w:r>
            <w:r>
              <w:rPr>
                <w:noProof/>
                <w:webHidden/>
              </w:rPr>
              <w:tab/>
            </w:r>
            <w:r>
              <w:rPr>
                <w:noProof/>
                <w:webHidden/>
              </w:rPr>
              <w:fldChar w:fldCharType="begin"/>
            </w:r>
            <w:r>
              <w:rPr>
                <w:noProof/>
                <w:webHidden/>
              </w:rPr>
              <w:instrText xml:space="preserve"> PAGEREF _Toc212549866 \h </w:instrText>
            </w:r>
            <w:r>
              <w:rPr>
                <w:noProof/>
                <w:webHidden/>
              </w:rPr>
            </w:r>
            <w:r>
              <w:rPr>
                <w:noProof/>
                <w:webHidden/>
              </w:rPr>
              <w:fldChar w:fldCharType="separate"/>
            </w:r>
            <w:r>
              <w:rPr>
                <w:noProof/>
                <w:webHidden/>
              </w:rPr>
              <w:t>14</w:t>
            </w:r>
            <w:r>
              <w:rPr>
                <w:noProof/>
                <w:webHidden/>
              </w:rPr>
              <w:fldChar w:fldCharType="end"/>
            </w:r>
          </w:hyperlink>
        </w:p>
        <w:p w14:paraId="0A007E8A" w14:textId="7CB10D1D" w:rsidR="009609DC" w:rsidRDefault="009609DC">
          <w:pPr>
            <w:pStyle w:val="TOC2"/>
            <w:tabs>
              <w:tab w:val="right" w:leader="dot" w:pos="9350"/>
            </w:tabs>
            <w:rPr>
              <w:rFonts w:asciiTheme="minorHAnsi" w:eastAsiaTheme="minorEastAsia" w:hAnsiTheme="minorHAnsi"/>
              <w:b w:val="0"/>
              <w:bCs w:val="0"/>
              <w:noProof/>
              <w:szCs w:val="24"/>
            </w:rPr>
          </w:pPr>
          <w:hyperlink w:anchor="_Toc212549867" w:history="1">
            <w:r w:rsidRPr="003029A1">
              <w:rPr>
                <w:rStyle w:val="Hyperlink"/>
                <w:rFonts w:cs="Calibri"/>
                <w:noProof/>
              </w:rPr>
              <w:t>3. Application and Program Requirements</w:t>
            </w:r>
            <w:r>
              <w:rPr>
                <w:noProof/>
                <w:webHidden/>
              </w:rPr>
              <w:tab/>
            </w:r>
            <w:r>
              <w:rPr>
                <w:noProof/>
                <w:webHidden/>
              </w:rPr>
              <w:fldChar w:fldCharType="begin"/>
            </w:r>
            <w:r>
              <w:rPr>
                <w:noProof/>
                <w:webHidden/>
              </w:rPr>
              <w:instrText xml:space="preserve"> PAGEREF _Toc212549867 \h </w:instrText>
            </w:r>
            <w:r>
              <w:rPr>
                <w:noProof/>
                <w:webHidden/>
              </w:rPr>
            </w:r>
            <w:r>
              <w:rPr>
                <w:noProof/>
                <w:webHidden/>
              </w:rPr>
              <w:fldChar w:fldCharType="separate"/>
            </w:r>
            <w:r>
              <w:rPr>
                <w:noProof/>
                <w:webHidden/>
              </w:rPr>
              <w:t>14</w:t>
            </w:r>
            <w:r>
              <w:rPr>
                <w:noProof/>
                <w:webHidden/>
              </w:rPr>
              <w:fldChar w:fldCharType="end"/>
            </w:r>
          </w:hyperlink>
        </w:p>
        <w:p w14:paraId="50032835" w14:textId="543390A1" w:rsidR="009609DC" w:rsidRDefault="009609DC">
          <w:pPr>
            <w:pStyle w:val="TOC3"/>
            <w:rPr>
              <w:rFonts w:asciiTheme="minorHAnsi" w:eastAsiaTheme="minorEastAsia" w:hAnsiTheme="minorHAnsi"/>
              <w:noProof/>
              <w:szCs w:val="24"/>
            </w:rPr>
          </w:pPr>
          <w:hyperlink w:anchor="_Toc212549868" w:history="1">
            <w:r w:rsidRPr="003029A1">
              <w:rPr>
                <w:rStyle w:val="Hyperlink"/>
                <w:noProof/>
              </w:rPr>
              <w:t>A.</w:t>
            </w:r>
            <w:r>
              <w:rPr>
                <w:rFonts w:asciiTheme="minorHAnsi" w:eastAsiaTheme="minorEastAsia" w:hAnsiTheme="minorHAnsi"/>
                <w:noProof/>
                <w:szCs w:val="24"/>
              </w:rPr>
              <w:tab/>
            </w:r>
            <w:r w:rsidRPr="003029A1">
              <w:rPr>
                <w:rStyle w:val="Hyperlink"/>
                <w:noProof/>
              </w:rPr>
              <w:t>Required Exhibits and Attachments</w:t>
            </w:r>
            <w:r>
              <w:rPr>
                <w:noProof/>
                <w:webHidden/>
              </w:rPr>
              <w:tab/>
            </w:r>
            <w:r>
              <w:rPr>
                <w:noProof/>
                <w:webHidden/>
              </w:rPr>
              <w:fldChar w:fldCharType="begin"/>
            </w:r>
            <w:r>
              <w:rPr>
                <w:noProof/>
                <w:webHidden/>
              </w:rPr>
              <w:instrText xml:space="preserve"> PAGEREF _Toc212549868 \h </w:instrText>
            </w:r>
            <w:r>
              <w:rPr>
                <w:noProof/>
                <w:webHidden/>
              </w:rPr>
            </w:r>
            <w:r>
              <w:rPr>
                <w:noProof/>
                <w:webHidden/>
              </w:rPr>
              <w:fldChar w:fldCharType="separate"/>
            </w:r>
            <w:r>
              <w:rPr>
                <w:noProof/>
                <w:webHidden/>
              </w:rPr>
              <w:t>14</w:t>
            </w:r>
            <w:r>
              <w:rPr>
                <w:noProof/>
                <w:webHidden/>
              </w:rPr>
              <w:fldChar w:fldCharType="end"/>
            </w:r>
          </w:hyperlink>
        </w:p>
        <w:p w14:paraId="242A5C50" w14:textId="15758767" w:rsidR="009609DC" w:rsidRDefault="009609DC">
          <w:pPr>
            <w:pStyle w:val="TOC3"/>
            <w:rPr>
              <w:rFonts w:asciiTheme="minorHAnsi" w:eastAsiaTheme="minorEastAsia" w:hAnsiTheme="minorHAnsi"/>
              <w:noProof/>
              <w:szCs w:val="24"/>
            </w:rPr>
          </w:pPr>
          <w:hyperlink w:anchor="_Toc212549869" w:history="1">
            <w:r w:rsidRPr="003029A1">
              <w:rPr>
                <w:rStyle w:val="Hyperlink"/>
                <w:rFonts w:eastAsia="Arial"/>
                <w:noProof/>
              </w:rPr>
              <w:t>B.</w:t>
            </w:r>
            <w:r>
              <w:rPr>
                <w:rFonts w:asciiTheme="minorHAnsi" w:eastAsiaTheme="minorEastAsia" w:hAnsiTheme="minorHAnsi"/>
                <w:noProof/>
                <w:szCs w:val="24"/>
              </w:rPr>
              <w:tab/>
            </w:r>
            <w:r w:rsidRPr="003029A1">
              <w:rPr>
                <w:rStyle w:val="Hyperlink"/>
                <w:rFonts w:eastAsia="Arial"/>
                <w:noProof/>
              </w:rPr>
              <w:t>Registration with the System for Award Management (SAM)</w:t>
            </w:r>
            <w:r>
              <w:rPr>
                <w:noProof/>
                <w:webHidden/>
              </w:rPr>
              <w:tab/>
            </w:r>
            <w:r>
              <w:rPr>
                <w:noProof/>
                <w:webHidden/>
              </w:rPr>
              <w:fldChar w:fldCharType="begin"/>
            </w:r>
            <w:r>
              <w:rPr>
                <w:noProof/>
                <w:webHidden/>
              </w:rPr>
              <w:instrText xml:space="preserve"> PAGEREF _Toc212549869 \h </w:instrText>
            </w:r>
            <w:r>
              <w:rPr>
                <w:noProof/>
                <w:webHidden/>
              </w:rPr>
            </w:r>
            <w:r>
              <w:rPr>
                <w:noProof/>
                <w:webHidden/>
              </w:rPr>
              <w:fldChar w:fldCharType="separate"/>
            </w:r>
            <w:r>
              <w:rPr>
                <w:noProof/>
                <w:webHidden/>
              </w:rPr>
              <w:t>15</w:t>
            </w:r>
            <w:r>
              <w:rPr>
                <w:noProof/>
                <w:webHidden/>
              </w:rPr>
              <w:fldChar w:fldCharType="end"/>
            </w:r>
          </w:hyperlink>
        </w:p>
        <w:p w14:paraId="0824217D" w14:textId="78EC95C8" w:rsidR="009609DC" w:rsidRDefault="009609DC">
          <w:pPr>
            <w:pStyle w:val="TOC3"/>
            <w:rPr>
              <w:rFonts w:asciiTheme="minorHAnsi" w:eastAsiaTheme="minorEastAsia" w:hAnsiTheme="minorHAnsi"/>
              <w:noProof/>
              <w:szCs w:val="24"/>
            </w:rPr>
          </w:pPr>
          <w:hyperlink w:anchor="_Toc212549870" w:history="1">
            <w:r w:rsidRPr="003029A1">
              <w:rPr>
                <w:rStyle w:val="Hyperlink"/>
                <w:rFonts w:eastAsia="Arial"/>
                <w:noProof/>
              </w:rPr>
              <w:t>C.</w:t>
            </w:r>
            <w:r>
              <w:rPr>
                <w:rFonts w:asciiTheme="minorHAnsi" w:eastAsiaTheme="minorEastAsia" w:hAnsiTheme="minorHAnsi"/>
                <w:noProof/>
                <w:szCs w:val="24"/>
              </w:rPr>
              <w:tab/>
            </w:r>
            <w:r w:rsidRPr="003029A1">
              <w:rPr>
                <w:rStyle w:val="Hyperlink"/>
                <w:rFonts w:eastAsia="Arial"/>
                <w:noProof/>
              </w:rPr>
              <w:t>Partnership Agreement and Commitment Letters</w:t>
            </w:r>
            <w:r>
              <w:rPr>
                <w:noProof/>
                <w:webHidden/>
              </w:rPr>
              <w:tab/>
            </w:r>
            <w:r>
              <w:rPr>
                <w:noProof/>
                <w:webHidden/>
              </w:rPr>
              <w:fldChar w:fldCharType="begin"/>
            </w:r>
            <w:r>
              <w:rPr>
                <w:noProof/>
                <w:webHidden/>
              </w:rPr>
              <w:instrText xml:space="preserve"> PAGEREF _Toc212549870 \h </w:instrText>
            </w:r>
            <w:r>
              <w:rPr>
                <w:noProof/>
                <w:webHidden/>
              </w:rPr>
            </w:r>
            <w:r>
              <w:rPr>
                <w:noProof/>
                <w:webHidden/>
              </w:rPr>
              <w:fldChar w:fldCharType="separate"/>
            </w:r>
            <w:r>
              <w:rPr>
                <w:noProof/>
                <w:webHidden/>
              </w:rPr>
              <w:t>15</w:t>
            </w:r>
            <w:r>
              <w:rPr>
                <w:noProof/>
                <w:webHidden/>
              </w:rPr>
              <w:fldChar w:fldCharType="end"/>
            </w:r>
          </w:hyperlink>
        </w:p>
        <w:p w14:paraId="6D256344" w14:textId="2102C29B" w:rsidR="009609DC" w:rsidRDefault="009609DC">
          <w:pPr>
            <w:pStyle w:val="TOC3"/>
            <w:rPr>
              <w:rFonts w:asciiTheme="minorHAnsi" w:eastAsiaTheme="minorEastAsia" w:hAnsiTheme="minorHAnsi"/>
              <w:noProof/>
              <w:szCs w:val="24"/>
            </w:rPr>
          </w:pPr>
          <w:hyperlink w:anchor="_Toc212549871" w:history="1">
            <w:r w:rsidRPr="003029A1">
              <w:rPr>
                <w:rStyle w:val="Hyperlink"/>
                <w:rFonts w:eastAsia="Arial"/>
                <w:noProof/>
              </w:rPr>
              <w:t>D.</w:t>
            </w:r>
            <w:r>
              <w:rPr>
                <w:rFonts w:asciiTheme="minorHAnsi" w:eastAsiaTheme="minorEastAsia" w:hAnsiTheme="minorHAnsi"/>
                <w:noProof/>
                <w:szCs w:val="24"/>
              </w:rPr>
              <w:tab/>
            </w:r>
            <w:r w:rsidRPr="003029A1">
              <w:rPr>
                <w:rStyle w:val="Hyperlink"/>
                <w:rFonts w:eastAsia="Arial"/>
                <w:noProof/>
              </w:rPr>
              <w:t>Performance Goals</w:t>
            </w:r>
            <w:r>
              <w:rPr>
                <w:noProof/>
                <w:webHidden/>
              </w:rPr>
              <w:tab/>
            </w:r>
            <w:r>
              <w:rPr>
                <w:noProof/>
                <w:webHidden/>
              </w:rPr>
              <w:fldChar w:fldCharType="begin"/>
            </w:r>
            <w:r>
              <w:rPr>
                <w:noProof/>
                <w:webHidden/>
              </w:rPr>
              <w:instrText xml:space="preserve"> PAGEREF _Toc212549871 \h </w:instrText>
            </w:r>
            <w:r>
              <w:rPr>
                <w:noProof/>
                <w:webHidden/>
              </w:rPr>
            </w:r>
            <w:r>
              <w:rPr>
                <w:noProof/>
                <w:webHidden/>
              </w:rPr>
              <w:fldChar w:fldCharType="separate"/>
            </w:r>
            <w:r>
              <w:rPr>
                <w:noProof/>
                <w:webHidden/>
              </w:rPr>
              <w:t>15</w:t>
            </w:r>
            <w:r>
              <w:rPr>
                <w:noProof/>
                <w:webHidden/>
              </w:rPr>
              <w:fldChar w:fldCharType="end"/>
            </w:r>
          </w:hyperlink>
        </w:p>
        <w:p w14:paraId="4E5E2402" w14:textId="009EE69E" w:rsidR="009609DC" w:rsidRDefault="009609DC">
          <w:pPr>
            <w:pStyle w:val="TOC2"/>
            <w:tabs>
              <w:tab w:val="right" w:leader="dot" w:pos="9350"/>
            </w:tabs>
            <w:rPr>
              <w:rFonts w:asciiTheme="minorHAnsi" w:eastAsiaTheme="minorEastAsia" w:hAnsiTheme="minorHAnsi"/>
              <w:b w:val="0"/>
              <w:bCs w:val="0"/>
              <w:noProof/>
              <w:szCs w:val="24"/>
            </w:rPr>
          </w:pPr>
          <w:hyperlink w:anchor="_Toc212549872" w:history="1">
            <w:r w:rsidRPr="003029A1">
              <w:rPr>
                <w:rStyle w:val="Hyperlink"/>
                <w:rFonts w:eastAsia="Calibri" w:cs="Calibri"/>
                <w:noProof/>
                <w:lang w:val="en"/>
              </w:rPr>
              <w:t>4. Budgeting and Performance Requirements</w:t>
            </w:r>
            <w:r>
              <w:rPr>
                <w:noProof/>
                <w:webHidden/>
              </w:rPr>
              <w:tab/>
            </w:r>
            <w:r>
              <w:rPr>
                <w:noProof/>
                <w:webHidden/>
              </w:rPr>
              <w:fldChar w:fldCharType="begin"/>
            </w:r>
            <w:r>
              <w:rPr>
                <w:noProof/>
                <w:webHidden/>
              </w:rPr>
              <w:instrText xml:space="preserve"> PAGEREF _Toc212549872 \h </w:instrText>
            </w:r>
            <w:r>
              <w:rPr>
                <w:noProof/>
                <w:webHidden/>
              </w:rPr>
            </w:r>
            <w:r>
              <w:rPr>
                <w:noProof/>
                <w:webHidden/>
              </w:rPr>
              <w:fldChar w:fldCharType="separate"/>
            </w:r>
            <w:r>
              <w:rPr>
                <w:noProof/>
                <w:webHidden/>
              </w:rPr>
              <w:t>17</w:t>
            </w:r>
            <w:r>
              <w:rPr>
                <w:noProof/>
                <w:webHidden/>
              </w:rPr>
              <w:fldChar w:fldCharType="end"/>
            </w:r>
          </w:hyperlink>
        </w:p>
        <w:p w14:paraId="0C9847C2" w14:textId="41367293" w:rsidR="009609DC" w:rsidRDefault="009609DC">
          <w:pPr>
            <w:pStyle w:val="TOC3"/>
            <w:rPr>
              <w:rFonts w:asciiTheme="minorHAnsi" w:eastAsiaTheme="minorEastAsia" w:hAnsiTheme="minorHAnsi"/>
              <w:noProof/>
              <w:szCs w:val="24"/>
            </w:rPr>
          </w:pPr>
          <w:hyperlink w:anchor="_Toc212549873" w:history="1">
            <w:r w:rsidRPr="003029A1">
              <w:rPr>
                <w:rStyle w:val="Hyperlink"/>
                <w:noProof/>
              </w:rPr>
              <w:t>A.</w:t>
            </w:r>
            <w:r>
              <w:rPr>
                <w:rFonts w:asciiTheme="minorHAnsi" w:eastAsiaTheme="minorEastAsia" w:hAnsiTheme="minorHAnsi"/>
                <w:noProof/>
                <w:szCs w:val="24"/>
              </w:rPr>
              <w:tab/>
            </w:r>
            <w:r w:rsidRPr="003029A1">
              <w:rPr>
                <w:rStyle w:val="Hyperlink"/>
                <w:noProof/>
              </w:rPr>
              <w:t>Funding Request</w:t>
            </w:r>
            <w:r>
              <w:rPr>
                <w:noProof/>
                <w:webHidden/>
              </w:rPr>
              <w:tab/>
            </w:r>
            <w:r>
              <w:rPr>
                <w:noProof/>
                <w:webHidden/>
              </w:rPr>
              <w:fldChar w:fldCharType="begin"/>
            </w:r>
            <w:r>
              <w:rPr>
                <w:noProof/>
                <w:webHidden/>
              </w:rPr>
              <w:instrText xml:space="preserve"> PAGEREF _Toc212549873 \h </w:instrText>
            </w:r>
            <w:r>
              <w:rPr>
                <w:noProof/>
                <w:webHidden/>
              </w:rPr>
            </w:r>
            <w:r>
              <w:rPr>
                <w:noProof/>
                <w:webHidden/>
              </w:rPr>
              <w:fldChar w:fldCharType="separate"/>
            </w:r>
            <w:r>
              <w:rPr>
                <w:noProof/>
                <w:webHidden/>
              </w:rPr>
              <w:t>17</w:t>
            </w:r>
            <w:r>
              <w:rPr>
                <w:noProof/>
                <w:webHidden/>
              </w:rPr>
              <w:fldChar w:fldCharType="end"/>
            </w:r>
          </w:hyperlink>
        </w:p>
        <w:p w14:paraId="49058796" w14:textId="17B55F56" w:rsidR="009609DC" w:rsidRDefault="009609DC">
          <w:pPr>
            <w:pStyle w:val="TOC3"/>
            <w:rPr>
              <w:rFonts w:asciiTheme="minorHAnsi" w:eastAsiaTheme="minorEastAsia" w:hAnsiTheme="minorHAnsi"/>
              <w:noProof/>
              <w:szCs w:val="24"/>
            </w:rPr>
          </w:pPr>
          <w:hyperlink w:anchor="_Toc212549874" w:history="1">
            <w:r w:rsidRPr="003029A1">
              <w:rPr>
                <w:rStyle w:val="Hyperlink"/>
                <w:noProof/>
              </w:rPr>
              <w:t>B.</w:t>
            </w:r>
            <w:r>
              <w:rPr>
                <w:rFonts w:asciiTheme="minorHAnsi" w:eastAsiaTheme="minorEastAsia" w:hAnsiTheme="minorHAnsi"/>
                <w:noProof/>
                <w:szCs w:val="24"/>
              </w:rPr>
              <w:tab/>
            </w:r>
            <w:r w:rsidRPr="003029A1">
              <w:rPr>
                <w:rStyle w:val="Hyperlink"/>
                <w:noProof/>
              </w:rPr>
              <w:t>Leveraging Funds and Resources</w:t>
            </w:r>
            <w:r>
              <w:rPr>
                <w:noProof/>
                <w:webHidden/>
              </w:rPr>
              <w:tab/>
            </w:r>
            <w:r>
              <w:rPr>
                <w:noProof/>
                <w:webHidden/>
              </w:rPr>
              <w:fldChar w:fldCharType="begin"/>
            </w:r>
            <w:r>
              <w:rPr>
                <w:noProof/>
                <w:webHidden/>
              </w:rPr>
              <w:instrText xml:space="preserve"> PAGEREF _Toc212549874 \h </w:instrText>
            </w:r>
            <w:r>
              <w:rPr>
                <w:noProof/>
                <w:webHidden/>
              </w:rPr>
            </w:r>
            <w:r>
              <w:rPr>
                <w:noProof/>
                <w:webHidden/>
              </w:rPr>
              <w:fldChar w:fldCharType="separate"/>
            </w:r>
            <w:r>
              <w:rPr>
                <w:noProof/>
                <w:webHidden/>
              </w:rPr>
              <w:t>17</w:t>
            </w:r>
            <w:r>
              <w:rPr>
                <w:noProof/>
                <w:webHidden/>
              </w:rPr>
              <w:fldChar w:fldCharType="end"/>
            </w:r>
          </w:hyperlink>
        </w:p>
        <w:p w14:paraId="742F627A" w14:textId="27B51D53" w:rsidR="009609DC" w:rsidRDefault="009609DC">
          <w:pPr>
            <w:pStyle w:val="TOC3"/>
            <w:rPr>
              <w:rFonts w:asciiTheme="minorHAnsi" w:eastAsiaTheme="minorEastAsia" w:hAnsiTheme="minorHAnsi"/>
              <w:noProof/>
              <w:szCs w:val="24"/>
            </w:rPr>
          </w:pPr>
          <w:hyperlink w:anchor="_Toc212549875" w:history="1">
            <w:r w:rsidRPr="003029A1">
              <w:rPr>
                <w:rStyle w:val="Hyperlink"/>
                <w:noProof/>
              </w:rPr>
              <w:t>C.</w:t>
            </w:r>
            <w:r>
              <w:rPr>
                <w:rFonts w:asciiTheme="minorHAnsi" w:eastAsiaTheme="minorEastAsia" w:hAnsiTheme="minorHAnsi"/>
                <w:noProof/>
                <w:szCs w:val="24"/>
              </w:rPr>
              <w:tab/>
            </w:r>
            <w:r w:rsidRPr="003029A1">
              <w:rPr>
                <w:rStyle w:val="Hyperlink"/>
                <w:noProof/>
              </w:rPr>
              <w:t>Allowable Uses of Funds</w:t>
            </w:r>
            <w:r>
              <w:rPr>
                <w:noProof/>
                <w:webHidden/>
              </w:rPr>
              <w:tab/>
            </w:r>
            <w:r>
              <w:rPr>
                <w:noProof/>
                <w:webHidden/>
              </w:rPr>
              <w:fldChar w:fldCharType="begin"/>
            </w:r>
            <w:r>
              <w:rPr>
                <w:noProof/>
                <w:webHidden/>
              </w:rPr>
              <w:instrText xml:space="preserve"> PAGEREF _Toc212549875 \h </w:instrText>
            </w:r>
            <w:r>
              <w:rPr>
                <w:noProof/>
                <w:webHidden/>
              </w:rPr>
            </w:r>
            <w:r>
              <w:rPr>
                <w:noProof/>
                <w:webHidden/>
              </w:rPr>
              <w:fldChar w:fldCharType="separate"/>
            </w:r>
            <w:r>
              <w:rPr>
                <w:noProof/>
                <w:webHidden/>
              </w:rPr>
              <w:t>18</w:t>
            </w:r>
            <w:r>
              <w:rPr>
                <w:noProof/>
                <w:webHidden/>
              </w:rPr>
              <w:fldChar w:fldCharType="end"/>
            </w:r>
          </w:hyperlink>
        </w:p>
        <w:p w14:paraId="58E1CC1E" w14:textId="385CC866" w:rsidR="009609DC" w:rsidRDefault="009609DC">
          <w:pPr>
            <w:pStyle w:val="TOC3"/>
            <w:rPr>
              <w:rFonts w:asciiTheme="minorHAnsi" w:eastAsiaTheme="minorEastAsia" w:hAnsiTheme="minorHAnsi"/>
              <w:noProof/>
              <w:szCs w:val="24"/>
            </w:rPr>
          </w:pPr>
          <w:hyperlink w:anchor="_Toc212549876" w:history="1">
            <w:r w:rsidRPr="003029A1">
              <w:rPr>
                <w:rStyle w:val="Hyperlink"/>
                <w:noProof/>
              </w:rPr>
              <w:t>D.</w:t>
            </w:r>
            <w:r>
              <w:rPr>
                <w:rFonts w:asciiTheme="minorHAnsi" w:eastAsiaTheme="minorEastAsia" w:hAnsiTheme="minorHAnsi"/>
                <w:noProof/>
                <w:szCs w:val="24"/>
              </w:rPr>
              <w:tab/>
            </w:r>
            <w:r w:rsidRPr="003029A1">
              <w:rPr>
                <w:rStyle w:val="Hyperlink"/>
                <w:noProof/>
              </w:rPr>
              <w:t>Administrative Cost Limits</w:t>
            </w:r>
            <w:r>
              <w:rPr>
                <w:noProof/>
                <w:webHidden/>
              </w:rPr>
              <w:tab/>
            </w:r>
            <w:r>
              <w:rPr>
                <w:noProof/>
                <w:webHidden/>
              </w:rPr>
              <w:fldChar w:fldCharType="begin"/>
            </w:r>
            <w:r>
              <w:rPr>
                <w:noProof/>
                <w:webHidden/>
              </w:rPr>
              <w:instrText xml:space="preserve"> PAGEREF _Toc212549876 \h </w:instrText>
            </w:r>
            <w:r>
              <w:rPr>
                <w:noProof/>
                <w:webHidden/>
              </w:rPr>
            </w:r>
            <w:r>
              <w:rPr>
                <w:noProof/>
                <w:webHidden/>
              </w:rPr>
              <w:fldChar w:fldCharType="separate"/>
            </w:r>
            <w:r>
              <w:rPr>
                <w:noProof/>
                <w:webHidden/>
              </w:rPr>
              <w:t>18</w:t>
            </w:r>
            <w:r>
              <w:rPr>
                <w:noProof/>
                <w:webHidden/>
              </w:rPr>
              <w:fldChar w:fldCharType="end"/>
            </w:r>
          </w:hyperlink>
        </w:p>
        <w:p w14:paraId="69608705" w14:textId="17C6DDF5" w:rsidR="009609DC" w:rsidRDefault="009609DC">
          <w:pPr>
            <w:pStyle w:val="TOC2"/>
            <w:tabs>
              <w:tab w:val="right" w:leader="dot" w:pos="9350"/>
            </w:tabs>
            <w:rPr>
              <w:rFonts w:asciiTheme="minorHAnsi" w:eastAsiaTheme="minorEastAsia" w:hAnsiTheme="minorHAnsi"/>
              <w:b w:val="0"/>
              <w:bCs w:val="0"/>
              <w:noProof/>
              <w:szCs w:val="24"/>
            </w:rPr>
          </w:pPr>
          <w:hyperlink w:anchor="_Toc212549877" w:history="1">
            <w:r w:rsidRPr="003029A1">
              <w:rPr>
                <w:rStyle w:val="Hyperlink"/>
                <w:rFonts w:cs="Calibri"/>
                <w:noProof/>
              </w:rPr>
              <w:t>5. Submission</w:t>
            </w:r>
            <w:r>
              <w:rPr>
                <w:noProof/>
                <w:webHidden/>
              </w:rPr>
              <w:tab/>
            </w:r>
            <w:r>
              <w:rPr>
                <w:noProof/>
                <w:webHidden/>
              </w:rPr>
              <w:fldChar w:fldCharType="begin"/>
            </w:r>
            <w:r>
              <w:rPr>
                <w:noProof/>
                <w:webHidden/>
              </w:rPr>
              <w:instrText xml:space="preserve"> PAGEREF _Toc212549877 \h </w:instrText>
            </w:r>
            <w:r>
              <w:rPr>
                <w:noProof/>
                <w:webHidden/>
              </w:rPr>
            </w:r>
            <w:r>
              <w:rPr>
                <w:noProof/>
                <w:webHidden/>
              </w:rPr>
              <w:fldChar w:fldCharType="separate"/>
            </w:r>
            <w:r>
              <w:rPr>
                <w:noProof/>
                <w:webHidden/>
              </w:rPr>
              <w:t>18</w:t>
            </w:r>
            <w:r>
              <w:rPr>
                <w:noProof/>
                <w:webHidden/>
              </w:rPr>
              <w:fldChar w:fldCharType="end"/>
            </w:r>
          </w:hyperlink>
        </w:p>
        <w:p w14:paraId="3728A8C7" w14:textId="301E52BD" w:rsidR="009609DC" w:rsidRDefault="009609DC">
          <w:pPr>
            <w:pStyle w:val="TOC3"/>
            <w:rPr>
              <w:rFonts w:asciiTheme="minorHAnsi" w:eastAsiaTheme="minorEastAsia" w:hAnsiTheme="minorHAnsi"/>
              <w:noProof/>
              <w:szCs w:val="24"/>
            </w:rPr>
          </w:pPr>
          <w:hyperlink w:anchor="_Toc212549878" w:history="1">
            <w:r w:rsidRPr="003029A1">
              <w:rPr>
                <w:rStyle w:val="Hyperlink"/>
                <w:noProof/>
              </w:rPr>
              <w:t>A.</w:t>
            </w:r>
            <w:r>
              <w:rPr>
                <w:rFonts w:asciiTheme="minorHAnsi" w:eastAsiaTheme="minorEastAsia" w:hAnsiTheme="minorHAnsi"/>
                <w:noProof/>
                <w:szCs w:val="24"/>
              </w:rPr>
              <w:tab/>
            </w:r>
            <w:r w:rsidRPr="003029A1">
              <w:rPr>
                <w:rStyle w:val="Hyperlink"/>
                <w:noProof/>
              </w:rPr>
              <w:t>Submission Format</w:t>
            </w:r>
            <w:r>
              <w:rPr>
                <w:noProof/>
                <w:webHidden/>
              </w:rPr>
              <w:tab/>
            </w:r>
            <w:r>
              <w:rPr>
                <w:noProof/>
                <w:webHidden/>
              </w:rPr>
              <w:fldChar w:fldCharType="begin"/>
            </w:r>
            <w:r>
              <w:rPr>
                <w:noProof/>
                <w:webHidden/>
              </w:rPr>
              <w:instrText xml:space="preserve"> PAGEREF _Toc212549878 \h </w:instrText>
            </w:r>
            <w:r>
              <w:rPr>
                <w:noProof/>
                <w:webHidden/>
              </w:rPr>
            </w:r>
            <w:r>
              <w:rPr>
                <w:noProof/>
                <w:webHidden/>
              </w:rPr>
              <w:fldChar w:fldCharType="separate"/>
            </w:r>
            <w:r>
              <w:rPr>
                <w:noProof/>
                <w:webHidden/>
              </w:rPr>
              <w:t>18</w:t>
            </w:r>
            <w:r>
              <w:rPr>
                <w:noProof/>
                <w:webHidden/>
              </w:rPr>
              <w:fldChar w:fldCharType="end"/>
            </w:r>
          </w:hyperlink>
        </w:p>
        <w:p w14:paraId="2DDFAB97" w14:textId="6ABF4328" w:rsidR="009609DC" w:rsidRDefault="009609DC">
          <w:pPr>
            <w:pStyle w:val="TOC3"/>
            <w:rPr>
              <w:rFonts w:asciiTheme="minorHAnsi" w:eastAsiaTheme="minorEastAsia" w:hAnsiTheme="minorHAnsi"/>
              <w:noProof/>
              <w:szCs w:val="24"/>
            </w:rPr>
          </w:pPr>
          <w:hyperlink w:anchor="_Toc212549879" w:history="1">
            <w:r w:rsidRPr="003029A1">
              <w:rPr>
                <w:rStyle w:val="Hyperlink"/>
                <w:noProof/>
              </w:rPr>
              <w:t>B.</w:t>
            </w:r>
            <w:r>
              <w:rPr>
                <w:rFonts w:asciiTheme="minorHAnsi" w:eastAsiaTheme="minorEastAsia" w:hAnsiTheme="minorHAnsi"/>
                <w:noProof/>
                <w:szCs w:val="24"/>
              </w:rPr>
              <w:tab/>
            </w:r>
            <w:r w:rsidRPr="003029A1">
              <w:rPr>
                <w:rStyle w:val="Hyperlink"/>
                <w:noProof/>
              </w:rPr>
              <w:t>Submission Guidelines</w:t>
            </w:r>
            <w:r>
              <w:rPr>
                <w:noProof/>
                <w:webHidden/>
              </w:rPr>
              <w:tab/>
            </w:r>
            <w:r>
              <w:rPr>
                <w:noProof/>
                <w:webHidden/>
              </w:rPr>
              <w:fldChar w:fldCharType="begin"/>
            </w:r>
            <w:r>
              <w:rPr>
                <w:noProof/>
                <w:webHidden/>
              </w:rPr>
              <w:instrText xml:space="preserve"> PAGEREF _Toc212549879 \h </w:instrText>
            </w:r>
            <w:r>
              <w:rPr>
                <w:noProof/>
                <w:webHidden/>
              </w:rPr>
            </w:r>
            <w:r>
              <w:rPr>
                <w:noProof/>
                <w:webHidden/>
              </w:rPr>
              <w:fldChar w:fldCharType="separate"/>
            </w:r>
            <w:r>
              <w:rPr>
                <w:noProof/>
                <w:webHidden/>
              </w:rPr>
              <w:t>19</w:t>
            </w:r>
            <w:r>
              <w:rPr>
                <w:noProof/>
                <w:webHidden/>
              </w:rPr>
              <w:fldChar w:fldCharType="end"/>
            </w:r>
          </w:hyperlink>
        </w:p>
        <w:p w14:paraId="78C69CC3" w14:textId="42BC721C" w:rsidR="009609DC" w:rsidRDefault="009609DC">
          <w:pPr>
            <w:pStyle w:val="TOC3"/>
            <w:rPr>
              <w:rFonts w:asciiTheme="minorHAnsi" w:eastAsiaTheme="minorEastAsia" w:hAnsiTheme="minorHAnsi"/>
              <w:noProof/>
              <w:szCs w:val="24"/>
            </w:rPr>
          </w:pPr>
          <w:hyperlink w:anchor="_Toc212549880" w:history="1">
            <w:r w:rsidRPr="003029A1">
              <w:rPr>
                <w:rStyle w:val="Hyperlink"/>
                <w:noProof/>
              </w:rPr>
              <w:t>C.</w:t>
            </w:r>
            <w:r>
              <w:rPr>
                <w:rFonts w:asciiTheme="minorHAnsi" w:eastAsiaTheme="minorEastAsia" w:hAnsiTheme="minorHAnsi"/>
                <w:noProof/>
                <w:szCs w:val="24"/>
              </w:rPr>
              <w:tab/>
            </w:r>
            <w:r w:rsidRPr="003029A1">
              <w:rPr>
                <w:rStyle w:val="Hyperlink"/>
                <w:noProof/>
              </w:rPr>
              <w:t>Questions and Answers</w:t>
            </w:r>
            <w:r>
              <w:rPr>
                <w:noProof/>
                <w:webHidden/>
              </w:rPr>
              <w:tab/>
            </w:r>
            <w:r>
              <w:rPr>
                <w:noProof/>
                <w:webHidden/>
              </w:rPr>
              <w:fldChar w:fldCharType="begin"/>
            </w:r>
            <w:r>
              <w:rPr>
                <w:noProof/>
                <w:webHidden/>
              </w:rPr>
              <w:instrText xml:space="preserve"> PAGEREF _Toc212549880 \h </w:instrText>
            </w:r>
            <w:r>
              <w:rPr>
                <w:noProof/>
                <w:webHidden/>
              </w:rPr>
            </w:r>
            <w:r>
              <w:rPr>
                <w:noProof/>
                <w:webHidden/>
              </w:rPr>
              <w:fldChar w:fldCharType="separate"/>
            </w:r>
            <w:r>
              <w:rPr>
                <w:noProof/>
                <w:webHidden/>
              </w:rPr>
              <w:t>21</w:t>
            </w:r>
            <w:r>
              <w:rPr>
                <w:noProof/>
                <w:webHidden/>
              </w:rPr>
              <w:fldChar w:fldCharType="end"/>
            </w:r>
          </w:hyperlink>
        </w:p>
        <w:p w14:paraId="7678EE08" w14:textId="0B7F6A44" w:rsidR="009609DC" w:rsidRDefault="009609DC">
          <w:pPr>
            <w:pStyle w:val="TOC3"/>
            <w:rPr>
              <w:rFonts w:asciiTheme="minorHAnsi" w:eastAsiaTheme="minorEastAsia" w:hAnsiTheme="minorHAnsi"/>
              <w:noProof/>
              <w:szCs w:val="24"/>
            </w:rPr>
          </w:pPr>
          <w:hyperlink w:anchor="_Toc212549881" w:history="1">
            <w:r w:rsidRPr="003029A1">
              <w:rPr>
                <w:rStyle w:val="Hyperlink"/>
                <w:noProof/>
              </w:rPr>
              <w:t>D.</w:t>
            </w:r>
            <w:r>
              <w:rPr>
                <w:rFonts w:asciiTheme="minorHAnsi" w:eastAsiaTheme="minorEastAsia" w:hAnsiTheme="minorHAnsi"/>
                <w:noProof/>
                <w:szCs w:val="24"/>
              </w:rPr>
              <w:tab/>
            </w:r>
            <w:r w:rsidRPr="003029A1">
              <w:rPr>
                <w:rStyle w:val="Hyperlink"/>
                <w:noProof/>
              </w:rPr>
              <w:t>Delivery</w:t>
            </w:r>
            <w:r>
              <w:rPr>
                <w:noProof/>
                <w:webHidden/>
              </w:rPr>
              <w:tab/>
            </w:r>
            <w:r>
              <w:rPr>
                <w:noProof/>
                <w:webHidden/>
              </w:rPr>
              <w:fldChar w:fldCharType="begin"/>
            </w:r>
            <w:r>
              <w:rPr>
                <w:noProof/>
                <w:webHidden/>
              </w:rPr>
              <w:instrText xml:space="preserve"> PAGEREF _Toc212549881 \h </w:instrText>
            </w:r>
            <w:r>
              <w:rPr>
                <w:noProof/>
                <w:webHidden/>
              </w:rPr>
            </w:r>
            <w:r>
              <w:rPr>
                <w:noProof/>
                <w:webHidden/>
              </w:rPr>
              <w:fldChar w:fldCharType="separate"/>
            </w:r>
            <w:r>
              <w:rPr>
                <w:noProof/>
                <w:webHidden/>
              </w:rPr>
              <w:t>21</w:t>
            </w:r>
            <w:r>
              <w:rPr>
                <w:noProof/>
                <w:webHidden/>
              </w:rPr>
              <w:fldChar w:fldCharType="end"/>
            </w:r>
          </w:hyperlink>
        </w:p>
        <w:p w14:paraId="1850993A" w14:textId="07CAB5E7" w:rsidR="009609DC" w:rsidRDefault="009609DC">
          <w:pPr>
            <w:pStyle w:val="TOC2"/>
            <w:tabs>
              <w:tab w:val="right" w:leader="dot" w:pos="9350"/>
            </w:tabs>
            <w:rPr>
              <w:rFonts w:asciiTheme="minorHAnsi" w:eastAsiaTheme="minorEastAsia" w:hAnsiTheme="minorHAnsi"/>
              <w:b w:val="0"/>
              <w:bCs w:val="0"/>
              <w:noProof/>
              <w:szCs w:val="24"/>
            </w:rPr>
          </w:pPr>
          <w:hyperlink w:anchor="_Toc212549882" w:history="1">
            <w:r w:rsidRPr="003029A1">
              <w:rPr>
                <w:rStyle w:val="Hyperlink"/>
                <w:rFonts w:cs="Calibri"/>
                <w:noProof/>
              </w:rPr>
              <w:t>6. Award and Contracting Process</w:t>
            </w:r>
            <w:r>
              <w:rPr>
                <w:noProof/>
                <w:webHidden/>
              </w:rPr>
              <w:tab/>
            </w:r>
            <w:r>
              <w:rPr>
                <w:noProof/>
                <w:webHidden/>
              </w:rPr>
              <w:fldChar w:fldCharType="begin"/>
            </w:r>
            <w:r>
              <w:rPr>
                <w:noProof/>
                <w:webHidden/>
              </w:rPr>
              <w:instrText xml:space="preserve"> PAGEREF _Toc212549882 \h </w:instrText>
            </w:r>
            <w:r>
              <w:rPr>
                <w:noProof/>
                <w:webHidden/>
              </w:rPr>
            </w:r>
            <w:r>
              <w:rPr>
                <w:noProof/>
                <w:webHidden/>
              </w:rPr>
              <w:fldChar w:fldCharType="separate"/>
            </w:r>
            <w:r>
              <w:rPr>
                <w:noProof/>
                <w:webHidden/>
              </w:rPr>
              <w:t>21</w:t>
            </w:r>
            <w:r>
              <w:rPr>
                <w:noProof/>
                <w:webHidden/>
              </w:rPr>
              <w:fldChar w:fldCharType="end"/>
            </w:r>
          </w:hyperlink>
        </w:p>
        <w:p w14:paraId="67130455" w14:textId="51DC4135" w:rsidR="009609DC" w:rsidRDefault="009609DC">
          <w:pPr>
            <w:pStyle w:val="TOC3"/>
            <w:rPr>
              <w:rFonts w:asciiTheme="minorHAnsi" w:eastAsiaTheme="minorEastAsia" w:hAnsiTheme="minorHAnsi"/>
              <w:noProof/>
              <w:szCs w:val="24"/>
            </w:rPr>
          </w:pPr>
          <w:hyperlink w:anchor="_Toc212549883" w:history="1">
            <w:r w:rsidRPr="003029A1">
              <w:rPr>
                <w:rStyle w:val="Hyperlink"/>
                <w:noProof/>
              </w:rPr>
              <w:t>A.</w:t>
            </w:r>
            <w:r>
              <w:rPr>
                <w:rFonts w:asciiTheme="minorHAnsi" w:eastAsiaTheme="minorEastAsia" w:hAnsiTheme="minorHAnsi"/>
                <w:noProof/>
                <w:szCs w:val="24"/>
              </w:rPr>
              <w:tab/>
            </w:r>
            <w:r w:rsidRPr="003029A1">
              <w:rPr>
                <w:rStyle w:val="Hyperlink"/>
                <w:noProof/>
              </w:rPr>
              <w:t>Proposal Review, Scoring, and Evaluation</w:t>
            </w:r>
            <w:r>
              <w:rPr>
                <w:noProof/>
                <w:webHidden/>
              </w:rPr>
              <w:tab/>
            </w:r>
            <w:r>
              <w:rPr>
                <w:noProof/>
                <w:webHidden/>
              </w:rPr>
              <w:fldChar w:fldCharType="begin"/>
            </w:r>
            <w:r>
              <w:rPr>
                <w:noProof/>
                <w:webHidden/>
              </w:rPr>
              <w:instrText xml:space="preserve"> PAGEREF _Toc212549883 \h </w:instrText>
            </w:r>
            <w:r>
              <w:rPr>
                <w:noProof/>
                <w:webHidden/>
              </w:rPr>
            </w:r>
            <w:r>
              <w:rPr>
                <w:noProof/>
                <w:webHidden/>
              </w:rPr>
              <w:fldChar w:fldCharType="separate"/>
            </w:r>
            <w:r>
              <w:rPr>
                <w:noProof/>
                <w:webHidden/>
              </w:rPr>
              <w:t>22</w:t>
            </w:r>
            <w:r>
              <w:rPr>
                <w:noProof/>
                <w:webHidden/>
              </w:rPr>
              <w:fldChar w:fldCharType="end"/>
            </w:r>
          </w:hyperlink>
        </w:p>
        <w:p w14:paraId="5F9A2EE8" w14:textId="6AB19B1C" w:rsidR="009609DC" w:rsidRDefault="009609DC">
          <w:pPr>
            <w:pStyle w:val="TOC3"/>
            <w:rPr>
              <w:rFonts w:asciiTheme="minorHAnsi" w:eastAsiaTheme="minorEastAsia" w:hAnsiTheme="minorHAnsi"/>
              <w:noProof/>
              <w:szCs w:val="24"/>
            </w:rPr>
          </w:pPr>
          <w:hyperlink w:anchor="_Toc212549884" w:history="1">
            <w:r w:rsidRPr="003029A1">
              <w:rPr>
                <w:rStyle w:val="Hyperlink"/>
                <w:noProof/>
              </w:rPr>
              <w:t>B.</w:t>
            </w:r>
            <w:r>
              <w:rPr>
                <w:rFonts w:asciiTheme="minorHAnsi" w:eastAsiaTheme="minorEastAsia" w:hAnsiTheme="minorHAnsi"/>
                <w:noProof/>
                <w:szCs w:val="24"/>
              </w:rPr>
              <w:tab/>
            </w:r>
            <w:r w:rsidRPr="003029A1">
              <w:rPr>
                <w:rStyle w:val="Hyperlink"/>
                <w:noProof/>
              </w:rPr>
              <w:t>Appeals Process</w:t>
            </w:r>
            <w:r>
              <w:rPr>
                <w:noProof/>
                <w:webHidden/>
              </w:rPr>
              <w:tab/>
            </w:r>
            <w:r>
              <w:rPr>
                <w:noProof/>
                <w:webHidden/>
              </w:rPr>
              <w:fldChar w:fldCharType="begin"/>
            </w:r>
            <w:r>
              <w:rPr>
                <w:noProof/>
                <w:webHidden/>
              </w:rPr>
              <w:instrText xml:space="preserve"> PAGEREF _Toc212549884 \h </w:instrText>
            </w:r>
            <w:r>
              <w:rPr>
                <w:noProof/>
                <w:webHidden/>
              </w:rPr>
            </w:r>
            <w:r>
              <w:rPr>
                <w:noProof/>
                <w:webHidden/>
              </w:rPr>
              <w:fldChar w:fldCharType="separate"/>
            </w:r>
            <w:r>
              <w:rPr>
                <w:noProof/>
                <w:webHidden/>
              </w:rPr>
              <w:t>22</w:t>
            </w:r>
            <w:r>
              <w:rPr>
                <w:noProof/>
                <w:webHidden/>
              </w:rPr>
              <w:fldChar w:fldCharType="end"/>
            </w:r>
          </w:hyperlink>
        </w:p>
        <w:p w14:paraId="3906680D" w14:textId="05A86892" w:rsidR="009609DC" w:rsidRDefault="009609DC">
          <w:pPr>
            <w:pStyle w:val="TOC3"/>
            <w:rPr>
              <w:rFonts w:asciiTheme="minorHAnsi" w:eastAsiaTheme="minorEastAsia" w:hAnsiTheme="minorHAnsi"/>
              <w:noProof/>
              <w:szCs w:val="24"/>
            </w:rPr>
          </w:pPr>
          <w:hyperlink w:anchor="_Toc212549885" w:history="1">
            <w:r w:rsidRPr="003029A1">
              <w:rPr>
                <w:rStyle w:val="Hyperlink"/>
                <w:noProof/>
              </w:rPr>
              <w:t>C.</w:t>
            </w:r>
            <w:r>
              <w:rPr>
                <w:rFonts w:asciiTheme="minorHAnsi" w:eastAsiaTheme="minorEastAsia" w:hAnsiTheme="minorHAnsi"/>
                <w:noProof/>
                <w:szCs w:val="24"/>
              </w:rPr>
              <w:tab/>
            </w:r>
            <w:r w:rsidRPr="003029A1">
              <w:rPr>
                <w:rStyle w:val="Hyperlink"/>
                <w:noProof/>
              </w:rPr>
              <w:t>Award Notification</w:t>
            </w:r>
            <w:r>
              <w:rPr>
                <w:noProof/>
                <w:webHidden/>
              </w:rPr>
              <w:tab/>
            </w:r>
            <w:r>
              <w:rPr>
                <w:noProof/>
                <w:webHidden/>
              </w:rPr>
              <w:fldChar w:fldCharType="begin"/>
            </w:r>
            <w:r>
              <w:rPr>
                <w:noProof/>
                <w:webHidden/>
              </w:rPr>
              <w:instrText xml:space="preserve"> PAGEREF _Toc212549885 \h </w:instrText>
            </w:r>
            <w:r>
              <w:rPr>
                <w:noProof/>
                <w:webHidden/>
              </w:rPr>
            </w:r>
            <w:r>
              <w:rPr>
                <w:noProof/>
                <w:webHidden/>
              </w:rPr>
              <w:fldChar w:fldCharType="separate"/>
            </w:r>
            <w:r>
              <w:rPr>
                <w:noProof/>
                <w:webHidden/>
              </w:rPr>
              <w:t>23</w:t>
            </w:r>
            <w:r>
              <w:rPr>
                <w:noProof/>
                <w:webHidden/>
              </w:rPr>
              <w:fldChar w:fldCharType="end"/>
            </w:r>
          </w:hyperlink>
        </w:p>
        <w:p w14:paraId="45D29888" w14:textId="774AFE61" w:rsidR="009609DC" w:rsidRDefault="009609DC">
          <w:pPr>
            <w:pStyle w:val="TOC3"/>
            <w:rPr>
              <w:rFonts w:asciiTheme="minorHAnsi" w:eastAsiaTheme="minorEastAsia" w:hAnsiTheme="minorHAnsi"/>
              <w:noProof/>
              <w:szCs w:val="24"/>
            </w:rPr>
          </w:pPr>
          <w:hyperlink w:anchor="_Toc212549886" w:history="1">
            <w:r w:rsidRPr="003029A1">
              <w:rPr>
                <w:rStyle w:val="Hyperlink"/>
                <w:noProof/>
              </w:rPr>
              <w:t>D.</w:t>
            </w:r>
            <w:r>
              <w:rPr>
                <w:rFonts w:asciiTheme="minorHAnsi" w:eastAsiaTheme="minorEastAsia" w:hAnsiTheme="minorHAnsi"/>
                <w:noProof/>
                <w:szCs w:val="24"/>
              </w:rPr>
              <w:tab/>
            </w:r>
            <w:r w:rsidRPr="003029A1">
              <w:rPr>
                <w:rStyle w:val="Hyperlink"/>
                <w:noProof/>
              </w:rPr>
              <w:t>Agreement and Contracting</w:t>
            </w:r>
            <w:r>
              <w:rPr>
                <w:noProof/>
                <w:webHidden/>
              </w:rPr>
              <w:tab/>
            </w:r>
            <w:r>
              <w:rPr>
                <w:noProof/>
                <w:webHidden/>
              </w:rPr>
              <w:fldChar w:fldCharType="begin"/>
            </w:r>
            <w:r>
              <w:rPr>
                <w:noProof/>
                <w:webHidden/>
              </w:rPr>
              <w:instrText xml:space="preserve"> PAGEREF _Toc212549886 \h </w:instrText>
            </w:r>
            <w:r>
              <w:rPr>
                <w:noProof/>
                <w:webHidden/>
              </w:rPr>
            </w:r>
            <w:r>
              <w:rPr>
                <w:noProof/>
                <w:webHidden/>
              </w:rPr>
              <w:fldChar w:fldCharType="separate"/>
            </w:r>
            <w:r>
              <w:rPr>
                <w:noProof/>
                <w:webHidden/>
              </w:rPr>
              <w:t>23</w:t>
            </w:r>
            <w:r>
              <w:rPr>
                <w:noProof/>
                <w:webHidden/>
              </w:rPr>
              <w:fldChar w:fldCharType="end"/>
            </w:r>
          </w:hyperlink>
        </w:p>
        <w:p w14:paraId="3B328321" w14:textId="13B3B59C" w:rsidR="009609DC" w:rsidRDefault="009609DC">
          <w:pPr>
            <w:pStyle w:val="TOC2"/>
            <w:tabs>
              <w:tab w:val="right" w:leader="dot" w:pos="9350"/>
            </w:tabs>
            <w:rPr>
              <w:rFonts w:asciiTheme="minorHAnsi" w:eastAsiaTheme="minorEastAsia" w:hAnsiTheme="minorHAnsi"/>
              <w:b w:val="0"/>
              <w:bCs w:val="0"/>
              <w:noProof/>
              <w:szCs w:val="24"/>
            </w:rPr>
          </w:pPr>
          <w:hyperlink w:anchor="_Toc212549887" w:history="1">
            <w:r w:rsidRPr="003029A1">
              <w:rPr>
                <w:rStyle w:val="Hyperlink"/>
                <w:rFonts w:eastAsia="Arial" w:cs="Calibri"/>
                <w:noProof/>
              </w:rPr>
              <w:t>7. Administrative Requirements</w:t>
            </w:r>
            <w:r>
              <w:rPr>
                <w:noProof/>
                <w:webHidden/>
              </w:rPr>
              <w:tab/>
            </w:r>
            <w:r>
              <w:rPr>
                <w:noProof/>
                <w:webHidden/>
              </w:rPr>
              <w:fldChar w:fldCharType="begin"/>
            </w:r>
            <w:r>
              <w:rPr>
                <w:noProof/>
                <w:webHidden/>
              </w:rPr>
              <w:instrText xml:space="preserve"> PAGEREF _Toc212549887 \h </w:instrText>
            </w:r>
            <w:r>
              <w:rPr>
                <w:noProof/>
                <w:webHidden/>
              </w:rPr>
            </w:r>
            <w:r>
              <w:rPr>
                <w:noProof/>
                <w:webHidden/>
              </w:rPr>
              <w:fldChar w:fldCharType="separate"/>
            </w:r>
            <w:r>
              <w:rPr>
                <w:noProof/>
                <w:webHidden/>
              </w:rPr>
              <w:t>24</w:t>
            </w:r>
            <w:r>
              <w:rPr>
                <w:noProof/>
                <w:webHidden/>
              </w:rPr>
              <w:fldChar w:fldCharType="end"/>
            </w:r>
          </w:hyperlink>
        </w:p>
        <w:p w14:paraId="1BDD6E25" w14:textId="05BF97DD" w:rsidR="009609DC" w:rsidRDefault="009609DC">
          <w:pPr>
            <w:pStyle w:val="TOC3"/>
            <w:rPr>
              <w:rFonts w:asciiTheme="minorHAnsi" w:eastAsiaTheme="minorEastAsia" w:hAnsiTheme="minorHAnsi"/>
              <w:noProof/>
              <w:szCs w:val="24"/>
            </w:rPr>
          </w:pPr>
          <w:hyperlink w:anchor="_Toc212549888" w:history="1">
            <w:r w:rsidRPr="003029A1">
              <w:rPr>
                <w:rStyle w:val="Hyperlink"/>
                <w:noProof/>
              </w:rPr>
              <w:t>A.</w:t>
            </w:r>
            <w:r>
              <w:rPr>
                <w:rFonts w:asciiTheme="minorHAnsi" w:eastAsiaTheme="minorEastAsia" w:hAnsiTheme="minorHAnsi"/>
                <w:noProof/>
                <w:szCs w:val="24"/>
              </w:rPr>
              <w:tab/>
            </w:r>
            <w:r w:rsidRPr="003029A1">
              <w:rPr>
                <w:rStyle w:val="Hyperlink"/>
                <w:noProof/>
              </w:rPr>
              <w:t>Monitoring and Audits</w:t>
            </w:r>
            <w:r>
              <w:rPr>
                <w:noProof/>
                <w:webHidden/>
              </w:rPr>
              <w:tab/>
            </w:r>
            <w:r>
              <w:rPr>
                <w:noProof/>
                <w:webHidden/>
              </w:rPr>
              <w:fldChar w:fldCharType="begin"/>
            </w:r>
            <w:r>
              <w:rPr>
                <w:noProof/>
                <w:webHidden/>
              </w:rPr>
              <w:instrText xml:space="preserve"> PAGEREF _Toc212549888 \h </w:instrText>
            </w:r>
            <w:r>
              <w:rPr>
                <w:noProof/>
                <w:webHidden/>
              </w:rPr>
            </w:r>
            <w:r>
              <w:rPr>
                <w:noProof/>
                <w:webHidden/>
              </w:rPr>
              <w:fldChar w:fldCharType="separate"/>
            </w:r>
            <w:r>
              <w:rPr>
                <w:noProof/>
                <w:webHidden/>
              </w:rPr>
              <w:t>24</w:t>
            </w:r>
            <w:r>
              <w:rPr>
                <w:noProof/>
                <w:webHidden/>
              </w:rPr>
              <w:fldChar w:fldCharType="end"/>
            </w:r>
          </w:hyperlink>
        </w:p>
        <w:p w14:paraId="18D73D29" w14:textId="66560B2A" w:rsidR="009609DC" w:rsidRDefault="009609DC">
          <w:pPr>
            <w:pStyle w:val="TOC3"/>
            <w:rPr>
              <w:rFonts w:asciiTheme="minorHAnsi" w:eastAsiaTheme="minorEastAsia" w:hAnsiTheme="minorHAnsi"/>
              <w:noProof/>
              <w:szCs w:val="24"/>
            </w:rPr>
          </w:pPr>
          <w:hyperlink w:anchor="_Toc212549889" w:history="1">
            <w:r w:rsidRPr="003029A1">
              <w:rPr>
                <w:rStyle w:val="Hyperlink"/>
                <w:noProof/>
              </w:rPr>
              <w:t>B.</w:t>
            </w:r>
            <w:r>
              <w:rPr>
                <w:rFonts w:asciiTheme="minorHAnsi" w:eastAsiaTheme="minorEastAsia" w:hAnsiTheme="minorHAnsi"/>
                <w:noProof/>
                <w:szCs w:val="24"/>
              </w:rPr>
              <w:tab/>
            </w:r>
            <w:r w:rsidRPr="003029A1">
              <w:rPr>
                <w:rStyle w:val="Hyperlink"/>
                <w:noProof/>
              </w:rPr>
              <w:t>Record Retention</w:t>
            </w:r>
            <w:r>
              <w:rPr>
                <w:noProof/>
                <w:webHidden/>
              </w:rPr>
              <w:tab/>
            </w:r>
            <w:r>
              <w:rPr>
                <w:noProof/>
                <w:webHidden/>
              </w:rPr>
              <w:fldChar w:fldCharType="begin"/>
            </w:r>
            <w:r>
              <w:rPr>
                <w:noProof/>
                <w:webHidden/>
              </w:rPr>
              <w:instrText xml:space="preserve"> PAGEREF _Toc212549889 \h </w:instrText>
            </w:r>
            <w:r>
              <w:rPr>
                <w:noProof/>
                <w:webHidden/>
              </w:rPr>
            </w:r>
            <w:r>
              <w:rPr>
                <w:noProof/>
                <w:webHidden/>
              </w:rPr>
              <w:fldChar w:fldCharType="separate"/>
            </w:r>
            <w:r>
              <w:rPr>
                <w:noProof/>
                <w:webHidden/>
              </w:rPr>
              <w:t>25</w:t>
            </w:r>
            <w:r>
              <w:rPr>
                <w:noProof/>
                <w:webHidden/>
              </w:rPr>
              <w:fldChar w:fldCharType="end"/>
            </w:r>
          </w:hyperlink>
        </w:p>
        <w:p w14:paraId="14521ED2" w14:textId="621BAC1B" w:rsidR="009609DC" w:rsidRDefault="009609DC">
          <w:pPr>
            <w:pStyle w:val="TOC3"/>
            <w:rPr>
              <w:rFonts w:asciiTheme="minorHAnsi" w:eastAsiaTheme="minorEastAsia" w:hAnsiTheme="minorHAnsi"/>
              <w:noProof/>
              <w:szCs w:val="24"/>
            </w:rPr>
          </w:pPr>
          <w:hyperlink w:anchor="_Toc212549890" w:history="1">
            <w:r w:rsidRPr="003029A1">
              <w:rPr>
                <w:rStyle w:val="Hyperlink"/>
                <w:noProof/>
              </w:rPr>
              <w:t>C.</w:t>
            </w:r>
            <w:r>
              <w:rPr>
                <w:rFonts w:asciiTheme="minorHAnsi" w:eastAsiaTheme="minorEastAsia" w:hAnsiTheme="minorHAnsi"/>
                <w:noProof/>
                <w:szCs w:val="24"/>
              </w:rPr>
              <w:tab/>
            </w:r>
            <w:r w:rsidRPr="003029A1">
              <w:rPr>
                <w:rStyle w:val="Hyperlink"/>
                <w:noProof/>
              </w:rPr>
              <w:t>Reporting</w:t>
            </w:r>
            <w:r>
              <w:rPr>
                <w:noProof/>
                <w:webHidden/>
              </w:rPr>
              <w:tab/>
            </w:r>
            <w:r>
              <w:rPr>
                <w:noProof/>
                <w:webHidden/>
              </w:rPr>
              <w:fldChar w:fldCharType="begin"/>
            </w:r>
            <w:r>
              <w:rPr>
                <w:noProof/>
                <w:webHidden/>
              </w:rPr>
              <w:instrText xml:space="preserve"> PAGEREF _Toc212549890 \h </w:instrText>
            </w:r>
            <w:r>
              <w:rPr>
                <w:noProof/>
                <w:webHidden/>
              </w:rPr>
            </w:r>
            <w:r>
              <w:rPr>
                <w:noProof/>
                <w:webHidden/>
              </w:rPr>
              <w:fldChar w:fldCharType="separate"/>
            </w:r>
            <w:r>
              <w:rPr>
                <w:noProof/>
                <w:webHidden/>
              </w:rPr>
              <w:t>25</w:t>
            </w:r>
            <w:r>
              <w:rPr>
                <w:noProof/>
                <w:webHidden/>
              </w:rPr>
              <w:fldChar w:fldCharType="end"/>
            </w:r>
          </w:hyperlink>
        </w:p>
        <w:p w14:paraId="2D75185C" w14:textId="4160B0E6" w:rsidR="009609DC" w:rsidRDefault="009609DC">
          <w:pPr>
            <w:pStyle w:val="TOC3"/>
            <w:rPr>
              <w:rFonts w:asciiTheme="minorHAnsi" w:eastAsiaTheme="minorEastAsia" w:hAnsiTheme="minorHAnsi"/>
              <w:noProof/>
              <w:szCs w:val="24"/>
            </w:rPr>
          </w:pPr>
          <w:hyperlink w:anchor="_Toc212549891" w:history="1">
            <w:r w:rsidRPr="003029A1">
              <w:rPr>
                <w:rStyle w:val="Hyperlink"/>
                <w:noProof/>
              </w:rPr>
              <w:t>D.</w:t>
            </w:r>
            <w:r>
              <w:rPr>
                <w:rFonts w:asciiTheme="minorHAnsi" w:eastAsiaTheme="minorEastAsia" w:hAnsiTheme="minorHAnsi"/>
                <w:noProof/>
                <w:szCs w:val="24"/>
              </w:rPr>
              <w:tab/>
            </w:r>
            <w:r w:rsidRPr="003029A1">
              <w:rPr>
                <w:rStyle w:val="Hyperlink"/>
                <w:noProof/>
              </w:rPr>
              <w:t>Closeout</w:t>
            </w:r>
            <w:r>
              <w:rPr>
                <w:noProof/>
                <w:webHidden/>
              </w:rPr>
              <w:tab/>
            </w:r>
            <w:r>
              <w:rPr>
                <w:noProof/>
                <w:webHidden/>
              </w:rPr>
              <w:fldChar w:fldCharType="begin"/>
            </w:r>
            <w:r>
              <w:rPr>
                <w:noProof/>
                <w:webHidden/>
              </w:rPr>
              <w:instrText xml:space="preserve"> PAGEREF _Toc212549891 \h </w:instrText>
            </w:r>
            <w:r>
              <w:rPr>
                <w:noProof/>
                <w:webHidden/>
              </w:rPr>
            </w:r>
            <w:r>
              <w:rPr>
                <w:noProof/>
                <w:webHidden/>
              </w:rPr>
              <w:fldChar w:fldCharType="separate"/>
            </w:r>
            <w:r>
              <w:rPr>
                <w:noProof/>
                <w:webHidden/>
              </w:rPr>
              <w:t>25</w:t>
            </w:r>
            <w:r>
              <w:rPr>
                <w:noProof/>
                <w:webHidden/>
              </w:rPr>
              <w:fldChar w:fldCharType="end"/>
            </w:r>
          </w:hyperlink>
        </w:p>
        <w:p w14:paraId="00345280" w14:textId="0A9F352C" w:rsidR="009609DC" w:rsidRDefault="009609DC">
          <w:pPr>
            <w:pStyle w:val="TOC3"/>
            <w:rPr>
              <w:rFonts w:asciiTheme="minorHAnsi" w:eastAsiaTheme="minorEastAsia" w:hAnsiTheme="minorHAnsi"/>
              <w:noProof/>
              <w:szCs w:val="24"/>
            </w:rPr>
          </w:pPr>
          <w:hyperlink w:anchor="_Toc212549892" w:history="1">
            <w:r w:rsidRPr="003029A1">
              <w:rPr>
                <w:rStyle w:val="Hyperlink"/>
                <w:noProof/>
              </w:rPr>
              <w:t>E.</w:t>
            </w:r>
            <w:r>
              <w:rPr>
                <w:rFonts w:asciiTheme="minorHAnsi" w:eastAsiaTheme="minorEastAsia" w:hAnsiTheme="minorHAnsi"/>
                <w:noProof/>
                <w:szCs w:val="24"/>
              </w:rPr>
              <w:tab/>
            </w:r>
            <w:r w:rsidRPr="003029A1">
              <w:rPr>
                <w:rStyle w:val="Hyperlink"/>
                <w:noProof/>
              </w:rPr>
              <w:t>Compliance</w:t>
            </w:r>
            <w:r>
              <w:rPr>
                <w:noProof/>
                <w:webHidden/>
              </w:rPr>
              <w:tab/>
            </w:r>
            <w:r>
              <w:rPr>
                <w:noProof/>
                <w:webHidden/>
              </w:rPr>
              <w:fldChar w:fldCharType="begin"/>
            </w:r>
            <w:r>
              <w:rPr>
                <w:noProof/>
                <w:webHidden/>
              </w:rPr>
              <w:instrText xml:space="preserve"> PAGEREF _Toc212549892 \h </w:instrText>
            </w:r>
            <w:r>
              <w:rPr>
                <w:noProof/>
                <w:webHidden/>
              </w:rPr>
            </w:r>
            <w:r>
              <w:rPr>
                <w:noProof/>
                <w:webHidden/>
              </w:rPr>
              <w:fldChar w:fldCharType="separate"/>
            </w:r>
            <w:r>
              <w:rPr>
                <w:noProof/>
                <w:webHidden/>
              </w:rPr>
              <w:t>25</w:t>
            </w:r>
            <w:r>
              <w:rPr>
                <w:noProof/>
                <w:webHidden/>
              </w:rPr>
              <w:fldChar w:fldCharType="end"/>
            </w:r>
          </w:hyperlink>
        </w:p>
        <w:p w14:paraId="724D9A24" w14:textId="3DABB6C7" w:rsidR="009609DC" w:rsidRDefault="009609DC">
          <w:pPr>
            <w:pStyle w:val="TOC3"/>
            <w:rPr>
              <w:rFonts w:asciiTheme="minorHAnsi" w:eastAsiaTheme="minorEastAsia" w:hAnsiTheme="minorHAnsi"/>
              <w:noProof/>
              <w:szCs w:val="24"/>
            </w:rPr>
          </w:pPr>
          <w:hyperlink w:anchor="_Toc212549893" w:history="1">
            <w:r w:rsidRPr="003029A1">
              <w:rPr>
                <w:rStyle w:val="Hyperlink"/>
                <w:noProof/>
              </w:rPr>
              <w:t>F.</w:t>
            </w:r>
            <w:r>
              <w:rPr>
                <w:rFonts w:asciiTheme="minorHAnsi" w:eastAsiaTheme="minorEastAsia" w:hAnsiTheme="minorHAnsi"/>
                <w:noProof/>
                <w:szCs w:val="24"/>
              </w:rPr>
              <w:tab/>
            </w:r>
            <w:r w:rsidRPr="003029A1">
              <w:rPr>
                <w:rStyle w:val="Hyperlink"/>
                <w:noProof/>
              </w:rPr>
              <w:t>Intellectual Property Rights/Creative Commons Attribution License</w:t>
            </w:r>
            <w:r>
              <w:rPr>
                <w:noProof/>
                <w:webHidden/>
              </w:rPr>
              <w:tab/>
            </w:r>
            <w:r>
              <w:rPr>
                <w:noProof/>
                <w:webHidden/>
              </w:rPr>
              <w:fldChar w:fldCharType="begin"/>
            </w:r>
            <w:r>
              <w:rPr>
                <w:noProof/>
                <w:webHidden/>
              </w:rPr>
              <w:instrText xml:space="preserve"> PAGEREF _Toc212549893 \h </w:instrText>
            </w:r>
            <w:r>
              <w:rPr>
                <w:noProof/>
                <w:webHidden/>
              </w:rPr>
            </w:r>
            <w:r>
              <w:rPr>
                <w:noProof/>
                <w:webHidden/>
              </w:rPr>
              <w:fldChar w:fldCharType="separate"/>
            </w:r>
            <w:r>
              <w:rPr>
                <w:noProof/>
                <w:webHidden/>
              </w:rPr>
              <w:t>25</w:t>
            </w:r>
            <w:r>
              <w:rPr>
                <w:noProof/>
                <w:webHidden/>
              </w:rPr>
              <w:fldChar w:fldCharType="end"/>
            </w:r>
          </w:hyperlink>
        </w:p>
        <w:p w14:paraId="261F4646" w14:textId="481CA51D" w:rsidR="009609DC" w:rsidRDefault="009609DC">
          <w:pPr>
            <w:pStyle w:val="TOC3"/>
            <w:rPr>
              <w:rFonts w:asciiTheme="minorHAnsi" w:eastAsiaTheme="minorEastAsia" w:hAnsiTheme="minorHAnsi"/>
              <w:noProof/>
              <w:szCs w:val="24"/>
            </w:rPr>
          </w:pPr>
          <w:hyperlink w:anchor="_Toc212549894" w:history="1">
            <w:r w:rsidRPr="003029A1">
              <w:rPr>
                <w:rStyle w:val="Hyperlink"/>
                <w:noProof/>
              </w:rPr>
              <w:t>G.</w:t>
            </w:r>
            <w:r>
              <w:rPr>
                <w:rFonts w:asciiTheme="minorHAnsi" w:eastAsiaTheme="minorEastAsia" w:hAnsiTheme="minorHAnsi"/>
                <w:noProof/>
                <w:szCs w:val="24"/>
              </w:rPr>
              <w:tab/>
            </w:r>
            <w:r w:rsidRPr="003029A1">
              <w:rPr>
                <w:rStyle w:val="Hyperlink"/>
                <w:noProof/>
              </w:rPr>
              <w:t>Public Communications – Certain Information Requirement</w:t>
            </w:r>
            <w:r>
              <w:rPr>
                <w:noProof/>
                <w:webHidden/>
              </w:rPr>
              <w:tab/>
            </w:r>
            <w:r>
              <w:rPr>
                <w:noProof/>
                <w:webHidden/>
              </w:rPr>
              <w:fldChar w:fldCharType="begin"/>
            </w:r>
            <w:r>
              <w:rPr>
                <w:noProof/>
                <w:webHidden/>
              </w:rPr>
              <w:instrText xml:space="preserve"> PAGEREF _Toc212549894 \h </w:instrText>
            </w:r>
            <w:r>
              <w:rPr>
                <w:noProof/>
                <w:webHidden/>
              </w:rPr>
            </w:r>
            <w:r>
              <w:rPr>
                <w:noProof/>
                <w:webHidden/>
              </w:rPr>
              <w:fldChar w:fldCharType="separate"/>
            </w:r>
            <w:r>
              <w:rPr>
                <w:noProof/>
                <w:webHidden/>
              </w:rPr>
              <w:t>26</w:t>
            </w:r>
            <w:r>
              <w:rPr>
                <w:noProof/>
                <w:webHidden/>
              </w:rPr>
              <w:fldChar w:fldCharType="end"/>
            </w:r>
          </w:hyperlink>
        </w:p>
        <w:p w14:paraId="18D7C293" w14:textId="5C17F6ED" w:rsidR="009609DC" w:rsidRDefault="009609DC">
          <w:pPr>
            <w:pStyle w:val="TOC3"/>
            <w:rPr>
              <w:rFonts w:asciiTheme="minorHAnsi" w:eastAsiaTheme="minorEastAsia" w:hAnsiTheme="minorHAnsi"/>
              <w:noProof/>
              <w:szCs w:val="24"/>
            </w:rPr>
          </w:pPr>
          <w:hyperlink w:anchor="_Toc212549895" w:history="1">
            <w:r w:rsidRPr="003029A1">
              <w:rPr>
                <w:rStyle w:val="Hyperlink"/>
                <w:noProof/>
              </w:rPr>
              <w:t>H.</w:t>
            </w:r>
            <w:r>
              <w:rPr>
                <w:rFonts w:asciiTheme="minorHAnsi" w:eastAsiaTheme="minorEastAsia" w:hAnsiTheme="minorHAnsi"/>
                <w:noProof/>
                <w:szCs w:val="24"/>
              </w:rPr>
              <w:tab/>
            </w:r>
            <w:r w:rsidRPr="003029A1">
              <w:rPr>
                <w:rStyle w:val="Hyperlink"/>
                <w:noProof/>
              </w:rPr>
              <w:t>Evaluation</w:t>
            </w:r>
            <w:r>
              <w:rPr>
                <w:noProof/>
                <w:webHidden/>
              </w:rPr>
              <w:tab/>
            </w:r>
            <w:r>
              <w:rPr>
                <w:noProof/>
                <w:webHidden/>
              </w:rPr>
              <w:fldChar w:fldCharType="begin"/>
            </w:r>
            <w:r>
              <w:rPr>
                <w:noProof/>
                <w:webHidden/>
              </w:rPr>
              <w:instrText xml:space="preserve"> PAGEREF _Toc212549895 \h </w:instrText>
            </w:r>
            <w:r>
              <w:rPr>
                <w:noProof/>
                <w:webHidden/>
              </w:rPr>
            </w:r>
            <w:r>
              <w:rPr>
                <w:noProof/>
                <w:webHidden/>
              </w:rPr>
              <w:fldChar w:fldCharType="separate"/>
            </w:r>
            <w:r>
              <w:rPr>
                <w:noProof/>
                <w:webHidden/>
              </w:rPr>
              <w:t>26</w:t>
            </w:r>
            <w:r>
              <w:rPr>
                <w:noProof/>
                <w:webHidden/>
              </w:rPr>
              <w:fldChar w:fldCharType="end"/>
            </w:r>
          </w:hyperlink>
        </w:p>
        <w:p w14:paraId="28503E65" w14:textId="35885AA2" w:rsidR="009609DC" w:rsidRDefault="009609DC">
          <w:pPr>
            <w:pStyle w:val="TOC2"/>
            <w:tabs>
              <w:tab w:val="right" w:leader="dot" w:pos="9350"/>
            </w:tabs>
            <w:rPr>
              <w:rFonts w:asciiTheme="minorHAnsi" w:eastAsiaTheme="minorEastAsia" w:hAnsiTheme="minorHAnsi"/>
              <w:b w:val="0"/>
              <w:bCs w:val="0"/>
              <w:noProof/>
              <w:szCs w:val="24"/>
            </w:rPr>
          </w:pPr>
          <w:hyperlink w:anchor="_Toc212549896" w:history="1">
            <w:r w:rsidRPr="003029A1">
              <w:rPr>
                <w:rStyle w:val="Hyperlink"/>
                <w:rFonts w:eastAsia="Arial" w:cs="Calibri"/>
                <w:noProof/>
              </w:rPr>
              <w:t>Appendix A: Proposal Package Instructions</w:t>
            </w:r>
            <w:r>
              <w:rPr>
                <w:noProof/>
                <w:webHidden/>
              </w:rPr>
              <w:tab/>
            </w:r>
            <w:r>
              <w:rPr>
                <w:noProof/>
                <w:webHidden/>
              </w:rPr>
              <w:fldChar w:fldCharType="begin"/>
            </w:r>
            <w:r>
              <w:rPr>
                <w:noProof/>
                <w:webHidden/>
              </w:rPr>
              <w:instrText xml:space="preserve"> PAGEREF _Toc212549896 \h </w:instrText>
            </w:r>
            <w:r>
              <w:rPr>
                <w:noProof/>
                <w:webHidden/>
              </w:rPr>
            </w:r>
            <w:r>
              <w:rPr>
                <w:noProof/>
                <w:webHidden/>
              </w:rPr>
              <w:fldChar w:fldCharType="separate"/>
            </w:r>
            <w:r>
              <w:rPr>
                <w:noProof/>
                <w:webHidden/>
              </w:rPr>
              <w:t>27</w:t>
            </w:r>
            <w:r>
              <w:rPr>
                <w:noProof/>
                <w:webHidden/>
              </w:rPr>
              <w:fldChar w:fldCharType="end"/>
            </w:r>
          </w:hyperlink>
        </w:p>
        <w:p w14:paraId="29767CFD" w14:textId="513B351D" w:rsidR="009609DC" w:rsidRDefault="009609DC">
          <w:pPr>
            <w:pStyle w:val="TOC2"/>
            <w:tabs>
              <w:tab w:val="right" w:leader="dot" w:pos="9350"/>
            </w:tabs>
            <w:rPr>
              <w:rFonts w:asciiTheme="minorHAnsi" w:eastAsiaTheme="minorEastAsia" w:hAnsiTheme="minorHAnsi"/>
              <w:b w:val="0"/>
              <w:bCs w:val="0"/>
              <w:noProof/>
              <w:szCs w:val="24"/>
            </w:rPr>
          </w:pPr>
          <w:hyperlink w:anchor="_Toc212549897" w:history="1">
            <w:r w:rsidRPr="003029A1">
              <w:rPr>
                <w:rStyle w:val="Hyperlink"/>
                <w:rFonts w:eastAsia="Arial" w:cs="Calibri"/>
                <w:noProof/>
                <w:lang w:val="en"/>
              </w:rPr>
              <w:t>Appendix B: WIOA Allowable Activities</w:t>
            </w:r>
            <w:r>
              <w:rPr>
                <w:noProof/>
                <w:webHidden/>
              </w:rPr>
              <w:tab/>
            </w:r>
            <w:r>
              <w:rPr>
                <w:noProof/>
                <w:webHidden/>
              </w:rPr>
              <w:fldChar w:fldCharType="begin"/>
            </w:r>
            <w:r>
              <w:rPr>
                <w:noProof/>
                <w:webHidden/>
              </w:rPr>
              <w:instrText xml:space="preserve"> PAGEREF _Toc212549897 \h </w:instrText>
            </w:r>
            <w:r>
              <w:rPr>
                <w:noProof/>
                <w:webHidden/>
              </w:rPr>
            </w:r>
            <w:r>
              <w:rPr>
                <w:noProof/>
                <w:webHidden/>
              </w:rPr>
              <w:fldChar w:fldCharType="separate"/>
            </w:r>
            <w:r>
              <w:rPr>
                <w:noProof/>
                <w:webHidden/>
              </w:rPr>
              <w:t>47</w:t>
            </w:r>
            <w:r>
              <w:rPr>
                <w:noProof/>
                <w:webHidden/>
              </w:rPr>
              <w:fldChar w:fldCharType="end"/>
            </w:r>
          </w:hyperlink>
        </w:p>
        <w:p w14:paraId="41A5B6A6" w14:textId="05BD430D" w:rsidR="009609DC" w:rsidRDefault="009609DC">
          <w:pPr>
            <w:pStyle w:val="TOC2"/>
            <w:tabs>
              <w:tab w:val="right" w:leader="dot" w:pos="9350"/>
            </w:tabs>
            <w:rPr>
              <w:rFonts w:asciiTheme="minorHAnsi" w:eastAsiaTheme="minorEastAsia" w:hAnsiTheme="minorHAnsi"/>
              <w:b w:val="0"/>
              <w:bCs w:val="0"/>
              <w:noProof/>
              <w:szCs w:val="24"/>
            </w:rPr>
          </w:pPr>
          <w:hyperlink w:anchor="_Toc212549898" w:history="1">
            <w:r w:rsidRPr="003029A1">
              <w:rPr>
                <w:rStyle w:val="Hyperlink"/>
                <w:rFonts w:eastAsia="Arial" w:cs="Calibri"/>
                <w:noProof/>
                <w:lang w:val="en"/>
              </w:rPr>
              <w:t>Appendix C: Allowable Costs and Cost Items Matrix</w:t>
            </w:r>
            <w:r>
              <w:rPr>
                <w:noProof/>
                <w:webHidden/>
              </w:rPr>
              <w:tab/>
            </w:r>
            <w:r>
              <w:rPr>
                <w:noProof/>
                <w:webHidden/>
              </w:rPr>
              <w:fldChar w:fldCharType="begin"/>
            </w:r>
            <w:r>
              <w:rPr>
                <w:noProof/>
                <w:webHidden/>
              </w:rPr>
              <w:instrText xml:space="preserve"> PAGEREF _Toc212549898 \h </w:instrText>
            </w:r>
            <w:r>
              <w:rPr>
                <w:noProof/>
                <w:webHidden/>
              </w:rPr>
            </w:r>
            <w:r>
              <w:rPr>
                <w:noProof/>
                <w:webHidden/>
              </w:rPr>
              <w:fldChar w:fldCharType="separate"/>
            </w:r>
            <w:r>
              <w:rPr>
                <w:noProof/>
                <w:webHidden/>
              </w:rPr>
              <w:t>50</w:t>
            </w:r>
            <w:r>
              <w:rPr>
                <w:noProof/>
                <w:webHidden/>
              </w:rPr>
              <w:fldChar w:fldCharType="end"/>
            </w:r>
          </w:hyperlink>
        </w:p>
        <w:p w14:paraId="0D5CD5C0" w14:textId="565D50B7" w:rsidR="009609DC" w:rsidRDefault="009609DC">
          <w:pPr>
            <w:pStyle w:val="TOC2"/>
            <w:tabs>
              <w:tab w:val="right" w:leader="dot" w:pos="9350"/>
            </w:tabs>
            <w:rPr>
              <w:rFonts w:asciiTheme="minorHAnsi" w:eastAsiaTheme="minorEastAsia" w:hAnsiTheme="minorHAnsi"/>
              <w:b w:val="0"/>
              <w:bCs w:val="0"/>
              <w:noProof/>
              <w:szCs w:val="24"/>
            </w:rPr>
          </w:pPr>
          <w:hyperlink w:anchor="_Toc212549899" w:history="1">
            <w:r w:rsidRPr="003029A1">
              <w:rPr>
                <w:rStyle w:val="Hyperlink"/>
                <w:rFonts w:eastAsia="Arial" w:cs="Calibri"/>
                <w:noProof/>
                <w:lang w:val="en"/>
              </w:rPr>
              <w:t>Appendix D: Administrative Costs</w:t>
            </w:r>
            <w:r>
              <w:rPr>
                <w:noProof/>
                <w:webHidden/>
              </w:rPr>
              <w:tab/>
            </w:r>
            <w:r>
              <w:rPr>
                <w:noProof/>
                <w:webHidden/>
              </w:rPr>
              <w:fldChar w:fldCharType="begin"/>
            </w:r>
            <w:r>
              <w:rPr>
                <w:noProof/>
                <w:webHidden/>
              </w:rPr>
              <w:instrText xml:space="preserve"> PAGEREF _Toc212549899 \h </w:instrText>
            </w:r>
            <w:r>
              <w:rPr>
                <w:noProof/>
                <w:webHidden/>
              </w:rPr>
            </w:r>
            <w:r>
              <w:rPr>
                <w:noProof/>
                <w:webHidden/>
              </w:rPr>
              <w:fldChar w:fldCharType="separate"/>
            </w:r>
            <w:r>
              <w:rPr>
                <w:noProof/>
                <w:webHidden/>
              </w:rPr>
              <w:t>56</w:t>
            </w:r>
            <w:r>
              <w:rPr>
                <w:noProof/>
                <w:webHidden/>
              </w:rPr>
              <w:fldChar w:fldCharType="end"/>
            </w:r>
          </w:hyperlink>
        </w:p>
        <w:p w14:paraId="3D80D941" w14:textId="56331C4E" w:rsidR="009609DC" w:rsidRDefault="009609DC">
          <w:pPr>
            <w:pStyle w:val="TOC2"/>
            <w:tabs>
              <w:tab w:val="right" w:leader="dot" w:pos="9350"/>
            </w:tabs>
            <w:rPr>
              <w:rFonts w:asciiTheme="minorHAnsi" w:eastAsiaTheme="minorEastAsia" w:hAnsiTheme="minorHAnsi"/>
              <w:b w:val="0"/>
              <w:bCs w:val="0"/>
              <w:noProof/>
              <w:szCs w:val="24"/>
            </w:rPr>
          </w:pPr>
          <w:hyperlink w:anchor="_Toc212549900" w:history="1">
            <w:r w:rsidRPr="003029A1">
              <w:rPr>
                <w:rStyle w:val="Hyperlink"/>
                <w:rFonts w:eastAsia="Arial" w:cs="Calibri"/>
                <w:noProof/>
                <w:lang w:val="en"/>
              </w:rPr>
              <w:t>Appendix E: Internet Resources</w:t>
            </w:r>
            <w:r>
              <w:rPr>
                <w:noProof/>
                <w:webHidden/>
              </w:rPr>
              <w:tab/>
            </w:r>
            <w:r>
              <w:rPr>
                <w:noProof/>
                <w:webHidden/>
              </w:rPr>
              <w:fldChar w:fldCharType="begin"/>
            </w:r>
            <w:r>
              <w:rPr>
                <w:noProof/>
                <w:webHidden/>
              </w:rPr>
              <w:instrText xml:space="preserve"> PAGEREF _Toc212549900 \h </w:instrText>
            </w:r>
            <w:r>
              <w:rPr>
                <w:noProof/>
                <w:webHidden/>
              </w:rPr>
            </w:r>
            <w:r>
              <w:rPr>
                <w:noProof/>
                <w:webHidden/>
              </w:rPr>
              <w:fldChar w:fldCharType="separate"/>
            </w:r>
            <w:r>
              <w:rPr>
                <w:noProof/>
                <w:webHidden/>
              </w:rPr>
              <w:t>59</w:t>
            </w:r>
            <w:r>
              <w:rPr>
                <w:noProof/>
                <w:webHidden/>
              </w:rPr>
              <w:fldChar w:fldCharType="end"/>
            </w:r>
          </w:hyperlink>
        </w:p>
        <w:p w14:paraId="131B566D" w14:textId="674C16BD" w:rsidR="009609DC" w:rsidRDefault="009609DC">
          <w:pPr>
            <w:pStyle w:val="TOC2"/>
            <w:tabs>
              <w:tab w:val="right" w:leader="dot" w:pos="9350"/>
            </w:tabs>
            <w:rPr>
              <w:rFonts w:asciiTheme="minorHAnsi" w:eastAsiaTheme="minorEastAsia" w:hAnsiTheme="minorHAnsi"/>
              <w:b w:val="0"/>
              <w:bCs w:val="0"/>
              <w:noProof/>
              <w:szCs w:val="24"/>
            </w:rPr>
          </w:pPr>
          <w:hyperlink w:anchor="_Toc212549901" w:history="1">
            <w:r w:rsidRPr="003029A1">
              <w:rPr>
                <w:rStyle w:val="Hyperlink"/>
                <w:rFonts w:eastAsia="Arial" w:cs="Calibri"/>
                <w:noProof/>
              </w:rPr>
              <w:t>Appendix F: CalJOBS Workstation and Software Requirements</w:t>
            </w:r>
            <w:r>
              <w:rPr>
                <w:noProof/>
                <w:webHidden/>
              </w:rPr>
              <w:tab/>
            </w:r>
            <w:r>
              <w:rPr>
                <w:noProof/>
                <w:webHidden/>
              </w:rPr>
              <w:fldChar w:fldCharType="begin"/>
            </w:r>
            <w:r>
              <w:rPr>
                <w:noProof/>
                <w:webHidden/>
              </w:rPr>
              <w:instrText xml:space="preserve"> PAGEREF _Toc212549901 \h </w:instrText>
            </w:r>
            <w:r>
              <w:rPr>
                <w:noProof/>
                <w:webHidden/>
              </w:rPr>
            </w:r>
            <w:r>
              <w:rPr>
                <w:noProof/>
                <w:webHidden/>
              </w:rPr>
              <w:fldChar w:fldCharType="separate"/>
            </w:r>
            <w:r>
              <w:rPr>
                <w:noProof/>
                <w:webHidden/>
              </w:rPr>
              <w:t>62</w:t>
            </w:r>
            <w:r>
              <w:rPr>
                <w:noProof/>
                <w:webHidden/>
              </w:rPr>
              <w:fldChar w:fldCharType="end"/>
            </w:r>
          </w:hyperlink>
        </w:p>
        <w:p w14:paraId="1ACF55D6" w14:textId="4A586DFB" w:rsidR="009609DC" w:rsidRDefault="009609DC">
          <w:pPr>
            <w:pStyle w:val="TOC2"/>
            <w:tabs>
              <w:tab w:val="right" w:leader="dot" w:pos="9350"/>
            </w:tabs>
            <w:rPr>
              <w:rFonts w:asciiTheme="minorHAnsi" w:eastAsiaTheme="minorEastAsia" w:hAnsiTheme="minorHAnsi"/>
              <w:b w:val="0"/>
              <w:bCs w:val="0"/>
              <w:noProof/>
              <w:szCs w:val="24"/>
            </w:rPr>
          </w:pPr>
          <w:hyperlink w:anchor="_Toc212549902" w:history="1">
            <w:r w:rsidRPr="003029A1">
              <w:rPr>
                <w:rStyle w:val="Hyperlink"/>
                <w:rFonts w:cs="Calibri"/>
                <w:noProof/>
              </w:rPr>
              <w:t>Appendix G: Logic Model Sample</w:t>
            </w:r>
            <w:r>
              <w:rPr>
                <w:noProof/>
                <w:webHidden/>
              </w:rPr>
              <w:tab/>
            </w:r>
            <w:r>
              <w:rPr>
                <w:noProof/>
                <w:webHidden/>
              </w:rPr>
              <w:fldChar w:fldCharType="begin"/>
            </w:r>
            <w:r>
              <w:rPr>
                <w:noProof/>
                <w:webHidden/>
              </w:rPr>
              <w:instrText xml:space="preserve"> PAGEREF _Toc212549902 \h </w:instrText>
            </w:r>
            <w:r>
              <w:rPr>
                <w:noProof/>
                <w:webHidden/>
              </w:rPr>
            </w:r>
            <w:r>
              <w:rPr>
                <w:noProof/>
                <w:webHidden/>
              </w:rPr>
              <w:fldChar w:fldCharType="separate"/>
            </w:r>
            <w:r>
              <w:rPr>
                <w:noProof/>
                <w:webHidden/>
              </w:rPr>
              <w:t>66</w:t>
            </w:r>
            <w:r>
              <w:rPr>
                <w:noProof/>
                <w:webHidden/>
              </w:rPr>
              <w:fldChar w:fldCharType="end"/>
            </w:r>
          </w:hyperlink>
        </w:p>
        <w:p w14:paraId="6E2D3E8C" w14:textId="1F1CBC19" w:rsidR="00DC510D" w:rsidRPr="006B6B3C" w:rsidRDefault="00DC510D">
          <w:pPr>
            <w:rPr>
              <w:rFonts w:ascii="Calibri" w:hAnsi="Calibri" w:cs="Calibri"/>
              <w:b/>
              <w:bCs/>
              <w:noProof/>
            </w:rPr>
          </w:pPr>
          <w:r w:rsidRPr="00147BBB">
            <w:rPr>
              <w:rFonts w:ascii="Calibri" w:hAnsi="Calibri" w:cs="Calibri"/>
              <w:b/>
              <w:bCs/>
              <w:noProof/>
            </w:rPr>
            <w:fldChar w:fldCharType="end"/>
          </w:r>
        </w:p>
      </w:sdtContent>
    </w:sdt>
    <w:p w14:paraId="62F59160" w14:textId="0068272A" w:rsidR="008544AA" w:rsidRPr="00147BBB" w:rsidRDefault="00DC510D" w:rsidP="00DC510D">
      <w:pPr>
        <w:rPr>
          <w:rFonts w:ascii="Calibri" w:eastAsia="Calibri" w:hAnsi="Calibri" w:cs="Calibri"/>
          <w:b/>
          <w:bCs/>
          <w:sz w:val="32"/>
          <w:szCs w:val="32"/>
          <w:lang w:val="en"/>
        </w:rPr>
        <w:sectPr w:rsidR="008544AA" w:rsidRPr="00147BBB" w:rsidSect="00855D7D">
          <w:footerReference w:type="default" r:id="rId22"/>
          <w:footerReference w:type="first" r:id="rId23"/>
          <w:pgSz w:w="12240" w:h="15840"/>
          <w:pgMar w:top="1440" w:right="1440" w:bottom="1440" w:left="1440" w:header="720" w:footer="720" w:gutter="0"/>
          <w:pgNumType w:fmt="lowerRoman"/>
          <w:cols w:space="720"/>
          <w:titlePg/>
          <w:docGrid w:linePitch="360"/>
        </w:sectPr>
      </w:pPr>
      <w:r w:rsidRPr="00147BBB">
        <w:rPr>
          <w:rFonts w:ascii="Calibri" w:hAnsi="Calibri" w:cs="Calibri"/>
        </w:rPr>
        <w:br w:type="page"/>
      </w:r>
    </w:p>
    <w:p w14:paraId="629823FF" w14:textId="7D62AC43" w:rsidR="008544AA" w:rsidRPr="00147BBB" w:rsidRDefault="008544AA" w:rsidP="00041DF8">
      <w:pPr>
        <w:pStyle w:val="Heading2"/>
        <w:numPr>
          <w:ilvl w:val="0"/>
          <w:numId w:val="26"/>
        </w:numPr>
        <w:tabs>
          <w:tab w:val="left" w:pos="360"/>
        </w:tabs>
        <w:ind w:left="0" w:firstLine="0"/>
        <w:rPr>
          <w:rFonts w:cs="Calibri"/>
        </w:rPr>
      </w:pPr>
      <w:bookmarkStart w:id="3" w:name="_Toc167894646"/>
      <w:bookmarkStart w:id="4" w:name="_Toc212549848"/>
      <w:r w:rsidRPr="00147BBB">
        <w:rPr>
          <w:rFonts w:cs="Calibri"/>
        </w:rPr>
        <w:lastRenderedPageBreak/>
        <w:t>Overview</w:t>
      </w:r>
      <w:bookmarkEnd w:id="3"/>
      <w:bookmarkEnd w:id="4"/>
    </w:p>
    <w:p w14:paraId="4690B052" w14:textId="77777777" w:rsidR="00FE5B3B" w:rsidRPr="00147BBB" w:rsidRDefault="00FE5B3B" w:rsidP="00DD5AF6">
      <w:pPr>
        <w:spacing w:after="0" w:line="240" w:lineRule="auto"/>
        <w:rPr>
          <w:rFonts w:ascii="Calibri" w:eastAsia="Times New Roman" w:hAnsi="Calibri" w:cs="Calibri"/>
          <w:sz w:val="24"/>
          <w:szCs w:val="24"/>
        </w:rPr>
      </w:pPr>
      <w:bookmarkStart w:id="5" w:name="_Toc167356411"/>
      <w:bookmarkStart w:id="6" w:name="_Toc167894647"/>
    </w:p>
    <w:p w14:paraId="35C2BB82" w14:textId="029F05A6" w:rsidR="00CA48CF" w:rsidRPr="005D689D" w:rsidRDefault="00CA48CF" w:rsidP="00CA48CF">
      <w:pPr>
        <w:spacing w:after="0" w:line="240" w:lineRule="auto"/>
        <w:rPr>
          <w:rFonts w:ascii="Calibri" w:eastAsia="Times New Roman" w:hAnsi="Calibri" w:cs="Calibri"/>
          <w:sz w:val="24"/>
          <w:szCs w:val="24"/>
        </w:rPr>
      </w:pPr>
      <w:r w:rsidRPr="005172C6">
        <w:rPr>
          <w:rFonts w:ascii="Calibri" w:eastAsia="Times New Roman" w:hAnsi="Calibri" w:cs="Calibri"/>
          <w:sz w:val="24"/>
          <w:szCs w:val="24"/>
        </w:rPr>
        <w:t xml:space="preserve">The Employment Development Department (EDD), on behalf of the California Labor and Workforce Development Agency (LWDA), announces the availability of up to $16.3 million in Workforce Innovation and Opportunity Act (WIOA) Governor’s discretionary funds for the </w:t>
      </w:r>
      <w:r w:rsidR="00B40123" w:rsidRPr="005172C6">
        <w:rPr>
          <w:rFonts w:ascii="Calibri" w:eastAsia="Times New Roman" w:hAnsi="Calibri" w:cs="Calibri"/>
          <w:sz w:val="24"/>
          <w:szCs w:val="24"/>
        </w:rPr>
        <w:t>Employment and Training Pathways Program</w:t>
      </w:r>
      <w:r w:rsidRPr="005172C6">
        <w:rPr>
          <w:rFonts w:ascii="Calibri" w:eastAsia="Times New Roman" w:hAnsi="Calibri" w:cs="Calibri"/>
          <w:sz w:val="24"/>
          <w:szCs w:val="24"/>
        </w:rPr>
        <w:t xml:space="preserve"> (</w:t>
      </w:r>
      <w:r w:rsidR="00B40123" w:rsidRPr="005172C6">
        <w:rPr>
          <w:rFonts w:ascii="Calibri" w:eastAsia="Times New Roman" w:hAnsi="Calibri" w:cs="Calibri"/>
          <w:sz w:val="24"/>
          <w:szCs w:val="24"/>
        </w:rPr>
        <w:t>ETPP</w:t>
      </w:r>
      <w:r w:rsidRPr="005172C6">
        <w:rPr>
          <w:rFonts w:ascii="Calibri" w:eastAsia="Times New Roman" w:hAnsi="Calibri" w:cs="Calibri"/>
          <w:sz w:val="24"/>
          <w:szCs w:val="24"/>
        </w:rPr>
        <w:t xml:space="preserve">) </w:t>
      </w:r>
      <w:r w:rsidR="005D524B" w:rsidRPr="005172C6">
        <w:rPr>
          <w:rFonts w:ascii="Calibri" w:eastAsia="Times New Roman" w:hAnsi="Calibri" w:cs="Calibri"/>
          <w:sz w:val="24"/>
          <w:szCs w:val="24"/>
        </w:rPr>
        <w:t xml:space="preserve">for </w:t>
      </w:r>
      <w:r w:rsidRPr="005172C6">
        <w:rPr>
          <w:rFonts w:ascii="Calibri" w:eastAsia="Times New Roman" w:hAnsi="Calibri" w:cs="Calibri"/>
          <w:sz w:val="24"/>
          <w:szCs w:val="24"/>
        </w:rPr>
        <w:t xml:space="preserve">Program Year 2025-26 (PY 25-26) Solicitation for Proposals (SFP). </w:t>
      </w:r>
      <w:r w:rsidR="00DA5EAC" w:rsidRPr="005172C6">
        <w:rPr>
          <w:rFonts w:ascii="Calibri" w:eastAsia="Times New Roman" w:hAnsi="Calibri" w:cs="Calibri"/>
          <w:sz w:val="24"/>
          <w:szCs w:val="24"/>
        </w:rPr>
        <w:t xml:space="preserve">The ETPP is a strategic initiative designed to expand access to high-quality, career-connected learning opportunities for Californians who face systemic barriers to employment. Building on the lessons learned from prior investments, leveraging other state investments, aligning with the Governor’s priorities, and informed by stakeholder feedback, the ETPP aims to train and place individuals in </w:t>
      </w:r>
      <w:r w:rsidR="006D58AC">
        <w:rPr>
          <w:rFonts w:ascii="Calibri" w:eastAsia="Times New Roman" w:hAnsi="Calibri" w:cs="Calibri"/>
          <w:sz w:val="24"/>
          <w:szCs w:val="24"/>
        </w:rPr>
        <w:t xml:space="preserve">the target population into </w:t>
      </w:r>
      <w:r w:rsidR="00DA5EAC" w:rsidRPr="005172C6">
        <w:rPr>
          <w:rFonts w:ascii="Calibri" w:eastAsia="Times New Roman" w:hAnsi="Calibri" w:cs="Calibri"/>
          <w:sz w:val="24"/>
          <w:szCs w:val="24"/>
        </w:rPr>
        <w:t xml:space="preserve">jobs and career pathways leading to family self-sufficiency and strengthen regional workforce ecosystems through targeted investments and collaboration in education, training, and supportive services. </w:t>
      </w:r>
      <w:r w:rsidR="003D2940">
        <w:rPr>
          <w:rFonts w:ascii="Calibri" w:eastAsia="Times New Roman" w:hAnsi="Calibri" w:cs="Calibri"/>
          <w:sz w:val="24"/>
          <w:szCs w:val="24"/>
        </w:rPr>
        <w:t xml:space="preserve">The ETPP </w:t>
      </w:r>
      <w:r w:rsidR="00AF74A9" w:rsidRPr="009B5D16">
        <w:rPr>
          <w:rFonts w:ascii="Calibri" w:eastAsia="Times New Roman" w:hAnsi="Calibri" w:cs="Calibri"/>
          <w:sz w:val="24"/>
          <w:szCs w:val="24"/>
        </w:rPr>
        <w:t>align</w:t>
      </w:r>
      <w:r w:rsidR="003D2940">
        <w:rPr>
          <w:rFonts w:ascii="Calibri" w:eastAsia="Times New Roman" w:hAnsi="Calibri" w:cs="Calibri"/>
          <w:sz w:val="24"/>
          <w:szCs w:val="24"/>
        </w:rPr>
        <w:t>s</w:t>
      </w:r>
      <w:r w:rsidR="00AF74A9" w:rsidRPr="009B5D16">
        <w:rPr>
          <w:rFonts w:ascii="Calibri" w:eastAsia="Times New Roman" w:hAnsi="Calibri" w:cs="Calibri"/>
          <w:sz w:val="24"/>
          <w:szCs w:val="24"/>
        </w:rPr>
        <w:t xml:space="preserve"> with </w:t>
      </w:r>
      <w:bookmarkStart w:id="7" w:name="_Hlk210741768"/>
      <w:r w:rsidR="00AF74A9" w:rsidRPr="009B5D16">
        <w:rPr>
          <w:rFonts w:ascii="Calibri" w:eastAsia="Times New Roman" w:hAnsi="Calibri" w:cs="Calibri"/>
          <w:sz w:val="24"/>
          <w:szCs w:val="24"/>
        </w:rPr>
        <w:t>the</w:t>
      </w:r>
      <w:r w:rsidR="003E5E12" w:rsidRPr="009B5D16">
        <w:rPr>
          <w:rFonts w:ascii="Calibri" w:eastAsia="Times New Roman" w:hAnsi="Calibri" w:cs="Calibri"/>
          <w:sz w:val="24"/>
          <w:szCs w:val="24"/>
        </w:rPr>
        <w:t xml:space="preserve"> </w:t>
      </w:r>
      <w:r w:rsidR="00AF74A9" w:rsidRPr="009B5D16">
        <w:rPr>
          <w:rFonts w:ascii="Calibri" w:eastAsia="Times New Roman" w:hAnsi="Calibri" w:cs="Calibri"/>
          <w:sz w:val="24"/>
          <w:szCs w:val="24"/>
        </w:rPr>
        <w:t>California Master Plan for Career Education (CMPCE)</w:t>
      </w:r>
      <w:r w:rsidR="009F08A9" w:rsidRPr="009B5D16">
        <w:rPr>
          <w:rStyle w:val="FootnoteReference"/>
          <w:rFonts w:ascii="Calibri" w:eastAsia="Times New Roman" w:hAnsi="Calibri" w:cs="Calibri"/>
          <w:sz w:val="24"/>
          <w:szCs w:val="24"/>
        </w:rPr>
        <w:footnoteReference w:id="2"/>
      </w:r>
      <w:r w:rsidR="009A6551" w:rsidRPr="009B5D16">
        <w:rPr>
          <w:rFonts w:ascii="Calibri" w:eastAsia="Times New Roman" w:hAnsi="Calibri" w:cs="Calibri"/>
          <w:sz w:val="24"/>
          <w:szCs w:val="24"/>
        </w:rPr>
        <w:t>, which will adequately prepare students for the workforce of tomorrow, including</w:t>
      </w:r>
      <w:r w:rsidR="009F08A9" w:rsidRPr="009B5D16">
        <w:rPr>
          <w:rFonts w:ascii="Calibri" w:eastAsia="Times New Roman" w:hAnsi="Calibri" w:cs="Calibri"/>
          <w:sz w:val="24"/>
          <w:szCs w:val="24"/>
        </w:rPr>
        <w:t xml:space="preserve"> career paths that do</w:t>
      </w:r>
      <w:r w:rsidR="006615EA" w:rsidRPr="009B5D16">
        <w:rPr>
          <w:rFonts w:ascii="Calibri" w:eastAsia="Times New Roman" w:hAnsi="Calibri" w:cs="Calibri"/>
          <w:sz w:val="24"/>
          <w:szCs w:val="24"/>
        </w:rPr>
        <w:t xml:space="preserve"> not r</w:t>
      </w:r>
      <w:r w:rsidR="009F08A9" w:rsidRPr="009B5D16">
        <w:rPr>
          <w:rFonts w:ascii="Calibri" w:eastAsia="Times New Roman" w:hAnsi="Calibri" w:cs="Calibri"/>
          <w:sz w:val="24"/>
          <w:szCs w:val="24"/>
        </w:rPr>
        <w:t>equire college</w:t>
      </w:r>
      <w:r w:rsidR="005172C6" w:rsidRPr="009B5D16">
        <w:rPr>
          <w:rFonts w:ascii="Calibri" w:eastAsia="Times New Roman" w:hAnsi="Calibri" w:cs="Calibri"/>
          <w:sz w:val="24"/>
          <w:szCs w:val="24"/>
        </w:rPr>
        <w:t>,</w:t>
      </w:r>
      <w:r w:rsidR="009F08A9" w:rsidRPr="009B5D16">
        <w:rPr>
          <w:rFonts w:ascii="Calibri" w:eastAsia="Times New Roman" w:hAnsi="Calibri" w:cs="Calibri"/>
          <w:sz w:val="24"/>
          <w:szCs w:val="24"/>
        </w:rPr>
        <w:t xml:space="preserve"> </w:t>
      </w:r>
      <w:r w:rsidR="00B86F05" w:rsidRPr="009B5D16">
        <w:rPr>
          <w:rFonts w:ascii="Calibri" w:eastAsia="Times New Roman" w:hAnsi="Calibri" w:cs="Calibri"/>
          <w:sz w:val="24"/>
          <w:szCs w:val="24"/>
        </w:rPr>
        <w:t>and the Unified Strategic Workforce Development Plan 2024–2027</w:t>
      </w:r>
      <w:r w:rsidR="00005D66" w:rsidRPr="009B5D16">
        <w:rPr>
          <w:rFonts w:ascii="Calibri" w:eastAsia="Times New Roman" w:hAnsi="Calibri" w:cs="Calibri"/>
          <w:sz w:val="24"/>
          <w:szCs w:val="24"/>
        </w:rPr>
        <w:t xml:space="preserve"> (State Plan)</w:t>
      </w:r>
      <w:r w:rsidR="00846829" w:rsidRPr="009B5D16">
        <w:rPr>
          <w:rStyle w:val="FootnoteReference"/>
          <w:rFonts w:ascii="Calibri" w:eastAsia="Times New Roman" w:hAnsi="Calibri" w:cs="Calibri"/>
          <w:sz w:val="24"/>
          <w:szCs w:val="24"/>
        </w:rPr>
        <w:footnoteReference w:id="3"/>
      </w:r>
      <w:r w:rsidR="00B86F05" w:rsidRPr="009B5D16">
        <w:rPr>
          <w:rFonts w:ascii="Calibri" w:eastAsia="Times New Roman" w:hAnsi="Calibri" w:cs="Calibri"/>
          <w:sz w:val="24"/>
          <w:szCs w:val="24"/>
        </w:rPr>
        <w:t xml:space="preserve"> </w:t>
      </w:r>
      <w:bookmarkEnd w:id="7"/>
      <w:r w:rsidR="00B86F05" w:rsidRPr="009B5D16">
        <w:rPr>
          <w:rFonts w:ascii="Calibri" w:eastAsia="Times New Roman" w:hAnsi="Calibri" w:cs="Calibri"/>
          <w:sz w:val="24"/>
          <w:szCs w:val="24"/>
        </w:rPr>
        <w:t>to help connect California workers to jobs and promote sustainable growth of the state’s economy.</w:t>
      </w:r>
    </w:p>
    <w:p w14:paraId="417E516E" w14:textId="78F9BCE0" w:rsidR="008544AA" w:rsidRPr="00D003AC" w:rsidRDefault="008020B4" w:rsidP="00F470F1">
      <w:pPr>
        <w:pStyle w:val="Heading3"/>
      </w:pPr>
      <w:bookmarkStart w:id="8" w:name="_Toc212549849"/>
      <w:r w:rsidRPr="00D003AC">
        <w:t>Background</w:t>
      </w:r>
      <w:bookmarkEnd w:id="5"/>
      <w:bookmarkEnd w:id="6"/>
      <w:bookmarkEnd w:id="8"/>
    </w:p>
    <w:p w14:paraId="270FA797" w14:textId="54B575EF" w:rsidR="00ED5040" w:rsidRPr="005172C6" w:rsidRDefault="009E05CA" w:rsidP="00A84670">
      <w:pPr>
        <w:shd w:val="clear" w:color="auto" w:fill="FFFFFF"/>
        <w:spacing w:after="0" w:line="240" w:lineRule="auto"/>
        <w:rPr>
          <w:rStyle w:val="Strong"/>
          <w:rFonts w:ascii="Calibri" w:eastAsiaTheme="majorEastAsia" w:hAnsi="Calibri" w:cs="Calibri"/>
          <w:b w:val="0"/>
          <w:bCs w:val="0"/>
          <w:color w:val="111111"/>
          <w:kern w:val="0"/>
          <w:sz w:val="24"/>
          <w:szCs w:val="24"/>
          <w:bdr w:val="none" w:sz="0" w:space="0" w:color="auto" w:frame="1"/>
          <w14:ligatures w14:val="none"/>
        </w:rPr>
      </w:pPr>
      <w:r w:rsidRPr="005172C6">
        <w:rPr>
          <w:rStyle w:val="Strong"/>
          <w:rFonts w:ascii="Calibri" w:eastAsiaTheme="majorEastAsia" w:hAnsi="Calibri" w:cs="Calibri"/>
          <w:b w:val="0"/>
          <w:bCs w:val="0"/>
          <w:color w:val="111111"/>
          <w:kern w:val="0"/>
          <w:sz w:val="24"/>
          <w:szCs w:val="24"/>
          <w:bdr w:val="none" w:sz="0" w:space="0" w:color="auto" w:frame="1"/>
          <w14:ligatures w14:val="none"/>
        </w:rPr>
        <w:t>The State of California, as the home of the world's leading educational institutions and as the global epicenter for talent, has historically modeled policies and programs that enable Californians to build real-life skills and career opportunities, resulting in generations of Californians who achieved success and fulfi</w:t>
      </w:r>
      <w:r w:rsidR="009A6551" w:rsidRPr="005172C6">
        <w:rPr>
          <w:rStyle w:val="Strong"/>
          <w:rFonts w:ascii="Calibri" w:eastAsiaTheme="majorEastAsia" w:hAnsi="Calibri" w:cs="Calibri"/>
          <w:b w:val="0"/>
          <w:bCs w:val="0"/>
          <w:color w:val="111111"/>
          <w:kern w:val="0"/>
          <w:sz w:val="24"/>
          <w:szCs w:val="24"/>
          <w:bdr w:val="none" w:sz="0" w:space="0" w:color="auto" w:frame="1"/>
          <w14:ligatures w14:val="none"/>
        </w:rPr>
        <w:t>l</w:t>
      </w:r>
      <w:r w:rsidRPr="005172C6">
        <w:rPr>
          <w:rStyle w:val="Strong"/>
          <w:rFonts w:ascii="Calibri" w:eastAsiaTheme="majorEastAsia" w:hAnsi="Calibri" w:cs="Calibri"/>
          <w:b w:val="0"/>
          <w:bCs w:val="0"/>
          <w:color w:val="111111"/>
          <w:kern w:val="0"/>
          <w:sz w:val="24"/>
          <w:szCs w:val="24"/>
          <w:bdr w:val="none" w:sz="0" w:space="0" w:color="auto" w:frame="1"/>
          <w14:ligatures w14:val="none"/>
        </w:rPr>
        <w:t>lment through public education and workforce development, and in unprecedented innovation and prosperity for the past century.</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Over the past five years, California has invested billions of dollars </w:t>
      </w:r>
      <w:r w:rsidR="00087A2E" w:rsidRPr="005172C6">
        <w:rPr>
          <w:rStyle w:val="Strong"/>
          <w:rFonts w:ascii="Calibri" w:eastAsiaTheme="majorEastAsia" w:hAnsi="Calibri" w:cs="Calibri"/>
          <w:b w:val="0"/>
          <w:bCs w:val="0"/>
          <w:color w:val="111111"/>
          <w:kern w:val="0"/>
          <w:sz w:val="24"/>
          <w:szCs w:val="24"/>
          <w:bdr w:val="none" w:sz="0" w:space="0" w:color="auto" w:frame="1"/>
          <w14:ligatures w14:val="none"/>
        </w:rPr>
        <w:t>in building</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w:t>
      </w:r>
      <w:r w:rsidR="005172C6" w:rsidRPr="005172C6">
        <w:rPr>
          <w:rStyle w:val="Strong"/>
          <w:rFonts w:ascii="Calibri" w:eastAsiaTheme="majorEastAsia" w:hAnsi="Calibri" w:cs="Calibri"/>
          <w:b w:val="0"/>
          <w:bCs w:val="0"/>
          <w:color w:val="111111"/>
          <w:kern w:val="0"/>
          <w:sz w:val="24"/>
          <w:szCs w:val="24"/>
          <w:bdr w:val="none" w:sz="0" w:space="0" w:color="auto" w:frame="1"/>
          <w14:ligatures w14:val="none"/>
        </w:rPr>
        <w:t>successful</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career pathways, </w:t>
      </w:r>
      <w:r w:rsidR="00087A2E" w:rsidRPr="005172C6">
        <w:rPr>
          <w:rStyle w:val="Strong"/>
          <w:rFonts w:ascii="Calibri" w:eastAsiaTheme="majorEastAsia" w:hAnsi="Calibri" w:cs="Calibri"/>
          <w:b w:val="0"/>
          <w:bCs w:val="0"/>
          <w:color w:val="111111"/>
          <w:kern w:val="0"/>
          <w:sz w:val="24"/>
          <w:szCs w:val="24"/>
          <w:bdr w:val="none" w:sz="0" w:space="0" w:color="auto" w:frame="1"/>
          <w14:ligatures w14:val="none"/>
        </w:rPr>
        <w:t>improving</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skills training and hands-on experiences at schools and beyond, and </w:t>
      </w:r>
      <w:r w:rsidR="00087A2E" w:rsidRPr="005172C6">
        <w:rPr>
          <w:rStyle w:val="Strong"/>
          <w:rFonts w:ascii="Calibri" w:eastAsiaTheme="majorEastAsia" w:hAnsi="Calibri" w:cs="Calibri"/>
          <w:b w:val="0"/>
          <w:bCs w:val="0"/>
          <w:color w:val="111111"/>
          <w:kern w:val="0"/>
          <w:sz w:val="24"/>
          <w:szCs w:val="24"/>
          <w:bdr w:val="none" w:sz="0" w:space="0" w:color="auto" w:frame="1"/>
          <w14:ligatures w14:val="none"/>
        </w:rPr>
        <w:t>providing</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universal and affordable access to education. However, considerable work remains to integrate these programs and align training and other opportunities </w:t>
      </w:r>
      <w:r w:rsidR="00C01718"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with the real-life needs of students, workers, </w:t>
      </w:r>
      <w:r w:rsidR="005172C6" w:rsidRPr="005172C6">
        <w:rPr>
          <w:rStyle w:val="Strong"/>
          <w:rFonts w:ascii="Calibri" w:eastAsiaTheme="majorEastAsia" w:hAnsi="Calibri" w:cs="Calibri"/>
          <w:b w:val="0"/>
          <w:bCs w:val="0"/>
          <w:color w:val="111111"/>
          <w:kern w:val="0"/>
          <w:sz w:val="24"/>
          <w:szCs w:val="24"/>
          <w:bdr w:val="none" w:sz="0" w:space="0" w:color="auto" w:frame="1"/>
          <w14:ligatures w14:val="none"/>
        </w:rPr>
        <w:t>businesses, and</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other employers, especially in the context of an evolving economy. As the economy evolves and unmet </w:t>
      </w:r>
      <w:r w:rsidR="00C70BC8" w:rsidRPr="005172C6">
        <w:rPr>
          <w:rStyle w:val="Strong"/>
          <w:rFonts w:ascii="Calibri" w:eastAsiaTheme="majorEastAsia" w:hAnsi="Calibri" w:cs="Calibri"/>
          <w:b w:val="0"/>
          <w:bCs w:val="0"/>
          <w:color w:val="111111"/>
          <w:kern w:val="0"/>
          <w:sz w:val="24"/>
          <w:szCs w:val="24"/>
          <w:bdr w:val="none" w:sz="0" w:space="0" w:color="auto" w:frame="1"/>
          <w14:ligatures w14:val="none"/>
        </w:rPr>
        <w:t>needs grow</w:t>
      </w:r>
      <w:r w:rsidR="00ED5040" w:rsidRPr="005172C6">
        <w:rPr>
          <w:rStyle w:val="Strong"/>
          <w:rFonts w:ascii="Calibri" w:eastAsiaTheme="majorEastAsia" w:hAnsi="Calibri" w:cs="Calibri"/>
          <w:b w:val="0"/>
          <w:bCs w:val="0"/>
          <w:color w:val="111111"/>
          <w:kern w:val="0"/>
          <w:sz w:val="24"/>
          <w:szCs w:val="24"/>
          <w:bdr w:val="none" w:sz="0" w:space="0" w:color="auto" w:frame="1"/>
          <w14:ligatures w14:val="none"/>
        </w:rPr>
        <w:t xml:space="preserve"> for various types of skilled labor in the trades, green energy, and healthcare sectors, the state must also equip its workforce with specialized skills and competencies that enable workers to access good-paying jobs and help the state maintain its competitive edge in future sectors. </w:t>
      </w:r>
    </w:p>
    <w:p w14:paraId="08834B7A" w14:textId="77777777" w:rsidR="00ED5040" w:rsidRPr="005172C6" w:rsidRDefault="00ED5040" w:rsidP="00A84670">
      <w:pPr>
        <w:shd w:val="clear" w:color="auto" w:fill="FFFFFF"/>
        <w:spacing w:after="0" w:line="240" w:lineRule="auto"/>
        <w:rPr>
          <w:rStyle w:val="Strong"/>
          <w:rFonts w:ascii="Calibri" w:eastAsiaTheme="majorEastAsia" w:hAnsi="Calibri" w:cs="Calibri"/>
          <w:b w:val="0"/>
          <w:bCs w:val="0"/>
          <w:color w:val="111111"/>
          <w:kern w:val="0"/>
          <w:sz w:val="24"/>
          <w:szCs w:val="24"/>
          <w:bdr w:val="none" w:sz="0" w:space="0" w:color="auto" w:frame="1"/>
          <w14:ligatures w14:val="none"/>
        </w:rPr>
      </w:pPr>
    </w:p>
    <w:p w14:paraId="4F7B4474" w14:textId="1761157C" w:rsidR="00FD139F" w:rsidRDefault="00201346" w:rsidP="00846829">
      <w:pPr>
        <w:shd w:val="clear" w:color="auto" w:fill="FFFFFF"/>
        <w:spacing w:after="0" w:line="240" w:lineRule="auto"/>
        <w:rPr>
          <w:rFonts w:ascii="Calibri" w:hAnsi="Calibri" w:cs="Calibri"/>
          <w:sz w:val="24"/>
          <w:szCs w:val="24"/>
        </w:rPr>
      </w:pPr>
      <w:r w:rsidRPr="005172C6">
        <w:rPr>
          <w:rFonts w:ascii="Calibri" w:hAnsi="Calibri" w:cs="Calibri"/>
          <w:sz w:val="24"/>
          <w:szCs w:val="24"/>
        </w:rPr>
        <w:t xml:space="preserve">The state is already taking action to design skills-based pathways that address current labor market demands, anticipate future trends, and help connect California workers to jobs in </w:t>
      </w:r>
      <w:r w:rsidRPr="005172C6">
        <w:rPr>
          <w:rFonts w:ascii="Calibri" w:hAnsi="Calibri" w:cs="Calibri"/>
          <w:sz w:val="24"/>
          <w:szCs w:val="24"/>
        </w:rPr>
        <w:lastRenderedPageBreak/>
        <w:t>pathway roles</w:t>
      </w:r>
      <w:r w:rsidRPr="005172C6">
        <w:rPr>
          <w:rStyle w:val="FootnoteReference"/>
          <w:rFonts w:ascii="Calibri" w:hAnsi="Calibri" w:cs="Calibri"/>
          <w:sz w:val="24"/>
          <w:szCs w:val="24"/>
        </w:rPr>
        <w:footnoteReference w:id="4"/>
      </w:r>
      <w:r w:rsidRPr="005172C6">
        <w:rPr>
          <w:rFonts w:ascii="Calibri" w:hAnsi="Calibri" w:cs="Calibri"/>
          <w:sz w:val="24"/>
          <w:szCs w:val="24"/>
        </w:rPr>
        <w:t xml:space="preserve">. Pathway roles are accessible occupations that can foster economic mobility and advance our goal of supporting equitable economic growth. </w:t>
      </w:r>
      <w:r w:rsidR="00124C25" w:rsidRPr="005172C6">
        <w:rPr>
          <w:rFonts w:ascii="Calibri" w:hAnsi="Calibri" w:cs="Calibri"/>
          <w:sz w:val="24"/>
          <w:szCs w:val="24"/>
        </w:rPr>
        <w:t>T</w:t>
      </w:r>
      <w:r w:rsidR="00005D66" w:rsidRPr="005172C6">
        <w:rPr>
          <w:rFonts w:ascii="Calibri" w:hAnsi="Calibri" w:cs="Calibri"/>
          <w:sz w:val="24"/>
          <w:szCs w:val="24"/>
        </w:rPr>
        <w:t xml:space="preserve">he </w:t>
      </w:r>
      <w:r w:rsidR="00846829" w:rsidRPr="005172C6">
        <w:rPr>
          <w:rFonts w:ascii="Calibri" w:hAnsi="Calibri" w:cs="Calibri"/>
          <w:sz w:val="24"/>
          <w:szCs w:val="24"/>
        </w:rPr>
        <w:t>C</w:t>
      </w:r>
      <w:r w:rsidR="00005D66" w:rsidRPr="005172C6">
        <w:rPr>
          <w:rFonts w:ascii="Calibri" w:hAnsi="Calibri" w:cs="Calibri"/>
          <w:sz w:val="24"/>
          <w:szCs w:val="24"/>
        </w:rPr>
        <w:t xml:space="preserve">MPCE 2025 </w:t>
      </w:r>
      <w:r w:rsidR="00037836">
        <w:rPr>
          <w:rFonts w:ascii="Calibri" w:hAnsi="Calibri" w:cs="Calibri"/>
          <w:sz w:val="24"/>
          <w:szCs w:val="24"/>
        </w:rPr>
        <w:t>suggests</w:t>
      </w:r>
      <w:r w:rsidR="00005D66" w:rsidRPr="005172C6">
        <w:rPr>
          <w:rFonts w:ascii="Calibri" w:hAnsi="Calibri" w:cs="Calibri"/>
          <w:sz w:val="24"/>
          <w:szCs w:val="24"/>
        </w:rPr>
        <w:t xml:space="preserve"> that w</w:t>
      </w:r>
      <w:r w:rsidR="00846829" w:rsidRPr="005172C6">
        <w:rPr>
          <w:rFonts w:ascii="Calibri" w:hAnsi="Calibri" w:cs="Calibri"/>
          <w:sz w:val="24"/>
          <w:szCs w:val="24"/>
        </w:rPr>
        <w:t>hen envisioning specific interventions</w:t>
      </w:r>
      <w:r w:rsidR="00C01718" w:rsidRPr="005172C6">
        <w:rPr>
          <w:rFonts w:ascii="Calibri" w:hAnsi="Calibri" w:cs="Calibri"/>
          <w:sz w:val="24"/>
          <w:szCs w:val="24"/>
        </w:rPr>
        <w:t>,</w:t>
      </w:r>
      <w:r w:rsidR="00CE3E01" w:rsidRPr="005172C6">
        <w:rPr>
          <w:rFonts w:ascii="Calibri" w:hAnsi="Calibri" w:cs="Calibri"/>
          <w:sz w:val="24"/>
          <w:szCs w:val="24"/>
        </w:rPr>
        <w:t xml:space="preserve"> there is a need for</w:t>
      </w:r>
      <w:r w:rsidR="007F6736">
        <w:rPr>
          <w:rFonts w:ascii="Calibri" w:hAnsi="Calibri" w:cs="Calibri"/>
          <w:sz w:val="24"/>
          <w:szCs w:val="24"/>
        </w:rPr>
        <w:t xml:space="preserve"> state</w:t>
      </w:r>
      <w:r w:rsidR="00846829" w:rsidRPr="005172C6">
        <w:rPr>
          <w:rFonts w:ascii="Calibri" w:hAnsi="Calibri" w:cs="Calibri"/>
          <w:sz w:val="24"/>
          <w:szCs w:val="24"/>
        </w:rPr>
        <w:t xml:space="preserve"> agencies and the community</w:t>
      </w:r>
      <w:r w:rsidR="00CE3E01" w:rsidRPr="005172C6">
        <w:rPr>
          <w:rFonts w:ascii="Calibri" w:hAnsi="Calibri" w:cs="Calibri"/>
          <w:sz w:val="24"/>
          <w:szCs w:val="24"/>
        </w:rPr>
        <w:t xml:space="preserve"> to </w:t>
      </w:r>
      <w:r w:rsidR="00D66070" w:rsidRPr="005172C6">
        <w:rPr>
          <w:rFonts w:ascii="Calibri" w:hAnsi="Calibri" w:cs="Calibri"/>
          <w:sz w:val="24"/>
          <w:szCs w:val="24"/>
        </w:rPr>
        <w:t>focus</w:t>
      </w:r>
      <w:r w:rsidR="00846829" w:rsidRPr="005172C6">
        <w:rPr>
          <w:rFonts w:ascii="Calibri" w:hAnsi="Calibri" w:cs="Calibri"/>
          <w:sz w:val="24"/>
          <w:szCs w:val="24"/>
        </w:rPr>
        <w:t xml:space="preserve"> on the needs of </w:t>
      </w:r>
      <w:r w:rsidR="007F6736" w:rsidRPr="005172C6">
        <w:rPr>
          <w:rFonts w:ascii="Calibri" w:hAnsi="Calibri" w:cs="Calibri"/>
          <w:sz w:val="24"/>
          <w:szCs w:val="24"/>
        </w:rPr>
        <w:t>populations</w:t>
      </w:r>
      <w:r w:rsidR="00846829" w:rsidRPr="005172C6">
        <w:rPr>
          <w:rFonts w:ascii="Calibri" w:hAnsi="Calibri" w:cs="Calibri"/>
          <w:sz w:val="24"/>
          <w:szCs w:val="24"/>
        </w:rPr>
        <w:t xml:space="preserve"> and the unique challenges that hamper access to and successful completion of education and workforce training </w:t>
      </w:r>
      <w:r w:rsidR="00C70BC8" w:rsidRPr="005172C6">
        <w:rPr>
          <w:rFonts w:ascii="Calibri" w:hAnsi="Calibri" w:cs="Calibri"/>
          <w:sz w:val="24"/>
          <w:szCs w:val="24"/>
        </w:rPr>
        <w:t>programs.</w:t>
      </w:r>
      <w:r w:rsidR="00846829" w:rsidRPr="005172C6">
        <w:rPr>
          <w:rFonts w:ascii="Calibri" w:hAnsi="Calibri" w:cs="Calibri"/>
          <w:sz w:val="24"/>
          <w:szCs w:val="24"/>
        </w:rPr>
        <w:t xml:space="preserve"> For example, many </w:t>
      </w:r>
      <w:r w:rsidR="00F96EEB">
        <w:rPr>
          <w:rFonts w:ascii="Calibri" w:hAnsi="Calibri" w:cs="Calibri"/>
          <w:sz w:val="24"/>
          <w:szCs w:val="24"/>
        </w:rPr>
        <w:t>stake</w:t>
      </w:r>
      <w:r w:rsidR="00846829" w:rsidRPr="005172C6">
        <w:rPr>
          <w:rFonts w:ascii="Calibri" w:hAnsi="Calibri" w:cs="Calibri"/>
          <w:sz w:val="24"/>
          <w:szCs w:val="24"/>
        </w:rPr>
        <w:t>holders spelled out the precise needs of people with disabilities, young people who are neither working nor in school, and English language learners</w:t>
      </w:r>
      <w:r w:rsidR="00FD139F" w:rsidRPr="005172C6">
        <w:rPr>
          <w:rFonts w:ascii="Calibri" w:hAnsi="Calibri" w:cs="Calibri"/>
          <w:sz w:val="24"/>
          <w:szCs w:val="24"/>
        </w:rPr>
        <w:t xml:space="preserve"> (ELL)</w:t>
      </w:r>
      <w:r w:rsidR="00846829" w:rsidRPr="005172C6">
        <w:rPr>
          <w:rFonts w:ascii="Calibri" w:hAnsi="Calibri" w:cs="Calibri"/>
          <w:sz w:val="24"/>
          <w:szCs w:val="24"/>
        </w:rPr>
        <w:t>.</w:t>
      </w:r>
      <w:r w:rsidR="00005D66" w:rsidRPr="005172C6">
        <w:rPr>
          <w:rFonts w:ascii="Calibri" w:hAnsi="Calibri" w:cs="Calibri"/>
          <w:sz w:val="24"/>
          <w:szCs w:val="24"/>
        </w:rPr>
        <w:t xml:space="preserve"> </w:t>
      </w:r>
      <w:r w:rsidR="00FD139F" w:rsidRPr="005172C6">
        <w:rPr>
          <w:rFonts w:ascii="Calibri" w:hAnsi="Calibri" w:cs="Calibri"/>
          <w:sz w:val="24"/>
          <w:szCs w:val="24"/>
        </w:rPr>
        <w:t xml:space="preserve">Therefore, </w:t>
      </w:r>
      <w:r w:rsidR="00CE3E01" w:rsidRPr="005172C6">
        <w:rPr>
          <w:rFonts w:ascii="Calibri" w:hAnsi="Calibri" w:cs="Calibri"/>
          <w:sz w:val="24"/>
          <w:szCs w:val="24"/>
        </w:rPr>
        <w:t xml:space="preserve">future innovative projects </w:t>
      </w:r>
      <w:r w:rsidR="00FD139F" w:rsidRPr="005172C6">
        <w:rPr>
          <w:rFonts w:ascii="Calibri" w:hAnsi="Calibri" w:cs="Calibri"/>
          <w:sz w:val="24"/>
          <w:szCs w:val="24"/>
        </w:rPr>
        <w:t>should demonstrate strong alignment with California’s strategic workforce and education goals, particularly those outlined in the CMPCE 2025.</w:t>
      </w:r>
    </w:p>
    <w:p w14:paraId="5B883660" w14:textId="77777777" w:rsidR="00CE3E01" w:rsidRDefault="00CE3E01" w:rsidP="00846829">
      <w:pPr>
        <w:shd w:val="clear" w:color="auto" w:fill="FFFFFF"/>
        <w:spacing w:after="0" w:line="240" w:lineRule="auto"/>
        <w:rPr>
          <w:rFonts w:ascii="Calibri" w:hAnsi="Calibri" w:cs="Calibri"/>
          <w:sz w:val="24"/>
          <w:szCs w:val="24"/>
        </w:rPr>
      </w:pPr>
    </w:p>
    <w:p w14:paraId="20173A6B" w14:textId="0889A2B2" w:rsidR="00846829" w:rsidRPr="00846829" w:rsidRDefault="00CE3E01" w:rsidP="00846829">
      <w:pPr>
        <w:shd w:val="clear" w:color="auto" w:fill="FFFFFF"/>
        <w:spacing w:after="0" w:line="240" w:lineRule="auto"/>
        <w:rPr>
          <w:rFonts w:ascii="Calibri" w:hAnsi="Calibri" w:cs="Calibri"/>
          <w:sz w:val="24"/>
          <w:szCs w:val="24"/>
        </w:rPr>
      </w:pPr>
      <w:r w:rsidRPr="005172C6">
        <w:rPr>
          <w:rFonts w:ascii="Calibri" w:hAnsi="Calibri" w:cs="Calibri"/>
          <w:sz w:val="24"/>
          <w:szCs w:val="24"/>
        </w:rPr>
        <w:t>Keeping with this strong alignment, the state</w:t>
      </w:r>
      <w:r w:rsidR="00C01718" w:rsidRPr="005172C6">
        <w:rPr>
          <w:rFonts w:ascii="Calibri" w:hAnsi="Calibri" w:cs="Calibri"/>
          <w:sz w:val="24"/>
          <w:szCs w:val="24"/>
        </w:rPr>
        <w:t xml:space="preserve">, through the EDD and the LWDA WIOA Title </w:t>
      </w:r>
      <w:r w:rsidR="00B63B34">
        <w:rPr>
          <w:rFonts w:ascii="Calibri" w:hAnsi="Calibri" w:cs="Calibri"/>
          <w:sz w:val="24"/>
          <w:szCs w:val="24"/>
        </w:rPr>
        <w:t>I</w:t>
      </w:r>
      <w:r w:rsidR="00C01718" w:rsidRPr="005172C6">
        <w:rPr>
          <w:rFonts w:ascii="Calibri" w:hAnsi="Calibri" w:cs="Calibri"/>
          <w:sz w:val="24"/>
          <w:szCs w:val="24"/>
        </w:rPr>
        <w:t xml:space="preserve"> </w:t>
      </w:r>
      <w:r w:rsidR="00037836">
        <w:rPr>
          <w:rFonts w:ascii="Calibri" w:hAnsi="Calibri" w:cs="Calibri"/>
          <w:sz w:val="24"/>
          <w:szCs w:val="24"/>
        </w:rPr>
        <w:t xml:space="preserve">Governor’s Discretionary </w:t>
      </w:r>
      <w:r w:rsidR="00C01718" w:rsidRPr="005172C6">
        <w:rPr>
          <w:rFonts w:ascii="Calibri" w:hAnsi="Calibri" w:cs="Calibri"/>
          <w:sz w:val="24"/>
          <w:szCs w:val="24"/>
        </w:rPr>
        <w:t xml:space="preserve">initiatives, has invested over $45 million in </w:t>
      </w:r>
      <w:r w:rsidR="00AB4ACB">
        <w:rPr>
          <w:rFonts w:ascii="Calibri" w:hAnsi="Calibri" w:cs="Calibri"/>
          <w:sz w:val="24"/>
          <w:szCs w:val="24"/>
        </w:rPr>
        <w:t xml:space="preserve">SFPs </w:t>
      </w:r>
      <w:r w:rsidR="00C01718" w:rsidRPr="005172C6">
        <w:rPr>
          <w:rFonts w:ascii="Calibri" w:hAnsi="Calibri" w:cs="Calibri"/>
          <w:sz w:val="24"/>
          <w:szCs w:val="24"/>
        </w:rPr>
        <w:t>for Opportunity Young Adult (OYA) Career Pathway Programs in the past two program year</w:t>
      </w:r>
      <w:r w:rsidR="00FD139F" w:rsidRPr="005172C6">
        <w:rPr>
          <w:rFonts w:ascii="Calibri" w:hAnsi="Calibri" w:cs="Calibri"/>
          <w:sz w:val="24"/>
          <w:szCs w:val="24"/>
        </w:rPr>
        <w:t>s. These grant funds are being used to design and implement projects that create pathways to success for OYA</w:t>
      </w:r>
      <w:r w:rsidR="005172C6" w:rsidRPr="005172C6">
        <w:rPr>
          <w:rFonts w:ascii="Calibri" w:hAnsi="Calibri" w:cs="Calibri"/>
          <w:sz w:val="24"/>
          <w:szCs w:val="24"/>
        </w:rPr>
        <w:t>s</w:t>
      </w:r>
      <w:r w:rsidR="00FD139F" w:rsidRPr="005172C6">
        <w:rPr>
          <w:rFonts w:ascii="Calibri" w:hAnsi="Calibri" w:cs="Calibri"/>
          <w:sz w:val="24"/>
          <w:szCs w:val="24"/>
        </w:rPr>
        <w:t>. These funds implement and develop programs that connect apprenticeship programs, pre-apprenticeship programs, community college</w:t>
      </w:r>
      <w:r w:rsidR="00C01718" w:rsidRPr="005172C6">
        <w:rPr>
          <w:rFonts w:ascii="Calibri" w:hAnsi="Calibri" w:cs="Calibri"/>
          <w:sz w:val="24"/>
          <w:szCs w:val="24"/>
        </w:rPr>
        <w:t>, and adult school programs with evidence of success for young adults aged 18-28 who face</w:t>
      </w:r>
      <w:r w:rsidR="00FD139F" w:rsidRPr="005172C6">
        <w:rPr>
          <w:rFonts w:ascii="Calibri" w:hAnsi="Calibri" w:cs="Calibri"/>
          <w:sz w:val="24"/>
          <w:szCs w:val="24"/>
        </w:rPr>
        <w:t xml:space="preserve"> significant employment barriers.</w:t>
      </w:r>
      <w:r w:rsidR="00FD139F">
        <w:rPr>
          <w:rFonts w:ascii="Calibri" w:hAnsi="Calibri" w:cs="Calibri"/>
          <w:sz w:val="24"/>
          <w:szCs w:val="24"/>
        </w:rPr>
        <w:t xml:space="preserve"> </w:t>
      </w:r>
    </w:p>
    <w:p w14:paraId="3628D398" w14:textId="77777777" w:rsidR="00846829" w:rsidRPr="00846829" w:rsidRDefault="00846829" w:rsidP="00846829">
      <w:pPr>
        <w:shd w:val="clear" w:color="auto" w:fill="FFFFFF"/>
        <w:spacing w:after="0" w:line="240" w:lineRule="auto"/>
        <w:rPr>
          <w:rFonts w:ascii="Calibri" w:hAnsi="Calibri" w:cs="Calibri"/>
          <w:sz w:val="24"/>
          <w:szCs w:val="24"/>
        </w:rPr>
      </w:pPr>
    </w:p>
    <w:p w14:paraId="1C73C873" w14:textId="0CED568C" w:rsidR="00846829" w:rsidRPr="00846829" w:rsidRDefault="00846829" w:rsidP="00846829">
      <w:pPr>
        <w:shd w:val="clear" w:color="auto" w:fill="FFFFFF"/>
        <w:spacing w:after="0" w:line="240" w:lineRule="auto"/>
        <w:rPr>
          <w:rFonts w:ascii="Calibri" w:hAnsi="Calibri" w:cs="Calibri"/>
          <w:sz w:val="24"/>
          <w:szCs w:val="24"/>
        </w:rPr>
      </w:pPr>
      <w:r w:rsidRPr="005172C6">
        <w:rPr>
          <w:rFonts w:ascii="Calibri" w:hAnsi="Calibri" w:cs="Calibri"/>
          <w:sz w:val="24"/>
          <w:szCs w:val="24"/>
        </w:rPr>
        <w:t>Between PY 2020-21 and 2022-23</w:t>
      </w:r>
      <w:r w:rsidR="00C01718" w:rsidRPr="005172C6">
        <w:rPr>
          <w:rFonts w:ascii="Calibri" w:hAnsi="Calibri" w:cs="Calibri"/>
          <w:sz w:val="24"/>
          <w:szCs w:val="24"/>
        </w:rPr>
        <w:t xml:space="preserve">, over $20 million was invested in grants for the English Language Learner (ELL) Programs, </w:t>
      </w:r>
      <w:r w:rsidRPr="005172C6">
        <w:rPr>
          <w:rFonts w:ascii="Calibri" w:hAnsi="Calibri" w:cs="Calibri"/>
          <w:sz w:val="24"/>
          <w:szCs w:val="24"/>
        </w:rPr>
        <w:t xml:space="preserve">awarded </w:t>
      </w:r>
      <w:r w:rsidR="00E5531E" w:rsidRPr="005172C6">
        <w:rPr>
          <w:rFonts w:ascii="Calibri" w:hAnsi="Calibri" w:cs="Calibri"/>
          <w:sz w:val="24"/>
          <w:szCs w:val="24"/>
        </w:rPr>
        <w:t>to organizations</w:t>
      </w:r>
      <w:r w:rsidRPr="005172C6">
        <w:rPr>
          <w:rFonts w:ascii="Calibri" w:hAnsi="Calibri" w:cs="Calibri"/>
          <w:sz w:val="24"/>
          <w:szCs w:val="24"/>
        </w:rPr>
        <w:t xml:space="preserve"> to design, develop, and implement projects that expand </w:t>
      </w:r>
      <w:r w:rsidR="00C566F9" w:rsidRPr="00F85CB0">
        <w:rPr>
          <w:rFonts w:ascii="Calibri" w:hAnsi="Calibri" w:cs="Calibri"/>
          <w:sz w:val="24"/>
          <w:szCs w:val="24"/>
        </w:rPr>
        <w:t>Integrated Education and Training (</w:t>
      </w:r>
      <w:r w:rsidR="00517BEF" w:rsidRPr="00F85CB0">
        <w:rPr>
          <w:rFonts w:ascii="Calibri" w:hAnsi="Calibri" w:cs="Calibri"/>
          <w:sz w:val="24"/>
          <w:szCs w:val="24"/>
        </w:rPr>
        <w:t>IET</w:t>
      </w:r>
      <w:r w:rsidR="00C566F9" w:rsidRPr="00F85CB0">
        <w:rPr>
          <w:rFonts w:ascii="Calibri" w:hAnsi="Calibri" w:cs="Calibri"/>
          <w:sz w:val="24"/>
          <w:szCs w:val="24"/>
        </w:rPr>
        <w:t>)</w:t>
      </w:r>
      <w:r w:rsidR="00BC04EA" w:rsidRPr="005172C6">
        <w:rPr>
          <w:rFonts w:ascii="Calibri" w:hAnsi="Calibri" w:cs="Calibri"/>
          <w:sz w:val="24"/>
          <w:szCs w:val="24"/>
        </w:rPr>
        <w:t xml:space="preserve"> </w:t>
      </w:r>
      <w:r w:rsidRPr="005172C6">
        <w:rPr>
          <w:rFonts w:ascii="Calibri" w:hAnsi="Calibri" w:cs="Calibri"/>
          <w:sz w:val="24"/>
          <w:szCs w:val="24"/>
        </w:rPr>
        <w:t xml:space="preserve">course offerings </w:t>
      </w:r>
      <w:r w:rsidR="00C01718" w:rsidRPr="005172C6">
        <w:rPr>
          <w:rFonts w:ascii="Calibri" w:hAnsi="Calibri" w:cs="Calibri"/>
          <w:sz w:val="24"/>
          <w:szCs w:val="24"/>
        </w:rPr>
        <w:t>statewid</w:t>
      </w:r>
      <w:r w:rsidRPr="005172C6">
        <w:rPr>
          <w:rFonts w:ascii="Calibri" w:hAnsi="Calibri" w:cs="Calibri"/>
          <w:sz w:val="24"/>
          <w:szCs w:val="24"/>
        </w:rPr>
        <w:t xml:space="preserve">e and accelerate employment and re-employment strategies for </w:t>
      </w:r>
      <w:r w:rsidR="00477C0D" w:rsidRPr="005172C6">
        <w:rPr>
          <w:rFonts w:ascii="Calibri" w:hAnsi="Calibri" w:cs="Calibri"/>
          <w:sz w:val="24"/>
          <w:szCs w:val="24"/>
        </w:rPr>
        <w:t>ELLs.</w:t>
      </w:r>
      <w:r w:rsidRPr="005172C6">
        <w:rPr>
          <w:rFonts w:ascii="Calibri" w:hAnsi="Calibri" w:cs="Calibri"/>
          <w:sz w:val="24"/>
          <w:szCs w:val="24"/>
        </w:rPr>
        <w:t xml:space="preserve"> The grant funding combine</w:t>
      </w:r>
      <w:r w:rsidR="00AB4ACB">
        <w:rPr>
          <w:rFonts w:ascii="Calibri" w:hAnsi="Calibri" w:cs="Calibri"/>
          <w:sz w:val="24"/>
          <w:szCs w:val="24"/>
        </w:rPr>
        <w:t>s</w:t>
      </w:r>
      <w:r w:rsidRPr="005172C6">
        <w:rPr>
          <w:rFonts w:ascii="Calibri" w:hAnsi="Calibri" w:cs="Calibri"/>
          <w:sz w:val="24"/>
          <w:szCs w:val="24"/>
        </w:rPr>
        <w:t xml:space="preserve"> demand-driven training and education with tailored wrap-around services for 3,534 workers currently confronting economic and employment barriers.</w:t>
      </w:r>
      <w:r w:rsidR="00E96CC3" w:rsidRPr="005172C6">
        <w:rPr>
          <w:rFonts w:ascii="Calibri" w:hAnsi="Calibri" w:cs="Calibri"/>
          <w:sz w:val="24"/>
          <w:szCs w:val="24"/>
        </w:rPr>
        <w:t xml:space="preserve"> </w:t>
      </w:r>
      <w:r w:rsidR="000D4326">
        <w:rPr>
          <w:rFonts w:ascii="Calibri" w:hAnsi="Calibri" w:cs="Calibri"/>
          <w:sz w:val="24"/>
          <w:szCs w:val="24"/>
        </w:rPr>
        <w:t xml:space="preserve">Also, over </w:t>
      </w:r>
      <w:r w:rsidR="000D4326" w:rsidRPr="000127AE">
        <w:rPr>
          <w:rFonts w:ascii="Calibri" w:hAnsi="Calibri" w:cs="Calibri"/>
          <w:sz w:val="24"/>
          <w:szCs w:val="24"/>
        </w:rPr>
        <w:t>$6.6</w:t>
      </w:r>
      <w:r w:rsidR="000D4326">
        <w:rPr>
          <w:rFonts w:ascii="Calibri" w:hAnsi="Calibri" w:cs="Calibri"/>
          <w:sz w:val="24"/>
          <w:szCs w:val="24"/>
        </w:rPr>
        <w:t xml:space="preserve"> million was invested in grants </w:t>
      </w:r>
      <w:r w:rsidRPr="005172C6">
        <w:rPr>
          <w:rFonts w:ascii="Calibri" w:hAnsi="Calibri" w:cs="Calibri"/>
          <w:sz w:val="24"/>
          <w:szCs w:val="24"/>
        </w:rPr>
        <w:t xml:space="preserve">to improve outcomes for young people who are not working or in school, veterans, people with disabilities, and </w:t>
      </w:r>
      <w:r w:rsidR="005D689D">
        <w:rPr>
          <w:rFonts w:ascii="Calibri" w:hAnsi="Calibri" w:cs="Calibri"/>
          <w:sz w:val="24"/>
          <w:szCs w:val="24"/>
        </w:rPr>
        <w:t>justice-involved individuals</w:t>
      </w:r>
      <w:r w:rsidRPr="005172C6">
        <w:rPr>
          <w:rFonts w:ascii="Calibri" w:hAnsi="Calibri" w:cs="Calibri"/>
          <w:sz w:val="24"/>
          <w:szCs w:val="24"/>
        </w:rPr>
        <w:t>. The grants supported initiatives that foster sustainable partnerships, deliver comprehensive wraparound support, and increase equitable access to quality jobs for some of California's most high-need populations, ultimately positioning them for sustainable, quality employment.</w:t>
      </w:r>
      <w:r w:rsidRPr="00846829">
        <w:rPr>
          <w:rFonts w:ascii="Calibri" w:hAnsi="Calibri" w:cs="Calibri"/>
          <w:sz w:val="24"/>
          <w:szCs w:val="24"/>
        </w:rPr>
        <w:t xml:space="preserve"> </w:t>
      </w:r>
    </w:p>
    <w:p w14:paraId="636BF162" w14:textId="4A28CCF8" w:rsidR="009A6D89" w:rsidRPr="006D58AC" w:rsidRDefault="008020B4" w:rsidP="009A6D89">
      <w:pPr>
        <w:pStyle w:val="Heading3"/>
      </w:pPr>
      <w:bookmarkStart w:id="9" w:name="_Toc212549850"/>
      <w:r w:rsidRPr="006D58AC">
        <w:t>Purpose</w:t>
      </w:r>
      <w:bookmarkEnd w:id="9"/>
    </w:p>
    <w:p w14:paraId="0F0B8433" w14:textId="71C27817" w:rsidR="008020B4" w:rsidRPr="00D606CF" w:rsidRDefault="00037836" w:rsidP="00B95B58">
      <w:pPr>
        <w:shd w:val="clear" w:color="auto" w:fill="FFFFFF"/>
        <w:spacing w:after="0" w:line="240" w:lineRule="auto"/>
        <w:rPr>
          <w:rFonts w:ascii="Calibri" w:hAnsi="Calibri" w:cs="Calibri"/>
          <w:sz w:val="24"/>
          <w:szCs w:val="24"/>
        </w:rPr>
      </w:pPr>
      <w:r w:rsidRPr="00037836">
        <w:rPr>
          <w:rStyle w:val="Strong"/>
          <w:rFonts w:ascii="Calibri" w:eastAsiaTheme="majorEastAsia" w:hAnsi="Calibri" w:cs="Calibri"/>
          <w:b w:val="0"/>
          <w:bCs w:val="0"/>
          <w:color w:val="111111"/>
          <w:kern w:val="0"/>
          <w:sz w:val="24"/>
          <w:szCs w:val="24"/>
          <w:bdr w:val="none" w:sz="0" w:space="0" w:color="auto" w:frame="1"/>
          <w14:ligatures w14:val="none"/>
        </w:rPr>
        <w:t xml:space="preserve">The purpose of the ETPP PY 25-26 SFP is to solicit grant proposals from project operators with the resources, experience, and ability to implement projects that advance workforce strategies and serve populations facing systemic barriers. </w:t>
      </w:r>
      <w:r w:rsidR="003C3C15" w:rsidRPr="003C3C15">
        <w:rPr>
          <w:rStyle w:val="Strong"/>
          <w:rFonts w:ascii="Calibri" w:eastAsiaTheme="majorEastAsia" w:hAnsi="Calibri" w:cs="Calibri"/>
          <w:b w:val="0"/>
          <w:bCs w:val="0"/>
          <w:color w:val="111111"/>
          <w:kern w:val="0"/>
          <w:sz w:val="24"/>
          <w:szCs w:val="24"/>
          <w:bdr w:val="none" w:sz="0" w:space="0" w:color="auto" w:frame="1"/>
          <w14:ligatures w14:val="none"/>
        </w:rPr>
        <w:t xml:space="preserve">Proposals should </w:t>
      </w:r>
      <w:r w:rsidR="00EE15AC">
        <w:rPr>
          <w:rStyle w:val="Strong"/>
          <w:rFonts w:ascii="Calibri" w:eastAsiaTheme="majorEastAsia" w:hAnsi="Calibri" w:cs="Calibri"/>
          <w:b w:val="0"/>
          <w:bCs w:val="0"/>
          <w:color w:val="111111"/>
          <w:kern w:val="0"/>
          <w:sz w:val="24"/>
          <w:szCs w:val="24"/>
          <w:bdr w:val="none" w:sz="0" w:space="0" w:color="auto" w:frame="1"/>
          <w14:ligatures w14:val="none"/>
        </w:rPr>
        <w:t xml:space="preserve">integrate cohort-based training with robust support services and strong employer partnerships that drive training for specific in-demand jobs.  Projects should build </w:t>
      </w:r>
      <w:r w:rsidR="00FB3AF1">
        <w:rPr>
          <w:rStyle w:val="Strong"/>
          <w:rFonts w:ascii="Calibri" w:eastAsiaTheme="majorEastAsia" w:hAnsi="Calibri" w:cs="Calibri"/>
          <w:b w:val="0"/>
          <w:bCs w:val="0"/>
          <w:color w:val="111111"/>
          <w:kern w:val="0"/>
          <w:sz w:val="24"/>
          <w:szCs w:val="24"/>
          <w:bdr w:val="none" w:sz="0" w:space="0" w:color="auto" w:frame="1"/>
          <w14:ligatures w14:val="none"/>
        </w:rPr>
        <w:t>on key</w:t>
      </w:r>
      <w:r w:rsidR="003C3C15" w:rsidRPr="003C3C15">
        <w:rPr>
          <w:rStyle w:val="Strong"/>
          <w:rFonts w:ascii="Calibri" w:eastAsiaTheme="majorEastAsia" w:hAnsi="Calibri" w:cs="Calibri"/>
          <w:b w:val="0"/>
          <w:bCs w:val="0"/>
          <w:color w:val="111111"/>
          <w:kern w:val="0"/>
          <w:sz w:val="24"/>
          <w:szCs w:val="24"/>
          <w:bdr w:val="none" w:sz="0" w:space="0" w:color="auto" w:frame="1"/>
          <w14:ligatures w14:val="none"/>
        </w:rPr>
        <w:t xml:space="preserve"> lessons and innovative practices </w:t>
      </w:r>
      <w:r w:rsidR="00D003AC" w:rsidRPr="00D003AC">
        <w:rPr>
          <w:rStyle w:val="Strong"/>
          <w:rFonts w:ascii="Calibri" w:eastAsiaTheme="majorEastAsia" w:hAnsi="Calibri" w:cs="Calibri"/>
          <w:b w:val="0"/>
          <w:bCs w:val="0"/>
          <w:color w:val="111111"/>
          <w:kern w:val="0"/>
          <w:sz w:val="24"/>
          <w:szCs w:val="24"/>
          <w:bdr w:val="none" w:sz="0" w:space="0" w:color="auto" w:frame="1"/>
          <w14:ligatures w14:val="none"/>
        </w:rPr>
        <w:lastRenderedPageBreak/>
        <w:t>identified in the framework associated with the technical assistance provided to the ETPF for PY 22-23</w:t>
      </w:r>
      <w:r w:rsidR="00635F61">
        <w:rPr>
          <w:rStyle w:val="FootnoteReference"/>
          <w:rFonts w:ascii="Calibri" w:eastAsiaTheme="majorEastAsia" w:hAnsi="Calibri" w:cs="Calibri"/>
          <w:color w:val="111111"/>
          <w:kern w:val="0"/>
          <w:sz w:val="24"/>
          <w:szCs w:val="24"/>
          <w:bdr w:val="none" w:sz="0" w:space="0" w:color="auto" w:frame="1"/>
          <w14:ligatures w14:val="none"/>
        </w:rPr>
        <w:footnoteReference w:id="5"/>
      </w:r>
      <w:r w:rsidR="00D003AC" w:rsidRPr="00D003AC">
        <w:rPr>
          <w:rStyle w:val="Strong"/>
          <w:rFonts w:ascii="Calibri" w:eastAsiaTheme="majorEastAsia" w:hAnsi="Calibri" w:cs="Calibri"/>
          <w:b w:val="0"/>
          <w:bCs w:val="0"/>
          <w:color w:val="111111"/>
          <w:kern w:val="0"/>
          <w:sz w:val="24"/>
          <w:szCs w:val="24"/>
          <w:bdr w:val="none" w:sz="0" w:space="0" w:color="auto" w:frame="1"/>
          <w14:ligatures w14:val="none"/>
        </w:rPr>
        <w:t xml:space="preserve"> and the program findings of the ELL IET DE for PY 22-23,</w:t>
      </w:r>
      <w:r w:rsidR="003C3C15">
        <w:rPr>
          <w:rStyle w:val="FootnoteReference"/>
          <w:rFonts w:ascii="Calibri" w:eastAsiaTheme="majorEastAsia" w:hAnsi="Calibri" w:cs="Calibri"/>
          <w:color w:val="111111"/>
          <w:kern w:val="0"/>
          <w:sz w:val="24"/>
          <w:szCs w:val="24"/>
          <w:bdr w:val="none" w:sz="0" w:space="0" w:color="auto" w:frame="1"/>
          <w14:ligatures w14:val="none"/>
        </w:rPr>
        <w:footnoteReference w:id="6"/>
      </w:r>
      <w:r w:rsidR="003C3C15" w:rsidRPr="00855D7D">
        <w:rPr>
          <w:rStyle w:val="Strong"/>
          <w:rFonts w:ascii="Calibri" w:eastAsiaTheme="majorEastAsia" w:hAnsi="Calibri" w:cs="Calibri"/>
          <w:b w:val="0"/>
          <w:bCs w:val="0"/>
          <w:color w:val="111111"/>
          <w:kern w:val="0"/>
          <w:sz w:val="24"/>
          <w:szCs w:val="24"/>
          <w:bdr w:val="none" w:sz="0" w:space="0" w:color="auto" w:frame="1"/>
          <w14:ligatures w14:val="none"/>
        </w:rPr>
        <w:t xml:space="preserve"> </w:t>
      </w:r>
      <w:r w:rsidR="00701C80" w:rsidRPr="00855D7D">
        <w:rPr>
          <w:rStyle w:val="Strong"/>
          <w:rFonts w:ascii="Calibri" w:eastAsiaTheme="majorEastAsia" w:hAnsi="Calibri" w:cs="Calibri"/>
          <w:b w:val="0"/>
          <w:bCs w:val="0"/>
          <w:color w:val="111111"/>
          <w:kern w:val="0"/>
          <w:sz w:val="24"/>
          <w:szCs w:val="24"/>
          <w:bdr w:val="none" w:sz="0" w:space="0" w:color="auto" w:frame="1"/>
          <w14:ligatures w14:val="none"/>
        </w:rPr>
        <w:t>which confirm</w:t>
      </w:r>
      <w:r w:rsidR="006A5749" w:rsidRPr="00855D7D">
        <w:rPr>
          <w:rStyle w:val="Strong"/>
          <w:rFonts w:ascii="Calibri" w:eastAsiaTheme="majorEastAsia" w:hAnsi="Calibri" w:cs="Calibri"/>
          <w:b w:val="0"/>
          <w:bCs w:val="0"/>
          <w:color w:val="111111"/>
          <w:kern w:val="0"/>
          <w:sz w:val="24"/>
          <w:szCs w:val="24"/>
          <w:bdr w:val="none" w:sz="0" w:space="0" w:color="auto" w:frame="1"/>
          <w14:ligatures w14:val="none"/>
        </w:rPr>
        <w:t xml:space="preserve"> promising </w:t>
      </w:r>
      <w:r w:rsidR="005832AD">
        <w:rPr>
          <w:rStyle w:val="Strong"/>
          <w:rFonts w:ascii="Calibri" w:eastAsiaTheme="majorEastAsia" w:hAnsi="Calibri" w:cs="Calibri"/>
          <w:b w:val="0"/>
          <w:bCs w:val="0"/>
          <w:color w:val="111111"/>
          <w:kern w:val="0"/>
          <w:sz w:val="24"/>
          <w:szCs w:val="24"/>
          <w:bdr w:val="none" w:sz="0" w:space="0" w:color="auto" w:frame="1"/>
          <w14:ligatures w14:val="none"/>
        </w:rPr>
        <w:t>practices</w:t>
      </w:r>
      <w:r w:rsidR="006A5749" w:rsidRPr="00855D7D">
        <w:rPr>
          <w:rStyle w:val="Strong"/>
          <w:rFonts w:ascii="Calibri" w:eastAsiaTheme="majorEastAsia" w:hAnsi="Calibri" w:cs="Calibri"/>
          <w:b w:val="0"/>
          <w:bCs w:val="0"/>
          <w:color w:val="111111"/>
          <w:kern w:val="0"/>
          <w:sz w:val="24"/>
          <w:szCs w:val="24"/>
          <w:bdr w:val="none" w:sz="0" w:space="0" w:color="auto" w:frame="1"/>
          <w14:ligatures w14:val="none"/>
        </w:rPr>
        <w:t xml:space="preserve"> across education, training, and employment domains.</w:t>
      </w:r>
      <w:r w:rsidR="00B95B58" w:rsidRPr="00855D7D">
        <w:rPr>
          <w:rStyle w:val="Strong"/>
          <w:rFonts w:ascii="Calibri" w:eastAsiaTheme="majorEastAsia" w:hAnsi="Calibri" w:cs="Calibri"/>
          <w:b w:val="0"/>
          <w:bCs w:val="0"/>
          <w:color w:val="111111"/>
          <w:kern w:val="0"/>
          <w:sz w:val="24"/>
          <w:szCs w:val="24"/>
          <w:bdr w:val="none" w:sz="0" w:space="0" w:color="auto" w:frame="1"/>
          <w14:ligatures w14:val="none"/>
        </w:rPr>
        <w:t xml:space="preserve"> </w:t>
      </w:r>
      <w:r w:rsidR="004916A6" w:rsidRPr="00855D7D">
        <w:rPr>
          <w:rFonts w:ascii="Calibri" w:hAnsi="Calibri" w:cs="Calibri"/>
          <w:sz w:val="24"/>
          <w:szCs w:val="24"/>
        </w:rPr>
        <w:t xml:space="preserve">The </w:t>
      </w:r>
      <w:r w:rsidR="00A95CE6" w:rsidRPr="00855D7D">
        <w:rPr>
          <w:rFonts w:ascii="Calibri" w:hAnsi="Calibri" w:cs="Calibri"/>
          <w:sz w:val="24"/>
          <w:szCs w:val="24"/>
        </w:rPr>
        <w:t>ETPP PY 25-26 seeks proposals that employ strategi</w:t>
      </w:r>
      <w:r w:rsidR="00A00404">
        <w:rPr>
          <w:rFonts w:ascii="Calibri" w:hAnsi="Calibri" w:cs="Calibri"/>
          <w:sz w:val="24"/>
          <w:szCs w:val="24"/>
        </w:rPr>
        <w:t>es</w:t>
      </w:r>
      <w:r w:rsidR="00B35403">
        <w:rPr>
          <w:rFonts w:ascii="Calibri" w:hAnsi="Calibri" w:cs="Calibri"/>
          <w:sz w:val="24"/>
          <w:szCs w:val="24"/>
        </w:rPr>
        <w:t xml:space="preserve"> </w:t>
      </w:r>
      <w:r w:rsidR="004916A6" w:rsidRPr="00855D7D">
        <w:rPr>
          <w:rFonts w:ascii="Calibri" w:hAnsi="Calibri" w:cs="Calibri"/>
          <w:sz w:val="24"/>
          <w:szCs w:val="24"/>
        </w:rPr>
        <w:t xml:space="preserve">that will </w:t>
      </w:r>
      <w:r w:rsidR="00A95CE6" w:rsidRPr="00855D7D">
        <w:rPr>
          <w:rFonts w:ascii="Calibri" w:hAnsi="Calibri" w:cs="Calibri"/>
          <w:sz w:val="24"/>
          <w:szCs w:val="24"/>
        </w:rPr>
        <w:t>expand access to high-quality, career-connected learning opportunities for Californian</w:t>
      </w:r>
      <w:r w:rsidR="00701C80" w:rsidRPr="00855D7D">
        <w:rPr>
          <w:rFonts w:ascii="Calibri" w:hAnsi="Calibri" w:cs="Calibri"/>
          <w:sz w:val="24"/>
          <w:szCs w:val="24"/>
        </w:rPr>
        <w:t>s’</w:t>
      </w:r>
      <w:r w:rsidR="00A95CE6" w:rsidRPr="00855D7D">
        <w:rPr>
          <w:rFonts w:ascii="Calibri" w:hAnsi="Calibri" w:cs="Calibri"/>
          <w:sz w:val="24"/>
          <w:szCs w:val="24"/>
        </w:rPr>
        <w:t xml:space="preserve"> </w:t>
      </w:r>
      <w:r w:rsidR="004916A6" w:rsidRPr="00855D7D">
        <w:rPr>
          <w:rFonts w:ascii="Calibri" w:hAnsi="Calibri" w:cs="Calibri"/>
          <w:sz w:val="24"/>
          <w:szCs w:val="24"/>
        </w:rPr>
        <w:t xml:space="preserve">English Language Learners (ELLs); justice-involved individuals; opportunity young adults (OYA) who are not working, working in low-wage occupations, </w:t>
      </w:r>
      <w:r w:rsidR="00701C80" w:rsidRPr="00855D7D">
        <w:rPr>
          <w:rFonts w:ascii="Calibri" w:hAnsi="Calibri" w:cs="Calibri"/>
          <w:sz w:val="24"/>
          <w:szCs w:val="24"/>
        </w:rPr>
        <w:t xml:space="preserve">have a </w:t>
      </w:r>
      <w:r w:rsidR="004916A6" w:rsidRPr="00855D7D">
        <w:rPr>
          <w:rFonts w:ascii="Calibri" w:hAnsi="Calibri" w:cs="Calibri"/>
          <w:sz w:val="24"/>
          <w:szCs w:val="24"/>
        </w:rPr>
        <w:t xml:space="preserve">pattern of intermittent employment, or </w:t>
      </w:r>
      <w:r w:rsidR="006D58AC">
        <w:rPr>
          <w:rFonts w:ascii="Calibri" w:hAnsi="Calibri" w:cs="Calibri"/>
          <w:sz w:val="24"/>
          <w:szCs w:val="24"/>
        </w:rPr>
        <w:t xml:space="preserve">are </w:t>
      </w:r>
      <w:r w:rsidR="004916A6" w:rsidRPr="00855D7D">
        <w:rPr>
          <w:rFonts w:ascii="Calibri" w:hAnsi="Calibri" w:cs="Calibri"/>
          <w:sz w:val="24"/>
          <w:szCs w:val="24"/>
        </w:rPr>
        <w:t xml:space="preserve">not in school; and veterans </w:t>
      </w:r>
      <w:r w:rsidR="00A95CE6" w:rsidRPr="00855D7D">
        <w:rPr>
          <w:rFonts w:ascii="Calibri" w:hAnsi="Calibri" w:cs="Calibri"/>
          <w:sz w:val="24"/>
          <w:szCs w:val="24"/>
        </w:rPr>
        <w:t xml:space="preserve">who face systemic barriers to employment. </w:t>
      </w:r>
      <w:r w:rsidR="00855D7D" w:rsidRPr="00855D7D">
        <w:rPr>
          <w:rFonts w:ascii="Calibri" w:hAnsi="Calibri" w:cs="Calibri"/>
          <w:sz w:val="24"/>
          <w:szCs w:val="24"/>
        </w:rPr>
        <w:t>T</w:t>
      </w:r>
      <w:r w:rsidR="00A95CE6" w:rsidRPr="00855D7D">
        <w:rPr>
          <w:rFonts w:ascii="Calibri" w:hAnsi="Calibri" w:cs="Calibri"/>
          <w:sz w:val="24"/>
          <w:szCs w:val="24"/>
        </w:rPr>
        <w:t xml:space="preserve">he ETPP aims to train and place individuals in </w:t>
      </w:r>
      <w:r w:rsidR="004916A6" w:rsidRPr="00855D7D">
        <w:rPr>
          <w:rFonts w:ascii="Calibri" w:hAnsi="Calibri" w:cs="Calibri"/>
          <w:sz w:val="24"/>
          <w:szCs w:val="24"/>
        </w:rPr>
        <w:t xml:space="preserve">the target population into </w:t>
      </w:r>
      <w:r w:rsidR="00A95CE6" w:rsidRPr="00855D7D">
        <w:rPr>
          <w:rFonts w:ascii="Calibri" w:hAnsi="Calibri" w:cs="Calibri"/>
          <w:sz w:val="24"/>
          <w:szCs w:val="24"/>
        </w:rPr>
        <w:t>jobs and career pathways</w:t>
      </w:r>
      <w:r w:rsidR="006D58AC">
        <w:rPr>
          <w:rFonts w:ascii="Calibri" w:hAnsi="Calibri" w:cs="Calibri"/>
          <w:sz w:val="24"/>
          <w:szCs w:val="24"/>
        </w:rPr>
        <w:t>, leading to family self-sufficiency, and</w:t>
      </w:r>
      <w:r w:rsidR="00807625" w:rsidRPr="00855D7D">
        <w:rPr>
          <w:rFonts w:ascii="Calibri" w:hAnsi="Calibri" w:cs="Calibri"/>
          <w:sz w:val="24"/>
          <w:szCs w:val="24"/>
        </w:rPr>
        <w:t xml:space="preserve"> to</w:t>
      </w:r>
      <w:r w:rsidR="00A95CE6" w:rsidRPr="00855D7D">
        <w:rPr>
          <w:rFonts w:ascii="Calibri" w:hAnsi="Calibri" w:cs="Calibri"/>
          <w:sz w:val="24"/>
          <w:szCs w:val="24"/>
        </w:rPr>
        <w:t xml:space="preserve"> strengthen regional workforce ecosystems through targeted investments and collaboration in education, training, and supportive services</w:t>
      </w:r>
      <w:r w:rsidR="006D58AC">
        <w:rPr>
          <w:rFonts w:ascii="Calibri" w:hAnsi="Calibri" w:cs="Calibri"/>
          <w:sz w:val="24"/>
          <w:szCs w:val="24"/>
        </w:rPr>
        <w:t>. Th</w:t>
      </w:r>
      <w:r w:rsidR="004916A6" w:rsidRPr="00855D7D">
        <w:rPr>
          <w:rFonts w:ascii="Calibri" w:hAnsi="Calibri" w:cs="Calibri"/>
          <w:sz w:val="24"/>
          <w:szCs w:val="24"/>
        </w:rPr>
        <w:t>erefore</w:t>
      </w:r>
      <w:r w:rsidR="00701C80" w:rsidRPr="00855D7D">
        <w:rPr>
          <w:rFonts w:ascii="Calibri" w:hAnsi="Calibri" w:cs="Calibri"/>
          <w:sz w:val="24"/>
          <w:szCs w:val="24"/>
        </w:rPr>
        <w:t>,</w:t>
      </w:r>
      <w:r w:rsidR="004916A6" w:rsidRPr="00855D7D">
        <w:rPr>
          <w:rFonts w:ascii="Calibri" w:hAnsi="Calibri" w:cs="Calibri"/>
          <w:sz w:val="24"/>
          <w:szCs w:val="24"/>
        </w:rPr>
        <w:t xml:space="preserve"> t</w:t>
      </w:r>
      <w:r w:rsidR="00807625" w:rsidRPr="00855D7D">
        <w:rPr>
          <w:rFonts w:ascii="Calibri" w:hAnsi="Calibri" w:cs="Calibri"/>
          <w:sz w:val="24"/>
          <w:szCs w:val="24"/>
        </w:rPr>
        <w:t>hese funds are critical to increasing equity and building individual and family self-sufficiency.</w:t>
      </w:r>
    </w:p>
    <w:p w14:paraId="217C7894" w14:textId="77777777" w:rsidR="008544AA" w:rsidRPr="00147BBB" w:rsidRDefault="008544AA" w:rsidP="00F470F1">
      <w:pPr>
        <w:pStyle w:val="Heading3"/>
        <w:rPr>
          <w:rFonts w:eastAsia="Arial"/>
        </w:rPr>
      </w:pPr>
      <w:bookmarkStart w:id="10" w:name="_Toc117246143"/>
      <w:bookmarkStart w:id="11" w:name="_Toc117246901"/>
      <w:bookmarkStart w:id="12" w:name="_Toc167356412"/>
      <w:bookmarkStart w:id="13" w:name="_Toc167894648"/>
      <w:bookmarkStart w:id="14" w:name="_Toc212549851"/>
      <w:r w:rsidRPr="00147BBB">
        <w:rPr>
          <w:rFonts w:eastAsia="Arial"/>
        </w:rPr>
        <w:t>Availability</w:t>
      </w:r>
      <w:bookmarkEnd w:id="10"/>
      <w:bookmarkEnd w:id="11"/>
      <w:bookmarkEnd w:id="12"/>
      <w:bookmarkEnd w:id="13"/>
      <w:bookmarkEnd w:id="14"/>
    </w:p>
    <w:p w14:paraId="1918A086" w14:textId="1F67B2B5" w:rsidR="001A12F6" w:rsidRPr="008C38E3" w:rsidRDefault="00617368" w:rsidP="001A12F6">
      <w:pPr>
        <w:tabs>
          <w:tab w:val="left" w:pos="1440"/>
          <w:tab w:val="right" w:leader="dot" w:pos="9000"/>
        </w:tabs>
        <w:spacing w:after="100" w:line="240" w:lineRule="auto"/>
        <w:rPr>
          <w:rFonts w:ascii="Calibri" w:eastAsia="Calibri" w:hAnsi="Calibri" w:cs="Calibri"/>
          <w:sz w:val="24"/>
          <w:szCs w:val="24"/>
        </w:rPr>
      </w:pPr>
      <w:bookmarkStart w:id="15" w:name="_Hlk141710812"/>
      <w:r w:rsidRPr="00885A2A">
        <w:rPr>
          <w:rFonts w:ascii="Calibri" w:eastAsia="Calibri" w:hAnsi="Calibri" w:cs="Calibri"/>
          <w:sz w:val="24"/>
          <w:szCs w:val="24"/>
        </w:rPr>
        <w:t xml:space="preserve">Funding timing and decisions are based on the availability of funds. Estimated amounts and dates are </w:t>
      </w:r>
      <w:r w:rsidR="00CB79EF" w:rsidRPr="00885A2A">
        <w:rPr>
          <w:rFonts w:ascii="Calibri" w:eastAsia="Calibri" w:hAnsi="Calibri" w:cs="Calibri"/>
          <w:sz w:val="24"/>
          <w:szCs w:val="24"/>
        </w:rPr>
        <w:t>subject to change and are not final</w:t>
      </w:r>
      <w:r w:rsidRPr="00885A2A">
        <w:rPr>
          <w:rFonts w:ascii="Calibri" w:eastAsia="Calibri" w:hAnsi="Calibri" w:cs="Calibri"/>
          <w:sz w:val="24"/>
          <w:szCs w:val="24"/>
        </w:rPr>
        <w:t xml:space="preserve">. The total of </w:t>
      </w:r>
      <w:r w:rsidR="00807625" w:rsidRPr="00885A2A">
        <w:rPr>
          <w:rFonts w:ascii="Calibri" w:eastAsia="Calibri" w:hAnsi="Calibri" w:cs="Calibri"/>
          <w:sz w:val="24"/>
          <w:szCs w:val="24"/>
        </w:rPr>
        <w:t>$</w:t>
      </w:r>
      <w:r w:rsidRPr="00885A2A">
        <w:rPr>
          <w:rFonts w:ascii="Calibri" w:eastAsia="Calibri" w:hAnsi="Calibri" w:cs="Calibri"/>
          <w:sz w:val="24"/>
          <w:szCs w:val="24"/>
        </w:rPr>
        <w:t>16.3</w:t>
      </w:r>
      <w:r w:rsidR="00807625" w:rsidRPr="00885A2A">
        <w:rPr>
          <w:rFonts w:ascii="Calibri" w:eastAsia="Calibri" w:hAnsi="Calibri" w:cs="Calibri"/>
          <w:sz w:val="24"/>
          <w:szCs w:val="24"/>
        </w:rPr>
        <w:t xml:space="preserve"> m</w:t>
      </w:r>
      <w:r w:rsidRPr="00885A2A">
        <w:rPr>
          <w:rFonts w:ascii="Calibri" w:eastAsia="Calibri" w:hAnsi="Calibri" w:cs="Calibri"/>
          <w:sz w:val="24"/>
          <w:szCs w:val="24"/>
        </w:rPr>
        <w:t>illion in W</w:t>
      </w:r>
      <w:r w:rsidR="00B63B34" w:rsidRPr="00885A2A">
        <w:rPr>
          <w:rFonts w:ascii="Calibri" w:eastAsia="Calibri" w:hAnsi="Calibri" w:cs="Calibri"/>
          <w:sz w:val="24"/>
          <w:szCs w:val="24"/>
        </w:rPr>
        <w:t>IO</w:t>
      </w:r>
      <w:r w:rsidRPr="00885A2A">
        <w:rPr>
          <w:rFonts w:ascii="Calibri" w:eastAsia="Calibri" w:hAnsi="Calibri" w:cs="Calibri"/>
          <w:sz w:val="24"/>
          <w:szCs w:val="24"/>
        </w:rPr>
        <w:t xml:space="preserve">A Governor’s Discretionary Funds </w:t>
      </w:r>
      <w:r w:rsidR="00807625" w:rsidRPr="00885A2A">
        <w:rPr>
          <w:rFonts w:ascii="Calibri" w:eastAsia="Calibri" w:hAnsi="Calibri" w:cs="Calibri"/>
          <w:sz w:val="24"/>
          <w:szCs w:val="24"/>
        </w:rPr>
        <w:t>is</w:t>
      </w:r>
      <w:r w:rsidRPr="00885A2A">
        <w:rPr>
          <w:rFonts w:ascii="Calibri" w:eastAsia="Calibri" w:hAnsi="Calibri" w:cs="Calibri"/>
          <w:sz w:val="24"/>
          <w:szCs w:val="24"/>
        </w:rPr>
        <w:t xml:space="preserve"> available through this SFP. Applicants may request awards ranging from </w:t>
      </w:r>
      <w:r w:rsidR="00952A06" w:rsidRPr="00885A2A">
        <w:rPr>
          <w:rFonts w:ascii="Calibri" w:eastAsia="Calibri" w:hAnsi="Calibri" w:cs="Calibri"/>
          <w:sz w:val="24"/>
          <w:szCs w:val="24"/>
        </w:rPr>
        <w:t>$500,000</w:t>
      </w:r>
      <w:r w:rsidR="00692263" w:rsidRPr="00885A2A">
        <w:rPr>
          <w:rFonts w:ascii="Calibri" w:eastAsia="Calibri" w:hAnsi="Calibri" w:cs="Calibri"/>
          <w:sz w:val="24"/>
          <w:szCs w:val="24"/>
        </w:rPr>
        <w:t xml:space="preserve"> to $2,000,000. The EDD anticipates </w:t>
      </w:r>
      <w:r w:rsidRPr="00885A2A">
        <w:rPr>
          <w:rFonts w:ascii="Calibri" w:eastAsia="Calibri" w:hAnsi="Calibri" w:cs="Calibri"/>
          <w:sz w:val="24"/>
          <w:szCs w:val="24"/>
        </w:rPr>
        <w:t xml:space="preserve">that an estimated </w:t>
      </w:r>
      <w:r w:rsidR="00A84670" w:rsidRPr="00885A2A">
        <w:rPr>
          <w:rFonts w:ascii="Calibri" w:eastAsia="Calibri" w:hAnsi="Calibri" w:cs="Calibri"/>
          <w:sz w:val="24"/>
          <w:szCs w:val="24"/>
        </w:rPr>
        <w:t>8</w:t>
      </w:r>
      <w:r w:rsidR="00701C80" w:rsidRPr="00885A2A">
        <w:rPr>
          <w:rFonts w:ascii="Calibri" w:eastAsia="Calibri" w:hAnsi="Calibri" w:cs="Calibri"/>
          <w:sz w:val="24"/>
          <w:szCs w:val="24"/>
        </w:rPr>
        <w:t xml:space="preserve"> to </w:t>
      </w:r>
      <w:r w:rsidR="00A84670" w:rsidRPr="00885A2A">
        <w:rPr>
          <w:rFonts w:ascii="Calibri" w:eastAsia="Calibri" w:hAnsi="Calibri" w:cs="Calibri"/>
          <w:sz w:val="24"/>
          <w:szCs w:val="24"/>
        </w:rPr>
        <w:t>32</w:t>
      </w:r>
      <w:r w:rsidR="00692263" w:rsidRPr="00885A2A">
        <w:rPr>
          <w:rFonts w:ascii="Calibri" w:eastAsia="Calibri" w:hAnsi="Calibri" w:cs="Calibri"/>
          <w:sz w:val="24"/>
          <w:szCs w:val="24"/>
        </w:rPr>
        <w:t xml:space="preserve"> </w:t>
      </w:r>
      <w:r w:rsidRPr="00885A2A">
        <w:rPr>
          <w:rFonts w:ascii="Calibri" w:eastAsia="Calibri" w:hAnsi="Calibri" w:cs="Calibri"/>
          <w:sz w:val="24"/>
          <w:szCs w:val="24"/>
        </w:rPr>
        <w:t>awards will be funded</w:t>
      </w:r>
      <w:r w:rsidR="00692263" w:rsidRPr="00885A2A">
        <w:rPr>
          <w:rFonts w:ascii="Calibri" w:eastAsia="Calibri" w:hAnsi="Calibri" w:cs="Calibri"/>
          <w:sz w:val="24"/>
          <w:szCs w:val="24"/>
        </w:rPr>
        <w:t xml:space="preserve">. </w:t>
      </w:r>
      <w:r w:rsidRPr="00885A2A">
        <w:rPr>
          <w:rFonts w:ascii="Calibri" w:eastAsia="Calibri" w:hAnsi="Calibri" w:cs="Calibri"/>
          <w:sz w:val="24"/>
          <w:szCs w:val="24"/>
        </w:rPr>
        <w:t xml:space="preserve">Final awards and participant counts may be adjusted depending on the number of successfully submitted applications. The state expects that the performance period for </w:t>
      </w:r>
      <w:r w:rsidR="00F47683" w:rsidRPr="00885A2A">
        <w:rPr>
          <w:rFonts w:ascii="Calibri" w:eastAsia="Calibri" w:hAnsi="Calibri" w:cs="Calibri"/>
          <w:sz w:val="24"/>
          <w:szCs w:val="24"/>
        </w:rPr>
        <w:t>participating in</w:t>
      </w:r>
      <w:r w:rsidRPr="00885A2A">
        <w:rPr>
          <w:rFonts w:ascii="Calibri" w:eastAsia="Calibri" w:hAnsi="Calibri" w:cs="Calibri"/>
          <w:sz w:val="24"/>
          <w:szCs w:val="24"/>
        </w:rPr>
        <w:t xml:space="preserve"> projects funded under this SFP will be between </w:t>
      </w:r>
      <w:r w:rsidR="00692263" w:rsidRPr="00885A2A">
        <w:rPr>
          <w:rFonts w:ascii="Calibri" w:eastAsia="Calibri" w:hAnsi="Calibri" w:cs="Calibri"/>
          <w:sz w:val="24"/>
          <w:szCs w:val="24"/>
        </w:rPr>
        <w:t xml:space="preserve">18 </w:t>
      </w:r>
      <w:r w:rsidR="00807625" w:rsidRPr="00885A2A">
        <w:rPr>
          <w:rFonts w:ascii="Calibri" w:eastAsia="Calibri" w:hAnsi="Calibri" w:cs="Calibri"/>
          <w:sz w:val="24"/>
          <w:szCs w:val="24"/>
        </w:rPr>
        <w:t>and</w:t>
      </w:r>
      <w:r w:rsidR="00692263" w:rsidRPr="00885A2A">
        <w:rPr>
          <w:rFonts w:ascii="Calibri" w:eastAsia="Calibri" w:hAnsi="Calibri" w:cs="Calibri"/>
          <w:sz w:val="24"/>
          <w:szCs w:val="24"/>
        </w:rPr>
        <w:t xml:space="preserve"> 24 months. This </w:t>
      </w:r>
      <w:r w:rsidR="00A46BA5" w:rsidRPr="00885A2A">
        <w:rPr>
          <w:rFonts w:ascii="Calibri" w:eastAsia="Calibri" w:hAnsi="Calibri" w:cs="Calibri"/>
          <w:sz w:val="24"/>
          <w:szCs w:val="24"/>
        </w:rPr>
        <w:t>period of performance</w:t>
      </w:r>
      <w:r w:rsidR="00692263" w:rsidRPr="00885A2A">
        <w:rPr>
          <w:rFonts w:ascii="Calibri" w:eastAsia="Calibri" w:hAnsi="Calibri" w:cs="Calibri"/>
          <w:sz w:val="24"/>
          <w:szCs w:val="24"/>
        </w:rPr>
        <w:t xml:space="preserve"> includes all necessary implementation and start-up activities. Grant funds will not be available for </w:t>
      </w:r>
      <w:r w:rsidR="0048390C" w:rsidRPr="00885A2A">
        <w:rPr>
          <w:rFonts w:ascii="Calibri" w:eastAsia="Calibri" w:hAnsi="Calibri" w:cs="Calibri"/>
          <w:sz w:val="24"/>
          <w:szCs w:val="24"/>
        </w:rPr>
        <w:t xml:space="preserve">more </w:t>
      </w:r>
      <w:r w:rsidR="00692263" w:rsidRPr="00885A2A">
        <w:rPr>
          <w:rFonts w:ascii="Calibri" w:eastAsia="Calibri" w:hAnsi="Calibri" w:cs="Calibri"/>
          <w:sz w:val="24"/>
          <w:szCs w:val="24"/>
        </w:rPr>
        <w:t xml:space="preserve">than 24 </w:t>
      </w:r>
      <w:r w:rsidR="007423B2" w:rsidRPr="00885A2A">
        <w:rPr>
          <w:rFonts w:ascii="Calibri" w:eastAsia="Calibri" w:hAnsi="Calibri" w:cs="Calibri"/>
          <w:sz w:val="24"/>
          <w:szCs w:val="24"/>
        </w:rPr>
        <w:t>months</w:t>
      </w:r>
      <w:r w:rsidR="0048390C" w:rsidRPr="00885A2A">
        <w:rPr>
          <w:rFonts w:ascii="Calibri" w:eastAsia="Calibri" w:hAnsi="Calibri" w:cs="Calibri"/>
          <w:sz w:val="24"/>
          <w:szCs w:val="24"/>
        </w:rPr>
        <w:t>, and n</w:t>
      </w:r>
      <w:r w:rsidR="00692263" w:rsidRPr="00885A2A">
        <w:rPr>
          <w:rFonts w:ascii="Calibri" w:eastAsia="Calibri" w:hAnsi="Calibri" w:cs="Calibri"/>
          <w:sz w:val="24"/>
          <w:szCs w:val="24"/>
        </w:rPr>
        <w:t xml:space="preserve">o obligation of funds will be allowed before or </w:t>
      </w:r>
      <w:r w:rsidR="0048390C" w:rsidRPr="00885A2A">
        <w:rPr>
          <w:rFonts w:ascii="Calibri" w:eastAsia="Calibri" w:hAnsi="Calibri" w:cs="Calibri"/>
          <w:sz w:val="24"/>
          <w:szCs w:val="24"/>
        </w:rPr>
        <w:t xml:space="preserve">after </w:t>
      </w:r>
      <w:r w:rsidR="00692263" w:rsidRPr="00885A2A">
        <w:rPr>
          <w:rFonts w:ascii="Calibri" w:eastAsia="Calibri" w:hAnsi="Calibri" w:cs="Calibri"/>
          <w:sz w:val="24"/>
          <w:szCs w:val="24"/>
        </w:rPr>
        <w:t xml:space="preserve">the grant </w:t>
      </w:r>
      <w:r w:rsidR="00A46BA5" w:rsidRPr="00885A2A">
        <w:rPr>
          <w:rFonts w:ascii="Calibri" w:eastAsia="Calibri" w:hAnsi="Calibri" w:cs="Calibri"/>
          <w:sz w:val="24"/>
          <w:szCs w:val="24"/>
        </w:rPr>
        <w:t>period of performance</w:t>
      </w:r>
      <w:r w:rsidR="00692263" w:rsidRPr="00885A2A">
        <w:rPr>
          <w:rFonts w:ascii="Calibri" w:eastAsia="Calibri" w:hAnsi="Calibri" w:cs="Calibri"/>
          <w:sz w:val="24"/>
          <w:szCs w:val="24"/>
        </w:rPr>
        <w:t xml:space="preserve">. Any funds not expended for budgeted grant activities during the grant agreement shall be </w:t>
      </w:r>
      <w:r w:rsidR="00447C71" w:rsidRPr="00885A2A">
        <w:rPr>
          <w:rFonts w:ascii="Calibri" w:eastAsia="Calibri" w:hAnsi="Calibri" w:cs="Calibri"/>
          <w:sz w:val="24"/>
          <w:szCs w:val="24"/>
        </w:rPr>
        <w:t>reverted</w:t>
      </w:r>
      <w:r w:rsidR="00692263" w:rsidRPr="00885A2A">
        <w:rPr>
          <w:rFonts w:ascii="Calibri" w:eastAsia="Calibri" w:hAnsi="Calibri" w:cs="Calibri"/>
          <w:sz w:val="24"/>
          <w:szCs w:val="24"/>
        </w:rPr>
        <w:t xml:space="preserve"> to the state</w:t>
      </w:r>
      <w:r w:rsidR="001A12F6" w:rsidRPr="00885A2A">
        <w:rPr>
          <w:rFonts w:ascii="Calibri" w:eastAsia="Calibri" w:hAnsi="Calibri" w:cs="Calibri"/>
          <w:sz w:val="24"/>
          <w:szCs w:val="24"/>
        </w:rPr>
        <w:t>.</w:t>
      </w:r>
    </w:p>
    <w:p w14:paraId="03141CBA" w14:textId="1B0A517C" w:rsidR="009A5140" w:rsidRPr="008C38E3" w:rsidRDefault="009A5140" w:rsidP="009A5140">
      <w:pPr>
        <w:pStyle w:val="Heading3"/>
      </w:pPr>
      <w:bookmarkStart w:id="16" w:name="_Toc212549852"/>
      <w:r w:rsidRPr="008C38E3">
        <w:t>Funding Limits and Participant Reach</w:t>
      </w:r>
      <w:bookmarkEnd w:id="16"/>
    </w:p>
    <w:p w14:paraId="71D82827" w14:textId="189DFB0A" w:rsidR="009A5140" w:rsidRPr="008C38E3" w:rsidRDefault="009A5140" w:rsidP="001A12F6">
      <w:pPr>
        <w:tabs>
          <w:tab w:val="left" w:pos="1440"/>
          <w:tab w:val="right" w:leader="dot" w:pos="9000"/>
        </w:tabs>
        <w:spacing w:after="100" w:line="240" w:lineRule="auto"/>
        <w:rPr>
          <w:rFonts w:ascii="Calibri" w:eastAsia="Calibri" w:hAnsi="Calibri" w:cs="Calibri"/>
          <w:sz w:val="24"/>
          <w:szCs w:val="24"/>
        </w:rPr>
      </w:pPr>
      <w:r w:rsidRPr="008C38E3">
        <w:rPr>
          <w:rFonts w:ascii="Calibri" w:eastAsia="Calibri" w:hAnsi="Calibri" w:cs="Calibri"/>
          <w:sz w:val="24"/>
          <w:szCs w:val="24"/>
        </w:rPr>
        <w:t xml:space="preserve">To ensure </w:t>
      </w:r>
      <w:r w:rsidR="00855D7D" w:rsidRPr="008C38E3">
        <w:rPr>
          <w:rFonts w:ascii="Calibri" w:eastAsia="Calibri" w:hAnsi="Calibri" w:cs="Calibri"/>
          <w:sz w:val="24"/>
          <w:szCs w:val="24"/>
        </w:rPr>
        <w:t>the equitable distribution of grant funds and maximize the program's impact, we recommend that applicants base their funding requests on an established cost</w:t>
      </w:r>
      <w:r w:rsidR="00A7272A" w:rsidRPr="008C38E3">
        <w:rPr>
          <w:rFonts w:ascii="Calibri" w:eastAsia="Calibri" w:hAnsi="Calibri" w:cs="Calibri"/>
          <w:sz w:val="24"/>
          <w:szCs w:val="24"/>
        </w:rPr>
        <w:t>-per-</w:t>
      </w:r>
      <w:r w:rsidR="00855D7D" w:rsidRPr="008C38E3">
        <w:rPr>
          <w:rFonts w:ascii="Calibri" w:eastAsia="Calibri" w:hAnsi="Calibri" w:cs="Calibri"/>
          <w:sz w:val="24"/>
          <w:szCs w:val="24"/>
        </w:rPr>
        <w:t>pa</w:t>
      </w:r>
      <w:r w:rsidRPr="008C38E3">
        <w:rPr>
          <w:rFonts w:ascii="Calibri" w:eastAsia="Calibri" w:hAnsi="Calibri" w:cs="Calibri"/>
          <w:sz w:val="24"/>
          <w:szCs w:val="24"/>
        </w:rPr>
        <w:t xml:space="preserve">rticipant rate for the project </w:t>
      </w:r>
      <w:r w:rsidR="00267FD9" w:rsidRPr="008C38E3">
        <w:rPr>
          <w:rFonts w:ascii="Calibri" w:eastAsia="Calibri" w:hAnsi="Calibri" w:cs="Calibri"/>
          <w:sz w:val="24"/>
          <w:szCs w:val="24"/>
        </w:rPr>
        <w:t>budget proposal</w:t>
      </w:r>
      <w:r w:rsidR="00D003AC">
        <w:rPr>
          <w:rFonts w:ascii="Calibri" w:eastAsia="Calibri" w:hAnsi="Calibri" w:cs="Calibri"/>
          <w:sz w:val="24"/>
          <w:szCs w:val="24"/>
        </w:rPr>
        <w:t>. However, proposed</w:t>
      </w:r>
      <w:r w:rsidR="00EE15AC">
        <w:rPr>
          <w:rFonts w:ascii="Calibri" w:eastAsia="Calibri" w:hAnsi="Calibri" w:cs="Calibri"/>
          <w:sz w:val="24"/>
          <w:szCs w:val="24"/>
        </w:rPr>
        <w:t xml:space="preserve"> </w:t>
      </w:r>
      <w:r w:rsidR="00D003AC">
        <w:rPr>
          <w:rFonts w:ascii="Calibri" w:eastAsia="Calibri" w:hAnsi="Calibri" w:cs="Calibri"/>
          <w:sz w:val="24"/>
          <w:szCs w:val="24"/>
        </w:rPr>
        <w:t>budgets</w:t>
      </w:r>
      <w:r w:rsidR="00EE15AC">
        <w:rPr>
          <w:rFonts w:ascii="Calibri" w:eastAsia="Calibri" w:hAnsi="Calibri" w:cs="Calibri"/>
          <w:sz w:val="24"/>
          <w:szCs w:val="24"/>
        </w:rPr>
        <w:t xml:space="preserve"> </w:t>
      </w:r>
      <w:r w:rsidR="00D003AC">
        <w:rPr>
          <w:rFonts w:ascii="Calibri" w:eastAsia="Calibri" w:hAnsi="Calibri" w:cs="Calibri"/>
          <w:sz w:val="24"/>
          <w:szCs w:val="24"/>
        </w:rPr>
        <w:t>should still reflect the actual costs necessary to achieve intended</w:t>
      </w:r>
      <w:r w:rsidR="00EE15AC">
        <w:rPr>
          <w:rFonts w:ascii="Calibri" w:eastAsia="Calibri" w:hAnsi="Calibri" w:cs="Calibri"/>
          <w:sz w:val="24"/>
          <w:szCs w:val="24"/>
        </w:rPr>
        <w:t xml:space="preserve"> program outcomes</w:t>
      </w:r>
      <w:r w:rsidR="00267FD9" w:rsidRPr="008C38E3">
        <w:rPr>
          <w:rFonts w:ascii="Calibri" w:eastAsia="Calibri" w:hAnsi="Calibri" w:cs="Calibri"/>
          <w:sz w:val="24"/>
          <w:szCs w:val="24"/>
        </w:rPr>
        <w:t>. Thi</w:t>
      </w:r>
      <w:r w:rsidRPr="008C38E3">
        <w:rPr>
          <w:rFonts w:ascii="Calibri" w:eastAsia="Calibri" w:hAnsi="Calibri" w:cs="Calibri"/>
          <w:sz w:val="24"/>
          <w:szCs w:val="24"/>
        </w:rPr>
        <w:t xml:space="preserve">s approach aligns with the program's overarching goals of delivering targeted, </w:t>
      </w:r>
      <w:r w:rsidR="00855D7D" w:rsidRPr="008C38E3">
        <w:rPr>
          <w:rFonts w:ascii="Calibri" w:eastAsia="Calibri" w:hAnsi="Calibri" w:cs="Calibri"/>
          <w:sz w:val="24"/>
          <w:szCs w:val="24"/>
        </w:rPr>
        <w:t>practical</w:t>
      </w:r>
      <w:r w:rsidRPr="008C38E3">
        <w:rPr>
          <w:rFonts w:ascii="Calibri" w:eastAsia="Calibri" w:hAnsi="Calibri" w:cs="Calibri"/>
          <w:sz w:val="24"/>
          <w:szCs w:val="24"/>
        </w:rPr>
        <w:t xml:space="preserve"> support to those most in need. Therefore, applicants may apply for </w:t>
      </w:r>
      <w:r w:rsidR="009113ED">
        <w:rPr>
          <w:rFonts w:ascii="Calibri" w:eastAsia="Calibri" w:hAnsi="Calibri" w:cs="Calibri"/>
          <w:sz w:val="24"/>
          <w:szCs w:val="24"/>
        </w:rPr>
        <w:t>total funding amounts</w:t>
      </w:r>
      <w:r w:rsidRPr="008C38E3">
        <w:rPr>
          <w:rFonts w:ascii="Calibri" w:eastAsia="Calibri" w:hAnsi="Calibri" w:cs="Calibri"/>
          <w:sz w:val="24"/>
          <w:szCs w:val="24"/>
        </w:rPr>
        <w:t xml:space="preserve"> within the allowable range</w:t>
      </w:r>
      <w:r w:rsidR="00855D7D" w:rsidRPr="008C38E3">
        <w:rPr>
          <w:rFonts w:ascii="Calibri" w:eastAsia="Calibri" w:hAnsi="Calibri" w:cs="Calibri"/>
          <w:sz w:val="24"/>
          <w:szCs w:val="24"/>
        </w:rPr>
        <w:t xml:space="preserve"> of $500,000 up to $2,000,000</w:t>
      </w:r>
      <w:r w:rsidRPr="008C38E3">
        <w:rPr>
          <w:rFonts w:ascii="Calibri" w:eastAsia="Calibri" w:hAnsi="Calibri" w:cs="Calibri"/>
          <w:sz w:val="24"/>
          <w:szCs w:val="24"/>
        </w:rPr>
        <w:t xml:space="preserve">. The </w:t>
      </w:r>
      <w:r w:rsidR="009113ED">
        <w:rPr>
          <w:rFonts w:ascii="Calibri" w:eastAsia="Calibri" w:hAnsi="Calibri" w:cs="Calibri"/>
          <w:sz w:val="24"/>
          <w:szCs w:val="24"/>
        </w:rPr>
        <w:t>applicants’ program</w:t>
      </w:r>
      <w:r w:rsidRPr="008C38E3">
        <w:rPr>
          <w:rFonts w:ascii="Calibri" w:eastAsia="Calibri" w:hAnsi="Calibri" w:cs="Calibri"/>
          <w:sz w:val="24"/>
          <w:szCs w:val="24"/>
        </w:rPr>
        <w:t xml:space="preserve"> may serve any number of participants</w:t>
      </w:r>
      <w:r w:rsidR="009113ED">
        <w:rPr>
          <w:rFonts w:ascii="Calibri" w:eastAsia="Calibri" w:hAnsi="Calibri" w:cs="Calibri"/>
          <w:sz w:val="24"/>
          <w:szCs w:val="24"/>
        </w:rPr>
        <w:t xml:space="preserve"> and one or more of the targeted </w:t>
      </w:r>
      <w:r w:rsidR="0077535E">
        <w:rPr>
          <w:rFonts w:ascii="Calibri" w:eastAsia="Calibri" w:hAnsi="Calibri" w:cs="Calibri"/>
          <w:sz w:val="24"/>
          <w:szCs w:val="24"/>
        </w:rPr>
        <w:t>populations</w:t>
      </w:r>
      <w:r w:rsidR="009113ED">
        <w:rPr>
          <w:rFonts w:ascii="Calibri" w:eastAsia="Calibri" w:hAnsi="Calibri" w:cs="Calibri"/>
          <w:sz w:val="24"/>
          <w:szCs w:val="24"/>
        </w:rPr>
        <w:t xml:space="preserve"> based on the </w:t>
      </w:r>
      <w:r w:rsidRPr="008C38E3">
        <w:rPr>
          <w:rFonts w:ascii="Calibri" w:eastAsia="Calibri" w:hAnsi="Calibri" w:cs="Calibri"/>
          <w:sz w:val="24"/>
          <w:szCs w:val="24"/>
        </w:rPr>
        <w:t xml:space="preserve">rationale for the cost per participant. The </w:t>
      </w:r>
      <w:r w:rsidRPr="008C38E3">
        <w:rPr>
          <w:rFonts w:ascii="Calibri" w:eastAsia="Calibri" w:hAnsi="Calibri" w:cs="Calibri"/>
          <w:sz w:val="24"/>
          <w:szCs w:val="24"/>
        </w:rPr>
        <w:lastRenderedPageBreak/>
        <w:t xml:space="preserve">average cost per participant may vary </w:t>
      </w:r>
      <w:r w:rsidR="00855D7D" w:rsidRPr="008C38E3">
        <w:rPr>
          <w:rFonts w:ascii="Calibri" w:eastAsia="Calibri" w:hAnsi="Calibri" w:cs="Calibri"/>
          <w:sz w:val="24"/>
          <w:szCs w:val="24"/>
        </w:rPr>
        <w:t>depending on geographic location and</w:t>
      </w:r>
      <w:r w:rsidRPr="008C38E3">
        <w:rPr>
          <w:rFonts w:ascii="Calibri" w:eastAsia="Calibri" w:hAnsi="Calibri" w:cs="Calibri"/>
          <w:sz w:val="24"/>
          <w:szCs w:val="24"/>
        </w:rPr>
        <w:t xml:space="preserve"> the type and intensity of services offered. Below is guidance on calculating funding</w:t>
      </w:r>
      <w:r w:rsidR="00855D7D" w:rsidRPr="008C38E3">
        <w:rPr>
          <w:rFonts w:ascii="Calibri" w:eastAsia="Calibri" w:hAnsi="Calibri" w:cs="Calibri"/>
          <w:sz w:val="24"/>
          <w:szCs w:val="24"/>
        </w:rPr>
        <w:t>, along with a reference link to the Department of Labor (DOL) WorkforceGPS, which provides a tool</w:t>
      </w:r>
      <w:r w:rsidR="00855D7D" w:rsidRPr="008C38E3">
        <w:rPr>
          <w:rStyle w:val="FootnoteReference"/>
          <w:rFonts w:ascii="Calibri" w:eastAsia="Calibri" w:hAnsi="Calibri" w:cs="Calibri"/>
          <w:sz w:val="24"/>
          <w:szCs w:val="24"/>
        </w:rPr>
        <w:footnoteReference w:id="7"/>
      </w:r>
      <w:r w:rsidR="00855D7D" w:rsidRPr="008C38E3">
        <w:rPr>
          <w:rFonts w:ascii="Calibri" w:eastAsia="Calibri" w:hAnsi="Calibri" w:cs="Calibri"/>
          <w:sz w:val="24"/>
          <w:szCs w:val="24"/>
        </w:rPr>
        <w:t xml:space="preserve"> designed to assist state agencies that administer WIOA Title I </w:t>
      </w:r>
      <w:r w:rsidR="0077535E" w:rsidRPr="008C38E3">
        <w:rPr>
          <w:rFonts w:ascii="Calibri" w:eastAsia="Calibri" w:hAnsi="Calibri" w:cs="Calibri"/>
          <w:sz w:val="24"/>
          <w:szCs w:val="24"/>
        </w:rPr>
        <w:t>program</w:t>
      </w:r>
      <w:r w:rsidR="00855D7D" w:rsidRPr="008C38E3">
        <w:rPr>
          <w:rFonts w:ascii="Calibri" w:eastAsia="Calibri" w:hAnsi="Calibri" w:cs="Calibri"/>
          <w:sz w:val="24"/>
          <w:szCs w:val="24"/>
        </w:rPr>
        <w:t xml:space="preserve"> in determining how they should calculate</w:t>
      </w:r>
      <w:r w:rsidRPr="008C38E3">
        <w:rPr>
          <w:rFonts w:ascii="Calibri" w:eastAsia="Calibri" w:hAnsi="Calibri" w:cs="Calibri"/>
          <w:sz w:val="24"/>
          <w:szCs w:val="24"/>
        </w:rPr>
        <w:t xml:space="preserve"> the funds expended amounts.  </w:t>
      </w:r>
    </w:p>
    <w:p w14:paraId="30F2652E" w14:textId="77777777" w:rsidR="009A5140" w:rsidRPr="008C38E3" w:rsidRDefault="009A5140" w:rsidP="009A5140">
      <w:pPr>
        <w:tabs>
          <w:tab w:val="left" w:pos="1440"/>
          <w:tab w:val="right" w:leader="dot" w:pos="9000"/>
        </w:tabs>
        <w:spacing w:after="100" w:line="240" w:lineRule="auto"/>
        <w:rPr>
          <w:rFonts w:ascii="Calibri" w:eastAsia="Calibri" w:hAnsi="Calibri" w:cs="Calibri"/>
          <w:b/>
          <w:bCs/>
          <w:sz w:val="24"/>
          <w:szCs w:val="24"/>
        </w:rPr>
      </w:pPr>
      <w:r w:rsidRPr="008C38E3">
        <w:rPr>
          <w:rFonts w:ascii="Calibri" w:eastAsia="Calibri" w:hAnsi="Calibri" w:cs="Calibri"/>
          <w:b/>
          <w:bCs/>
          <w:sz w:val="24"/>
          <w:szCs w:val="24"/>
        </w:rPr>
        <w:t>How to Calculate the Cost Per Participant</w:t>
      </w:r>
    </w:p>
    <w:p w14:paraId="5E20606A" w14:textId="77777777" w:rsidR="009A5140" w:rsidRPr="008C38E3" w:rsidRDefault="009A5140" w:rsidP="009A5140">
      <w:pPr>
        <w:tabs>
          <w:tab w:val="left" w:pos="1440"/>
          <w:tab w:val="right" w:leader="dot" w:pos="9000"/>
        </w:tabs>
        <w:spacing w:after="100" w:line="240" w:lineRule="auto"/>
        <w:rPr>
          <w:rFonts w:ascii="Calibri" w:eastAsia="Calibri" w:hAnsi="Calibri" w:cs="Calibri"/>
          <w:sz w:val="24"/>
          <w:szCs w:val="24"/>
        </w:rPr>
      </w:pPr>
      <w:r w:rsidRPr="008C38E3">
        <w:rPr>
          <w:rFonts w:ascii="Calibri" w:eastAsia="Calibri" w:hAnsi="Calibri" w:cs="Calibri"/>
          <w:sz w:val="24"/>
          <w:szCs w:val="24"/>
        </w:rPr>
        <w:t>To calculate the cost per participant, follow these steps:</w:t>
      </w:r>
    </w:p>
    <w:p w14:paraId="1B1FA005" w14:textId="2226B3D2" w:rsidR="009A5140" w:rsidRPr="008C38E3" w:rsidRDefault="009A5140" w:rsidP="00855D7D">
      <w:pPr>
        <w:tabs>
          <w:tab w:val="left" w:pos="1440"/>
          <w:tab w:val="right" w:leader="dot" w:pos="9000"/>
        </w:tabs>
        <w:spacing w:after="100" w:line="240" w:lineRule="auto"/>
        <w:ind w:left="990" w:hanging="270"/>
        <w:rPr>
          <w:rFonts w:ascii="Calibri" w:eastAsia="Calibri" w:hAnsi="Calibri" w:cs="Calibri"/>
          <w:sz w:val="24"/>
          <w:szCs w:val="24"/>
        </w:rPr>
      </w:pPr>
      <w:r w:rsidRPr="008C38E3">
        <w:rPr>
          <w:rFonts w:ascii="Calibri" w:eastAsia="Calibri" w:hAnsi="Calibri" w:cs="Calibri"/>
          <w:sz w:val="24"/>
          <w:szCs w:val="24"/>
        </w:rPr>
        <w:t xml:space="preserve">1.  </w:t>
      </w:r>
      <w:r w:rsidRPr="008C38E3">
        <w:rPr>
          <w:rFonts w:ascii="Calibri" w:eastAsia="Calibri" w:hAnsi="Calibri" w:cs="Calibri"/>
          <w:b/>
          <w:bCs/>
          <w:sz w:val="24"/>
          <w:szCs w:val="24"/>
        </w:rPr>
        <w:t>Determine the total cost of the training program:</w:t>
      </w:r>
      <w:r w:rsidRPr="008C38E3">
        <w:rPr>
          <w:rFonts w:ascii="Calibri" w:eastAsia="Calibri" w:hAnsi="Calibri" w:cs="Calibri"/>
          <w:sz w:val="24"/>
          <w:szCs w:val="24"/>
        </w:rPr>
        <w:t xml:space="preserve"> This includes all relevant costs such as instructor fees, materials, and venue costs.</w:t>
      </w:r>
    </w:p>
    <w:p w14:paraId="274AADAB" w14:textId="26332B3A" w:rsidR="009A5140" w:rsidRPr="008C38E3" w:rsidRDefault="009A5140" w:rsidP="00855D7D">
      <w:pPr>
        <w:tabs>
          <w:tab w:val="left" w:pos="1440"/>
          <w:tab w:val="right" w:leader="dot" w:pos="9000"/>
        </w:tabs>
        <w:spacing w:after="100" w:line="240" w:lineRule="auto"/>
        <w:ind w:left="990" w:hanging="270"/>
        <w:rPr>
          <w:rFonts w:ascii="Calibri" w:eastAsia="Calibri" w:hAnsi="Calibri" w:cs="Calibri"/>
          <w:sz w:val="24"/>
          <w:szCs w:val="24"/>
        </w:rPr>
      </w:pPr>
      <w:r w:rsidRPr="008C38E3">
        <w:rPr>
          <w:rFonts w:ascii="Calibri" w:eastAsia="Calibri" w:hAnsi="Calibri" w:cs="Calibri"/>
          <w:sz w:val="24"/>
          <w:szCs w:val="24"/>
        </w:rPr>
        <w:t xml:space="preserve">2.  </w:t>
      </w:r>
      <w:r w:rsidRPr="008C38E3">
        <w:rPr>
          <w:rFonts w:ascii="Calibri" w:eastAsia="Calibri" w:hAnsi="Calibri" w:cs="Calibri"/>
          <w:b/>
          <w:bCs/>
          <w:sz w:val="24"/>
          <w:szCs w:val="24"/>
        </w:rPr>
        <w:t>Identify the number of participants:</w:t>
      </w:r>
      <w:r w:rsidRPr="008C38E3">
        <w:rPr>
          <w:rFonts w:ascii="Calibri" w:eastAsia="Calibri" w:hAnsi="Calibri" w:cs="Calibri"/>
          <w:sz w:val="24"/>
          <w:szCs w:val="24"/>
        </w:rPr>
        <w:t xml:space="preserve"> This is the total number of participants served during the year by the </w:t>
      </w:r>
      <w:r w:rsidR="00031741" w:rsidRPr="008C38E3">
        <w:rPr>
          <w:rFonts w:ascii="Calibri" w:eastAsia="Calibri" w:hAnsi="Calibri" w:cs="Calibri"/>
          <w:sz w:val="24"/>
          <w:szCs w:val="24"/>
        </w:rPr>
        <w:t>program</w:t>
      </w:r>
      <w:r w:rsidRPr="008C38E3">
        <w:rPr>
          <w:rFonts w:ascii="Calibri" w:eastAsia="Calibri" w:hAnsi="Calibri" w:cs="Calibri"/>
          <w:sz w:val="24"/>
          <w:szCs w:val="24"/>
        </w:rPr>
        <w:t>.</w:t>
      </w:r>
    </w:p>
    <w:p w14:paraId="76F54864" w14:textId="3C5A8003" w:rsidR="009A5140" w:rsidRDefault="009A5140" w:rsidP="00855D7D">
      <w:pPr>
        <w:tabs>
          <w:tab w:val="left" w:pos="1440"/>
          <w:tab w:val="right" w:leader="dot" w:pos="9000"/>
        </w:tabs>
        <w:spacing w:after="100" w:line="240" w:lineRule="auto"/>
        <w:ind w:left="990" w:hanging="270"/>
        <w:rPr>
          <w:rFonts w:ascii="Calibri" w:eastAsia="Calibri" w:hAnsi="Calibri" w:cs="Calibri"/>
          <w:sz w:val="24"/>
          <w:szCs w:val="24"/>
        </w:rPr>
      </w:pPr>
      <w:r w:rsidRPr="008C38E3">
        <w:rPr>
          <w:rFonts w:ascii="Calibri" w:eastAsia="Calibri" w:hAnsi="Calibri" w:cs="Calibri"/>
          <w:sz w:val="24"/>
          <w:szCs w:val="24"/>
        </w:rPr>
        <w:t>3</w:t>
      </w:r>
      <w:r w:rsidR="00D20BD6" w:rsidRPr="008C38E3">
        <w:rPr>
          <w:rFonts w:ascii="Calibri" w:eastAsia="Calibri" w:hAnsi="Calibri" w:cs="Calibri"/>
          <w:sz w:val="24"/>
          <w:szCs w:val="24"/>
        </w:rPr>
        <w:t xml:space="preserve">. </w:t>
      </w:r>
      <w:r w:rsidR="00D20BD6" w:rsidRPr="00C31254">
        <w:rPr>
          <w:rFonts w:ascii="Calibri" w:eastAsia="Calibri" w:hAnsi="Calibri" w:cs="Calibri"/>
          <w:b/>
          <w:bCs/>
          <w:sz w:val="24"/>
          <w:szCs w:val="24"/>
        </w:rPr>
        <w:t>Divide</w:t>
      </w:r>
      <w:r w:rsidRPr="008C38E3">
        <w:rPr>
          <w:rFonts w:ascii="Calibri" w:eastAsia="Calibri" w:hAnsi="Calibri" w:cs="Calibri"/>
          <w:b/>
          <w:bCs/>
          <w:sz w:val="24"/>
          <w:szCs w:val="24"/>
        </w:rPr>
        <w:t xml:space="preserve"> the total cost by the number of participants:</w:t>
      </w:r>
      <w:r w:rsidRPr="008C38E3">
        <w:rPr>
          <w:rFonts w:ascii="Calibri" w:eastAsia="Calibri" w:hAnsi="Calibri" w:cs="Calibri"/>
          <w:sz w:val="24"/>
          <w:szCs w:val="24"/>
        </w:rPr>
        <w:t xml:space="preserve"> This gives you the cost per participant.</w:t>
      </w:r>
    </w:p>
    <w:p w14:paraId="52F59335" w14:textId="34298819" w:rsidR="00075068" w:rsidRDefault="00075068" w:rsidP="00075068">
      <w:pPr>
        <w:tabs>
          <w:tab w:val="left" w:pos="1440"/>
          <w:tab w:val="right" w:leader="dot" w:pos="9000"/>
        </w:tabs>
        <w:spacing w:after="100" w:line="240" w:lineRule="auto"/>
        <w:rPr>
          <w:rFonts w:ascii="Calibri" w:eastAsia="Calibri" w:hAnsi="Calibri" w:cs="Calibri"/>
          <w:sz w:val="24"/>
          <w:szCs w:val="24"/>
        </w:rPr>
      </w:pPr>
      <w:r w:rsidRPr="00D53559">
        <w:rPr>
          <w:rFonts w:ascii="Calibri" w:eastAsia="Calibri" w:hAnsi="Calibri" w:cs="Calibri"/>
          <w:sz w:val="24"/>
          <w:szCs w:val="24"/>
        </w:rPr>
        <w:t>*Average cost per participant will be required on Exhibit K: Performance Goal Matrix.</w:t>
      </w:r>
    </w:p>
    <w:p w14:paraId="3B6542A0" w14:textId="56049988" w:rsidR="008544AA" w:rsidRPr="00147BBB" w:rsidRDefault="008544AA" w:rsidP="00F470F1">
      <w:pPr>
        <w:pStyle w:val="Heading3"/>
        <w:rPr>
          <w:rFonts w:eastAsia="Arial"/>
        </w:rPr>
      </w:pPr>
      <w:bookmarkStart w:id="17" w:name="_Toc117246144"/>
      <w:bookmarkStart w:id="18" w:name="_Toc117246902"/>
      <w:bookmarkStart w:id="19" w:name="_Toc167356413"/>
      <w:bookmarkStart w:id="20" w:name="_Toc167894649"/>
      <w:bookmarkStart w:id="21" w:name="_Toc212549853"/>
      <w:bookmarkEnd w:id="15"/>
      <w:r w:rsidRPr="00147BBB">
        <w:rPr>
          <w:rFonts w:eastAsia="Arial"/>
        </w:rPr>
        <w:t>Target Populations</w:t>
      </w:r>
      <w:bookmarkEnd w:id="17"/>
      <w:bookmarkEnd w:id="18"/>
      <w:bookmarkEnd w:id="19"/>
      <w:bookmarkEnd w:id="20"/>
      <w:bookmarkEnd w:id="21"/>
    </w:p>
    <w:p w14:paraId="306AA1EC" w14:textId="53BC04E6" w:rsidR="00A41BDB" w:rsidRDefault="009A5140" w:rsidP="00A41BDB">
      <w:pPr>
        <w:spacing w:after="0" w:line="240" w:lineRule="auto"/>
        <w:rPr>
          <w:rFonts w:ascii="Calibri" w:hAnsi="Calibri" w:cs="Calibri"/>
          <w:sz w:val="24"/>
          <w:szCs w:val="24"/>
          <w:lang w:val="en"/>
        </w:rPr>
      </w:pPr>
      <w:bookmarkStart w:id="22" w:name="_Toc167356414"/>
      <w:bookmarkStart w:id="23" w:name="_Toc167894650"/>
      <w:r w:rsidRPr="009B5D16">
        <w:rPr>
          <w:rFonts w:ascii="Calibri" w:hAnsi="Calibri" w:cs="Calibri"/>
          <w:sz w:val="24"/>
          <w:szCs w:val="24"/>
          <w:lang w:val="en"/>
        </w:rPr>
        <w:t xml:space="preserve">The ETPP will fund projects that serve the target </w:t>
      </w:r>
      <w:r w:rsidR="00692263" w:rsidRPr="009B5D16">
        <w:rPr>
          <w:rFonts w:ascii="Calibri" w:hAnsi="Calibri" w:cs="Calibri"/>
          <w:sz w:val="24"/>
          <w:szCs w:val="24"/>
          <w:lang w:val="en"/>
        </w:rPr>
        <w:t>population(s)</w:t>
      </w:r>
      <w:r w:rsidRPr="009B5D16">
        <w:rPr>
          <w:rFonts w:ascii="Calibri" w:hAnsi="Calibri" w:cs="Calibri"/>
          <w:sz w:val="24"/>
          <w:szCs w:val="24"/>
          <w:lang w:val="en"/>
        </w:rPr>
        <w:t xml:space="preserve"> with barriers to e</w:t>
      </w:r>
      <w:r w:rsidR="00CB79EF" w:rsidRPr="009B5D16">
        <w:rPr>
          <w:rFonts w:ascii="Calibri" w:hAnsi="Calibri" w:cs="Calibri"/>
          <w:sz w:val="24"/>
          <w:szCs w:val="24"/>
          <w:lang w:val="en"/>
        </w:rPr>
        <w:t xml:space="preserve">mployment </w:t>
      </w:r>
      <w:r w:rsidR="00692263" w:rsidRPr="009B5D16">
        <w:rPr>
          <w:rFonts w:ascii="Calibri" w:hAnsi="Calibri" w:cs="Calibri"/>
          <w:sz w:val="24"/>
          <w:szCs w:val="24"/>
          <w:lang w:val="en"/>
        </w:rPr>
        <w:t>listed and defined below.</w:t>
      </w:r>
      <w:r w:rsidR="005172C6" w:rsidRPr="009B5D16">
        <w:rPr>
          <w:rFonts w:ascii="Calibri" w:hAnsi="Calibri" w:cs="Calibri"/>
          <w:sz w:val="24"/>
          <w:szCs w:val="24"/>
          <w:lang w:val="en"/>
        </w:rPr>
        <w:t xml:space="preserve"> Applicants </w:t>
      </w:r>
      <w:r w:rsidRPr="009B5D16">
        <w:rPr>
          <w:rFonts w:ascii="Calibri" w:hAnsi="Calibri" w:cs="Calibri"/>
          <w:sz w:val="24"/>
          <w:szCs w:val="24"/>
          <w:lang w:val="en"/>
        </w:rPr>
        <w:t xml:space="preserve">may choose to </w:t>
      </w:r>
      <w:r w:rsidR="005172C6" w:rsidRPr="009B5D16">
        <w:rPr>
          <w:rFonts w:ascii="Calibri" w:hAnsi="Calibri" w:cs="Calibri"/>
          <w:sz w:val="24"/>
          <w:szCs w:val="24"/>
          <w:lang w:val="en"/>
        </w:rPr>
        <w:t>serve other special populations</w:t>
      </w:r>
      <w:r w:rsidR="00160F75">
        <w:rPr>
          <w:rFonts w:ascii="Calibri" w:hAnsi="Calibri" w:cs="Calibri"/>
          <w:sz w:val="24"/>
          <w:szCs w:val="24"/>
          <w:lang w:val="en"/>
        </w:rPr>
        <w:t>. However</w:t>
      </w:r>
      <w:r w:rsidR="00031741">
        <w:rPr>
          <w:rFonts w:ascii="Calibri" w:hAnsi="Calibri" w:cs="Calibri"/>
          <w:sz w:val="24"/>
          <w:szCs w:val="24"/>
          <w:lang w:val="en"/>
        </w:rPr>
        <w:t>,</w:t>
      </w:r>
      <w:r w:rsidR="008822F6">
        <w:rPr>
          <w:rFonts w:ascii="Calibri" w:hAnsi="Calibri" w:cs="Calibri"/>
          <w:sz w:val="24"/>
          <w:szCs w:val="24"/>
          <w:lang w:val="en"/>
        </w:rPr>
        <w:t xml:space="preserve"> </w:t>
      </w:r>
      <w:r w:rsidR="00855D7D" w:rsidRPr="009B5D16">
        <w:rPr>
          <w:rFonts w:ascii="Calibri" w:hAnsi="Calibri" w:cs="Calibri"/>
          <w:sz w:val="24"/>
          <w:szCs w:val="24"/>
          <w:lang w:val="en"/>
        </w:rPr>
        <w:t>they</w:t>
      </w:r>
      <w:r w:rsidR="00267FD9" w:rsidRPr="009B5D16">
        <w:rPr>
          <w:rFonts w:ascii="Calibri" w:hAnsi="Calibri" w:cs="Calibri"/>
          <w:sz w:val="24"/>
          <w:szCs w:val="24"/>
          <w:lang w:val="en"/>
        </w:rPr>
        <w:t xml:space="preserve"> </w:t>
      </w:r>
      <w:r w:rsidR="005172C6" w:rsidRPr="009B5D16">
        <w:rPr>
          <w:rFonts w:ascii="Calibri" w:hAnsi="Calibri" w:cs="Calibri"/>
          <w:sz w:val="24"/>
          <w:szCs w:val="24"/>
          <w:lang w:val="en"/>
        </w:rPr>
        <w:t xml:space="preserve">must </w:t>
      </w:r>
      <w:r w:rsidR="00855D7D" w:rsidRPr="009B5D16">
        <w:rPr>
          <w:rFonts w:ascii="Calibri" w:hAnsi="Calibri" w:cs="Calibri"/>
          <w:sz w:val="24"/>
          <w:szCs w:val="24"/>
          <w:lang w:val="en"/>
        </w:rPr>
        <w:t>justify</w:t>
      </w:r>
      <w:r w:rsidR="005172C6" w:rsidRPr="009B5D16">
        <w:rPr>
          <w:rFonts w:ascii="Calibri" w:hAnsi="Calibri" w:cs="Calibri"/>
          <w:sz w:val="24"/>
          <w:szCs w:val="24"/>
          <w:lang w:val="en"/>
        </w:rPr>
        <w:t xml:space="preserve"> and </w:t>
      </w:r>
      <w:r w:rsidR="00855D7D" w:rsidRPr="009B5D16">
        <w:rPr>
          <w:rFonts w:ascii="Calibri" w:hAnsi="Calibri" w:cs="Calibri"/>
          <w:sz w:val="24"/>
          <w:szCs w:val="24"/>
          <w:lang w:val="en"/>
        </w:rPr>
        <w:t xml:space="preserve">provide </w:t>
      </w:r>
      <w:r w:rsidR="005172C6" w:rsidRPr="009B5D16">
        <w:rPr>
          <w:rFonts w:ascii="Calibri" w:hAnsi="Calibri" w:cs="Calibri"/>
          <w:sz w:val="24"/>
          <w:szCs w:val="24"/>
          <w:lang w:val="en"/>
        </w:rPr>
        <w:t xml:space="preserve">supporting evidence to clearly and convincingly demonstrate that the population is disproportionately underserved </w:t>
      </w:r>
      <w:r w:rsidR="00FF452A">
        <w:rPr>
          <w:rFonts w:ascii="Calibri" w:hAnsi="Calibri" w:cs="Calibri"/>
          <w:sz w:val="24"/>
          <w:szCs w:val="24"/>
          <w:lang w:val="en"/>
        </w:rPr>
        <w:t xml:space="preserve">and underemployed </w:t>
      </w:r>
      <w:r w:rsidR="005172C6" w:rsidRPr="009B5D16">
        <w:rPr>
          <w:rFonts w:ascii="Calibri" w:hAnsi="Calibri" w:cs="Calibri"/>
          <w:sz w:val="24"/>
          <w:szCs w:val="24"/>
          <w:lang w:val="en"/>
        </w:rPr>
        <w:t xml:space="preserve">in their community, in addition to the data requirements listed in Section </w:t>
      </w:r>
      <w:r w:rsidR="00B8304C">
        <w:rPr>
          <w:rFonts w:ascii="Calibri" w:hAnsi="Calibri" w:cs="Calibri"/>
          <w:sz w:val="24"/>
          <w:szCs w:val="24"/>
          <w:lang w:val="en"/>
        </w:rPr>
        <w:t>1.</w:t>
      </w:r>
      <w:r w:rsidR="00971A8D">
        <w:rPr>
          <w:rFonts w:ascii="Calibri" w:hAnsi="Calibri" w:cs="Calibri"/>
          <w:sz w:val="24"/>
          <w:szCs w:val="24"/>
          <w:lang w:val="en"/>
        </w:rPr>
        <w:t xml:space="preserve"> </w:t>
      </w:r>
      <w:r w:rsidR="00B8304C">
        <w:rPr>
          <w:rFonts w:ascii="Calibri" w:hAnsi="Calibri" w:cs="Calibri"/>
          <w:sz w:val="24"/>
          <w:szCs w:val="24"/>
          <w:lang w:val="en"/>
        </w:rPr>
        <w:t>H. Data and Supporting Evidence</w:t>
      </w:r>
      <w:r w:rsidR="00267FD9" w:rsidRPr="009B5D16">
        <w:rPr>
          <w:rFonts w:ascii="Calibri" w:hAnsi="Calibri" w:cs="Calibri"/>
          <w:sz w:val="24"/>
          <w:szCs w:val="24"/>
          <w:lang w:val="en"/>
        </w:rPr>
        <w:t xml:space="preserve">. </w:t>
      </w:r>
    </w:p>
    <w:p w14:paraId="251051CC" w14:textId="77777777" w:rsidR="00CB79EF" w:rsidRDefault="00CB79EF" w:rsidP="00A41BDB">
      <w:pPr>
        <w:spacing w:after="0" w:line="240" w:lineRule="auto"/>
        <w:rPr>
          <w:rFonts w:ascii="Calibri" w:hAnsi="Calibri" w:cs="Calibri"/>
          <w:sz w:val="24"/>
          <w:szCs w:val="24"/>
          <w:lang w:val="en"/>
        </w:rPr>
      </w:pPr>
    </w:p>
    <w:p w14:paraId="29B8AC61" w14:textId="77777777" w:rsidR="00CB79EF" w:rsidRPr="00CB79EF" w:rsidRDefault="00CB79EF" w:rsidP="00041DF8">
      <w:pPr>
        <w:numPr>
          <w:ilvl w:val="0"/>
          <w:numId w:val="34"/>
        </w:numPr>
        <w:spacing w:after="0" w:line="240" w:lineRule="auto"/>
        <w:rPr>
          <w:rFonts w:ascii="Calibri" w:hAnsi="Calibri" w:cs="Calibri"/>
          <w:sz w:val="24"/>
          <w:szCs w:val="24"/>
          <w:lang w:val="en"/>
        </w:rPr>
      </w:pPr>
      <w:r w:rsidRPr="00CB79EF">
        <w:rPr>
          <w:rFonts w:ascii="Calibri" w:hAnsi="Calibri" w:cs="Calibri"/>
          <w:b/>
          <w:bCs/>
          <w:sz w:val="24"/>
          <w:szCs w:val="24"/>
          <w:lang w:val="en"/>
        </w:rPr>
        <w:t>English Language Learners (ELL):</w:t>
      </w:r>
      <w:r w:rsidRPr="00CB79EF">
        <w:rPr>
          <w:rFonts w:ascii="Calibri" w:hAnsi="Calibri" w:cs="Calibri"/>
          <w:sz w:val="24"/>
          <w:szCs w:val="24"/>
          <w:lang w:val="en"/>
        </w:rPr>
        <w:t xml:space="preserve"> As defined by the WIOA Title II, Section 203(7), an English language learner is a person who has limited ability in speaking, reading, writing, or understanding the English language, and (a) their native language is a language other than English, or (b) they live in a family or community environment where a language other than English is dominant.</w:t>
      </w:r>
    </w:p>
    <w:p w14:paraId="5B00A0F7" w14:textId="77777777" w:rsidR="00692263" w:rsidRPr="00147BBB" w:rsidRDefault="00692263" w:rsidP="00A41BDB">
      <w:pPr>
        <w:spacing w:after="0" w:line="240" w:lineRule="auto"/>
        <w:rPr>
          <w:rFonts w:ascii="Calibri" w:hAnsi="Calibri" w:cs="Calibri"/>
          <w:sz w:val="24"/>
          <w:szCs w:val="24"/>
          <w:highlight w:val="cyan"/>
          <w:lang w:val="en"/>
        </w:rPr>
      </w:pPr>
    </w:p>
    <w:p w14:paraId="05D2A07F" w14:textId="76E402E9" w:rsidR="00A41BDB" w:rsidRPr="005172C6" w:rsidRDefault="00E8224A" w:rsidP="00041DF8">
      <w:pPr>
        <w:pStyle w:val="ListParagraph"/>
        <w:numPr>
          <w:ilvl w:val="0"/>
          <w:numId w:val="34"/>
        </w:numPr>
        <w:spacing w:after="0" w:line="240" w:lineRule="auto"/>
        <w:contextualSpacing/>
        <w:rPr>
          <w:rFonts w:eastAsia="Arial"/>
          <w:lang w:val="en"/>
        </w:rPr>
      </w:pPr>
      <w:r>
        <w:rPr>
          <w:rFonts w:eastAsia="Times New Roman"/>
          <w:b/>
          <w:bCs/>
          <w:lang w:val="en"/>
        </w:rPr>
        <w:t xml:space="preserve"> </w:t>
      </w:r>
      <w:r w:rsidR="00CB79EF" w:rsidRPr="005172C6">
        <w:rPr>
          <w:rFonts w:eastAsia="Times New Roman"/>
          <w:b/>
          <w:bCs/>
          <w:lang w:val="en"/>
        </w:rPr>
        <w:t xml:space="preserve">Justice-involved </w:t>
      </w:r>
      <w:r w:rsidR="00E93836" w:rsidRPr="005172C6">
        <w:rPr>
          <w:rFonts w:eastAsia="Times New Roman"/>
          <w:b/>
          <w:bCs/>
          <w:lang w:val="en"/>
        </w:rPr>
        <w:t>Indivi</w:t>
      </w:r>
      <w:r w:rsidR="00CB79EF" w:rsidRPr="005172C6">
        <w:rPr>
          <w:rFonts w:eastAsia="Times New Roman"/>
          <w:b/>
          <w:bCs/>
          <w:lang w:val="en"/>
        </w:rPr>
        <w:t>duals</w:t>
      </w:r>
      <w:r w:rsidR="0048390C" w:rsidRPr="005172C6">
        <w:rPr>
          <w:rFonts w:eastAsia="Times New Roman"/>
          <w:b/>
          <w:bCs/>
          <w:lang w:val="en"/>
        </w:rPr>
        <w:t>:</w:t>
      </w:r>
      <w:r w:rsidR="00A41BDB" w:rsidRPr="005172C6">
        <w:rPr>
          <w:rFonts w:eastAsia="Times New Roman"/>
          <w:lang w:val="en"/>
        </w:rPr>
        <w:t xml:space="preserve"> </w:t>
      </w:r>
      <w:r w:rsidR="00692263" w:rsidRPr="005172C6">
        <w:rPr>
          <w:rFonts w:eastAsia="Times New Roman"/>
          <w:lang w:val="en"/>
        </w:rPr>
        <w:t>A</w:t>
      </w:r>
      <w:r w:rsidR="005C7EFE" w:rsidRPr="005172C6">
        <w:rPr>
          <w:rFonts w:eastAsia="Times New Roman"/>
          <w:lang w:val="en"/>
        </w:rPr>
        <w:t>n</w:t>
      </w:r>
      <w:r w:rsidR="00692263" w:rsidRPr="005172C6">
        <w:rPr>
          <w:rFonts w:eastAsia="Times New Roman"/>
          <w:lang w:val="en"/>
        </w:rPr>
        <w:t xml:space="preserve"> </w:t>
      </w:r>
      <w:r w:rsidR="005C7EFE" w:rsidRPr="005172C6">
        <w:rPr>
          <w:rFonts w:eastAsia="Times New Roman"/>
          <w:lang w:val="en"/>
        </w:rPr>
        <w:t xml:space="preserve">individual with a criminal record or </w:t>
      </w:r>
      <w:r w:rsidR="00692263" w:rsidRPr="005172C6">
        <w:rPr>
          <w:rFonts w:eastAsia="Times New Roman"/>
          <w:lang w:val="en"/>
        </w:rPr>
        <w:t xml:space="preserve">justice-involved individual is defined as an adult </w:t>
      </w:r>
      <w:r w:rsidR="00E93836" w:rsidRPr="005172C6">
        <w:rPr>
          <w:rFonts w:eastAsia="Times New Roman"/>
          <w:lang w:val="en"/>
        </w:rPr>
        <w:t>who</w:t>
      </w:r>
      <w:r w:rsidR="00692263" w:rsidRPr="005172C6">
        <w:rPr>
          <w:rFonts w:eastAsia="Times New Roman"/>
          <w:lang w:val="en"/>
        </w:rPr>
        <w:t xml:space="preserve"> is or has been subject to any stage of the criminal justice process and for whom services under </w:t>
      </w:r>
      <w:r w:rsidR="00160F75" w:rsidRPr="005172C6">
        <w:rPr>
          <w:rFonts w:eastAsia="Times New Roman"/>
          <w:lang w:val="en"/>
        </w:rPr>
        <w:t>WIOA</w:t>
      </w:r>
      <w:r w:rsidR="00692263" w:rsidRPr="005172C6">
        <w:rPr>
          <w:rFonts w:eastAsia="Times New Roman"/>
          <w:lang w:val="en"/>
        </w:rPr>
        <w:t xml:space="preserve"> may be beneficial</w:t>
      </w:r>
      <w:r w:rsidR="00A7272A">
        <w:rPr>
          <w:rFonts w:eastAsia="Times New Roman"/>
          <w:lang w:val="en"/>
        </w:rPr>
        <w:t>,</w:t>
      </w:r>
      <w:r w:rsidR="00692263" w:rsidRPr="005172C6">
        <w:rPr>
          <w:rFonts w:eastAsia="Times New Roman"/>
          <w:lang w:val="en"/>
        </w:rPr>
        <w:t xml:space="preserve"> or (b) </w:t>
      </w:r>
      <w:r w:rsidR="00031741" w:rsidRPr="005172C6">
        <w:rPr>
          <w:rFonts w:eastAsia="Times New Roman"/>
          <w:lang w:val="en"/>
        </w:rPr>
        <w:t>require</w:t>
      </w:r>
      <w:r w:rsidR="00692263" w:rsidRPr="005172C6">
        <w:rPr>
          <w:rFonts w:eastAsia="Times New Roman"/>
          <w:lang w:val="en"/>
        </w:rPr>
        <w:t xml:space="preserve"> assistance in overcoming artificial barriers to employment resulting from a record of arrest or conviction.</w:t>
      </w:r>
    </w:p>
    <w:p w14:paraId="7C63DFBB" w14:textId="77777777" w:rsidR="00A41BDB" w:rsidRPr="005172C6" w:rsidRDefault="00A41BDB" w:rsidP="00A41BDB">
      <w:pPr>
        <w:pStyle w:val="ListParagraph"/>
        <w:numPr>
          <w:ilvl w:val="0"/>
          <w:numId w:val="0"/>
        </w:numPr>
        <w:spacing w:after="0" w:line="240" w:lineRule="auto"/>
        <w:ind w:left="720"/>
        <w:rPr>
          <w:rFonts w:eastAsia="Arial"/>
          <w:lang w:val="en"/>
        </w:rPr>
      </w:pPr>
    </w:p>
    <w:p w14:paraId="1E8B0099" w14:textId="455EB335" w:rsidR="00A41BDB" w:rsidRPr="005172C6" w:rsidRDefault="00F47683" w:rsidP="00041DF8">
      <w:pPr>
        <w:pStyle w:val="ListParagraph"/>
        <w:numPr>
          <w:ilvl w:val="0"/>
          <w:numId w:val="34"/>
        </w:numPr>
        <w:spacing w:after="0" w:line="240" w:lineRule="auto"/>
        <w:contextualSpacing/>
        <w:rPr>
          <w:rFonts w:eastAsia="Arial"/>
          <w:lang w:val="en"/>
        </w:rPr>
      </w:pPr>
      <w:r w:rsidRPr="005172C6">
        <w:rPr>
          <w:rFonts w:eastAsia="Arial"/>
          <w:b/>
          <w:bCs/>
          <w:lang w:val="en"/>
        </w:rPr>
        <w:t xml:space="preserve">Opportunity </w:t>
      </w:r>
      <w:r w:rsidR="00692263" w:rsidRPr="005172C6">
        <w:rPr>
          <w:rFonts w:eastAsia="Arial"/>
          <w:b/>
          <w:bCs/>
          <w:lang w:val="en"/>
        </w:rPr>
        <w:t>Young Adults</w:t>
      </w:r>
      <w:r w:rsidR="005D524B" w:rsidRPr="005172C6">
        <w:rPr>
          <w:rFonts w:eastAsia="Arial"/>
          <w:b/>
          <w:bCs/>
          <w:lang w:val="en"/>
        </w:rPr>
        <w:t xml:space="preserve"> (OYA</w:t>
      </w:r>
      <w:r w:rsidR="00701C80" w:rsidRPr="005172C6">
        <w:rPr>
          <w:rFonts w:eastAsia="Arial"/>
          <w:b/>
          <w:bCs/>
          <w:lang w:val="en"/>
        </w:rPr>
        <w:t>s</w:t>
      </w:r>
      <w:r w:rsidR="00C35A5F" w:rsidRPr="005172C6">
        <w:rPr>
          <w:rFonts w:eastAsia="Arial"/>
          <w:b/>
          <w:bCs/>
          <w:lang w:val="en"/>
        </w:rPr>
        <w:t>)</w:t>
      </w:r>
      <w:r w:rsidR="00E8224A" w:rsidRPr="005172C6">
        <w:rPr>
          <w:rFonts w:eastAsia="Arial"/>
          <w:b/>
          <w:bCs/>
          <w:lang w:val="en"/>
        </w:rPr>
        <w:t xml:space="preserve"> who are not working</w:t>
      </w:r>
      <w:r w:rsidR="00C35A5F" w:rsidRPr="005172C6">
        <w:t xml:space="preserve">, </w:t>
      </w:r>
      <w:r w:rsidR="005D524B" w:rsidRPr="005172C6">
        <w:rPr>
          <w:rFonts w:eastAsia="Arial"/>
          <w:b/>
          <w:bCs/>
          <w:lang w:val="en"/>
        </w:rPr>
        <w:t xml:space="preserve">working in low-wage occupations, </w:t>
      </w:r>
      <w:r w:rsidR="00701C80" w:rsidRPr="005172C6">
        <w:rPr>
          <w:rFonts w:eastAsia="Arial"/>
          <w:b/>
          <w:bCs/>
          <w:lang w:val="en"/>
        </w:rPr>
        <w:t xml:space="preserve">have a </w:t>
      </w:r>
      <w:r w:rsidR="005D524B" w:rsidRPr="005172C6">
        <w:rPr>
          <w:rFonts w:eastAsia="Arial"/>
          <w:b/>
          <w:bCs/>
          <w:lang w:val="en"/>
        </w:rPr>
        <w:t xml:space="preserve">pattern of intermittent employment, or </w:t>
      </w:r>
      <w:r w:rsidR="00701C80" w:rsidRPr="005172C6">
        <w:rPr>
          <w:rFonts w:eastAsia="Arial"/>
          <w:b/>
          <w:bCs/>
          <w:lang w:val="en"/>
        </w:rPr>
        <w:t xml:space="preserve">are </w:t>
      </w:r>
      <w:r w:rsidR="005D524B" w:rsidRPr="005172C6">
        <w:rPr>
          <w:rFonts w:eastAsia="Arial"/>
          <w:b/>
          <w:bCs/>
          <w:lang w:val="en"/>
        </w:rPr>
        <w:t>not in school</w:t>
      </w:r>
      <w:r w:rsidR="0048390C" w:rsidRPr="005172C6">
        <w:rPr>
          <w:rFonts w:eastAsia="Arial"/>
          <w:b/>
          <w:bCs/>
          <w:lang w:val="en"/>
        </w:rPr>
        <w:t>:</w:t>
      </w:r>
      <w:r w:rsidR="00692263" w:rsidRPr="005172C6">
        <w:rPr>
          <w:rFonts w:eastAsia="Arial"/>
          <w:lang w:val="en"/>
        </w:rPr>
        <w:t xml:space="preserve"> </w:t>
      </w:r>
      <w:r w:rsidR="00E8224A" w:rsidRPr="005172C6">
        <w:rPr>
          <w:rFonts w:eastAsia="Arial"/>
          <w:lang w:val="en"/>
        </w:rPr>
        <w:t>O</w:t>
      </w:r>
      <w:r w:rsidR="00C35A5F" w:rsidRPr="005172C6">
        <w:rPr>
          <w:rFonts w:eastAsia="Arial"/>
          <w:lang w:val="en"/>
        </w:rPr>
        <w:t xml:space="preserve">YAs </w:t>
      </w:r>
      <w:r w:rsidR="00393DC4" w:rsidRPr="005172C6">
        <w:rPr>
          <w:rFonts w:eastAsia="Arial"/>
          <w:lang w:val="en"/>
        </w:rPr>
        <w:t xml:space="preserve">are </w:t>
      </w:r>
      <w:r w:rsidR="00393DC4" w:rsidRPr="005172C6">
        <w:rPr>
          <w:rFonts w:eastAsia="Arial"/>
          <w:lang w:val="en"/>
        </w:rPr>
        <w:lastRenderedPageBreak/>
        <w:t>individuals, typically between the ages of 1</w:t>
      </w:r>
      <w:r w:rsidR="006C1E87" w:rsidRPr="005172C6">
        <w:rPr>
          <w:rFonts w:eastAsia="Arial"/>
          <w:lang w:val="en"/>
        </w:rPr>
        <w:t>8</w:t>
      </w:r>
      <w:r w:rsidR="00393DC4" w:rsidRPr="005172C6">
        <w:rPr>
          <w:rFonts w:eastAsia="Arial"/>
          <w:lang w:val="en"/>
        </w:rPr>
        <w:t xml:space="preserve"> and 2</w:t>
      </w:r>
      <w:r w:rsidR="006C1E87" w:rsidRPr="005172C6">
        <w:rPr>
          <w:rFonts w:eastAsia="Arial"/>
          <w:lang w:val="en"/>
        </w:rPr>
        <w:t>8</w:t>
      </w:r>
      <w:r w:rsidR="00393DC4" w:rsidRPr="005172C6">
        <w:rPr>
          <w:rFonts w:eastAsia="Arial"/>
          <w:lang w:val="en"/>
        </w:rPr>
        <w:t xml:space="preserve">, who are not in school or employed and are at risk of long-term unemployment. </w:t>
      </w:r>
      <w:r w:rsidR="00A41BDB" w:rsidRPr="005172C6">
        <w:rPr>
          <w:rFonts w:eastAsia="Arial"/>
          <w:lang w:val="en"/>
        </w:rPr>
        <w:t xml:space="preserve"> </w:t>
      </w:r>
    </w:p>
    <w:p w14:paraId="08A88FF3" w14:textId="77777777" w:rsidR="00DB5536" w:rsidRPr="00147BBB" w:rsidRDefault="00DB5536" w:rsidP="00DB579D">
      <w:pPr>
        <w:spacing w:after="0"/>
        <w:ind w:left="360"/>
        <w:rPr>
          <w:rFonts w:ascii="Calibri" w:hAnsi="Calibri" w:cs="Calibri"/>
          <w:sz w:val="24"/>
          <w:szCs w:val="24"/>
          <w:lang w:val="en"/>
        </w:rPr>
      </w:pPr>
    </w:p>
    <w:p w14:paraId="658B6266" w14:textId="7239FD8D" w:rsidR="00DB5536" w:rsidRPr="00147BBB" w:rsidRDefault="00DB5536" w:rsidP="00041DF8">
      <w:pPr>
        <w:pStyle w:val="ListParagraph"/>
        <w:numPr>
          <w:ilvl w:val="0"/>
          <w:numId w:val="34"/>
        </w:numPr>
        <w:spacing w:after="0" w:line="240" w:lineRule="auto"/>
        <w:contextualSpacing/>
        <w:rPr>
          <w:lang w:val="en"/>
        </w:rPr>
      </w:pPr>
      <w:r w:rsidRPr="00147BBB">
        <w:rPr>
          <w:b/>
          <w:bCs/>
          <w:lang w:val="en"/>
        </w:rPr>
        <w:t>Veter</w:t>
      </w:r>
      <w:r w:rsidR="00263A50" w:rsidRPr="00147BBB">
        <w:rPr>
          <w:b/>
          <w:bCs/>
          <w:lang w:val="en"/>
        </w:rPr>
        <w:t>a</w:t>
      </w:r>
      <w:r w:rsidRPr="00147BBB">
        <w:rPr>
          <w:b/>
          <w:bCs/>
          <w:lang w:val="en"/>
        </w:rPr>
        <w:t>ns</w:t>
      </w:r>
      <w:r w:rsidRPr="00147BBB">
        <w:rPr>
          <w:rStyle w:val="FootnoteReference"/>
          <w:b/>
          <w:bCs/>
          <w:lang w:val="en"/>
        </w:rPr>
        <w:footnoteReference w:id="8"/>
      </w:r>
      <w:r w:rsidR="0048390C" w:rsidRPr="00147BBB">
        <w:rPr>
          <w:b/>
          <w:bCs/>
          <w:lang w:val="en"/>
        </w:rPr>
        <w:t>:</w:t>
      </w:r>
      <w:r w:rsidRPr="00147BBB">
        <w:rPr>
          <w:b/>
          <w:bCs/>
          <w:lang w:val="en"/>
        </w:rPr>
        <w:t xml:space="preserve"> </w:t>
      </w:r>
      <w:r w:rsidRPr="00147BBB">
        <w:rPr>
          <w:lang w:val="en"/>
        </w:rPr>
        <w:t xml:space="preserve">A veteran is a person who served in the active military, naval, or air service and was discharged or released under conditions other than dishonorable. </w:t>
      </w:r>
      <w:r w:rsidR="00393DC4" w:rsidRPr="00147BBB">
        <w:rPr>
          <w:lang w:val="en"/>
        </w:rPr>
        <w:t xml:space="preserve">Veterans </w:t>
      </w:r>
      <w:r w:rsidRPr="00147BBB">
        <w:rPr>
          <w:lang w:val="en"/>
        </w:rPr>
        <w:t>m</w:t>
      </w:r>
      <w:r w:rsidR="00393DC4" w:rsidRPr="00147BBB">
        <w:rPr>
          <w:lang w:val="en"/>
        </w:rPr>
        <w:t>ay</w:t>
      </w:r>
      <w:r w:rsidRPr="00147BBB">
        <w:rPr>
          <w:lang w:val="en"/>
        </w:rPr>
        <w:t xml:space="preserve"> belong to one </w:t>
      </w:r>
      <w:r w:rsidR="00393DC4" w:rsidRPr="00147BBB">
        <w:rPr>
          <w:lang w:val="en"/>
        </w:rPr>
        <w:t xml:space="preserve">or more </w:t>
      </w:r>
      <w:r w:rsidRPr="00147BBB">
        <w:rPr>
          <w:lang w:val="en"/>
        </w:rPr>
        <w:t>of the following priority</w:t>
      </w:r>
      <w:r w:rsidR="00393DC4" w:rsidRPr="00147BBB">
        <w:rPr>
          <w:lang w:val="en"/>
        </w:rPr>
        <w:t xml:space="preserve"> groups</w:t>
      </w:r>
      <w:r w:rsidRPr="00147BBB">
        <w:rPr>
          <w:lang w:val="en"/>
        </w:rPr>
        <w:t>: campaign, disabled, recently separated, veterans with significant barriers, and other covered veterans.</w:t>
      </w:r>
    </w:p>
    <w:p w14:paraId="59C9C4B1" w14:textId="22238E17" w:rsidR="00AD3E2D" w:rsidRPr="005172C6" w:rsidRDefault="00AD3E2D" w:rsidP="00AD3E2D">
      <w:pPr>
        <w:pStyle w:val="Heading3"/>
        <w:rPr>
          <w:lang w:val="en"/>
        </w:rPr>
      </w:pPr>
      <w:bookmarkStart w:id="24" w:name="_Toc212549854"/>
      <w:r w:rsidRPr="005172C6">
        <w:rPr>
          <w:lang w:val="en"/>
        </w:rPr>
        <w:t>Target Industry Sectors</w:t>
      </w:r>
      <w:bookmarkEnd w:id="24"/>
    </w:p>
    <w:p w14:paraId="69E3C4C4" w14:textId="5E6D2A4C" w:rsidR="008822F6" w:rsidRPr="008822F6" w:rsidRDefault="008822F6" w:rsidP="008822F6">
      <w:pPr>
        <w:rPr>
          <w:rFonts w:ascii="Calibri" w:hAnsi="Calibri" w:cs="Calibri"/>
          <w:sz w:val="24"/>
          <w:szCs w:val="24"/>
          <w:lang w:val="en"/>
        </w:rPr>
      </w:pPr>
      <w:r>
        <w:rPr>
          <w:rFonts w:ascii="Calibri" w:hAnsi="Calibri" w:cs="Calibri"/>
          <w:sz w:val="24"/>
          <w:szCs w:val="24"/>
          <w:lang w:val="en"/>
        </w:rPr>
        <w:t>A</w:t>
      </w:r>
      <w:r w:rsidRPr="008822F6">
        <w:rPr>
          <w:rFonts w:ascii="Calibri" w:hAnsi="Calibri" w:cs="Calibri"/>
          <w:sz w:val="24"/>
          <w:szCs w:val="24"/>
          <w:lang w:val="en"/>
        </w:rPr>
        <w:t>pplicants must demonstrate how the selected industry sectors provide accessible, quality jobs for the target populations, with clear pathways to career advancement and economic mobility. These sectors should offer entry-level opportunities that lead to sustainable employment and wages that support family self-sufficiency.</w:t>
      </w:r>
    </w:p>
    <w:p w14:paraId="62007CED" w14:textId="77777777" w:rsidR="008822F6" w:rsidRPr="008822F6" w:rsidRDefault="008822F6" w:rsidP="008822F6">
      <w:pPr>
        <w:rPr>
          <w:rFonts w:ascii="Calibri" w:hAnsi="Calibri" w:cs="Calibri"/>
          <w:sz w:val="24"/>
          <w:szCs w:val="24"/>
          <w:lang w:val="en"/>
        </w:rPr>
      </w:pPr>
      <w:r w:rsidRPr="008822F6">
        <w:rPr>
          <w:rFonts w:ascii="Calibri" w:hAnsi="Calibri" w:cs="Calibri"/>
          <w:sz w:val="24"/>
          <w:szCs w:val="24"/>
          <w:lang w:val="en"/>
        </w:rPr>
        <w:t>Proposals should clearly describe how the chosen sectors align with regional labor market demand and provide meaningful opportunities for individuals facing systemic barriers to employment. Applicants must explain how the project will prepare participants for success in these sectors through targeted training, supportive services, and employer engagement that leads to job placement and long-term career growth.</w:t>
      </w:r>
    </w:p>
    <w:p w14:paraId="7D69B1AA" w14:textId="1CFC7DBA" w:rsidR="001B499B" w:rsidRDefault="008822F6" w:rsidP="008822F6">
      <w:pPr>
        <w:rPr>
          <w:rFonts w:ascii="Calibri" w:hAnsi="Calibri" w:cs="Calibri"/>
          <w:sz w:val="24"/>
          <w:szCs w:val="24"/>
          <w:lang w:val="en"/>
        </w:rPr>
      </w:pPr>
      <w:r w:rsidRPr="008822F6">
        <w:rPr>
          <w:rFonts w:ascii="Calibri" w:hAnsi="Calibri" w:cs="Calibri"/>
          <w:sz w:val="24"/>
          <w:szCs w:val="24"/>
          <w:lang w:val="en"/>
        </w:rPr>
        <w:t>Applicants should support their sector selection with relevant labor market data and evidence of job availability, wage potential, and advancement opportunities.</w:t>
      </w:r>
      <w:r>
        <w:rPr>
          <w:rFonts w:ascii="Calibri" w:hAnsi="Calibri" w:cs="Calibri"/>
          <w:sz w:val="24"/>
          <w:szCs w:val="24"/>
          <w:lang w:val="en"/>
        </w:rPr>
        <w:t xml:space="preserve"> </w:t>
      </w:r>
      <w:r w:rsidR="00D667FE" w:rsidRPr="009B5D16">
        <w:rPr>
          <w:rFonts w:ascii="Calibri" w:hAnsi="Calibri" w:cs="Calibri"/>
          <w:sz w:val="24"/>
          <w:szCs w:val="24"/>
          <w:lang w:val="en"/>
        </w:rPr>
        <w:t xml:space="preserve">When </w:t>
      </w:r>
      <w:r w:rsidR="00C96530" w:rsidRPr="009B5D16">
        <w:rPr>
          <w:rFonts w:ascii="Calibri" w:hAnsi="Calibri" w:cs="Calibri"/>
          <w:sz w:val="24"/>
          <w:szCs w:val="24"/>
          <w:lang w:val="en"/>
        </w:rPr>
        <w:t xml:space="preserve">selecting </w:t>
      </w:r>
      <w:r w:rsidR="00D667FE" w:rsidRPr="009B5D16">
        <w:rPr>
          <w:rFonts w:ascii="Calibri" w:hAnsi="Calibri" w:cs="Calibri"/>
          <w:sz w:val="24"/>
          <w:szCs w:val="24"/>
          <w:lang w:val="en"/>
        </w:rPr>
        <w:t>the industry sector of focus, applicants should address the regional economic context by describing economic strengths, projected job growth, workforce needs</w:t>
      </w:r>
      <w:r w:rsidR="005172C6" w:rsidRPr="009B5D16">
        <w:rPr>
          <w:rFonts w:ascii="Calibri" w:hAnsi="Calibri" w:cs="Calibri"/>
          <w:sz w:val="24"/>
          <w:szCs w:val="24"/>
          <w:lang w:val="en"/>
        </w:rPr>
        <w:t>, and regional labor market demand</w:t>
      </w:r>
      <w:r w:rsidR="00A96914">
        <w:rPr>
          <w:rFonts w:ascii="Calibri" w:hAnsi="Calibri" w:cs="Calibri"/>
          <w:sz w:val="24"/>
          <w:szCs w:val="24"/>
          <w:lang w:val="en"/>
        </w:rPr>
        <w:t xml:space="preserve"> and the employment and career advancement potential the sector (s) offers </w:t>
      </w:r>
      <w:r w:rsidR="00F82D21">
        <w:rPr>
          <w:rFonts w:ascii="Calibri" w:hAnsi="Calibri" w:cs="Calibri"/>
          <w:sz w:val="24"/>
          <w:szCs w:val="24"/>
          <w:lang w:val="en"/>
        </w:rPr>
        <w:t>for the target populations.</w:t>
      </w:r>
      <w:r w:rsidR="005172C6" w:rsidRPr="009B5D16">
        <w:rPr>
          <w:rFonts w:ascii="Calibri" w:hAnsi="Calibri" w:cs="Calibri"/>
          <w:sz w:val="24"/>
          <w:szCs w:val="24"/>
          <w:lang w:val="en"/>
        </w:rPr>
        <w:t xml:space="preserve"> </w:t>
      </w:r>
      <w:r w:rsidR="00D667FE" w:rsidRPr="009B5D16">
        <w:rPr>
          <w:rFonts w:ascii="Calibri" w:hAnsi="Calibri" w:cs="Calibri"/>
          <w:sz w:val="24"/>
          <w:szCs w:val="24"/>
          <w:lang w:val="en"/>
        </w:rPr>
        <w:t xml:space="preserve"> </w:t>
      </w:r>
    </w:p>
    <w:p w14:paraId="7C619565" w14:textId="54F5D1BA" w:rsidR="001B499B" w:rsidRPr="008C38E3" w:rsidRDefault="001B499B" w:rsidP="001B499B">
      <w:pPr>
        <w:pStyle w:val="Heading3"/>
        <w:rPr>
          <w:lang w:val="en"/>
        </w:rPr>
      </w:pPr>
      <w:bookmarkStart w:id="25" w:name="_Toc212549855"/>
      <w:r w:rsidRPr="008C38E3">
        <w:rPr>
          <w:lang w:val="en"/>
        </w:rPr>
        <w:t>Target Regions</w:t>
      </w:r>
      <w:bookmarkEnd w:id="25"/>
    </w:p>
    <w:p w14:paraId="73845794" w14:textId="1A226513" w:rsidR="007164FA" w:rsidRPr="008C38E3" w:rsidRDefault="007164FA" w:rsidP="009A5140">
      <w:pPr>
        <w:spacing w:after="0"/>
        <w:rPr>
          <w:rFonts w:ascii="Calibri" w:hAnsi="Calibri" w:cs="Calibri"/>
          <w:sz w:val="24"/>
          <w:szCs w:val="24"/>
        </w:rPr>
      </w:pPr>
      <w:r w:rsidRPr="009B5D16">
        <w:rPr>
          <w:rFonts w:ascii="Calibri" w:hAnsi="Calibri" w:cs="Calibri"/>
          <w:sz w:val="24"/>
          <w:szCs w:val="24"/>
        </w:rPr>
        <w:t>Applicants can serve participants in any of the regions and</w:t>
      </w:r>
      <w:r w:rsidR="00744DC7" w:rsidRPr="009B5D16">
        <w:rPr>
          <w:rFonts w:ascii="Calibri" w:hAnsi="Calibri" w:cs="Calibri"/>
          <w:sz w:val="24"/>
          <w:szCs w:val="24"/>
        </w:rPr>
        <w:t>/or</w:t>
      </w:r>
      <w:r w:rsidRPr="009B5D16">
        <w:rPr>
          <w:rFonts w:ascii="Calibri" w:hAnsi="Calibri" w:cs="Calibri"/>
          <w:sz w:val="24"/>
          <w:szCs w:val="24"/>
        </w:rPr>
        <w:t xml:space="preserve"> counties</w:t>
      </w:r>
      <w:r w:rsidR="00744DC7" w:rsidRPr="009B5D16">
        <w:rPr>
          <w:rFonts w:ascii="Calibri" w:hAnsi="Calibri" w:cs="Calibri"/>
          <w:sz w:val="24"/>
          <w:szCs w:val="24"/>
        </w:rPr>
        <w:t xml:space="preserve"> within</w:t>
      </w:r>
      <w:r w:rsidR="00267FD9" w:rsidRPr="009B5D16">
        <w:rPr>
          <w:rFonts w:ascii="Calibri" w:hAnsi="Calibri" w:cs="Calibri"/>
          <w:sz w:val="24"/>
          <w:szCs w:val="24"/>
        </w:rPr>
        <w:t xml:space="preserve"> the State</w:t>
      </w:r>
      <w:r w:rsidRPr="009B5D16">
        <w:rPr>
          <w:rFonts w:ascii="Calibri" w:hAnsi="Calibri" w:cs="Calibri"/>
          <w:sz w:val="24"/>
          <w:szCs w:val="24"/>
        </w:rPr>
        <w:t xml:space="preserve"> if the need for services is supported </w:t>
      </w:r>
      <w:r w:rsidR="009A5140" w:rsidRPr="009B5D16">
        <w:rPr>
          <w:rFonts w:ascii="Calibri" w:hAnsi="Calibri" w:cs="Calibri"/>
          <w:sz w:val="24"/>
          <w:szCs w:val="24"/>
        </w:rPr>
        <w:t xml:space="preserve">by regional labor market data </w:t>
      </w:r>
      <w:r w:rsidRPr="009B5D16">
        <w:rPr>
          <w:rFonts w:ascii="Calibri" w:hAnsi="Calibri" w:cs="Calibri"/>
          <w:sz w:val="24"/>
          <w:szCs w:val="24"/>
        </w:rPr>
        <w:t xml:space="preserve">and outlined in the proposal. </w:t>
      </w:r>
      <w:r w:rsidR="001B499B" w:rsidRPr="009B5D16">
        <w:rPr>
          <w:rFonts w:ascii="Calibri" w:hAnsi="Calibri" w:cs="Calibri"/>
          <w:sz w:val="24"/>
          <w:szCs w:val="24"/>
        </w:rPr>
        <w:t xml:space="preserve">Additionally, inherent in a regional approach is enhanced coordination where educators, workforce training providers, employers, and </w:t>
      </w:r>
      <w:r w:rsidR="00834AA6">
        <w:rPr>
          <w:rFonts w:ascii="Calibri" w:eastAsia="Arial" w:hAnsi="Calibri" w:cs="Calibri"/>
          <w:bCs/>
          <w:color w:val="000000" w:themeColor="text1"/>
          <w:sz w:val="24"/>
          <w:lang w:val="en"/>
        </w:rPr>
        <w:t>community-based organizations (</w:t>
      </w:r>
      <w:r w:rsidR="00834AA6" w:rsidRPr="009B5D16">
        <w:rPr>
          <w:rFonts w:ascii="Calibri" w:eastAsia="Arial" w:hAnsi="Calibri" w:cs="Calibri"/>
          <w:bCs/>
          <w:color w:val="000000" w:themeColor="text1"/>
          <w:sz w:val="24"/>
          <w:lang w:val="en"/>
        </w:rPr>
        <w:t>CBOs</w:t>
      </w:r>
      <w:r w:rsidR="00834AA6">
        <w:rPr>
          <w:rFonts w:ascii="Calibri" w:eastAsia="Arial" w:hAnsi="Calibri" w:cs="Calibri"/>
          <w:bCs/>
          <w:color w:val="000000" w:themeColor="text1"/>
          <w:sz w:val="24"/>
          <w:lang w:val="en"/>
        </w:rPr>
        <w:t>)</w:t>
      </w:r>
      <w:r w:rsidR="001B499B" w:rsidRPr="009B5D16">
        <w:rPr>
          <w:rFonts w:ascii="Calibri" w:hAnsi="Calibri" w:cs="Calibri"/>
          <w:sz w:val="24"/>
          <w:szCs w:val="24"/>
        </w:rPr>
        <w:t xml:space="preserve"> can collaboratively develop career pathways tailored to the target population and the region’s strategic sectors of focus and growth. Moreover, coordinating their programs should </w:t>
      </w:r>
      <w:r w:rsidR="00F82D21">
        <w:rPr>
          <w:rFonts w:ascii="Calibri" w:hAnsi="Calibri" w:cs="Calibri"/>
          <w:sz w:val="24"/>
          <w:szCs w:val="24"/>
        </w:rPr>
        <w:t xml:space="preserve">leverage </w:t>
      </w:r>
      <w:r w:rsidR="00855D7D" w:rsidRPr="009B5D16">
        <w:rPr>
          <w:rFonts w:ascii="Calibri" w:hAnsi="Calibri" w:cs="Calibri"/>
          <w:sz w:val="24"/>
          <w:szCs w:val="24"/>
        </w:rPr>
        <w:t>funding to provide wrap-around supportive services for</w:t>
      </w:r>
      <w:r w:rsidR="001B499B" w:rsidRPr="009B5D16">
        <w:rPr>
          <w:rFonts w:ascii="Calibri" w:hAnsi="Calibri" w:cs="Calibri"/>
          <w:sz w:val="24"/>
          <w:szCs w:val="24"/>
        </w:rPr>
        <w:t xml:space="preserve"> program participants and stronger hands-on learning that is aligned with employment opportunities.</w:t>
      </w:r>
    </w:p>
    <w:p w14:paraId="2044C6CC" w14:textId="2D39300E" w:rsidR="009A5140" w:rsidRPr="008C38E3" w:rsidRDefault="009A5140" w:rsidP="009A5140">
      <w:pPr>
        <w:pStyle w:val="Heading3"/>
      </w:pPr>
      <w:bookmarkStart w:id="26" w:name="_Toc212549856"/>
      <w:r w:rsidRPr="008C38E3">
        <w:lastRenderedPageBreak/>
        <w:t>Data and Supporting Evidence</w:t>
      </w:r>
      <w:bookmarkEnd w:id="26"/>
    </w:p>
    <w:p w14:paraId="43B946A4" w14:textId="1418C6FF" w:rsidR="009A5140" w:rsidRPr="008C38E3" w:rsidRDefault="009A5140" w:rsidP="009A5140">
      <w:pPr>
        <w:rPr>
          <w:rFonts w:ascii="Calibri" w:hAnsi="Calibri" w:cs="Calibri"/>
          <w:sz w:val="24"/>
          <w:szCs w:val="24"/>
        </w:rPr>
      </w:pPr>
      <w:r w:rsidRPr="009B5D16">
        <w:rPr>
          <w:rFonts w:ascii="Calibri" w:hAnsi="Calibri" w:cs="Calibri"/>
          <w:sz w:val="24"/>
          <w:szCs w:val="24"/>
        </w:rPr>
        <w:t xml:space="preserve">Successful proposals must cite supporting data on labor market demand from various sources. Relevant data sources may include the EDD Labor Market Information Division (LMID), </w:t>
      </w:r>
      <w:r w:rsidR="00855D7D" w:rsidRPr="009B5D16">
        <w:rPr>
          <w:rFonts w:ascii="Calibri" w:hAnsi="Calibri" w:cs="Calibri"/>
          <w:sz w:val="24"/>
          <w:szCs w:val="24"/>
        </w:rPr>
        <w:t xml:space="preserve">the Bureau of Labor Statistics (BLS), </w:t>
      </w:r>
      <w:r w:rsidR="001A2533">
        <w:rPr>
          <w:rFonts w:ascii="Calibri" w:hAnsi="Calibri" w:cs="Calibri"/>
          <w:sz w:val="24"/>
          <w:szCs w:val="24"/>
        </w:rPr>
        <w:t xml:space="preserve">the Community Colleges Center of Excellence, </w:t>
      </w:r>
      <w:r w:rsidR="00855D7D" w:rsidRPr="009B5D16">
        <w:rPr>
          <w:rFonts w:ascii="Calibri" w:hAnsi="Calibri" w:cs="Calibri"/>
          <w:sz w:val="24"/>
          <w:szCs w:val="24"/>
        </w:rPr>
        <w:t xml:space="preserve">the </w:t>
      </w:r>
      <w:r w:rsidR="00A7272A" w:rsidRPr="009B5D16">
        <w:rPr>
          <w:rFonts w:ascii="Calibri" w:hAnsi="Calibri" w:cs="Calibri"/>
          <w:sz w:val="24"/>
          <w:szCs w:val="24"/>
        </w:rPr>
        <w:t>Massachusetts Institute of Technology (</w:t>
      </w:r>
      <w:hyperlink r:id="rId24" w:history="1">
        <w:r w:rsidR="00855D7D" w:rsidRPr="00AB7897">
          <w:rPr>
            <w:rStyle w:val="Hyperlink"/>
          </w:rPr>
          <w:t>MIT</w:t>
        </w:r>
      </w:hyperlink>
      <w:r w:rsidR="00A7272A" w:rsidRPr="009B5D16">
        <w:rPr>
          <w:rFonts w:ascii="Calibri" w:hAnsi="Calibri" w:cs="Calibri"/>
          <w:sz w:val="24"/>
          <w:szCs w:val="24"/>
        </w:rPr>
        <w:t>)</w:t>
      </w:r>
      <w:r w:rsidR="00A7272A" w:rsidRPr="009B5D16">
        <w:rPr>
          <w:rStyle w:val="FootnoteReference"/>
          <w:rFonts w:ascii="Calibri" w:hAnsi="Calibri" w:cs="Calibri"/>
          <w:sz w:val="24"/>
          <w:szCs w:val="24"/>
        </w:rPr>
        <w:footnoteReference w:id="9"/>
      </w:r>
      <w:r w:rsidR="00855D7D" w:rsidRPr="009B5D16">
        <w:rPr>
          <w:rFonts w:ascii="Calibri" w:hAnsi="Calibri" w:cs="Calibri"/>
          <w:sz w:val="24"/>
          <w:szCs w:val="24"/>
        </w:rPr>
        <w:t xml:space="preserve"> living wage for the local area, local surveys, or any other reliable data source,</w:t>
      </w:r>
      <w:r w:rsidRPr="009B5D16">
        <w:rPr>
          <w:rFonts w:ascii="Calibri" w:hAnsi="Calibri" w:cs="Calibri"/>
          <w:sz w:val="24"/>
          <w:szCs w:val="24"/>
        </w:rPr>
        <w:t xml:space="preserve"> such as consultation with industry associations, Local Areas, or mandatory and non-mandatory partners. The supporting data should: (i) reflect the applicant’s comprehensive understanding of the issues specific to the transition of the target population(s) workers into in-demand industry sector jobs; (ii) demonstrate the need for the proposed project; (iii) justify the project’s approach and make a case for the potential for success; (iv) validate program design with evidence that the best practices are being used; and (v) use local data sources that illustrate the experience of individuals and specific communities, such as analyses of local news articles and reliable social media groups, or data from interviews, focus group sessions, or surveys.</w:t>
      </w:r>
    </w:p>
    <w:p w14:paraId="0A12302F" w14:textId="6F11AA43" w:rsidR="008544AA" w:rsidRPr="008C38E3" w:rsidRDefault="008544AA" w:rsidP="00F470F1">
      <w:pPr>
        <w:pStyle w:val="Heading3"/>
        <w:rPr>
          <w:rFonts w:eastAsia="Arial"/>
        </w:rPr>
      </w:pPr>
      <w:bookmarkStart w:id="27" w:name="_Toc212549857"/>
      <w:r w:rsidRPr="008C38E3">
        <w:t>Eligibility</w:t>
      </w:r>
      <w:bookmarkEnd w:id="22"/>
      <w:bookmarkEnd w:id="23"/>
      <w:bookmarkEnd w:id="27"/>
    </w:p>
    <w:p w14:paraId="0E5D3E11" w14:textId="77777777" w:rsidR="00754C22" w:rsidRPr="008C38E3" w:rsidRDefault="00A41BDB" w:rsidP="00A41BDB">
      <w:pPr>
        <w:spacing w:after="0" w:line="240" w:lineRule="auto"/>
        <w:contextualSpacing/>
        <w:rPr>
          <w:rFonts w:ascii="Calibri" w:eastAsia="Arial" w:hAnsi="Calibri" w:cs="Calibri"/>
          <w:b/>
          <w:color w:val="000000" w:themeColor="text1"/>
          <w:sz w:val="24"/>
          <w:lang w:val="en"/>
        </w:rPr>
      </w:pPr>
      <w:r w:rsidRPr="008C38E3">
        <w:rPr>
          <w:rFonts w:ascii="Calibri" w:eastAsia="Arial" w:hAnsi="Calibri" w:cs="Calibri"/>
          <w:b/>
          <w:color w:val="000000" w:themeColor="text1"/>
          <w:sz w:val="24"/>
          <w:lang w:val="en"/>
        </w:rPr>
        <w:t>Applicants</w:t>
      </w:r>
    </w:p>
    <w:p w14:paraId="4D5FC69E" w14:textId="7DA84089" w:rsidR="00A41BDB" w:rsidRPr="00147BBB" w:rsidRDefault="004B6E32" w:rsidP="00A41BDB">
      <w:pPr>
        <w:spacing w:after="0" w:line="240" w:lineRule="auto"/>
        <w:contextualSpacing/>
        <w:rPr>
          <w:rFonts w:ascii="Calibri" w:eastAsia="Arial" w:hAnsi="Calibri" w:cs="Calibri"/>
          <w:color w:val="000000" w:themeColor="text1"/>
          <w:sz w:val="24"/>
          <w:lang w:val="en"/>
        </w:rPr>
      </w:pPr>
      <w:r w:rsidRPr="009B5D16">
        <w:rPr>
          <w:rFonts w:ascii="Calibri" w:eastAsia="Arial" w:hAnsi="Calibri" w:cs="Calibri"/>
          <w:bCs/>
          <w:color w:val="000000" w:themeColor="text1"/>
          <w:sz w:val="24"/>
          <w:lang w:val="en"/>
        </w:rPr>
        <w:t>Local Workforce Development Areas (Local Areas)</w:t>
      </w:r>
      <w:r w:rsidR="00D179D0" w:rsidRPr="009B5D16">
        <w:rPr>
          <w:rFonts w:ascii="Calibri" w:eastAsia="Arial" w:hAnsi="Calibri" w:cs="Calibri"/>
          <w:bCs/>
          <w:color w:val="000000" w:themeColor="text1"/>
          <w:sz w:val="24"/>
          <w:lang w:val="en"/>
        </w:rPr>
        <w:t xml:space="preserve"> or boards</w:t>
      </w:r>
      <w:r w:rsidRPr="009B5D16">
        <w:rPr>
          <w:rFonts w:ascii="Calibri" w:eastAsia="Arial" w:hAnsi="Calibri" w:cs="Calibri"/>
          <w:bCs/>
          <w:color w:val="000000" w:themeColor="text1"/>
          <w:sz w:val="24"/>
          <w:lang w:val="en"/>
        </w:rPr>
        <w:t xml:space="preserve">, </w:t>
      </w:r>
      <w:r w:rsidR="006C1E87" w:rsidRPr="009B5D16">
        <w:rPr>
          <w:rFonts w:ascii="Calibri" w:eastAsia="Arial" w:hAnsi="Calibri" w:cs="Calibri"/>
          <w:bCs/>
          <w:color w:val="000000" w:themeColor="text1"/>
          <w:sz w:val="24"/>
          <w:lang w:val="en"/>
        </w:rPr>
        <w:t>adult/</w:t>
      </w:r>
      <w:r w:rsidRPr="009B5D16">
        <w:rPr>
          <w:rFonts w:ascii="Calibri" w:eastAsia="Arial" w:hAnsi="Calibri" w:cs="Calibri"/>
          <w:bCs/>
          <w:color w:val="000000" w:themeColor="text1"/>
          <w:sz w:val="24"/>
          <w:lang w:val="en"/>
        </w:rPr>
        <w:t xml:space="preserve">education and training providers, </w:t>
      </w:r>
      <w:r w:rsidR="006C1E87" w:rsidRPr="009B5D16">
        <w:rPr>
          <w:rFonts w:ascii="Calibri" w:eastAsia="Arial" w:hAnsi="Calibri" w:cs="Calibri"/>
          <w:bCs/>
          <w:color w:val="000000" w:themeColor="text1"/>
          <w:sz w:val="24"/>
          <w:lang w:val="en"/>
        </w:rPr>
        <w:t xml:space="preserve">community colleges, </w:t>
      </w:r>
      <w:r w:rsidRPr="009B5D16">
        <w:rPr>
          <w:rFonts w:ascii="Calibri" w:eastAsia="Arial" w:hAnsi="Calibri" w:cs="Calibri"/>
          <w:bCs/>
          <w:color w:val="000000" w:themeColor="text1"/>
          <w:sz w:val="24"/>
          <w:lang w:val="en"/>
        </w:rPr>
        <w:t xml:space="preserve">private non-profit organizations, </w:t>
      </w:r>
      <w:r w:rsidR="00E55298">
        <w:rPr>
          <w:rFonts w:ascii="Calibri" w:eastAsia="Arial" w:hAnsi="Calibri" w:cs="Calibri"/>
          <w:bCs/>
          <w:color w:val="000000" w:themeColor="text1"/>
          <w:sz w:val="24"/>
          <w:lang w:val="en"/>
        </w:rPr>
        <w:t xml:space="preserve">labor organizations, </w:t>
      </w:r>
      <w:r w:rsidRPr="009B5D16">
        <w:rPr>
          <w:rFonts w:ascii="Calibri" w:eastAsia="Arial" w:hAnsi="Calibri" w:cs="Calibri"/>
          <w:bCs/>
          <w:color w:val="000000" w:themeColor="text1"/>
          <w:sz w:val="24"/>
          <w:lang w:val="en"/>
        </w:rPr>
        <w:t xml:space="preserve">tribal organizations, faith-based organizations, </w:t>
      </w:r>
      <w:r w:rsidR="006C1E87" w:rsidRPr="009B5D16">
        <w:rPr>
          <w:rFonts w:ascii="Calibri" w:eastAsia="Arial" w:hAnsi="Calibri" w:cs="Calibri"/>
          <w:bCs/>
          <w:color w:val="000000" w:themeColor="text1"/>
          <w:sz w:val="24"/>
          <w:lang w:val="en"/>
        </w:rPr>
        <w:t>public agencies (local governments</w:t>
      </w:r>
      <w:r w:rsidR="00B95B58" w:rsidRPr="009B5D16">
        <w:rPr>
          <w:rFonts w:ascii="Calibri" w:eastAsia="Arial" w:hAnsi="Calibri" w:cs="Calibri"/>
          <w:bCs/>
          <w:color w:val="000000" w:themeColor="text1"/>
          <w:sz w:val="24"/>
          <w:lang w:val="en"/>
        </w:rPr>
        <w:t>)</w:t>
      </w:r>
      <w:r w:rsidR="006C1E87" w:rsidRPr="009B5D16">
        <w:rPr>
          <w:rFonts w:ascii="Calibri" w:eastAsia="Arial" w:hAnsi="Calibri" w:cs="Calibri"/>
          <w:bCs/>
          <w:color w:val="000000" w:themeColor="text1"/>
          <w:sz w:val="24"/>
          <w:lang w:val="en"/>
        </w:rPr>
        <w:t xml:space="preserve">, </w:t>
      </w:r>
      <w:r w:rsidRPr="009B5D16">
        <w:rPr>
          <w:rFonts w:ascii="Calibri" w:eastAsia="Arial" w:hAnsi="Calibri" w:cs="Calibri"/>
          <w:bCs/>
          <w:color w:val="000000" w:themeColor="text1"/>
          <w:sz w:val="24"/>
          <w:lang w:val="en"/>
        </w:rPr>
        <w:t xml:space="preserve">and </w:t>
      </w:r>
      <w:r w:rsidR="008429EC">
        <w:rPr>
          <w:rFonts w:ascii="Calibri" w:eastAsia="Arial" w:hAnsi="Calibri" w:cs="Calibri"/>
          <w:bCs/>
          <w:color w:val="000000" w:themeColor="text1"/>
          <w:sz w:val="24"/>
          <w:lang w:val="en"/>
        </w:rPr>
        <w:t>community-based organizations (</w:t>
      </w:r>
      <w:r w:rsidRPr="009B5D16">
        <w:rPr>
          <w:rFonts w:ascii="Calibri" w:eastAsia="Arial" w:hAnsi="Calibri" w:cs="Calibri"/>
          <w:bCs/>
          <w:color w:val="000000" w:themeColor="text1"/>
          <w:sz w:val="24"/>
          <w:lang w:val="en"/>
        </w:rPr>
        <w:t>CBOs</w:t>
      </w:r>
      <w:r w:rsidR="008429EC">
        <w:rPr>
          <w:rFonts w:ascii="Calibri" w:eastAsia="Arial" w:hAnsi="Calibri" w:cs="Calibri"/>
          <w:bCs/>
          <w:color w:val="000000" w:themeColor="text1"/>
          <w:sz w:val="24"/>
          <w:lang w:val="en"/>
        </w:rPr>
        <w:t>)</w:t>
      </w:r>
      <w:r w:rsidRPr="009B5D16">
        <w:rPr>
          <w:rFonts w:ascii="Calibri" w:eastAsia="Arial" w:hAnsi="Calibri" w:cs="Calibri"/>
          <w:bCs/>
          <w:color w:val="000000" w:themeColor="text1"/>
          <w:sz w:val="24"/>
          <w:lang w:val="en"/>
        </w:rPr>
        <w:t xml:space="preserve"> are eligible to apply. </w:t>
      </w:r>
      <w:r w:rsidR="006C1E87" w:rsidRPr="009B5D16">
        <w:rPr>
          <w:rFonts w:ascii="Calibri" w:eastAsia="Arial" w:hAnsi="Calibri" w:cs="Calibri"/>
          <w:color w:val="000000" w:themeColor="text1"/>
          <w:sz w:val="24"/>
          <w:lang w:val="en"/>
        </w:rPr>
        <w:t>Individuals are not eligible to apply.</w:t>
      </w:r>
    </w:p>
    <w:p w14:paraId="65EF2D35" w14:textId="77777777" w:rsidR="00461574" w:rsidRPr="00147BBB" w:rsidRDefault="00461574" w:rsidP="00461574">
      <w:pPr>
        <w:spacing w:after="0" w:line="360" w:lineRule="auto"/>
        <w:rPr>
          <w:rFonts w:ascii="Calibri" w:eastAsia="Arial" w:hAnsi="Calibri" w:cs="Calibri"/>
          <w:b/>
          <w:bCs/>
          <w:color w:val="000000"/>
          <w:kern w:val="0"/>
          <w:sz w:val="24"/>
          <w:lang w:val="en"/>
          <w14:ligatures w14:val="none"/>
        </w:rPr>
      </w:pPr>
      <w:bookmarkStart w:id="28" w:name="_Hlk133229414"/>
    </w:p>
    <w:bookmarkEnd w:id="28"/>
    <w:p w14:paraId="5735CE34" w14:textId="60EC6015" w:rsidR="004A50AB" w:rsidRDefault="00A41BDB" w:rsidP="004A50AB">
      <w:pPr>
        <w:spacing w:after="0" w:line="240" w:lineRule="auto"/>
        <w:rPr>
          <w:rFonts w:ascii="Calibri" w:eastAsia="Arial" w:hAnsi="Calibri" w:cs="Calibri"/>
          <w:b/>
          <w:color w:val="000000" w:themeColor="text1"/>
          <w:sz w:val="24"/>
          <w:szCs w:val="24"/>
          <w:lang w:val="en"/>
        </w:rPr>
      </w:pPr>
      <w:r w:rsidRPr="00147BBB">
        <w:rPr>
          <w:rFonts w:ascii="Calibri" w:eastAsia="Arial" w:hAnsi="Calibri" w:cs="Calibri"/>
          <w:b/>
          <w:color w:val="000000" w:themeColor="text1"/>
          <w:sz w:val="24"/>
          <w:szCs w:val="24"/>
          <w:lang w:val="en"/>
        </w:rPr>
        <w:t>Participant</w:t>
      </w:r>
      <w:r w:rsidR="00FB70DC" w:rsidRPr="00147BBB">
        <w:rPr>
          <w:rFonts w:ascii="Calibri" w:eastAsia="Arial" w:hAnsi="Calibri" w:cs="Calibri"/>
          <w:b/>
          <w:color w:val="000000" w:themeColor="text1"/>
          <w:sz w:val="24"/>
          <w:szCs w:val="24"/>
          <w:lang w:val="en"/>
        </w:rPr>
        <w:t xml:space="preserve"> Requirements</w:t>
      </w:r>
    </w:p>
    <w:p w14:paraId="3B3B260A" w14:textId="642C2A9C" w:rsidR="004A699C" w:rsidRPr="00114D4F" w:rsidRDefault="00155961" w:rsidP="004A50AB">
      <w:pPr>
        <w:spacing w:after="0" w:line="240" w:lineRule="auto"/>
        <w:rPr>
          <w:rFonts w:ascii="Calibri" w:eastAsia="Arial" w:hAnsi="Calibri" w:cs="Calibri"/>
          <w:bCs/>
          <w:color w:val="000000" w:themeColor="text1"/>
          <w:sz w:val="24"/>
          <w:szCs w:val="24"/>
          <w:lang w:val="en"/>
        </w:rPr>
      </w:pPr>
      <w:r w:rsidRPr="00114D4F">
        <w:rPr>
          <w:rFonts w:ascii="Calibri" w:eastAsia="Arial" w:hAnsi="Calibri" w:cs="Calibri"/>
          <w:bCs/>
          <w:color w:val="000000" w:themeColor="text1"/>
          <w:sz w:val="24"/>
          <w:szCs w:val="24"/>
          <w:lang w:val="en"/>
        </w:rPr>
        <w:t xml:space="preserve">Participants must be </w:t>
      </w:r>
      <w:r w:rsidR="00E93836" w:rsidRPr="00114D4F">
        <w:rPr>
          <w:rFonts w:ascii="Calibri" w:eastAsia="Arial" w:hAnsi="Calibri" w:cs="Calibri"/>
          <w:bCs/>
          <w:color w:val="000000" w:themeColor="text1"/>
          <w:sz w:val="24"/>
          <w:szCs w:val="24"/>
          <w:lang w:val="en"/>
        </w:rPr>
        <w:t>ind</w:t>
      </w:r>
      <w:r w:rsidR="00265638">
        <w:rPr>
          <w:rFonts w:ascii="Calibri" w:eastAsia="Arial" w:hAnsi="Calibri" w:cs="Calibri"/>
          <w:bCs/>
          <w:color w:val="000000" w:themeColor="text1"/>
          <w:sz w:val="24"/>
          <w:szCs w:val="24"/>
          <w:lang w:val="en"/>
        </w:rPr>
        <w:t>ividuals</w:t>
      </w:r>
      <w:r w:rsidRPr="00114D4F">
        <w:rPr>
          <w:rFonts w:ascii="Calibri" w:eastAsia="Arial" w:hAnsi="Calibri" w:cs="Calibri"/>
          <w:bCs/>
          <w:color w:val="000000" w:themeColor="text1"/>
          <w:sz w:val="24"/>
          <w:szCs w:val="24"/>
          <w:lang w:val="en"/>
        </w:rPr>
        <w:t xml:space="preserve"> in the selected target population(s) defined above</w:t>
      </w:r>
      <w:r w:rsidR="008429EC">
        <w:rPr>
          <w:rFonts w:ascii="Calibri" w:eastAsia="Arial" w:hAnsi="Calibri" w:cs="Calibri"/>
          <w:bCs/>
          <w:color w:val="000000" w:themeColor="text1"/>
          <w:sz w:val="24"/>
          <w:szCs w:val="24"/>
          <w:lang w:val="en"/>
        </w:rPr>
        <w:t xml:space="preserve"> in Section 1. E.</w:t>
      </w:r>
      <w:r w:rsidRPr="00114D4F">
        <w:rPr>
          <w:rFonts w:ascii="Calibri" w:eastAsia="Arial" w:hAnsi="Calibri" w:cs="Calibri"/>
          <w:bCs/>
          <w:color w:val="000000" w:themeColor="text1"/>
          <w:sz w:val="24"/>
          <w:szCs w:val="24"/>
          <w:lang w:val="en"/>
        </w:rPr>
        <w:t xml:space="preserve"> </w:t>
      </w:r>
      <w:r w:rsidR="008429EC">
        <w:rPr>
          <w:rFonts w:ascii="Calibri" w:eastAsia="Arial" w:hAnsi="Calibri" w:cs="Calibri"/>
          <w:bCs/>
          <w:color w:val="000000" w:themeColor="text1"/>
          <w:sz w:val="24"/>
          <w:szCs w:val="24"/>
          <w:lang w:val="en"/>
        </w:rPr>
        <w:t>T</w:t>
      </w:r>
      <w:r w:rsidR="00613FC5">
        <w:rPr>
          <w:rFonts w:ascii="Calibri" w:eastAsia="Arial" w:hAnsi="Calibri" w:cs="Calibri"/>
          <w:bCs/>
          <w:color w:val="000000" w:themeColor="text1"/>
          <w:sz w:val="24"/>
          <w:szCs w:val="24"/>
          <w:lang w:val="en"/>
        </w:rPr>
        <w:t xml:space="preserve">arget Populations </w:t>
      </w:r>
      <w:r w:rsidRPr="00114D4F">
        <w:rPr>
          <w:rFonts w:ascii="Calibri" w:eastAsia="Arial" w:hAnsi="Calibri" w:cs="Calibri"/>
          <w:bCs/>
          <w:color w:val="000000" w:themeColor="text1"/>
          <w:sz w:val="24"/>
          <w:szCs w:val="24"/>
          <w:lang w:val="en"/>
        </w:rPr>
        <w:t xml:space="preserve">and meet the following requirements: </w:t>
      </w:r>
    </w:p>
    <w:p w14:paraId="70AE8B90" w14:textId="77777777" w:rsidR="00FB70DC" w:rsidRPr="00147BBB" w:rsidRDefault="00FB70DC" w:rsidP="004A50AB">
      <w:pPr>
        <w:spacing w:after="0" w:line="240" w:lineRule="auto"/>
        <w:rPr>
          <w:rFonts w:ascii="Calibri" w:eastAsia="Arial" w:hAnsi="Calibri" w:cs="Calibri"/>
          <w:b/>
          <w:color w:val="000000" w:themeColor="text1"/>
          <w:sz w:val="24"/>
          <w:szCs w:val="24"/>
          <w:lang w:val="en"/>
        </w:rPr>
      </w:pPr>
    </w:p>
    <w:p w14:paraId="2B12FD4E" w14:textId="21FFCE99" w:rsidR="004A50AB" w:rsidRPr="00147BBB" w:rsidRDefault="00FB70DC" w:rsidP="00041DF8">
      <w:pPr>
        <w:pStyle w:val="ListParagraph"/>
        <w:numPr>
          <w:ilvl w:val="0"/>
          <w:numId w:val="47"/>
        </w:numPr>
        <w:spacing w:after="0" w:line="240" w:lineRule="auto"/>
        <w:rPr>
          <w:rFonts w:eastAsia="Arial"/>
          <w:color w:val="000000" w:themeColor="text1"/>
          <w:lang w:val="en"/>
        </w:rPr>
      </w:pPr>
      <w:r w:rsidRPr="00147BBB">
        <w:rPr>
          <w:rFonts w:eastAsia="Arial"/>
          <w:color w:val="000000" w:themeColor="text1"/>
          <w:lang w:val="en"/>
        </w:rPr>
        <w:t>Participants must b</w:t>
      </w:r>
      <w:bookmarkStart w:id="29" w:name="_Hlk141350565"/>
      <w:r w:rsidR="00A41BDB" w:rsidRPr="00147BBB">
        <w:rPr>
          <w:rFonts w:eastAsia="Arial"/>
          <w:color w:val="000000" w:themeColor="text1"/>
          <w:lang w:val="en"/>
        </w:rPr>
        <w:t>e at least 18</w:t>
      </w:r>
      <w:r w:rsidR="004A50AB" w:rsidRPr="00147BBB">
        <w:rPr>
          <w:rFonts w:eastAsia="Arial"/>
          <w:color w:val="000000" w:themeColor="text1"/>
          <w:lang w:val="en"/>
        </w:rPr>
        <w:t xml:space="preserve"> years old.</w:t>
      </w:r>
    </w:p>
    <w:p w14:paraId="608D0EAC" w14:textId="030E9C5D" w:rsidR="008F563C" w:rsidRPr="009B5D16" w:rsidRDefault="00FB70DC" w:rsidP="008F563C">
      <w:pPr>
        <w:pStyle w:val="ListParagraph"/>
        <w:numPr>
          <w:ilvl w:val="0"/>
          <w:numId w:val="47"/>
        </w:numPr>
        <w:spacing w:after="0" w:line="240" w:lineRule="auto"/>
        <w:rPr>
          <w:rFonts w:eastAsia="Arial"/>
          <w:color w:val="000000" w:themeColor="text1"/>
          <w:lang w:val="en"/>
        </w:rPr>
      </w:pPr>
      <w:r w:rsidRPr="00147BBB">
        <w:rPr>
          <w:rFonts w:eastAsia="Arial"/>
          <w:color w:val="000000" w:themeColor="text1"/>
          <w:lang w:val="en"/>
        </w:rPr>
        <w:t>Participants must m</w:t>
      </w:r>
      <w:r w:rsidR="00A41BDB" w:rsidRPr="00147BBB">
        <w:rPr>
          <w:rFonts w:eastAsia="Arial"/>
          <w:color w:val="000000" w:themeColor="text1"/>
          <w:lang w:val="en"/>
        </w:rPr>
        <w:t xml:space="preserve">eet </w:t>
      </w:r>
      <w:r w:rsidRPr="00147BBB">
        <w:rPr>
          <w:rFonts w:eastAsia="Arial"/>
          <w:color w:val="000000" w:themeColor="text1"/>
          <w:lang w:val="en"/>
        </w:rPr>
        <w:t>all</w:t>
      </w:r>
      <w:r w:rsidR="00A41BDB" w:rsidRPr="00147BBB">
        <w:rPr>
          <w:rFonts w:eastAsia="Arial"/>
          <w:color w:val="000000" w:themeColor="text1"/>
          <w:lang w:val="en"/>
        </w:rPr>
        <w:t xml:space="preserve"> eligibility requirements</w:t>
      </w:r>
      <w:r w:rsidR="004A50AB" w:rsidRPr="00147BBB">
        <w:rPr>
          <w:rFonts w:eastAsia="Arial"/>
          <w:color w:val="000000" w:themeColor="text1"/>
          <w:lang w:val="en"/>
        </w:rPr>
        <w:t xml:space="preserve"> outlined </w:t>
      </w:r>
      <w:r w:rsidRPr="00147BBB">
        <w:rPr>
          <w:rFonts w:eastAsia="Arial"/>
          <w:color w:val="000000" w:themeColor="text1"/>
          <w:lang w:val="en"/>
        </w:rPr>
        <w:t>i</w:t>
      </w:r>
      <w:r w:rsidR="004A50AB" w:rsidRPr="00147BBB">
        <w:rPr>
          <w:rFonts w:eastAsia="Arial"/>
          <w:color w:val="000000" w:themeColor="text1"/>
          <w:lang w:val="en"/>
        </w:rPr>
        <w:t xml:space="preserve">n WIOA Title I </w:t>
      </w:r>
      <w:r w:rsidRPr="00147BBB">
        <w:rPr>
          <w:rFonts w:eastAsia="Arial"/>
          <w:color w:val="000000" w:themeColor="text1"/>
          <w:lang w:val="en"/>
        </w:rPr>
        <w:t xml:space="preserve">- </w:t>
      </w:r>
      <w:r w:rsidR="004A50AB" w:rsidRPr="00147BBB">
        <w:rPr>
          <w:rFonts w:eastAsia="Arial"/>
          <w:color w:val="000000" w:themeColor="text1"/>
          <w:lang w:val="en"/>
        </w:rPr>
        <w:t>Adult</w:t>
      </w:r>
      <w:r w:rsidRPr="00147BBB">
        <w:rPr>
          <w:rFonts w:eastAsia="Arial"/>
          <w:color w:val="000000" w:themeColor="text1"/>
          <w:lang w:val="en"/>
        </w:rPr>
        <w:t xml:space="preserve"> Program</w:t>
      </w:r>
      <w:r w:rsidR="00A41BDB" w:rsidRPr="00147BBB">
        <w:rPr>
          <w:rFonts w:eastAsia="Arial"/>
          <w:color w:val="000000" w:themeColor="text1"/>
          <w:lang w:val="en"/>
        </w:rPr>
        <w:t xml:space="preserve"> to participate in the </w:t>
      </w:r>
      <w:r w:rsidR="00B40123">
        <w:rPr>
          <w:rFonts w:eastAsia="Arial"/>
          <w:color w:val="000000" w:themeColor="text1"/>
          <w:lang w:val="en"/>
        </w:rPr>
        <w:t>ETPP</w:t>
      </w:r>
      <w:r w:rsidR="00A41BDB" w:rsidRPr="00147BBB">
        <w:rPr>
          <w:rFonts w:eastAsia="Arial"/>
          <w:color w:val="000000" w:themeColor="text1"/>
          <w:lang w:val="en"/>
        </w:rPr>
        <w:t xml:space="preserve"> PY 2</w:t>
      </w:r>
      <w:r w:rsidR="00D453FC" w:rsidRPr="00147BBB">
        <w:rPr>
          <w:rFonts w:eastAsia="Arial"/>
          <w:color w:val="000000" w:themeColor="text1"/>
          <w:lang w:val="en"/>
        </w:rPr>
        <w:t>4</w:t>
      </w:r>
      <w:r w:rsidR="00A41BDB" w:rsidRPr="00147BBB">
        <w:rPr>
          <w:rFonts w:eastAsia="Arial"/>
          <w:color w:val="000000" w:themeColor="text1"/>
          <w:lang w:val="en"/>
        </w:rPr>
        <w:t>-2</w:t>
      </w:r>
      <w:r w:rsidR="00D453FC" w:rsidRPr="00147BBB">
        <w:rPr>
          <w:rFonts w:eastAsia="Arial"/>
          <w:color w:val="000000" w:themeColor="text1"/>
          <w:lang w:val="en"/>
        </w:rPr>
        <w:t>5</w:t>
      </w:r>
      <w:r w:rsidR="00A41BDB" w:rsidRPr="00147BBB">
        <w:rPr>
          <w:rFonts w:eastAsia="Arial"/>
          <w:color w:val="000000" w:themeColor="text1"/>
          <w:lang w:val="en"/>
        </w:rPr>
        <w:t xml:space="preserve"> program.</w:t>
      </w:r>
      <w:bookmarkEnd w:id="29"/>
    </w:p>
    <w:p w14:paraId="760A82C6" w14:textId="052F78D8" w:rsidR="004A50AB" w:rsidRPr="009B5D16" w:rsidRDefault="00855D7D" w:rsidP="009B5D16">
      <w:pPr>
        <w:pStyle w:val="Heading3"/>
      </w:pPr>
      <w:bookmarkStart w:id="30" w:name="_Toc212549858"/>
      <w:r w:rsidRPr="009B5D16">
        <w:t xml:space="preserve">Strategic </w:t>
      </w:r>
      <w:r w:rsidR="00461574" w:rsidRPr="009B5D16">
        <w:t>Partners</w:t>
      </w:r>
      <w:r w:rsidR="00B95B58" w:rsidRPr="009B5D16">
        <w:t>hips</w:t>
      </w:r>
      <w:bookmarkEnd w:id="30"/>
    </w:p>
    <w:p w14:paraId="27613B4C" w14:textId="5DA5D30B" w:rsidR="002772CB" w:rsidRDefault="009215BE" w:rsidP="00AB7897">
      <w:pPr>
        <w:tabs>
          <w:tab w:val="left" w:pos="1440"/>
          <w:tab w:val="right" w:leader="dot" w:pos="9000"/>
        </w:tabs>
        <w:spacing w:after="0" w:line="240" w:lineRule="auto"/>
        <w:rPr>
          <w:rFonts w:ascii="Calibri" w:eastAsia="Calibri" w:hAnsi="Calibri" w:cs="Calibri"/>
          <w:kern w:val="0"/>
          <w:sz w:val="24"/>
          <w:szCs w:val="24"/>
          <w14:ligatures w14:val="none"/>
        </w:rPr>
      </w:pPr>
      <w:r w:rsidRPr="009B5D16">
        <w:rPr>
          <w:rFonts w:ascii="Calibri" w:eastAsia="Calibri" w:hAnsi="Calibri" w:cs="Calibri"/>
          <w:kern w:val="0"/>
          <w:sz w:val="24"/>
          <w:szCs w:val="24"/>
          <w14:ligatures w14:val="none"/>
        </w:rPr>
        <w:t xml:space="preserve">This grant program seeks innovative projects that enhance employment access and job retention for target populations, leveraging resources in collaboration with strategic partners. Applicants are strongly encouraged to work with IET providers, Local Workforce Development Boards, human service agencies, </w:t>
      </w:r>
      <w:r w:rsidR="00F13D6B">
        <w:rPr>
          <w:rFonts w:ascii="Calibri" w:eastAsia="Calibri" w:hAnsi="Calibri" w:cs="Calibri"/>
          <w:kern w:val="0"/>
          <w:sz w:val="24"/>
          <w:szCs w:val="24"/>
          <w14:ligatures w14:val="none"/>
        </w:rPr>
        <w:t xml:space="preserve">community colleges, adult schools, </w:t>
      </w:r>
      <w:r w:rsidRPr="009B5D16">
        <w:rPr>
          <w:rFonts w:ascii="Calibri" w:eastAsia="Calibri" w:hAnsi="Calibri" w:cs="Calibri"/>
          <w:kern w:val="0"/>
          <w:sz w:val="24"/>
          <w:szCs w:val="24"/>
          <w14:ligatures w14:val="none"/>
        </w:rPr>
        <w:t xml:space="preserve">and CBOs to provide </w:t>
      </w:r>
      <w:r w:rsidRPr="009B5D16">
        <w:rPr>
          <w:rFonts w:ascii="Calibri" w:eastAsia="Calibri" w:hAnsi="Calibri" w:cs="Calibri"/>
          <w:kern w:val="0"/>
          <w:sz w:val="24"/>
          <w:szCs w:val="24"/>
          <w14:ligatures w14:val="none"/>
        </w:rPr>
        <w:lastRenderedPageBreak/>
        <w:t xml:space="preserve">comprehensive support, including education, training, case management, wrap-around services, and follow-up support. </w:t>
      </w:r>
      <w:r w:rsidR="00F13D6B">
        <w:rPr>
          <w:rFonts w:ascii="Calibri" w:eastAsia="Calibri" w:hAnsi="Calibri" w:cs="Calibri"/>
          <w:kern w:val="0"/>
          <w:sz w:val="24"/>
          <w:szCs w:val="24"/>
          <w14:ligatures w14:val="none"/>
        </w:rPr>
        <w:t>P</w:t>
      </w:r>
      <w:r w:rsidRPr="009B5D16">
        <w:rPr>
          <w:rFonts w:ascii="Calibri" w:eastAsia="Calibri" w:hAnsi="Calibri" w:cs="Calibri"/>
          <w:kern w:val="0"/>
          <w:sz w:val="24"/>
          <w:szCs w:val="24"/>
          <w14:ligatures w14:val="none"/>
        </w:rPr>
        <w:t xml:space="preserve">artnerships must facilitate the provision of a full array of wrap-around support and case management services tailored to the needs of the target population(s) in the project area. Applicants must demonstrate that strong relationships already exist or are in the process of being established with the required partners. To this end, successful applicants will </w:t>
      </w:r>
      <w:r w:rsidR="005710FA">
        <w:rPr>
          <w:rFonts w:ascii="Calibri" w:eastAsia="Calibri" w:hAnsi="Calibri" w:cs="Calibri"/>
          <w:kern w:val="0"/>
          <w:sz w:val="24"/>
          <w:szCs w:val="24"/>
          <w14:ligatures w14:val="none"/>
        </w:rPr>
        <w:t>demonstrate</w:t>
      </w:r>
      <w:r w:rsidR="005832AD">
        <w:rPr>
          <w:rFonts w:ascii="Calibri" w:eastAsia="Calibri" w:hAnsi="Calibri" w:cs="Calibri"/>
          <w:kern w:val="0"/>
          <w:sz w:val="24"/>
          <w:szCs w:val="24"/>
          <w14:ligatures w14:val="none"/>
        </w:rPr>
        <w:t xml:space="preserve"> </w:t>
      </w:r>
      <w:r w:rsidRPr="009B5D16">
        <w:rPr>
          <w:rFonts w:ascii="Calibri" w:eastAsia="Calibri" w:hAnsi="Calibri" w:cs="Calibri"/>
          <w:kern w:val="0"/>
          <w:sz w:val="24"/>
          <w:szCs w:val="24"/>
          <w14:ligatures w14:val="none"/>
        </w:rPr>
        <w:t xml:space="preserve">partnerships and strategies that provide opportunities for innovation, test new approaches, and adapt best practices to </w:t>
      </w:r>
      <w:r w:rsidR="00855D7D" w:rsidRPr="009B5D16">
        <w:rPr>
          <w:rFonts w:ascii="Calibri" w:eastAsia="Calibri" w:hAnsi="Calibri" w:cs="Calibri"/>
          <w:kern w:val="0"/>
          <w:sz w:val="24"/>
          <w:szCs w:val="24"/>
          <w14:ligatures w14:val="none"/>
        </w:rPr>
        <w:t>enable the target population(s) to acquire in-demand skills and secure</w:t>
      </w:r>
      <w:r w:rsidRPr="009B5D16">
        <w:rPr>
          <w:rFonts w:ascii="Calibri" w:eastAsia="Calibri" w:hAnsi="Calibri" w:cs="Calibri"/>
          <w:kern w:val="0"/>
          <w:sz w:val="24"/>
          <w:szCs w:val="24"/>
          <w14:ligatures w14:val="none"/>
        </w:rPr>
        <w:t xml:space="preserve"> high-quality employment</w:t>
      </w:r>
      <w:r w:rsidR="00E8224A" w:rsidRPr="009B5D16">
        <w:rPr>
          <w:rFonts w:ascii="Calibri" w:eastAsia="Calibri" w:hAnsi="Calibri" w:cs="Calibri"/>
          <w:kern w:val="0"/>
          <w:sz w:val="24"/>
          <w:szCs w:val="24"/>
          <w14:ligatures w14:val="none"/>
        </w:rPr>
        <w:t>.</w:t>
      </w:r>
      <w:r w:rsidR="00461574" w:rsidRPr="00147BBB">
        <w:rPr>
          <w:rFonts w:ascii="Calibri" w:eastAsia="Calibri" w:hAnsi="Calibri" w:cs="Calibri"/>
          <w:kern w:val="0"/>
          <w:sz w:val="24"/>
          <w:szCs w:val="24"/>
          <w14:ligatures w14:val="none"/>
        </w:rPr>
        <w:t xml:space="preserve"> </w:t>
      </w:r>
    </w:p>
    <w:p w14:paraId="49020532" w14:textId="043174D8" w:rsidR="00B95B58" w:rsidRPr="009B5D16" w:rsidRDefault="0094562E" w:rsidP="001A7239">
      <w:pPr>
        <w:pStyle w:val="Heading3"/>
      </w:pPr>
      <w:bookmarkStart w:id="31" w:name="_Toc212549859"/>
      <w:r w:rsidRPr="009B5D16">
        <w:t xml:space="preserve">Required </w:t>
      </w:r>
      <w:r w:rsidR="00B95B58" w:rsidRPr="009B5D16">
        <w:t>Employer Par</w:t>
      </w:r>
      <w:r w:rsidR="00855D7D" w:rsidRPr="009B5D16">
        <w:t>t</w:t>
      </w:r>
      <w:r w:rsidR="00B95B58" w:rsidRPr="009B5D16">
        <w:t>ners</w:t>
      </w:r>
      <w:bookmarkEnd w:id="31"/>
    </w:p>
    <w:p w14:paraId="3DECA999" w14:textId="7787D834" w:rsidR="00B95B58" w:rsidRPr="009B5D16" w:rsidRDefault="00B95B58" w:rsidP="00B95B58">
      <w:pPr>
        <w:rPr>
          <w:rFonts w:ascii="Calibri" w:hAnsi="Calibri" w:cs="Calibri"/>
          <w:sz w:val="24"/>
          <w:szCs w:val="24"/>
        </w:rPr>
      </w:pPr>
      <w:r w:rsidRPr="009B5D16">
        <w:rPr>
          <w:rFonts w:ascii="Calibri" w:hAnsi="Calibri" w:cs="Calibri"/>
          <w:sz w:val="24"/>
          <w:szCs w:val="24"/>
        </w:rPr>
        <w:t>Applicants must demonstrate strong, sustained partnerships with employers in the target industry sectors</w:t>
      </w:r>
      <w:r w:rsidR="002267DB">
        <w:rPr>
          <w:rFonts w:ascii="Calibri" w:hAnsi="Calibri" w:cs="Calibri"/>
          <w:sz w:val="24"/>
          <w:szCs w:val="24"/>
        </w:rPr>
        <w:t xml:space="preserve"> and occupations</w:t>
      </w:r>
      <w:r w:rsidRPr="009B5D16">
        <w:rPr>
          <w:rFonts w:ascii="Calibri" w:hAnsi="Calibri" w:cs="Calibri"/>
          <w:sz w:val="24"/>
          <w:szCs w:val="24"/>
        </w:rPr>
        <w:t>. These partnerships should be integrated into all phases of the project—from design to implementation—and include clearly defined roles such as:</w:t>
      </w:r>
    </w:p>
    <w:p w14:paraId="3B3335F0" w14:textId="43471C5F" w:rsidR="00B95B58" w:rsidRPr="009B5D16" w:rsidRDefault="00B95B58" w:rsidP="00EA4DEA">
      <w:pPr>
        <w:ind w:left="450"/>
        <w:rPr>
          <w:rFonts w:ascii="Calibri" w:hAnsi="Calibri" w:cs="Calibri"/>
          <w:sz w:val="24"/>
          <w:szCs w:val="24"/>
        </w:rPr>
      </w:pPr>
      <w:r w:rsidRPr="009B5D16">
        <w:rPr>
          <w:rFonts w:ascii="Calibri" w:hAnsi="Calibri" w:cs="Calibri"/>
          <w:sz w:val="24"/>
          <w:szCs w:val="24"/>
        </w:rPr>
        <w:t>•</w:t>
      </w:r>
      <w:r w:rsidR="00EA4DEA" w:rsidRPr="009B5D16">
        <w:rPr>
          <w:rFonts w:ascii="Calibri" w:hAnsi="Calibri" w:cs="Calibri"/>
          <w:sz w:val="24"/>
          <w:szCs w:val="24"/>
        </w:rPr>
        <w:t xml:space="preserve">  </w:t>
      </w:r>
      <w:r w:rsidRPr="009B5D16">
        <w:rPr>
          <w:rFonts w:ascii="Calibri" w:hAnsi="Calibri" w:cs="Calibri"/>
          <w:sz w:val="24"/>
          <w:szCs w:val="24"/>
        </w:rPr>
        <w:t>Co-</w:t>
      </w:r>
      <w:r w:rsidR="00031741" w:rsidRPr="009B5D16">
        <w:rPr>
          <w:rFonts w:ascii="Calibri" w:hAnsi="Calibri" w:cs="Calibri"/>
          <w:sz w:val="24"/>
          <w:szCs w:val="24"/>
        </w:rPr>
        <w:t>design</w:t>
      </w:r>
      <w:r w:rsidRPr="009B5D16">
        <w:rPr>
          <w:rFonts w:ascii="Calibri" w:hAnsi="Calibri" w:cs="Calibri"/>
          <w:sz w:val="24"/>
          <w:szCs w:val="24"/>
        </w:rPr>
        <w:t xml:space="preserve"> training curricula to ensure alignment with current and emerging industry</w:t>
      </w:r>
      <w:r w:rsidR="00EA4DEA" w:rsidRPr="009B5D16">
        <w:rPr>
          <w:rFonts w:ascii="Calibri" w:hAnsi="Calibri" w:cs="Calibri"/>
          <w:sz w:val="24"/>
          <w:szCs w:val="24"/>
        </w:rPr>
        <w:t xml:space="preserve"> </w:t>
      </w:r>
      <w:r w:rsidRPr="009B5D16">
        <w:rPr>
          <w:rFonts w:ascii="Calibri" w:hAnsi="Calibri" w:cs="Calibri"/>
          <w:sz w:val="24"/>
          <w:szCs w:val="24"/>
        </w:rPr>
        <w:t>needs.</w:t>
      </w:r>
    </w:p>
    <w:p w14:paraId="36A917F2" w14:textId="32E5D7AE" w:rsidR="00B95B58" w:rsidRPr="009B5D16" w:rsidRDefault="00B95B58" w:rsidP="00EA4DEA">
      <w:pPr>
        <w:ind w:left="450"/>
        <w:rPr>
          <w:rFonts w:ascii="Calibri" w:hAnsi="Calibri" w:cs="Calibri"/>
          <w:sz w:val="24"/>
          <w:szCs w:val="24"/>
        </w:rPr>
      </w:pPr>
      <w:r w:rsidRPr="009B5D16">
        <w:rPr>
          <w:rFonts w:ascii="Calibri" w:hAnsi="Calibri" w:cs="Calibri"/>
          <w:sz w:val="24"/>
          <w:szCs w:val="24"/>
        </w:rPr>
        <w:t>•</w:t>
      </w:r>
      <w:r w:rsidR="00EA4DEA" w:rsidRPr="009B5D16">
        <w:rPr>
          <w:rFonts w:ascii="Calibri" w:hAnsi="Calibri" w:cs="Calibri"/>
          <w:sz w:val="24"/>
          <w:szCs w:val="24"/>
        </w:rPr>
        <w:t xml:space="preserve">  </w:t>
      </w:r>
      <w:r w:rsidRPr="009B5D16">
        <w:rPr>
          <w:rFonts w:ascii="Calibri" w:hAnsi="Calibri" w:cs="Calibri"/>
          <w:sz w:val="24"/>
          <w:szCs w:val="24"/>
        </w:rPr>
        <w:t>Providing work-based learning opportunities such as internships, apprenticeships, job shadowing, and on-the-job training (OJT).</w:t>
      </w:r>
    </w:p>
    <w:p w14:paraId="10087E00" w14:textId="643A78EE" w:rsidR="00B95B58" w:rsidRPr="009B5D16" w:rsidRDefault="00B95B58" w:rsidP="00EA4DEA">
      <w:pPr>
        <w:ind w:firstLine="450"/>
        <w:rPr>
          <w:rFonts w:ascii="Calibri" w:hAnsi="Calibri" w:cs="Calibri"/>
          <w:sz w:val="24"/>
          <w:szCs w:val="24"/>
        </w:rPr>
      </w:pPr>
      <w:r w:rsidRPr="009B5D16">
        <w:rPr>
          <w:rFonts w:ascii="Calibri" w:hAnsi="Calibri" w:cs="Calibri"/>
          <w:sz w:val="24"/>
          <w:szCs w:val="24"/>
        </w:rPr>
        <w:t>•</w:t>
      </w:r>
      <w:r w:rsidR="00EA4DEA" w:rsidRPr="009B5D16">
        <w:rPr>
          <w:rFonts w:ascii="Calibri" w:hAnsi="Calibri" w:cs="Calibri"/>
          <w:sz w:val="24"/>
          <w:szCs w:val="24"/>
        </w:rPr>
        <w:t xml:space="preserve">  </w:t>
      </w:r>
      <w:r w:rsidRPr="009B5D16">
        <w:rPr>
          <w:rFonts w:ascii="Calibri" w:hAnsi="Calibri" w:cs="Calibri"/>
          <w:sz w:val="24"/>
          <w:szCs w:val="24"/>
        </w:rPr>
        <w:t>Participating in advisory roles to guide program relevance and responsiveness.</w:t>
      </w:r>
    </w:p>
    <w:p w14:paraId="30D68CBC" w14:textId="127E3225" w:rsidR="00B95B58" w:rsidRPr="009B5D16" w:rsidRDefault="00B95B58" w:rsidP="00EA4DEA">
      <w:pPr>
        <w:ind w:firstLine="450"/>
        <w:rPr>
          <w:rFonts w:ascii="Calibri" w:hAnsi="Calibri" w:cs="Calibri"/>
          <w:sz w:val="24"/>
          <w:szCs w:val="24"/>
        </w:rPr>
      </w:pPr>
      <w:r w:rsidRPr="009B5D16">
        <w:rPr>
          <w:rFonts w:ascii="Calibri" w:hAnsi="Calibri" w:cs="Calibri"/>
          <w:sz w:val="24"/>
          <w:szCs w:val="24"/>
        </w:rPr>
        <w:t>•</w:t>
      </w:r>
      <w:r w:rsidR="00EA4DEA" w:rsidRPr="009B5D16">
        <w:rPr>
          <w:rFonts w:ascii="Calibri" w:hAnsi="Calibri" w:cs="Calibri"/>
          <w:sz w:val="24"/>
          <w:szCs w:val="24"/>
        </w:rPr>
        <w:t xml:space="preserve">  </w:t>
      </w:r>
      <w:r w:rsidRPr="009B5D16">
        <w:rPr>
          <w:rFonts w:ascii="Calibri" w:hAnsi="Calibri" w:cs="Calibri"/>
          <w:sz w:val="24"/>
          <w:szCs w:val="24"/>
        </w:rPr>
        <w:t>Offering hiring commitments or letters of intent to employ program graduates.</w:t>
      </w:r>
    </w:p>
    <w:p w14:paraId="31E1CDC2" w14:textId="332E4716" w:rsidR="00B95B58" w:rsidRPr="009B5D16" w:rsidRDefault="00B95B58" w:rsidP="00EA4DEA">
      <w:pPr>
        <w:ind w:left="450"/>
        <w:rPr>
          <w:rFonts w:ascii="Calibri" w:hAnsi="Calibri" w:cs="Calibri"/>
          <w:sz w:val="24"/>
          <w:szCs w:val="24"/>
        </w:rPr>
      </w:pPr>
      <w:r w:rsidRPr="009B5D16">
        <w:rPr>
          <w:rFonts w:ascii="Calibri" w:hAnsi="Calibri" w:cs="Calibri"/>
          <w:sz w:val="24"/>
          <w:szCs w:val="24"/>
        </w:rPr>
        <w:t>•</w:t>
      </w:r>
      <w:r w:rsidR="00EA4DEA" w:rsidRPr="009B5D16">
        <w:rPr>
          <w:rFonts w:ascii="Calibri" w:hAnsi="Calibri" w:cs="Calibri"/>
          <w:sz w:val="24"/>
          <w:szCs w:val="24"/>
        </w:rPr>
        <w:t xml:space="preserve">  </w:t>
      </w:r>
      <w:r w:rsidRPr="009B5D16">
        <w:rPr>
          <w:rFonts w:ascii="Calibri" w:hAnsi="Calibri" w:cs="Calibri"/>
          <w:sz w:val="24"/>
          <w:szCs w:val="24"/>
        </w:rPr>
        <w:t>Contributing resources such as equipment, training space, mentorship, or co-investment in program delivery.</w:t>
      </w:r>
    </w:p>
    <w:p w14:paraId="1BC0665B" w14:textId="3E9F4D90" w:rsidR="00B95B58" w:rsidRPr="00B95B58" w:rsidRDefault="00B95B58" w:rsidP="00AB7897">
      <w:pPr>
        <w:rPr>
          <w:rFonts w:ascii="Calibri" w:hAnsi="Calibri" w:cs="Calibri"/>
          <w:sz w:val="24"/>
          <w:szCs w:val="24"/>
        </w:rPr>
      </w:pPr>
      <w:bookmarkStart w:id="32" w:name="_Hlk210298646"/>
      <w:r w:rsidRPr="009B5D16">
        <w:rPr>
          <w:rFonts w:ascii="Calibri" w:hAnsi="Calibri" w:cs="Calibri"/>
          <w:sz w:val="24"/>
          <w:szCs w:val="24"/>
        </w:rPr>
        <w:t>Preference will be given to proposals that include employers offering family-sustaining wages, benefits, and opportunities for career advancement. Applicants should describe how employer partners will support participants’ transition into unsubsidized employment and long-term career mobility.</w:t>
      </w:r>
    </w:p>
    <w:p w14:paraId="4976B242" w14:textId="12EB484A" w:rsidR="00D179D0" w:rsidRDefault="003333B8" w:rsidP="00AB7897">
      <w:pPr>
        <w:pStyle w:val="Heading3"/>
        <w:spacing w:before="0"/>
      </w:pPr>
      <w:bookmarkStart w:id="33" w:name="_Toc212549860"/>
      <w:bookmarkEnd w:id="32"/>
      <w:r w:rsidRPr="00E270C0">
        <w:t>Recommended Partners</w:t>
      </w:r>
      <w:bookmarkEnd w:id="33"/>
    </w:p>
    <w:p w14:paraId="70DD8770" w14:textId="460FFAC3" w:rsidR="00E8224A" w:rsidRPr="009215BE" w:rsidRDefault="00E8224A" w:rsidP="00E8224A">
      <w:pPr>
        <w:spacing w:after="0" w:line="240" w:lineRule="auto"/>
        <w:rPr>
          <w:rFonts w:ascii="Calibri" w:eastAsia="Calibri" w:hAnsi="Calibri" w:cs="Calibri"/>
          <w:kern w:val="0"/>
          <w:sz w:val="24"/>
          <w:szCs w:val="24"/>
          <w:lang w:val="en"/>
          <w14:ligatures w14:val="none"/>
        </w:rPr>
      </w:pPr>
      <w:r w:rsidRPr="009215BE">
        <w:rPr>
          <w:rFonts w:ascii="Calibri" w:eastAsia="Calibri" w:hAnsi="Calibri" w:cs="Calibri"/>
          <w:kern w:val="0"/>
          <w:sz w:val="24"/>
          <w:szCs w:val="24"/>
          <w:lang w:val="en"/>
          <w14:ligatures w14:val="none"/>
        </w:rPr>
        <w:t xml:space="preserve">All applicants </w:t>
      </w:r>
      <w:r w:rsidR="00EA4DEA" w:rsidRPr="009B5D16">
        <w:rPr>
          <w:rFonts w:ascii="Calibri" w:eastAsia="Calibri" w:hAnsi="Calibri" w:cs="Calibri"/>
          <w:kern w:val="0"/>
          <w:sz w:val="24"/>
          <w:szCs w:val="24"/>
          <w:lang w:val="en"/>
          <w14:ligatures w14:val="none"/>
        </w:rPr>
        <w:t>are encouraged to</w:t>
      </w:r>
      <w:r w:rsidR="00EA4DEA">
        <w:rPr>
          <w:rFonts w:ascii="Calibri" w:eastAsia="Calibri" w:hAnsi="Calibri" w:cs="Calibri"/>
          <w:kern w:val="0"/>
          <w:sz w:val="24"/>
          <w:szCs w:val="24"/>
          <w:lang w:val="en"/>
          <w14:ligatures w14:val="none"/>
        </w:rPr>
        <w:t xml:space="preserve"> </w:t>
      </w:r>
      <w:r w:rsidRPr="009215BE">
        <w:rPr>
          <w:rFonts w:ascii="Calibri" w:eastAsia="Calibri" w:hAnsi="Calibri" w:cs="Calibri"/>
          <w:kern w:val="0"/>
          <w:sz w:val="24"/>
          <w:szCs w:val="24"/>
          <w:lang w:val="en"/>
          <w14:ligatures w14:val="none"/>
        </w:rPr>
        <w:t>work with the following partners</w:t>
      </w:r>
      <w:r w:rsidR="00855D7D">
        <w:rPr>
          <w:rFonts w:ascii="Calibri" w:eastAsia="Calibri" w:hAnsi="Calibri" w:cs="Calibri"/>
          <w:kern w:val="0"/>
          <w:sz w:val="24"/>
          <w:szCs w:val="24"/>
          <w:lang w:val="en"/>
          <w14:ligatures w14:val="none"/>
        </w:rPr>
        <w:t>,</w:t>
      </w:r>
      <w:r w:rsidR="00EA4DEA">
        <w:rPr>
          <w:rFonts w:ascii="Calibri" w:eastAsia="Calibri" w:hAnsi="Calibri" w:cs="Calibri"/>
          <w:kern w:val="0"/>
          <w:sz w:val="24"/>
          <w:szCs w:val="24"/>
          <w:lang w:val="en"/>
          <w14:ligatures w14:val="none"/>
        </w:rPr>
        <w:t xml:space="preserve"> </w:t>
      </w:r>
      <w:r w:rsidR="00613FC5">
        <w:rPr>
          <w:rFonts w:ascii="Calibri" w:eastAsia="Calibri" w:hAnsi="Calibri" w:cs="Calibri"/>
          <w:kern w:val="0"/>
          <w:sz w:val="24"/>
          <w:szCs w:val="24"/>
          <w:lang w:val="en"/>
          <w14:ligatures w14:val="none"/>
        </w:rPr>
        <w:t>regardless of the</w:t>
      </w:r>
      <w:r w:rsidR="00EA4DEA">
        <w:rPr>
          <w:rFonts w:ascii="Calibri" w:eastAsia="Calibri" w:hAnsi="Calibri" w:cs="Calibri"/>
          <w:kern w:val="0"/>
          <w:sz w:val="24"/>
          <w:szCs w:val="24"/>
          <w:lang w:val="en"/>
          <w14:ligatures w14:val="none"/>
        </w:rPr>
        <w:t xml:space="preserve"> target population(s) the project will serve</w:t>
      </w:r>
      <w:r w:rsidR="00064E43">
        <w:rPr>
          <w:rFonts w:ascii="Calibri" w:eastAsia="Calibri" w:hAnsi="Calibri" w:cs="Calibri"/>
          <w:kern w:val="0"/>
          <w:sz w:val="24"/>
          <w:szCs w:val="24"/>
          <w:lang w:val="en"/>
          <w14:ligatures w14:val="none"/>
        </w:rPr>
        <w:t>:</w:t>
      </w:r>
    </w:p>
    <w:p w14:paraId="7DA1B47E" w14:textId="31C73CF0" w:rsidR="00E8224A" w:rsidRPr="00CC1AC8" w:rsidRDefault="00E8224A"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A Title I Local Area in the service region(s)</w:t>
      </w:r>
      <w:r w:rsidR="00064E43">
        <w:rPr>
          <w:rStyle w:val="FootnoteReference"/>
          <w:rFonts w:ascii="Calibri" w:eastAsia="Calibri" w:hAnsi="Calibri" w:cs="Calibri"/>
          <w:kern w:val="0"/>
          <w:sz w:val="24"/>
          <w:szCs w:val="24"/>
          <w:lang w:val="en"/>
          <w14:ligatures w14:val="none"/>
        </w:rPr>
        <w:footnoteReference w:id="10"/>
      </w:r>
    </w:p>
    <w:p w14:paraId="3F9639B0" w14:textId="77777777" w:rsidR="00E8224A" w:rsidRPr="00CC1AC8" w:rsidRDefault="00E8224A"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lastRenderedPageBreak/>
        <w:t>A Title III Wagner-Peyser local office in the service area</w:t>
      </w:r>
      <w:r w:rsidRPr="00CC1AC8">
        <w:rPr>
          <w:rFonts w:ascii="Calibri" w:eastAsia="Calibri" w:hAnsi="Calibri" w:cs="Calibri"/>
          <w:kern w:val="0"/>
          <w:sz w:val="24"/>
          <w:szCs w:val="24"/>
          <w:vertAlign w:val="superscript"/>
          <w:lang w:val="en"/>
          <w14:ligatures w14:val="none"/>
        </w:rPr>
        <w:footnoteReference w:id="11"/>
      </w:r>
    </w:p>
    <w:p w14:paraId="012FEEC8" w14:textId="595E27EC" w:rsidR="00E8224A" w:rsidRPr="00CC1AC8" w:rsidRDefault="00F44E30" w:rsidP="00041DF8">
      <w:pPr>
        <w:numPr>
          <w:ilvl w:val="0"/>
          <w:numId w:val="35"/>
        </w:numPr>
        <w:spacing w:after="0" w:line="240" w:lineRule="auto"/>
        <w:contextualSpacing/>
        <w:rPr>
          <w:rFonts w:ascii="Calibri" w:eastAsia="Calibri" w:hAnsi="Calibri" w:cs="Calibri"/>
          <w:kern w:val="0"/>
          <w:sz w:val="24"/>
          <w:szCs w:val="24"/>
          <w:lang w:val="en"/>
          <w14:ligatures w14:val="none"/>
        </w:rPr>
      </w:pPr>
      <w:r>
        <w:rPr>
          <w:rFonts w:ascii="Calibri" w:eastAsia="Calibri" w:hAnsi="Calibri" w:cs="Calibri"/>
          <w:kern w:val="0"/>
          <w:sz w:val="24"/>
          <w:szCs w:val="24"/>
          <w:lang w:val="en"/>
          <w14:ligatures w14:val="none"/>
        </w:rPr>
        <w:t>Community Colleges Adult Schools, and e</w:t>
      </w:r>
      <w:r w:rsidR="00E8224A" w:rsidRPr="00CC1AC8">
        <w:rPr>
          <w:rFonts w:ascii="Calibri" w:eastAsia="Calibri" w:hAnsi="Calibri" w:cs="Calibri"/>
          <w:kern w:val="0"/>
          <w:sz w:val="24"/>
          <w:szCs w:val="24"/>
          <w:lang w:val="en"/>
          <w14:ligatures w14:val="none"/>
        </w:rPr>
        <w:t>ducation and training provider(s) that are Bureau of Private Post-Secondary approved and/or on the State's Eligible Training Provider List (ETPL)</w:t>
      </w:r>
      <w:r w:rsidR="00E8224A" w:rsidRPr="00CC1AC8">
        <w:rPr>
          <w:rFonts w:ascii="Calibri" w:eastAsia="Calibri" w:hAnsi="Calibri" w:cs="Calibri"/>
          <w:kern w:val="0"/>
          <w:sz w:val="24"/>
          <w:szCs w:val="24"/>
          <w:vertAlign w:val="superscript"/>
          <w:lang w:val="en"/>
          <w14:ligatures w14:val="none"/>
        </w:rPr>
        <w:footnoteReference w:id="12"/>
      </w:r>
      <w:r w:rsidR="00E8224A" w:rsidRPr="00CC1AC8">
        <w:rPr>
          <w:rFonts w:ascii="Calibri" w:eastAsia="Arial" w:hAnsi="Calibri" w:cs="Calibri"/>
          <w:kern w:val="0"/>
          <w:lang w:val="en"/>
          <w14:ligatures w14:val="none"/>
        </w:rPr>
        <w:t xml:space="preserve"> </w:t>
      </w:r>
      <w:r w:rsidR="00E8224A" w:rsidRPr="00CC1AC8">
        <w:rPr>
          <w:rFonts w:ascii="Calibri" w:eastAsia="Calibri" w:hAnsi="Calibri" w:cs="Calibri"/>
          <w:kern w:val="0"/>
          <w:sz w:val="24"/>
          <w:szCs w:val="24"/>
          <w:lang w:val="en"/>
          <w14:ligatures w14:val="none"/>
        </w:rPr>
        <w:t>offering certificates for in-demand sectors with livable wages and good-quality jobs in the service region</w:t>
      </w:r>
    </w:p>
    <w:p w14:paraId="138E4E7A" w14:textId="72539892" w:rsidR="00AD5B60" w:rsidRDefault="00AD5B60"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CBO(s) with expertise serving the target population(s)</w:t>
      </w:r>
    </w:p>
    <w:p w14:paraId="1506BBCA" w14:textId="77777777" w:rsidR="00960BA5" w:rsidRPr="00CC1AC8" w:rsidRDefault="00960BA5" w:rsidP="00960BA5">
      <w:pPr>
        <w:spacing w:after="0" w:line="240" w:lineRule="auto"/>
        <w:ind w:left="720"/>
        <w:contextualSpacing/>
        <w:rPr>
          <w:rFonts w:ascii="Calibri" w:eastAsia="Calibri" w:hAnsi="Calibri" w:cs="Calibri"/>
          <w:kern w:val="0"/>
          <w:sz w:val="24"/>
          <w:szCs w:val="24"/>
          <w:lang w:val="en"/>
          <w14:ligatures w14:val="none"/>
        </w:rPr>
      </w:pPr>
    </w:p>
    <w:p w14:paraId="47A18C50" w14:textId="068B78EB" w:rsidR="00E8224A" w:rsidRPr="00CC1AC8" w:rsidRDefault="00E8224A" w:rsidP="00E8224A">
      <w:pPr>
        <w:spacing w:after="0" w:line="240" w:lineRule="auto"/>
        <w:rPr>
          <w:rFonts w:ascii="Calibri" w:eastAsia="Calibri" w:hAnsi="Calibri" w:cs="Calibri"/>
          <w:kern w:val="0"/>
          <w:sz w:val="24"/>
          <w:szCs w:val="24"/>
          <w:lang w:val="en"/>
          <w14:ligatures w14:val="none"/>
        </w:rPr>
      </w:pPr>
      <w:r w:rsidRPr="009B5D16">
        <w:rPr>
          <w:rFonts w:ascii="Calibri" w:eastAsia="Calibri" w:hAnsi="Calibri" w:cs="Calibri"/>
          <w:kern w:val="0"/>
          <w:sz w:val="24"/>
          <w:szCs w:val="24"/>
          <w:lang w:val="en"/>
          <w14:ligatures w14:val="none"/>
        </w:rPr>
        <w:t xml:space="preserve">Applicants serving veterans </w:t>
      </w:r>
      <w:r w:rsidR="008C38E3" w:rsidRPr="009B5D16">
        <w:rPr>
          <w:rFonts w:ascii="Calibri" w:eastAsia="Calibri" w:hAnsi="Calibri" w:cs="Calibri"/>
          <w:kern w:val="0"/>
          <w:sz w:val="24"/>
          <w:szCs w:val="24"/>
          <w:lang w:val="en"/>
          <w14:ligatures w14:val="none"/>
        </w:rPr>
        <w:t>may</w:t>
      </w:r>
      <w:r w:rsidR="00E270C0" w:rsidRPr="009B5D16">
        <w:rPr>
          <w:rFonts w:ascii="Calibri" w:eastAsia="Calibri" w:hAnsi="Calibri" w:cs="Calibri"/>
          <w:kern w:val="0"/>
          <w:sz w:val="24"/>
          <w:szCs w:val="24"/>
          <w:lang w:val="en"/>
          <w14:ligatures w14:val="none"/>
        </w:rPr>
        <w:t xml:space="preserve"> </w:t>
      </w:r>
      <w:r w:rsidRPr="009B5D16">
        <w:rPr>
          <w:rFonts w:ascii="Calibri" w:eastAsia="Calibri" w:hAnsi="Calibri" w:cs="Calibri"/>
          <w:b/>
          <w:kern w:val="0"/>
          <w:sz w:val="24"/>
          <w:szCs w:val="24"/>
          <w:lang w:val="en"/>
          <w14:ligatures w14:val="none"/>
        </w:rPr>
        <w:t>also</w:t>
      </w:r>
      <w:r w:rsidRPr="009B5D16">
        <w:rPr>
          <w:rFonts w:ascii="Calibri" w:eastAsia="Calibri" w:hAnsi="Calibri" w:cs="Calibri"/>
          <w:kern w:val="0"/>
          <w:sz w:val="24"/>
          <w:szCs w:val="24"/>
          <w:lang w:val="en"/>
          <w14:ligatures w14:val="none"/>
        </w:rPr>
        <w:t xml:space="preserve"> partner with the following</w:t>
      </w:r>
      <w:r w:rsidRPr="00CC1AC8">
        <w:rPr>
          <w:rFonts w:ascii="Calibri" w:eastAsia="Calibri" w:hAnsi="Calibri" w:cs="Calibri"/>
          <w:kern w:val="0"/>
          <w:sz w:val="24"/>
          <w:szCs w:val="24"/>
          <w:lang w:val="en"/>
          <w14:ligatures w14:val="none"/>
        </w:rPr>
        <w:t>:</w:t>
      </w:r>
    </w:p>
    <w:p w14:paraId="1B90A591" w14:textId="77777777" w:rsidR="00E8224A" w:rsidRPr="00CC1AC8" w:rsidRDefault="00E8224A"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Title III Wagner-Peyser Local EDD Jobs for Veterans State Grant (JVSG) staff</w:t>
      </w:r>
    </w:p>
    <w:p w14:paraId="172C709D" w14:textId="77777777" w:rsidR="00E8224A" w:rsidRPr="00CC1AC8" w:rsidRDefault="00E8224A" w:rsidP="00E8224A">
      <w:pPr>
        <w:spacing w:after="0" w:line="240" w:lineRule="auto"/>
        <w:rPr>
          <w:rFonts w:ascii="Calibri" w:eastAsia="Calibri" w:hAnsi="Calibri" w:cs="Calibri"/>
          <w:kern w:val="0"/>
          <w:sz w:val="24"/>
          <w:szCs w:val="24"/>
          <w:lang w:val="en"/>
          <w14:ligatures w14:val="none"/>
        </w:rPr>
      </w:pPr>
    </w:p>
    <w:p w14:paraId="059DE70C" w14:textId="2FAA7EF4" w:rsidR="00E8224A" w:rsidRPr="00CC1AC8" w:rsidRDefault="00E8224A" w:rsidP="00E8224A">
      <w:pPr>
        <w:spacing w:after="0" w:line="240" w:lineRule="auto"/>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 xml:space="preserve">Applicants serving </w:t>
      </w:r>
      <w:r w:rsidR="00821E0E" w:rsidRPr="00E270C0">
        <w:rPr>
          <w:rFonts w:ascii="Calibri" w:eastAsia="Calibri" w:hAnsi="Calibri" w:cs="Calibri"/>
          <w:kern w:val="0"/>
          <w:sz w:val="24"/>
          <w:szCs w:val="24"/>
          <w:lang w:val="en"/>
          <w14:ligatures w14:val="none"/>
        </w:rPr>
        <w:t xml:space="preserve">justice-involved </w:t>
      </w:r>
      <w:r w:rsidR="00D179D0" w:rsidRPr="00E270C0">
        <w:rPr>
          <w:rFonts w:ascii="Calibri" w:eastAsia="Calibri" w:hAnsi="Calibri" w:cs="Calibri"/>
          <w:kern w:val="0"/>
          <w:sz w:val="24"/>
          <w:szCs w:val="24"/>
          <w:lang w:val="en"/>
          <w14:ligatures w14:val="none"/>
        </w:rPr>
        <w:t>individuals</w:t>
      </w:r>
      <w:r w:rsidR="00D179D0" w:rsidRPr="00CC1AC8">
        <w:rPr>
          <w:rFonts w:ascii="Calibri" w:eastAsia="Calibri" w:hAnsi="Calibri" w:cs="Calibri"/>
          <w:kern w:val="0"/>
          <w:sz w:val="24"/>
          <w:szCs w:val="24"/>
          <w:lang w:val="en"/>
          <w14:ligatures w14:val="none"/>
        </w:rPr>
        <w:t xml:space="preserve"> </w:t>
      </w:r>
      <w:r w:rsidR="008C38E3">
        <w:rPr>
          <w:rFonts w:ascii="Calibri" w:eastAsia="Calibri" w:hAnsi="Calibri" w:cs="Calibri"/>
          <w:kern w:val="0"/>
          <w:sz w:val="24"/>
          <w:szCs w:val="24"/>
          <w:lang w:val="en"/>
          <w14:ligatures w14:val="none"/>
        </w:rPr>
        <w:t>may</w:t>
      </w:r>
      <w:r w:rsidRPr="00CC1AC8">
        <w:rPr>
          <w:rFonts w:ascii="Calibri" w:eastAsia="Calibri" w:hAnsi="Calibri" w:cs="Calibri"/>
          <w:kern w:val="0"/>
          <w:sz w:val="24"/>
          <w:szCs w:val="24"/>
          <w:lang w:val="en"/>
          <w14:ligatures w14:val="none"/>
        </w:rPr>
        <w:t xml:space="preserve"> partner with the following:</w:t>
      </w:r>
    </w:p>
    <w:p w14:paraId="15B567B1" w14:textId="77777777" w:rsidR="00E8224A" w:rsidRPr="00CC1AC8" w:rsidRDefault="00E8224A" w:rsidP="00041DF8">
      <w:pPr>
        <w:numPr>
          <w:ilvl w:val="0"/>
          <w:numId w:val="50"/>
        </w:numPr>
        <w:spacing w:after="0" w:line="240"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Probation or diversion programs such as drug courts, veterans’ courts, community courts, or other specialty courts are administered by Department of Corrections and Rehabilitation staff at the county or state level</w:t>
      </w:r>
    </w:p>
    <w:p w14:paraId="0D4A42EC" w14:textId="77777777" w:rsidR="00193A21" w:rsidRPr="00CC1AC8" w:rsidRDefault="00193A21" w:rsidP="00193A21">
      <w:pPr>
        <w:spacing w:after="0" w:line="240" w:lineRule="auto"/>
        <w:ind w:left="720"/>
        <w:contextualSpacing/>
        <w:rPr>
          <w:rFonts w:ascii="Calibri" w:eastAsia="Calibri" w:hAnsi="Calibri" w:cs="Calibri"/>
          <w:kern w:val="0"/>
          <w:sz w:val="24"/>
          <w:szCs w:val="24"/>
          <w:lang w:val="en"/>
          <w14:ligatures w14:val="none"/>
        </w:rPr>
      </w:pPr>
    </w:p>
    <w:p w14:paraId="1D420D7E" w14:textId="3AD5173B" w:rsidR="00E8224A" w:rsidRPr="00CC1AC8" w:rsidRDefault="00E8224A" w:rsidP="00E8224A">
      <w:pPr>
        <w:spacing w:after="0" w:line="240" w:lineRule="auto"/>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Appl</w:t>
      </w:r>
      <w:r w:rsidRPr="009B5D16">
        <w:rPr>
          <w:rFonts w:ascii="Calibri" w:eastAsia="Calibri" w:hAnsi="Calibri" w:cs="Calibri"/>
          <w:kern w:val="0"/>
          <w:sz w:val="24"/>
          <w:szCs w:val="24"/>
          <w:lang w:val="en"/>
          <w14:ligatures w14:val="none"/>
        </w:rPr>
        <w:t xml:space="preserve">icants </w:t>
      </w:r>
      <w:r w:rsidR="008C38E3" w:rsidRPr="009B5D16">
        <w:rPr>
          <w:rFonts w:ascii="Calibri" w:eastAsia="Calibri" w:hAnsi="Calibri" w:cs="Calibri"/>
          <w:kern w:val="0"/>
          <w:sz w:val="24"/>
          <w:szCs w:val="24"/>
          <w:lang w:val="en"/>
          <w14:ligatures w14:val="none"/>
        </w:rPr>
        <w:t>may</w:t>
      </w:r>
      <w:r w:rsidR="00E270C0" w:rsidRPr="009B5D16">
        <w:rPr>
          <w:rFonts w:ascii="Calibri" w:eastAsia="Calibri" w:hAnsi="Calibri" w:cs="Calibri"/>
          <w:kern w:val="0"/>
          <w:sz w:val="24"/>
          <w:szCs w:val="24"/>
          <w:lang w:val="en"/>
          <w14:ligatures w14:val="none"/>
        </w:rPr>
        <w:t xml:space="preserve"> </w:t>
      </w:r>
      <w:r w:rsidRPr="009B5D16">
        <w:rPr>
          <w:rFonts w:ascii="Calibri" w:eastAsia="Calibri" w:hAnsi="Calibri" w:cs="Calibri"/>
          <w:kern w:val="0"/>
          <w:sz w:val="24"/>
          <w:szCs w:val="24"/>
          <w:lang w:val="en"/>
          <w14:ligatures w14:val="none"/>
        </w:rPr>
        <w:t>partner</w:t>
      </w:r>
      <w:r w:rsidRPr="00CC1AC8">
        <w:rPr>
          <w:rFonts w:ascii="Calibri" w:eastAsia="Calibri" w:hAnsi="Calibri" w:cs="Calibri"/>
          <w:kern w:val="0"/>
          <w:sz w:val="24"/>
          <w:szCs w:val="24"/>
          <w:lang w:val="en"/>
          <w14:ligatures w14:val="none"/>
        </w:rPr>
        <w:t xml:space="preserve"> with one of the following training partners</w:t>
      </w:r>
      <w:r w:rsidRPr="00CC1AC8">
        <w:rPr>
          <w:rFonts w:ascii="Calibri" w:eastAsia="Calibri" w:hAnsi="Calibri" w:cs="Calibri"/>
          <w:kern w:val="0"/>
          <w:sz w:val="24"/>
          <w:szCs w:val="24"/>
          <w:vertAlign w:val="superscript"/>
          <w:lang w:val="en"/>
          <w14:ligatures w14:val="none"/>
        </w:rPr>
        <w:footnoteReference w:id="13"/>
      </w:r>
      <w:r w:rsidRPr="00CC1AC8">
        <w:rPr>
          <w:rFonts w:ascii="Calibri" w:eastAsia="Calibri" w:hAnsi="Calibri" w:cs="Calibri"/>
          <w:kern w:val="0"/>
          <w:sz w:val="24"/>
          <w:szCs w:val="24"/>
          <w:lang w:val="en"/>
          <w14:ligatures w14:val="none"/>
        </w:rPr>
        <w:t xml:space="preserve"> when incorporating IET strategies:</w:t>
      </w:r>
    </w:p>
    <w:p w14:paraId="0A0C5958" w14:textId="77777777" w:rsidR="00E8224A" w:rsidRPr="00CC1AC8" w:rsidRDefault="00E8224A" w:rsidP="00041DF8">
      <w:pPr>
        <w:numPr>
          <w:ilvl w:val="0"/>
          <w:numId w:val="35"/>
        </w:numPr>
        <w:spacing w:after="0" w:line="276" w:lineRule="auto"/>
        <w:contextualSpacing/>
        <w:rPr>
          <w:rFonts w:ascii="Calibri" w:eastAsia="Calibri" w:hAnsi="Calibri" w:cs="Calibri"/>
          <w:kern w:val="0"/>
          <w:sz w:val="24"/>
          <w:szCs w:val="24"/>
          <w:lang w:val="en"/>
          <w14:ligatures w14:val="none"/>
        </w:rPr>
      </w:pPr>
      <w:r w:rsidRPr="00CC1AC8">
        <w:rPr>
          <w:rFonts w:ascii="Calibri" w:eastAsia="Calibri" w:hAnsi="Calibri" w:cs="Calibri"/>
          <w:kern w:val="0"/>
          <w:sz w:val="24"/>
          <w:szCs w:val="24"/>
          <w:lang w:val="en"/>
          <w14:ligatures w14:val="none"/>
        </w:rPr>
        <w:t>A Title II Adult Education provider</w:t>
      </w:r>
    </w:p>
    <w:p w14:paraId="1D88DCBD" w14:textId="78A99EB4" w:rsidR="006823E1" w:rsidRPr="009B5D16" w:rsidRDefault="006823E1" w:rsidP="00041DF8">
      <w:pPr>
        <w:numPr>
          <w:ilvl w:val="0"/>
          <w:numId w:val="35"/>
        </w:numPr>
        <w:spacing w:after="0" w:line="276" w:lineRule="auto"/>
        <w:contextualSpacing/>
        <w:rPr>
          <w:rFonts w:ascii="Calibri" w:eastAsia="Calibri" w:hAnsi="Calibri" w:cs="Calibri"/>
          <w:kern w:val="0"/>
          <w:sz w:val="24"/>
          <w:szCs w:val="24"/>
          <w:lang w:val="en"/>
          <w14:ligatures w14:val="none"/>
        </w:rPr>
      </w:pPr>
      <w:r w:rsidRPr="009B5D16">
        <w:rPr>
          <w:rFonts w:ascii="Calibri" w:eastAsia="Calibri" w:hAnsi="Calibri" w:cs="Calibri"/>
          <w:kern w:val="0"/>
          <w:sz w:val="24"/>
          <w:szCs w:val="24"/>
          <w:lang w:val="en"/>
          <w14:ligatures w14:val="none"/>
        </w:rPr>
        <w:t>A</w:t>
      </w:r>
      <w:r w:rsidR="00064E43" w:rsidRPr="009B5D16">
        <w:rPr>
          <w:rFonts w:ascii="Calibri" w:eastAsia="Calibri" w:hAnsi="Calibri" w:cs="Calibri"/>
          <w:kern w:val="0"/>
          <w:sz w:val="24"/>
          <w:szCs w:val="24"/>
          <w:lang w:val="en"/>
          <w14:ligatures w14:val="none"/>
        </w:rPr>
        <w:t xml:space="preserve">n IET </w:t>
      </w:r>
      <w:r w:rsidRPr="009B5D16">
        <w:rPr>
          <w:rFonts w:ascii="Calibri" w:eastAsia="Calibri" w:hAnsi="Calibri" w:cs="Calibri"/>
          <w:kern w:val="0"/>
          <w:sz w:val="24"/>
          <w:szCs w:val="24"/>
          <w:lang w:val="en"/>
          <w14:ligatures w14:val="none"/>
        </w:rPr>
        <w:t xml:space="preserve">provider </w:t>
      </w:r>
    </w:p>
    <w:p w14:paraId="16CC2BC9" w14:textId="77777777" w:rsidR="00E8224A" w:rsidRPr="00A76C42" w:rsidRDefault="00E8224A"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A76C42">
        <w:rPr>
          <w:rFonts w:ascii="Calibri" w:eastAsia="Calibri" w:hAnsi="Calibri" w:cs="Calibri"/>
          <w:kern w:val="0"/>
          <w:sz w:val="24"/>
          <w:szCs w:val="24"/>
          <w:lang w:val="en"/>
          <w14:ligatures w14:val="none"/>
        </w:rPr>
        <w:t>A California Adult Education Program (CAEP)</w:t>
      </w:r>
      <w:r w:rsidRPr="00A76C42">
        <w:rPr>
          <w:rFonts w:ascii="Calibri" w:eastAsia="Calibri" w:hAnsi="Calibri" w:cs="Calibri"/>
          <w:kern w:val="0"/>
          <w:sz w:val="24"/>
          <w:szCs w:val="24"/>
          <w:vertAlign w:val="superscript"/>
          <w:lang w:val="en"/>
          <w14:ligatures w14:val="none"/>
        </w:rPr>
        <w:footnoteReference w:id="14"/>
      </w:r>
    </w:p>
    <w:p w14:paraId="0B646935" w14:textId="34FE8903" w:rsidR="00AB3535" w:rsidRPr="00A76C42" w:rsidRDefault="00AB3535"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A76C42">
        <w:rPr>
          <w:rFonts w:ascii="Calibri" w:eastAsia="Calibri" w:hAnsi="Calibri" w:cs="Calibri"/>
          <w:kern w:val="0"/>
          <w:sz w:val="24"/>
          <w:szCs w:val="24"/>
          <w:lang w:val="en"/>
          <w14:ligatures w14:val="none"/>
        </w:rPr>
        <w:t>California Community Colleges that are prioritizing industry sectors based on regional opportunities for high-growth, high-wage careers</w:t>
      </w:r>
      <w:r w:rsidRPr="00A76C42">
        <w:rPr>
          <w:rStyle w:val="FootnoteReference"/>
          <w:rFonts w:ascii="Calibri" w:eastAsia="Calibri" w:hAnsi="Calibri" w:cs="Calibri"/>
          <w:kern w:val="0"/>
          <w:sz w:val="24"/>
          <w:szCs w:val="24"/>
          <w:lang w:val="en"/>
          <w14:ligatures w14:val="none"/>
        </w:rPr>
        <w:footnoteReference w:id="15"/>
      </w:r>
    </w:p>
    <w:p w14:paraId="36D45ED4" w14:textId="46746864" w:rsidR="00A76C42" w:rsidRPr="00855D7D" w:rsidRDefault="00A76C42" w:rsidP="00041DF8">
      <w:pPr>
        <w:numPr>
          <w:ilvl w:val="0"/>
          <w:numId w:val="35"/>
        </w:numPr>
        <w:spacing w:after="0" w:line="240" w:lineRule="auto"/>
        <w:contextualSpacing/>
        <w:rPr>
          <w:rFonts w:ascii="Calibri" w:eastAsia="Calibri" w:hAnsi="Calibri" w:cs="Calibri"/>
          <w:kern w:val="0"/>
          <w:sz w:val="24"/>
          <w:szCs w:val="24"/>
          <w:lang w:val="en"/>
          <w14:ligatures w14:val="none"/>
        </w:rPr>
      </w:pPr>
      <w:r w:rsidRPr="00855D7D">
        <w:rPr>
          <w:rFonts w:ascii="Calibri" w:eastAsia="Calibri" w:hAnsi="Calibri" w:cs="Calibri"/>
          <w:kern w:val="0"/>
          <w:sz w:val="24"/>
          <w:szCs w:val="24"/>
          <w:lang w:val="en"/>
          <w14:ligatures w14:val="none"/>
        </w:rPr>
        <w:t xml:space="preserve">Disability Access, Equity, and </w:t>
      </w:r>
      <w:r w:rsidR="00C70BC8" w:rsidRPr="00855D7D">
        <w:rPr>
          <w:rFonts w:ascii="Calibri" w:eastAsia="Calibri" w:hAnsi="Calibri" w:cs="Calibri"/>
          <w:kern w:val="0"/>
          <w:sz w:val="24"/>
          <w:szCs w:val="24"/>
          <w:lang w:val="en"/>
          <w14:ligatures w14:val="none"/>
        </w:rPr>
        <w:t>Inclusion (</w:t>
      </w:r>
      <w:r w:rsidRPr="00855D7D">
        <w:rPr>
          <w:rFonts w:ascii="Calibri" w:eastAsia="Calibri" w:hAnsi="Calibri" w:cs="Calibri"/>
          <w:kern w:val="0"/>
          <w:sz w:val="24"/>
          <w:szCs w:val="24"/>
          <w:lang w:val="en"/>
          <w14:ligatures w14:val="none"/>
        </w:rPr>
        <w:t>DAEI) pilot site or DOR-AJCC Collaboration Projects</w:t>
      </w:r>
      <w:r w:rsidR="002A6E78" w:rsidRPr="00855D7D">
        <w:rPr>
          <w:rStyle w:val="FootnoteReference"/>
          <w:rFonts w:ascii="Calibri" w:eastAsia="Calibri" w:hAnsi="Calibri" w:cs="Calibri"/>
          <w:kern w:val="0"/>
          <w:sz w:val="24"/>
          <w:szCs w:val="24"/>
          <w:lang w:val="en"/>
          <w14:ligatures w14:val="none"/>
        </w:rPr>
        <w:footnoteReference w:id="16"/>
      </w:r>
    </w:p>
    <w:p w14:paraId="101ECF79" w14:textId="77777777" w:rsidR="00855D7D" w:rsidRPr="009B5D16" w:rsidRDefault="00855D7D" w:rsidP="00461574">
      <w:pPr>
        <w:rPr>
          <w:rFonts w:ascii="Calibri" w:eastAsia="Calibri" w:hAnsi="Calibri" w:cs="Calibri"/>
          <w:sz w:val="24"/>
          <w:szCs w:val="24"/>
          <w:lang w:val="en"/>
        </w:rPr>
      </w:pPr>
    </w:p>
    <w:p w14:paraId="695DC690" w14:textId="3CD9F1D2" w:rsidR="00E270C0" w:rsidRPr="00147BBB" w:rsidRDefault="00E270C0" w:rsidP="00461574">
      <w:pPr>
        <w:rPr>
          <w:rFonts w:ascii="Calibri" w:eastAsia="Calibri" w:hAnsi="Calibri" w:cs="Calibri"/>
          <w:sz w:val="24"/>
          <w:szCs w:val="24"/>
          <w:lang w:val="en"/>
        </w:rPr>
      </w:pPr>
      <w:bookmarkStart w:id="34" w:name="_Hlk210297255"/>
      <w:r w:rsidRPr="009B5D16">
        <w:rPr>
          <w:rFonts w:ascii="Calibri" w:eastAsia="Calibri" w:hAnsi="Calibri" w:cs="Calibri"/>
          <w:sz w:val="24"/>
          <w:szCs w:val="24"/>
          <w:lang w:val="en"/>
        </w:rPr>
        <w:t>Preference</w:t>
      </w:r>
      <w:r w:rsidR="00855D7D" w:rsidRPr="009B5D16">
        <w:rPr>
          <w:rFonts w:ascii="Calibri" w:eastAsia="Calibri" w:hAnsi="Calibri" w:cs="Calibri"/>
          <w:sz w:val="24"/>
          <w:szCs w:val="24"/>
          <w:lang w:val="en"/>
        </w:rPr>
        <w:t>s</w:t>
      </w:r>
      <w:r w:rsidRPr="009B5D16">
        <w:rPr>
          <w:rFonts w:ascii="Calibri" w:eastAsia="Calibri" w:hAnsi="Calibri" w:cs="Calibri"/>
          <w:sz w:val="24"/>
          <w:szCs w:val="24"/>
          <w:lang w:val="en"/>
        </w:rPr>
        <w:t xml:space="preserve"> will be given to proposals that include a full array of partnerships </w:t>
      </w:r>
      <w:r w:rsidR="00855D7D" w:rsidRPr="009B5D16">
        <w:rPr>
          <w:rFonts w:ascii="Calibri" w:eastAsia="Calibri" w:hAnsi="Calibri" w:cs="Calibri"/>
          <w:sz w:val="24"/>
          <w:szCs w:val="24"/>
          <w:lang w:val="en"/>
        </w:rPr>
        <w:t>and demonstrate how the partnerships will effectively execute program phases, ensuring that all collaborations align with project goals.</w:t>
      </w:r>
    </w:p>
    <w:p w14:paraId="5C987A40" w14:textId="51942A48" w:rsidR="008544AA" w:rsidRPr="00147BBB" w:rsidRDefault="008964AD" w:rsidP="008964AD">
      <w:pPr>
        <w:pStyle w:val="Heading2"/>
        <w:numPr>
          <w:ilvl w:val="0"/>
          <w:numId w:val="0"/>
        </w:numPr>
        <w:tabs>
          <w:tab w:val="left" w:pos="360"/>
        </w:tabs>
        <w:rPr>
          <w:rFonts w:cs="Calibri"/>
        </w:rPr>
      </w:pPr>
      <w:bookmarkStart w:id="35" w:name="_Toc167356415"/>
      <w:bookmarkStart w:id="36" w:name="_Toc167894651"/>
      <w:bookmarkStart w:id="37" w:name="_Toc212549861"/>
      <w:bookmarkEnd w:id="34"/>
      <w:r w:rsidRPr="00147BBB">
        <w:rPr>
          <w:rFonts w:cs="Calibri"/>
        </w:rPr>
        <w:lastRenderedPageBreak/>
        <w:t xml:space="preserve">2. </w:t>
      </w:r>
      <w:r w:rsidR="008544AA" w:rsidRPr="00147BBB">
        <w:rPr>
          <w:rFonts w:cs="Calibri"/>
        </w:rPr>
        <w:t>Project Design</w:t>
      </w:r>
      <w:bookmarkEnd w:id="35"/>
      <w:bookmarkEnd w:id="36"/>
      <w:bookmarkEnd w:id="37"/>
    </w:p>
    <w:p w14:paraId="15A13A2E" w14:textId="798598FB" w:rsidR="008544AA" w:rsidRPr="00147BBB" w:rsidRDefault="008544AA" w:rsidP="00041DF8">
      <w:pPr>
        <w:pStyle w:val="Heading3"/>
        <w:numPr>
          <w:ilvl w:val="0"/>
          <w:numId w:val="19"/>
        </w:numPr>
      </w:pPr>
      <w:bookmarkStart w:id="38" w:name="_Toc167356416"/>
      <w:bookmarkStart w:id="39" w:name="_Toc167894652"/>
      <w:bookmarkStart w:id="40" w:name="_Toc212549862"/>
      <w:r w:rsidRPr="00147BBB">
        <w:t xml:space="preserve">Project </w:t>
      </w:r>
      <w:r w:rsidR="00855D7D">
        <w:t>Outcomes</w:t>
      </w:r>
      <w:bookmarkEnd w:id="38"/>
      <w:bookmarkEnd w:id="39"/>
      <w:bookmarkEnd w:id="40"/>
    </w:p>
    <w:p w14:paraId="6220A264" w14:textId="4E3A98AE" w:rsidR="0087121D" w:rsidRPr="005832AD" w:rsidRDefault="00CB00B6" w:rsidP="00743C44">
      <w:pPr>
        <w:spacing w:line="240" w:lineRule="auto"/>
        <w:ind w:left="360"/>
        <w:rPr>
          <w:rFonts w:ascii="Calibri" w:hAnsi="Calibri" w:cs="Calibri"/>
          <w:sz w:val="24"/>
          <w:szCs w:val="24"/>
        </w:rPr>
      </w:pPr>
      <w:bookmarkStart w:id="41" w:name="_Hlk185842716"/>
      <w:bookmarkStart w:id="42" w:name="_Hlk207277316"/>
      <w:r w:rsidRPr="005832AD">
        <w:rPr>
          <w:rFonts w:ascii="Calibri" w:hAnsi="Calibri" w:cs="Calibri"/>
          <w:sz w:val="24"/>
          <w:szCs w:val="24"/>
        </w:rPr>
        <w:t xml:space="preserve">The project design should support specific and measurable </w:t>
      </w:r>
      <w:r w:rsidR="00CB72EB" w:rsidRPr="005832AD">
        <w:rPr>
          <w:rFonts w:ascii="Calibri" w:hAnsi="Calibri" w:cs="Calibri"/>
          <w:sz w:val="24"/>
          <w:szCs w:val="24"/>
        </w:rPr>
        <w:t xml:space="preserve">outcomes </w:t>
      </w:r>
      <w:r w:rsidR="005832AD" w:rsidRPr="005832AD">
        <w:rPr>
          <w:rFonts w:ascii="Calibri" w:hAnsi="Calibri" w:cs="Calibri"/>
          <w:sz w:val="24"/>
          <w:szCs w:val="24"/>
        </w:rPr>
        <w:t xml:space="preserve">that </w:t>
      </w:r>
      <w:r w:rsidR="00A23E73">
        <w:rPr>
          <w:rFonts w:ascii="Calibri" w:hAnsi="Calibri" w:cs="Calibri"/>
          <w:sz w:val="24"/>
          <w:szCs w:val="24"/>
        </w:rPr>
        <w:t>i</w:t>
      </w:r>
      <w:r w:rsidR="005832AD" w:rsidRPr="005832AD">
        <w:rPr>
          <w:rFonts w:ascii="Calibri" w:hAnsi="Calibri" w:cs="Calibri"/>
          <w:sz w:val="24"/>
          <w:szCs w:val="24"/>
        </w:rPr>
        <w:t>ncrease</w:t>
      </w:r>
      <w:r w:rsidRPr="005832AD">
        <w:rPr>
          <w:rFonts w:ascii="Calibri" w:hAnsi="Calibri" w:cs="Calibri"/>
          <w:sz w:val="24"/>
          <w:szCs w:val="24"/>
        </w:rPr>
        <w:t xml:space="preserve"> access to quality jobs for ETPP target populations. </w:t>
      </w:r>
      <w:r w:rsidR="0087121D" w:rsidRPr="005832AD">
        <w:rPr>
          <w:rFonts w:ascii="Calibri" w:hAnsi="Calibri" w:cs="Calibri"/>
          <w:sz w:val="24"/>
          <w:szCs w:val="24"/>
        </w:rPr>
        <w:t>These outcomes are d</w:t>
      </w:r>
      <w:r w:rsidRPr="005832AD">
        <w:rPr>
          <w:rFonts w:ascii="Calibri" w:hAnsi="Calibri" w:cs="Calibri"/>
          <w:sz w:val="24"/>
          <w:szCs w:val="24"/>
        </w:rPr>
        <w:t>emonstrated by placement into jobs that meet MIT Local Living Wage Standards or jobs with clear and accessible pathways to living wage jobs</w:t>
      </w:r>
      <w:r w:rsidR="00A7272A" w:rsidRPr="005832AD">
        <w:rPr>
          <w:rFonts w:ascii="Calibri" w:hAnsi="Calibri" w:cs="Calibri"/>
          <w:sz w:val="24"/>
          <w:szCs w:val="24"/>
        </w:rPr>
        <w:t>.</w:t>
      </w:r>
    </w:p>
    <w:p w14:paraId="6FF903BD" w14:textId="3E783931" w:rsidR="00743C44" w:rsidRPr="005832AD" w:rsidRDefault="00743C44" w:rsidP="005832AD">
      <w:pPr>
        <w:spacing w:line="240" w:lineRule="auto"/>
        <w:ind w:left="360"/>
        <w:rPr>
          <w:rFonts w:ascii="Calibri" w:hAnsi="Calibri" w:cs="Calibri"/>
          <w:sz w:val="24"/>
          <w:szCs w:val="24"/>
        </w:rPr>
      </w:pPr>
      <w:r w:rsidRPr="005832AD">
        <w:rPr>
          <w:rFonts w:ascii="Calibri" w:hAnsi="Calibri" w:cs="Calibri"/>
          <w:sz w:val="24"/>
          <w:szCs w:val="24"/>
        </w:rPr>
        <w:t xml:space="preserve">To achieve these outcomes, project designs should: </w:t>
      </w:r>
    </w:p>
    <w:p w14:paraId="2E3E3BDA" w14:textId="0A4362B5" w:rsidR="00CB00B6" w:rsidRPr="005832AD" w:rsidRDefault="00CB00B6" w:rsidP="00041DF8">
      <w:pPr>
        <w:pStyle w:val="ListParagraph"/>
        <w:numPr>
          <w:ilvl w:val="0"/>
          <w:numId w:val="64"/>
        </w:numPr>
        <w:spacing w:line="240" w:lineRule="auto"/>
      </w:pPr>
      <w:r w:rsidRPr="005832AD">
        <w:t>Develop strong partnership</w:t>
      </w:r>
      <w:r w:rsidR="00855D7D" w:rsidRPr="005832AD">
        <w:t>s</w:t>
      </w:r>
      <w:r w:rsidRPr="005832AD">
        <w:t xml:space="preserve"> with regional partners, including local boards, community colleges, employers, and CBOs that sustain sector-based programs that provide pathways to economic mobility</w:t>
      </w:r>
      <w:r w:rsidR="00A7272A" w:rsidRPr="005832AD">
        <w:t>.</w:t>
      </w:r>
    </w:p>
    <w:p w14:paraId="0DB76F26" w14:textId="75D6084C" w:rsidR="00E8224A" w:rsidRPr="005832AD" w:rsidRDefault="00CB00B6" w:rsidP="00041DF8">
      <w:pPr>
        <w:pStyle w:val="ListParagraph"/>
        <w:numPr>
          <w:ilvl w:val="0"/>
          <w:numId w:val="64"/>
        </w:numPr>
        <w:spacing w:line="240" w:lineRule="auto"/>
      </w:pPr>
      <w:r w:rsidRPr="005832AD">
        <w:t xml:space="preserve">Develop and/or identify innovative, replicable, and scalable </w:t>
      </w:r>
      <w:r w:rsidR="00376FCD" w:rsidRPr="005832AD">
        <w:t>strategies</w:t>
      </w:r>
      <w:r w:rsidRPr="005832AD">
        <w:t xml:space="preserve"> to support target populations.</w:t>
      </w:r>
      <w:r w:rsidR="00D75FED" w:rsidRPr="005832AD">
        <w:t xml:space="preserve"> </w:t>
      </w:r>
      <w:r w:rsidR="00376FCD" w:rsidRPr="005832AD">
        <w:t>These should include cohort-based training</w:t>
      </w:r>
      <w:r w:rsidR="009C0F39" w:rsidRPr="005832AD">
        <w:t xml:space="preserve"> with robust support services provided with a trauma-informed lens and demonstrated employer and community partnerships. </w:t>
      </w:r>
    </w:p>
    <w:p w14:paraId="7E369F94" w14:textId="05D35241" w:rsidR="00D75FED" w:rsidRPr="00147BBB" w:rsidRDefault="006A0734" w:rsidP="00D75FED">
      <w:pPr>
        <w:pStyle w:val="Heading3"/>
      </w:pPr>
      <w:bookmarkStart w:id="43" w:name="_Toc212549863"/>
      <w:bookmarkEnd w:id="41"/>
      <w:bookmarkEnd w:id="42"/>
      <w:r>
        <w:t>Theory of Change</w:t>
      </w:r>
      <w:r w:rsidR="001F2E6D">
        <w:t>/</w:t>
      </w:r>
      <w:r w:rsidR="00F26046">
        <w:t>Logic Model</w:t>
      </w:r>
      <w:r w:rsidR="00855D7D">
        <w:t>/</w:t>
      </w:r>
      <w:r w:rsidR="00D75FED" w:rsidRPr="00147BBB">
        <w:t>Goals and Objecti</w:t>
      </w:r>
      <w:r>
        <w:t>ves</w:t>
      </w:r>
      <w:bookmarkEnd w:id="43"/>
    </w:p>
    <w:p w14:paraId="2836BC94" w14:textId="65149F1A" w:rsidR="00525B29" w:rsidRPr="009B5D16" w:rsidRDefault="001F2E6D" w:rsidP="00D75FED">
      <w:pPr>
        <w:rPr>
          <w:rFonts w:ascii="Calibri" w:hAnsi="Calibri" w:cs="Calibri"/>
          <w:sz w:val="24"/>
          <w:szCs w:val="24"/>
        </w:rPr>
      </w:pPr>
      <w:r w:rsidRPr="009B5D16">
        <w:rPr>
          <w:rFonts w:ascii="Calibri" w:hAnsi="Calibri" w:cs="Calibri"/>
          <w:sz w:val="24"/>
          <w:szCs w:val="24"/>
        </w:rPr>
        <w:t xml:space="preserve">The ETPP will prioritize funding for projects that demonstrate strong alignment </w:t>
      </w:r>
      <w:r w:rsidR="00C567EB">
        <w:rPr>
          <w:rFonts w:ascii="Calibri" w:hAnsi="Calibri" w:cs="Calibri"/>
          <w:sz w:val="24"/>
          <w:szCs w:val="24"/>
        </w:rPr>
        <w:t>with California’s strategic workforce and education goals, particularly those outlined in the CMPCE 2025.</w:t>
      </w:r>
      <w:r w:rsidR="00855D7D" w:rsidRPr="009B5D16">
        <w:rPr>
          <w:rFonts w:ascii="Calibri" w:hAnsi="Calibri" w:cs="Calibri"/>
          <w:sz w:val="24"/>
          <w:szCs w:val="24"/>
        </w:rPr>
        <w:t xml:space="preserve"> </w:t>
      </w:r>
      <w:r w:rsidR="00193A21" w:rsidRPr="009B5D16">
        <w:rPr>
          <w:rFonts w:ascii="Calibri" w:hAnsi="Calibri" w:cs="Calibri"/>
          <w:sz w:val="24"/>
          <w:szCs w:val="24"/>
        </w:rPr>
        <w:t xml:space="preserve"> </w:t>
      </w:r>
      <w:r w:rsidR="00E9750D" w:rsidRPr="009B5D16">
        <w:rPr>
          <w:rFonts w:ascii="Calibri" w:hAnsi="Calibri" w:cs="Calibri"/>
          <w:sz w:val="24"/>
          <w:szCs w:val="24"/>
        </w:rPr>
        <w:t>Successful a</w:t>
      </w:r>
      <w:r w:rsidR="00193A21" w:rsidRPr="009B5D16">
        <w:rPr>
          <w:rFonts w:ascii="Calibri" w:hAnsi="Calibri" w:cs="Calibri"/>
          <w:sz w:val="24"/>
          <w:szCs w:val="24"/>
        </w:rPr>
        <w:t xml:space="preserve">pplicants </w:t>
      </w:r>
      <w:r w:rsidR="00E9750D" w:rsidRPr="009B5D16">
        <w:rPr>
          <w:rFonts w:ascii="Calibri" w:hAnsi="Calibri" w:cs="Calibri"/>
          <w:sz w:val="24"/>
          <w:szCs w:val="24"/>
        </w:rPr>
        <w:t xml:space="preserve">will </w:t>
      </w:r>
      <w:r w:rsidR="00193A21" w:rsidRPr="009B5D16">
        <w:rPr>
          <w:rFonts w:ascii="Calibri" w:hAnsi="Calibri" w:cs="Calibri"/>
          <w:sz w:val="24"/>
          <w:szCs w:val="24"/>
        </w:rPr>
        <w:t>demonstrate how their project will direct existing resources and efforts in new and effective ways to</w:t>
      </w:r>
      <w:r w:rsidR="006A0734" w:rsidRPr="009B5D16">
        <w:t xml:space="preserve"> </w:t>
      </w:r>
      <w:r w:rsidR="006A0734" w:rsidRPr="009B5D16">
        <w:rPr>
          <w:rFonts w:ascii="Calibri" w:hAnsi="Calibri" w:cs="Calibri"/>
          <w:sz w:val="24"/>
          <w:szCs w:val="24"/>
        </w:rPr>
        <w:t xml:space="preserve">expand access to high-quality, career-connected learning opportunities for </w:t>
      </w:r>
      <w:r w:rsidR="00E9750D" w:rsidRPr="009B5D16">
        <w:rPr>
          <w:rFonts w:ascii="Calibri" w:hAnsi="Calibri" w:cs="Calibri"/>
          <w:sz w:val="24"/>
          <w:szCs w:val="24"/>
        </w:rPr>
        <w:t xml:space="preserve">the target populations </w:t>
      </w:r>
      <w:r w:rsidR="006A0734" w:rsidRPr="009B5D16">
        <w:rPr>
          <w:rFonts w:ascii="Calibri" w:hAnsi="Calibri" w:cs="Calibri"/>
          <w:sz w:val="24"/>
          <w:szCs w:val="24"/>
        </w:rPr>
        <w:t>who face systemic barriers to employment</w:t>
      </w:r>
      <w:r w:rsidR="00E9750D" w:rsidRPr="009B5D16">
        <w:rPr>
          <w:rFonts w:ascii="Calibri" w:hAnsi="Calibri" w:cs="Calibri"/>
          <w:sz w:val="24"/>
          <w:szCs w:val="24"/>
        </w:rPr>
        <w:t xml:space="preserve"> outlined in the SFP</w:t>
      </w:r>
      <w:r w:rsidR="006A0734" w:rsidRPr="009B5D16">
        <w:rPr>
          <w:rFonts w:ascii="Calibri" w:hAnsi="Calibri" w:cs="Calibri"/>
          <w:sz w:val="24"/>
          <w:szCs w:val="24"/>
        </w:rPr>
        <w:t xml:space="preserve">. </w:t>
      </w:r>
      <w:r w:rsidR="00193A21" w:rsidRPr="009B5D16">
        <w:rPr>
          <w:rFonts w:ascii="Calibri" w:hAnsi="Calibri" w:cs="Calibri"/>
          <w:sz w:val="24"/>
          <w:szCs w:val="24"/>
        </w:rPr>
        <w:t xml:space="preserve">Successful proposals will explain how the project </w:t>
      </w:r>
      <w:r w:rsidRPr="009B5D16">
        <w:rPr>
          <w:rFonts w:ascii="Calibri" w:hAnsi="Calibri" w:cs="Calibri"/>
          <w:sz w:val="24"/>
          <w:szCs w:val="24"/>
        </w:rPr>
        <w:t xml:space="preserve">will </w:t>
      </w:r>
      <w:r w:rsidR="00525B29" w:rsidRPr="009B5D16">
        <w:rPr>
          <w:rFonts w:ascii="Calibri" w:hAnsi="Calibri" w:cs="Calibri"/>
          <w:sz w:val="24"/>
          <w:szCs w:val="24"/>
        </w:rPr>
        <w:t>train and place individuals</w:t>
      </w:r>
      <w:r w:rsidR="00E9750D" w:rsidRPr="009B5D16">
        <w:rPr>
          <w:rFonts w:ascii="Calibri" w:hAnsi="Calibri" w:cs="Calibri"/>
          <w:sz w:val="24"/>
          <w:szCs w:val="24"/>
        </w:rPr>
        <w:t xml:space="preserve"> in the target populations</w:t>
      </w:r>
      <w:r w:rsidR="00525B29" w:rsidRPr="009B5D16">
        <w:rPr>
          <w:rFonts w:ascii="Calibri" w:hAnsi="Calibri" w:cs="Calibri"/>
          <w:sz w:val="24"/>
          <w:szCs w:val="24"/>
        </w:rPr>
        <w:t xml:space="preserve"> in jobs and career pathways leading to family self-sufficiency, and strengthen regional workforce ecosystems through targeted investments and collaboration in education, training, and supportive services</w:t>
      </w:r>
      <w:r w:rsidR="00E9750D" w:rsidRPr="009B5D16">
        <w:rPr>
          <w:rFonts w:ascii="Calibri" w:hAnsi="Calibri" w:cs="Calibri"/>
          <w:sz w:val="24"/>
          <w:szCs w:val="24"/>
        </w:rPr>
        <w:t xml:space="preserve"> by designing a project logic model based on the following:</w:t>
      </w:r>
    </w:p>
    <w:p w14:paraId="66E22A65" w14:textId="27CE215F" w:rsidR="0052679B" w:rsidRPr="00670554" w:rsidRDefault="009A4821" w:rsidP="00525B29">
      <w:pPr>
        <w:rPr>
          <w:rFonts w:ascii="Calibri" w:hAnsi="Calibri" w:cs="Calibri"/>
          <w:sz w:val="24"/>
          <w:szCs w:val="24"/>
        </w:rPr>
      </w:pPr>
      <w:r w:rsidRPr="009B5D16">
        <w:rPr>
          <w:rFonts w:ascii="Calibri" w:hAnsi="Calibri" w:cs="Calibri"/>
          <w:b/>
          <w:bCs/>
          <w:sz w:val="24"/>
          <w:szCs w:val="24"/>
        </w:rPr>
        <w:t xml:space="preserve">Theory of Change </w:t>
      </w:r>
      <w:r w:rsidR="00525B29" w:rsidRPr="009B5D16">
        <w:rPr>
          <w:rFonts w:ascii="Calibri" w:hAnsi="Calibri" w:cs="Calibri"/>
          <w:b/>
          <w:bCs/>
          <w:sz w:val="24"/>
          <w:szCs w:val="24"/>
        </w:rPr>
        <w:t>Hypothesis:</w:t>
      </w:r>
      <w:r w:rsidR="00525B29" w:rsidRPr="009B5D16">
        <w:rPr>
          <w:rFonts w:ascii="Calibri" w:hAnsi="Calibri" w:cs="Calibri"/>
          <w:sz w:val="24"/>
          <w:szCs w:val="24"/>
        </w:rPr>
        <w:t xml:space="preserve"> </w:t>
      </w:r>
      <w:r w:rsidR="0052679B" w:rsidRPr="009B5D16">
        <w:rPr>
          <w:rFonts w:ascii="Calibri" w:hAnsi="Calibri" w:cs="Calibri"/>
          <w:sz w:val="24"/>
          <w:szCs w:val="24"/>
        </w:rPr>
        <w:t xml:space="preserve">By advancing targeted support for populations facing systemic barriers to economic advancement and applying successful strategies that have proved successful for other population groups, workforce organizations can identify shared solutions and drive systemic change. This approach can ultimately close </w:t>
      </w:r>
      <w:r w:rsidR="008C4909" w:rsidRPr="009B5D16">
        <w:rPr>
          <w:rFonts w:ascii="Calibri" w:hAnsi="Calibri" w:cs="Calibri"/>
          <w:sz w:val="24"/>
          <w:szCs w:val="24"/>
        </w:rPr>
        <w:t xml:space="preserve">pathway </w:t>
      </w:r>
      <w:r w:rsidR="0052679B" w:rsidRPr="009B5D16">
        <w:rPr>
          <w:rFonts w:ascii="Calibri" w:hAnsi="Calibri" w:cs="Calibri"/>
          <w:sz w:val="24"/>
          <w:szCs w:val="24"/>
        </w:rPr>
        <w:t>gaps and enhance workforce outcomes for populations that have not benefited from the state's economic vitality.</w:t>
      </w:r>
    </w:p>
    <w:p w14:paraId="6575180C" w14:textId="198632FF" w:rsidR="00A7272A" w:rsidRPr="00670554" w:rsidRDefault="00525B29" w:rsidP="00525B29">
      <w:pPr>
        <w:rPr>
          <w:rFonts w:ascii="Calibri" w:hAnsi="Calibri" w:cs="Calibri"/>
          <w:sz w:val="24"/>
          <w:szCs w:val="24"/>
        </w:rPr>
      </w:pPr>
      <w:r w:rsidRPr="009B5D16">
        <w:rPr>
          <w:rFonts w:ascii="Calibri" w:hAnsi="Calibri" w:cs="Calibri"/>
          <w:b/>
          <w:bCs/>
          <w:sz w:val="24"/>
          <w:szCs w:val="24"/>
        </w:rPr>
        <w:t>Goal:</w:t>
      </w:r>
      <w:r w:rsidRPr="009B5D16">
        <w:rPr>
          <w:rFonts w:ascii="Calibri" w:hAnsi="Calibri" w:cs="Calibri"/>
          <w:sz w:val="24"/>
          <w:szCs w:val="24"/>
        </w:rPr>
        <w:t xml:space="preserve"> Generate greater opportunity for Californians who have been locked out of the mainstream economy, are underrepresented in high-wage occupations and industries, and face multiple barriers to quality employment.</w:t>
      </w:r>
    </w:p>
    <w:p w14:paraId="6146AE4A" w14:textId="619081DD" w:rsidR="001F2E6D" w:rsidRPr="009B5D16" w:rsidRDefault="001F2E6D" w:rsidP="001F2E6D">
      <w:pPr>
        <w:rPr>
          <w:rFonts w:ascii="Calibri" w:hAnsi="Calibri" w:cs="Calibri"/>
          <w:b/>
          <w:bCs/>
          <w:sz w:val="24"/>
          <w:szCs w:val="24"/>
        </w:rPr>
      </w:pPr>
      <w:r w:rsidRPr="009B5D16">
        <w:rPr>
          <w:rFonts w:ascii="Calibri" w:hAnsi="Calibri" w:cs="Calibri"/>
          <w:b/>
          <w:bCs/>
          <w:sz w:val="24"/>
          <w:szCs w:val="24"/>
        </w:rPr>
        <w:lastRenderedPageBreak/>
        <w:t>Funding will be awarded to proposals that</w:t>
      </w:r>
      <w:r w:rsidR="00AB7897">
        <w:rPr>
          <w:rFonts w:ascii="Calibri" w:hAnsi="Calibri" w:cs="Calibri"/>
          <w:b/>
          <w:bCs/>
          <w:sz w:val="24"/>
          <w:szCs w:val="24"/>
        </w:rPr>
        <w:t xml:space="preserve"> do the following</w:t>
      </w:r>
      <w:r w:rsidRPr="009B5D16">
        <w:rPr>
          <w:rFonts w:ascii="Calibri" w:hAnsi="Calibri" w:cs="Calibri"/>
          <w:b/>
          <w:bCs/>
          <w:sz w:val="24"/>
          <w:szCs w:val="24"/>
        </w:rPr>
        <w:t>:</w:t>
      </w:r>
    </w:p>
    <w:p w14:paraId="61E53393" w14:textId="2F90E07A" w:rsidR="001F2E6D" w:rsidRPr="009B5D16" w:rsidRDefault="001F2E6D" w:rsidP="00041DF8">
      <w:pPr>
        <w:pStyle w:val="ListParagraph"/>
        <w:numPr>
          <w:ilvl w:val="0"/>
          <w:numId w:val="63"/>
        </w:numPr>
        <w:ind w:left="360"/>
      </w:pPr>
      <w:r w:rsidRPr="009B5D16">
        <w:rPr>
          <w:b/>
          <w:bCs/>
        </w:rPr>
        <w:t>Advance Access</w:t>
      </w:r>
      <w:r w:rsidR="00E10E62" w:rsidRPr="009B5D16">
        <w:rPr>
          <w:b/>
          <w:bCs/>
        </w:rPr>
        <w:t>:</w:t>
      </w:r>
      <w:r w:rsidR="00E10E62" w:rsidRPr="009B5D16">
        <w:t xml:space="preserve"> </w:t>
      </w:r>
      <w:r w:rsidRPr="009B5D16">
        <w:t>Prioritize services for populations facing systemic barriers to employment, including English Language Learners (ELL), justice-involved individuals, opportunity youth, and veterans. Projects must demonstrate culturally responsive</w:t>
      </w:r>
      <w:r w:rsidR="00A7272A" w:rsidRPr="009B5D16">
        <w:t xml:space="preserve"> and trauma-informed approaches, as well as</w:t>
      </w:r>
      <w:r w:rsidRPr="009B5D16">
        <w:t xml:space="preserve"> inclusive outreach strategies</w:t>
      </w:r>
      <w:r w:rsidR="001F23CB">
        <w:t xml:space="preserve"> and cohort models for training</w:t>
      </w:r>
      <w:r w:rsidR="00FF6E11">
        <w:rPr>
          <w:rStyle w:val="FootnoteReference"/>
        </w:rPr>
        <w:footnoteReference w:id="17"/>
      </w:r>
      <w:r w:rsidRPr="009B5D16">
        <w:t>.</w:t>
      </w:r>
    </w:p>
    <w:p w14:paraId="649A42C0" w14:textId="41BA5838" w:rsidR="001F2E6D" w:rsidRPr="009B5D16" w:rsidRDefault="001F2E6D" w:rsidP="00041DF8">
      <w:pPr>
        <w:pStyle w:val="ListParagraph"/>
        <w:numPr>
          <w:ilvl w:val="0"/>
          <w:numId w:val="63"/>
        </w:numPr>
        <w:ind w:left="360"/>
      </w:pPr>
      <w:r w:rsidRPr="009B5D16">
        <w:rPr>
          <w:b/>
          <w:bCs/>
        </w:rPr>
        <w:t>Industry Sector Strategies</w:t>
      </w:r>
      <w:r w:rsidR="00E10E62" w:rsidRPr="009B5D16">
        <w:t xml:space="preserve">: </w:t>
      </w:r>
      <w:r w:rsidRPr="009B5D16">
        <w:t xml:space="preserve">The ETPP projects will focus on sector strategies that </w:t>
      </w:r>
      <w:r w:rsidR="00A7272A" w:rsidRPr="009B5D16">
        <w:t>provide accessible job opportunitie</w:t>
      </w:r>
      <w:r w:rsidRPr="009B5D16">
        <w:t xml:space="preserve">s and career pathways for the target populations. When describing the industry sector of focus, applicants should address the regional economic context by describing economic strengths, projected job growth, and workforce needs. Reference regional labor market data and </w:t>
      </w:r>
      <w:r w:rsidR="00D969B2" w:rsidRPr="00DB5AFE">
        <w:t>State Economic Blueprint</w:t>
      </w:r>
      <w:r w:rsidR="00596B99" w:rsidRPr="00DB5AFE">
        <w:rPr>
          <w:rStyle w:val="FootnoteReference"/>
        </w:rPr>
        <w:footnoteReference w:id="18"/>
      </w:r>
      <w:r w:rsidRPr="00DB5AFE">
        <w:t xml:space="preserve"> </w:t>
      </w:r>
      <w:r w:rsidRPr="009B5D16">
        <w:t xml:space="preserve">planning documents where applicable. However, applicants must demonstrate how the proposed sector strategy </w:t>
      </w:r>
      <w:r w:rsidR="00A7272A" w:rsidRPr="009B5D16">
        <w:t>provides accessible and</w:t>
      </w:r>
      <w:r w:rsidRPr="009B5D16">
        <w:t xml:space="preserve"> supported pathways for the </w:t>
      </w:r>
      <w:r w:rsidRPr="009B5D16">
        <w:rPr>
          <w:b/>
          <w:bCs/>
        </w:rPr>
        <w:t>target populations</w:t>
      </w:r>
      <w:r w:rsidRPr="009B5D16">
        <w:t xml:space="preserve"> in the region. </w:t>
      </w:r>
    </w:p>
    <w:p w14:paraId="0FDC6657" w14:textId="1D02DCF4" w:rsidR="001F2E6D" w:rsidRPr="009B5D16" w:rsidRDefault="001F2E6D" w:rsidP="00041DF8">
      <w:pPr>
        <w:pStyle w:val="ListParagraph"/>
        <w:numPr>
          <w:ilvl w:val="0"/>
          <w:numId w:val="63"/>
        </w:numPr>
        <w:ind w:left="360"/>
      </w:pPr>
      <w:r w:rsidRPr="009B5D16">
        <w:rPr>
          <w:b/>
          <w:bCs/>
        </w:rPr>
        <w:t>Strengthen Education-to-Employment Pathways</w:t>
      </w:r>
      <w:r w:rsidR="00E10E62" w:rsidRPr="009B5D16">
        <w:t xml:space="preserve">: </w:t>
      </w:r>
      <w:r w:rsidRPr="009B5D16">
        <w:t>Align with K–12, adult education, and postsecondary systems to create seamless transitions into employment. Projects should incorporate credit for prior learning (CPL), dual enrollment, bridge programs, and articulated pathways that reduce time to employment</w:t>
      </w:r>
      <w:r w:rsidR="0052679B" w:rsidRPr="009B5D16">
        <w:t xml:space="preserve"> and accelerate credential attainment</w:t>
      </w:r>
      <w:r w:rsidRPr="009B5D16">
        <w:t xml:space="preserve">. In addition, </w:t>
      </w:r>
      <w:r w:rsidR="00A7272A" w:rsidRPr="009B5D16">
        <w:t xml:space="preserve">the </w:t>
      </w:r>
      <w:r w:rsidRPr="009B5D16">
        <w:t>project</w:t>
      </w:r>
      <w:r w:rsidR="00DA2B4E">
        <w:t>s</w:t>
      </w:r>
      <w:r w:rsidRPr="009B5D16">
        <w:t xml:space="preserve"> should include the following:</w:t>
      </w:r>
    </w:p>
    <w:p w14:paraId="4697E533" w14:textId="767D3E73" w:rsidR="00607344" w:rsidRPr="009B5D16" w:rsidRDefault="001F2E6D" w:rsidP="00A20458">
      <w:pPr>
        <w:spacing w:after="0"/>
        <w:ind w:left="720" w:hanging="270"/>
        <w:rPr>
          <w:rFonts w:ascii="Calibri" w:hAnsi="Calibri" w:cs="Calibri"/>
          <w:sz w:val="24"/>
          <w:szCs w:val="24"/>
        </w:rPr>
      </w:pPr>
      <w:r w:rsidRPr="009B5D16">
        <w:rPr>
          <w:rFonts w:ascii="Calibri" w:hAnsi="Calibri" w:cs="Calibri"/>
          <w:sz w:val="24"/>
          <w:szCs w:val="24"/>
        </w:rPr>
        <w:t>•</w:t>
      </w:r>
      <w:r w:rsidR="00E9750D" w:rsidRPr="009B5D16">
        <w:rPr>
          <w:rFonts w:ascii="Calibri" w:hAnsi="Calibri" w:cs="Calibri"/>
          <w:sz w:val="24"/>
          <w:szCs w:val="24"/>
        </w:rPr>
        <w:t xml:space="preserve"> </w:t>
      </w:r>
      <w:r w:rsidR="00A20458" w:rsidRPr="009B5D16">
        <w:rPr>
          <w:rFonts w:ascii="Calibri" w:hAnsi="Calibri" w:cs="Calibri"/>
          <w:sz w:val="24"/>
          <w:szCs w:val="24"/>
        </w:rPr>
        <w:tab/>
      </w:r>
      <w:r w:rsidRPr="009B5D16">
        <w:rPr>
          <w:rFonts w:ascii="Calibri" w:hAnsi="Calibri" w:cs="Calibri"/>
          <w:b/>
          <w:bCs/>
          <w:sz w:val="24"/>
          <w:szCs w:val="24"/>
        </w:rPr>
        <w:t>Support Stackable Credentials and Career Mobility</w:t>
      </w:r>
      <w:r w:rsidR="00E10E62" w:rsidRPr="009B5D16">
        <w:rPr>
          <w:rFonts w:ascii="Calibri" w:hAnsi="Calibri" w:cs="Calibri"/>
          <w:sz w:val="24"/>
          <w:szCs w:val="24"/>
        </w:rPr>
        <w:t>-</w:t>
      </w:r>
      <w:r w:rsidRPr="009B5D16">
        <w:rPr>
          <w:rFonts w:ascii="Calibri" w:hAnsi="Calibri" w:cs="Calibri"/>
          <w:sz w:val="24"/>
          <w:szCs w:val="24"/>
        </w:rPr>
        <w:t>Develop or expand programs that offer stackable, industry-recognized credentials aligned with regional labor market needs. Emphasis should be placed on portable skills, certifications, and career ladders that lead to economic mobility</w:t>
      </w:r>
      <w:r w:rsidR="00A7272A" w:rsidRPr="009B5D16">
        <w:rPr>
          <w:rFonts w:ascii="Calibri" w:hAnsi="Calibri" w:cs="Calibri"/>
          <w:sz w:val="24"/>
          <w:szCs w:val="24"/>
        </w:rPr>
        <w:t xml:space="preserve"> and advancement</w:t>
      </w:r>
      <w:r w:rsidRPr="009B5D16">
        <w:rPr>
          <w:rFonts w:ascii="Calibri" w:hAnsi="Calibri" w:cs="Calibri"/>
          <w:sz w:val="24"/>
          <w:szCs w:val="24"/>
        </w:rPr>
        <w:t>.</w:t>
      </w:r>
    </w:p>
    <w:p w14:paraId="30D82548" w14:textId="77777777" w:rsidR="00A7272A" w:rsidRPr="009B5D16" w:rsidRDefault="00A7272A" w:rsidP="00A20458">
      <w:pPr>
        <w:spacing w:after="0"/>
        <w:ind w:left="720" w:hanging="270"/>
        <w:rPr>
          <w:rFonts w:ascii="Calibri" w:hAnsi="Calibri" w:cs="Calibri"/>
          <w:sz w:val="24"/>
          <w:szCs w:val="24"/>
        </w:rPr>
      </w:pPr>
    </w:p>
    <w:p w14:paraId="120BA993" w14:textId="5AADE668" w:rsidR="001F2E6D" w:rsidRPr="009B5D16" w:rsidRDefault="001F2E6D" w:rsidP="00A20458">
      <w:pPr>
        <w:spacing w:after="0"/>
        <w:ind w:left="720" w:hanging="270"/>
        <w:rPr>
          <w:rFonts w:ascii="Calibri" w:hAnsi="Calibri" w:cs="Calibri"/>
          <w:sz w:val="24"/>
          <w:szCs w:val="24"/>
        </w:rPr>
      </w:pPr>
      <w:r w:rsidRPr="009B5D16">
        <w:rPr>
          <w:rFonts w:ascii="Calibri" w:hAnsi="Calibri" w:cs="Calibri"/>
          <w:sz w:val="24"/>
          <w:szCs w:val="24"/>
        </w:rPr>
        <w:t>•</w:t>
      </w:r>
      <w:r w:rsidR="00E9750D" w:rsidRPr="009B5D16">
        <w:rPr>
          <w:rFonts w:ascii="Calibri" w:hAnsi="Calibri" w:cs="Calibri"/>
          <w:sz w:val="24"/>
          <w:szCs w:val="24"/>
        </w:rPr>
        <w:t xml:space="preserve"> </w:t>
      </w:r>
      <w:r w:rsidR="00A20458" w:rsidRPr="009B5D16">
        <w:rPr>
          <w:rFonts w:ascii="Calibri" w:hAnsi="Calibri" w:cs="Calibri"/>
          <w:sz w:val="24"/>
          <w:szCs w:val="24"/>
        </w:rPr>
        <w:tab/>
      </w:r>
      <w:r w:rsidRPr="009B5D16">
        <w:rPr>
          <w:rFonts w:ascii="Calibri" w:hAnsi="Calibri" w:cs="Calibri"/>
          <w:b/>
          <w:bCs/>
          <w:sz w:val="24"/>
          <w:szCs w:val="24"/>
        </w:rPr>
        <w:t>Integrate Work-Based Learning and Employer Engagement</w:t>
      </w:r>
      <w:r w:rsidR="00E10E62" w:rsidRPr="009B5D16">
        <w:rPr>
          <w:rFonts w:ascii="Calibri" w:hAnsi="Calibri" w:cs="Calibri"/>
          <w:sz w:val="24"/>
          <w:szCs w:val="24"/>
        </w:rPr>
        <w:t xml:space="preserve">- </w:t>
      </w:r>
      <w:bookmarkStart w:id="45" w:name="_Hlk210987937"/>
      <w:r w:rsidRPr="009B5D16">
        <w:rPr>
          <w:rFonts w:ascii="Calibri" w:hAnsi="Calibri" w:cs="Calibri"/>
          <w:sz w:val="24"/>
          <w:szCs w:val="24"/>
        </w:rPr>
        <w:t>Include meaningful work-based learning opportunities such as apprenticeships, internships, on-the-job training (OJT), and job shadowing. Projects should demonstrate strong employer partnerships.</w:t>
      </w:r>
      <w:bookmarkEnd w:id="45"/>
    </w:p>
    <w:p w14:paraId="788C1FA6" w14:textId="77777777" w:rsidR="00A7272A" w:rsidRPr="009B5D16" w:rsidRDefault="00A7272A" w:rsidP="00A20458">
      <w:pPr>
        <w:spacing w:after="0"/>
        <w:ind w:left="720" w:hanging="270"/>
        <w:rPr>
          <w:rFonts w:ascii="Calibri" w:hAnsi="Calibri" w:cs="Calibri"/>
          <w:sz w:val="24"/>
          <w:szCs w:val="24"/>
        </w:rPr>
      </w:pPr>
    </w:p>
    <w:p w14:paraId="7F5CE97D" w14:textId="4EF35C07" w:rsidR="001F2E6D" w:rsidRPr="009B5D16" w:rsidRDefault="001F2E6D" w:rsidP="00A20458">
      <w:pPr>
        <w:spacing w:after="0"/>
        <w:ind w:left="720" w:hanging="270"/>
        <w:rPr>
          <w:rFonts w:ascii="Calibri" w:hAnsi="Calibri" w:cs="Calibri"/>
          <w:sz w:val="24"/>
          <w:szCs w:val="24"/>
        </w:rPr>
      </w:pPr>
      <w:r w:rsidRPr="009B5D16">
        <w:rPr>
          <w:rFonts w:ascii="Calibri" w:hAnsi="Calibri" w:cs="Calibri"/>
          <w:sz w:val="24"/>
          <w:szCs w:val="24"/>
        </w:rPr>
        <w:t>•</w:t>
      </w:r>
      <w:r w:rsidR="00E9750D" w:rsidRPr="009B5D16">
        <w:rPr>
          <w:rFonts w:ascii="Calibri" w:hAnsi="Calibri" w:cs="Calibri"/>
          <w:sz w:val="24"/>
          <w:szCs w:val="24"/>
        </w:rPr>
        <w:t xml:space="preserve"> </w:t>
      </w:r>
      <w:r w:rsidR="00A20458" w:rsidRPr="009B5D16">
        <w:rPr>
          <w:rFonts w:ascii="Calibri" w:hAnsi="Calibri" w:cs="Calibri"/>
          <w:sz w:val="24"/>
          <w:szCs w:val="24"/>
        </w:rPr>
        <w:tab/>
      </w:r>
      <w:r w:rsidRPr="009B5D16">
        <w:rPr>
          <w:rFonts w:ascii="Calibri" w:hAnsi="Calibri" w:cs="Calibri"/>
          <w:b/>
          <w:bCs/>
          <w:sz w:val="24"/>
          <w:szCs w:val="24"/>
        </w:rPr>
        <w:t>Foster Cross-Sector Collaboration</w:t>
      </w:r>
      <w:r w:rsidR="00E10E62" w:rsidRPr="009B5D16">
        <w:rPr>
          <w:rFonts w:ascii="Calibri" w:hAnsi="Calibri" w:cs="Calibri"/>
          <w:sz w:val="24"/>
          <w:szCs w:val="24"/>
        </w:rPr>
        <w:t xml:space="preserve">- </w:t>
      </w:r>
      <w:r w:rsidRPr="009B5D16">
        <w:rPr>
          <w:rFonts w:ascii="Calibri" w:hAnsi="Calibri" w:cs="Calibri"/>
          <w:sz w:val="24"/>
          <w:szCs w:val="24"/>
        </w:rPr>
        <w:t xml:space="preserve">Demonstrate robust partnerships across workforce development, education (including adult education consortia and community colleges), community-based organizations (CBOs), and employers. Proposals must include letters of commitment and clearly defined </w:t>
      </w:r>
      <w:r w:rsidR="00A7272A" w:rsidRPr="009B5D16">
        <w:rPr>
          <w:rFonts w:ascii="Calibri" w:hAnsi="Calibri" w:cs="Calibri"/>
          <w:sz w:val="24"/>
          <w:szCs w:val="24"/>
        </w:rPr>
        <w:t>roles for each partner</w:t>
      </w:r>
      <w:r w:rsidRPr="009B5D16">
        <w:rPr>
          <w:rFonts w:ascii="Calibri" w:hAnsi="Calibri" w:cs="Calibri"/>
          <w:sz w:val="24"/>
          <w:szCs w:val="24"/>
        </w:rPr>
        <w:t>.</w:t>
      </w:r>
    </w:p>
    <w:p w14:paraId="7780E7A8" w14:textId="77777777" w:rsidR="0052679B" w:rsidRPr="009B5D16" w:rsidRDefault="0052679B" w:rsidP="00A20458">
      <w:pPr>
        <w:spacing w:after="0"/>
        <w:ind w:left="720" w:hanging="270"/>
        <w:rPr>
          <w:rFonts w:ascii="Calibri" w:hAnsi="Calibri" w:cs="Calibri"/>
          <w:sz w:val="24"/>
          <w:szCs w:val="24"/>
        </w:rPr>
      </w:pPr>
    </w:p>
    <w:p w14:paraId="1A4E39D2" w14:textId="691E5826" w:rsidR="001F2E6D" w:rsidRPr="009B5D16" w:rsidRDefault="001F2E6D" w:rsidP="00041DF8">
      <w:pPr>
        <w:pStyle w:val="ListParagraph"/>
        <w:numPr>
          <w:ilvl w:val="0"/>
          <w:numId w:val="63"/>
        </w:numPr>
        <w:spacing w:after="0"/>
        <w:ind w:left="450" w:hanging="450"/>
      </w:pPr>
      <w:r w:rsidRPr="009B5D16">
        <w:rPr>
          <w:b/>
          <w:bCs/>
        </w:rPr>
        <w:lastRenderedPageBreak/>
        <w:t>Leverage and Braid Resources</w:t>
      </w:r>
      <w:r w:rsidR="00E10E62" w:rsidRPr="009B5D16">
        <w:t xml:space="preserve">: </w:t>
      </w:r>
      <w:r w:rsidRPr="009B5D16">
        <w:t xml:space="preserve">Maximize impact through the strategic use of leveraged funds, such as </w:t>
      </w:r>
      <w:r w:rsidR="00A7272A" w:rsidRPr="009B5D16">
        <w:t xml:space="preserve">the </w:t>
      </w:r>
      <w:r w:rsidRPr="009B5D16">
        <w:t xml:space="preserve">Chancellor’s Office English Language Learner (ELL) Healthcare Pathways (HP) Grant, and </w:t>
      </w:r>
      <w:r w:rsidR="0052679B" w:rsidRPr="009B5D16">
        <w:t xml:space="preserve">other </w:t>
      </w:r>
      <w:r w:rsidRPr="009B5D16">
        <w:t>public, private, and philanthropic sources. Proposals that demonstrate effective blending, braiding, and sequencing of resources will be prioritized.</w:t>
      </w:r>
    </w:p>
    <w:p w14:paraId="770CCE06" w14:textId="77777777" w:rsidR="0052679B" w:rsidRPr="009B5D16" w:rsidRDefault="0052679B" w:rsidP="0052679B">
      <w:pPr>
        <w:pStyle w:val="ListParagraph"/>
        <w:numPr>
          <w:ilvl w:val="0"/>
          <w:numId w:val="0"/>
        </w:numPr>
        <w:spacing w:after="0"/>
        <w:ind w:left="450"/>
      </w:pPr>
    </w:p>
    <w:p w14:paraId="7742AEEF" w14:textId="4DC16F66" w:rsidR="001F2E6D" w:rsidRPr="009B5D16" w:rsidRDefault="001F2E6D" w:rsidP="00041DF8">
      <w:pPr>
        <w:pStyle w:val="ListParagraph"/>
        <w:numPr>
          <w:ilvl w:val="0"/>
          <w:numId w:val="63"/>
        </w:numPr>
        <w:spacing w:after="0"/>
        <w:ind w:left="450" w:hanging="450"/>
      </w:pPr>
      <w:r w:rsidRPr="009B5D16">
        <w:rPr>
          <w:b/>
          <w:bCs/>
        </w:rPr>
        <w:t>Use Data to Drive Outcomes</w:t>
      </w:r>
      <w:r w:rsidR="00E10E62" w:rsidRPr="009B5D16">
        <w:t xml:space="preserve">: </w:t>
      </w:r>
      <w:r w:rsidRPr="009B5D16">
        <w:t xml:space="preserve">Applicants must demonstrate the use of evidence-based strategies </w:t>
      </w:r>
      <w:r w:rsidR="00A7272A" w:rsidRPr="009B5D16">
        <w:t>grounded in research, proven practices, or prior successful implementations</w:t>
      </w:r>
      <w:r w:rsidRPr="009B5D16">
        <w:t xml:space="preserve">. </w:t>
      </w:r>
      <w:r w:rsidR="0052679B" w:rsidRPr="009B5D16">
        <w:t xml:space="preserve">Applicants must demonstrate their capacity for success based on previous program experience. </w:t>
      </w:r>
      <w:r w:rsidRPr="009B5D16">
        <w:t>Proposals should clearly articulate the rationale for the selected service models, training approaches, and supportive interventions, citing relevant data or evaluations where applicable.</w:t>
      </w:r>
    </w:p>
    <w:p w14:paraId="4C1F2025" w14:textId="0C1534D5" w:rsidR="000460CE" w:rsidRPr="00670554" w:rsidRDefault="00A41BDB" w:rsidP="000460CE">
      <w:pPr>
        <w:pStyle w:val="Heading3"/>
      </w:pPr>
      <w:bookmarkStart w:id="46" w:name="_Toc212549864"/>
      <w:bookmarkStart w:id="47" w:name="_Toc167356417"/>
      <w:bookmarkStart w:id="48" w:name="_Toc167894653"/>
      <w:r w:rsidRPr="00670554">
        <w:t>Strategies</w:t>
      </w:r>
      <w:bookmarkEnd w:id="46"/>
    </w:p>
    <w:bookmarkEnd w:id="47"/>
    <w:bookmarkEnd w:id="48"/>
    <w:p w14:paraId="5195716C" w14:textId="26423A1A" w:rsidR="00252674" w:rsidRPr="00A7272A" w:rsidRDefault="008C6DB0" w:rsidP="008C6DB0">
      <w:pPr>
        <w:spacing w:line="240" w:lineRule="auto"/>
        <w:rPr>
          <w:rFonts w:ascii="Calibri" w:eastAsia="Calibri" w:hAnsi="Calibri" w:cs="Calibri"/>
          <w:sz w:val="24"/>
          <w:szCs w:val="24"/>
        </w:rPr>
      </w:pPr>
      <w:r w:rsidRPr="00A7272A">
        <w:rPr>
          <w:rFonts w:ascii="Calibri" w:hAnsi="Calibri" w:cs="Calibri"/>
          <w:sz w:val="24"/>
          <w:szCs w:val="24"/>
        </w:rPr>
        <w:t xml:space="preserve">The </w:t>
      </w:r>
      <w:r w:rsidR="00B40123" w:rsidRPr="00A7272A">
        <w:rPr>
          <w:rFonts w:ascii="Calibri" w:hAnsi="Calibri" w:cs="Calibri"/>
          <w:sz w:val="24"/>
          <w:szCs w:val="24"/>
        </w:rPr>
        <w:t>ETPP</w:t>
      </w:r>
      <w:r w:rsidRPr="00A7272A">
        <w:rPr>
          <w:rFonts w:ascii="Calibri" w:hAnsi="Calibri" w:cs="Calibri"/>
          <w:sz w:val="24"/>
          <w:szCs w:val="24"/>
        </w:rPr>
        <w:t xml:space="preserve"> </w:t>
      </w:r>
      <w:r w:rsidR="00252674" w:rsidRPr="00A7272A">
        <w:rPr>
          <w:rFonts w:ascii="Calibri" w:hAnsi="Calibri" w:cs="Calibri"/>
          <w:sz w:val="24"/>
          <w:szCs w:val="24"/>
        </w:rPr>
        <w:t xml:space="preserve">strategies </w:t>
      </w:r>
      <w:r w:rsidRPr="00A7272A">
        <w:rPr>
          <w:rFonts w:ascii="Calibri" w:hAnsi="Calibri" w:cs="Calibri"/>
          <w:sz w:val="24"/>
          <w:szCs w:val="24"/>
        </w:rPr>
        <w:t>should</w:t>
      </w:r>
      <w:r w:rsidR="00252674" w:rsidRPr="00A7272A">
        <w:rPr>
          <w:rFonts w:ascii="Calibri" w:hAnsi="Calibri" w:cs="Calibri"/>
          <w:sz w:val="24"/>
          <w:szCs w:val="24"/>
        </w:rPr>
        <w:t xml:space="preserve"> foster </w:t>
      </w:r>
      <w:r w:rsidRPr="00A7272A">
        <w:rPr>
          <w:rFonts w:ascii="Calibri" w:hAnsi="Calibri" w:cs="Calibri"/>
          <w:sz w:val="24"/>
          <w:szCs w:val="24"/>
        </w:rPr>
        <w:t xml:space="preserve">innovation, test new approaches, and </w:t>
      </w:r>
      <w:r w:rsidR="00E93836" w:rsidRPr="00A7272A">
        <w:rPr>
          <w:rFonts w:ascii="Calibri" w:hAnsi="Calibri" w:cs="Calibri"/>
          <w:sz w:val="24"/>
          <w:szCs w:val="24"/>
        </w:rPr>
        <w:t>adopt</w:t>
      </w:r>
      <w:r w:rsidRPr="00A7272A">
        <w:rPr>
          <w:rFonts w:ascii="Calibri" w:hAnsi="Calibri" w:cs="Calibri"/>
          <w:sz w:val="24"/>
          <w:szCs w:val="24"/>
        </w:rPr>
        <w:t xml:space="preserve"> best practices to </w:t>
      </w:r>
      <w:r w:rsidR="00252674" w:rsidRPr="00A7272A">
        <w:rPr>
          <w:rFonts w:ascii="Calibri" w:hAnsi="Calibri" w:cs="Calibri"/>
          <w:sz w:val="24"/>
          <w:szCs w:val="24"/>
        </w:rPr>
        <w:t>equip</w:t>
      </w:r>
      <w:r w:rsidRPr="00A7272A">
        <w:rPr>
          <w:rFonts w:ascii="Calibri" w:hAnsi="Calibri" w:cs="Calibri"/>
          <w:sz w:val="24"/>
          <w:szCs w:val="24"/>
        </w:rPr>
        <w:t xml:space="preserve"> target population</w:t>
      </w:r>
      <w:r w:rsidR="002F6024" w:rsidRPr="00A7272A">
        <w:rPr>
          <w:rFonts w:ascii="Calibri" w:hAnsi="Calibri" w:cs="Calibri"/>
          <w:sz w:val="24"/>
          <w:szCs w:val="24"/>
        </w:rPr>
        <w:t>s</w:t>
      </w:r>
      <w:r w:rsidRPr="00A7272A">
        <w:rPr>
          <w:rFonts w:ascii="Calibri" w:hAnsi="Calibri" w:cs="Calibri"/>
          <w:sz w:val="24"/>
          <w:szCs w:val="24"/>
        </w:rPr>
        <w:t xml:space="preserve"> with</w:t>
      </w:r>
      <w:r w:rsidR="00252674" w:rsidRPr="00A7272A">
        <w:rPr>
          <w:rFonts w:ascii="Calibri" w:hAnsi="Calibri" w:cs="Calibri"/>
          <w:sz w:val="24"/>
          <w:szCs w:val="24"/>
        </w:rPr>
        <w:t xml:space="preserve"> essential</w:t>
      </w:r>
      <w:r w:rsidRPr="00A7272A">
        <w:rPr>
          <w:rFonts w:ascii="Calibri" w:hAnsi="Calibri" w:cs="Calibri"/>
          <w:sz w:val="24"/>
          <w:szCs w:val="24"/>
        </w:rPr>
        <w:t xml:space="preserve"> work readiness skills </w:t>
      </w:r>
      <w:r w:rsidR="00252674" w:rsidRPr="00A7272A">
        <w:rPr>
          <w:rFonts w:ascii="Calibri" w:hAnsi="Calibri" w:cs="Calibri"/>
          <w:sz w:val="24"/>
          <w:szCs w:val="24"/>
        </w:rPr>
        <w:t>and</w:t>
      </w:r>
      <w:r w:rsidRPr="00A7272A">
        <w:rPr>
          <w:rFonts w:ascii="Calibri" w:hAnsi="Calibri" w:cs="Calibri"/>
          <w:sz w:val="24"/>
          <w:szCs w:val="24"/>
        </w:rPr>
        <w:t xml:space="preserve"> training</w:t>
      </w:r>
      <w:r w:rsidR="00A7272A" w:rsidRPr="00A7272A">
        <w:rPr>
          <w:rFonts w:ascii="Calibri" w:hAnsi="Calibri" w:cs="Calibri"/>
          <w:sz w:val="24"/>
          <w:szCs w:val="24"/>
        </w:rPr>
        <w:t>, thereby preparing</w:t>
      </w:r>
      <w:r w:rsidRPr="00A7272A">
        <w:rPr>
          <w:rFonts w:ascii="Calibri" w:hAnsi="Calibri" w:cs="Calibri"/>
          <w:sz w:val="24"/>
          <w:szCs w:val="24"/>
        </w:rPr>
        <w:t xml:space="preserve"> </w:t>
      </w:r>
      <w:r w:rsidR="00252674" w:rsidRPr="00A7272A">
        <w:rPr>
          <w:rFonts w:ascii="Calibri" w:hAnsi="Calibri" w:cs="Calibri"/>
          <w:sz w:val="24"/>
          <w:szCs w:val="24"/>
        </w:rPr>
        <w:t>participants for meaningful employment</w:t>
      </w:r>
      <w:r w:rsidRPr="00A7272A">
        <w:rPr>
          <w:rFonts w:ascii="Calibri" w:hAnsi="Calibri" w:cs="Calibri"/>
          <w:sz w:val="24"/>
          <w:szCs w:val="24"/>
        </w:rPr>
        <w:t xml:space="preserve">. </w:t>
      </w:r>
    </w:p>
    <w:p w14:paraId="2DBE96E5" w14:textId="2F634F0A" w:rsidR="00252674" w:rsidRPr="00A7272A" w:rsidRDefault="00252674" w:rsidP="008C6DB0">
      <w:pPr>
        <w:spacing w:line="240" w:lineRule="auto"/>
        <w:rPr>
          <w:rFonts w:ascii="Calibri" w:eastAsia="Calibri" w:hAnsi="Calibri" w:cs="Calibri"/>
          <w:color w:val="000000" w:themeColor="text1"/>
          <w:sz w:val="24"/>
          <w:szCs w:val="24"/>
        </w:rPr>
      </w:pPr>
      <w:r w:rsidRPr="00A7272A">
        <w:rPr>
          <w:rFonts w:ascii="Calibri" w:eastAsia="Calibri" w:hAnsi="Calibri" w:cs="Calibri"/>
          <w:color w:val="000000" w:themeColor="text1"/>
          <w:sz w:val="24"/>
          <w:szCs w:val="24"/>
        </w:rPr>
        <w:t>To achieve</w:t>
      </w:r>
      <w:r w:rsidR="008C6DB0" w:rsidRPr="00A7272A">
        <w:rPr>
          <w:rFonts w:ascii="Calibri" w:eastAsia="Calibri" w:hAnsi="Calibri" w:cs="Calibri"/>
          <w:color w:val="000000" w:themeColor="text1"/>
          <w:sz w:val="24"/>
          <w:szCs w:val="24"/>
        </w:rPr>
        <w:t xml:space="preserve"> th</w:t>
      </w:r>
      <w:r w:rsidR="00A7578D" w:rsidRPr="00A7272A">
        <w:rPr>
          <w:rFonts w:ascii="Calibri" w:eastAsia="Calibri" w:hAnsi="Calibri" w:cs="Calibri"/>
          <w:color w:val="000000" w:themeColor="text1"/>
          <w:sz w:val="24"/>
          <w:szCs w:val="24"/>
        </w:rPr>
        <w:t>e</w:t>
      </w:r>
      <w:r w:rsidR="008C6DB0" w:rsidRPr="00A7272A">
        <w:rPr>
          <w:rFonts w:ascii="Calibri" w:eastAsia="Calibri" w:hAnsi="Calibri" w:cs="Calibri"/>
          <w:color w:val="000000" w:themeColor="text1"/>
          <w:sz w:val="24"/>
          <w:szCs w:val="24"/>
        </w:rPr>
        <w:t xml:space="preserve"> goals</w:t>
      </w:r>
      <w:r w:rsidR="00930F12" w:rsidRPr="00A7272A">
        <w:rPr>
          <w:rFonts w:ascii="Calibri" w:eastAsia="Calibri" w:hAnsi="Calibri" w:cs="Calibri"/>
          <w:color w:val="000000" w:themeColor="text1"/>
          <w:sz w:val="24"/>
          <w:szCs w:val="24"/>
        </w:rPr>
        <w:t>,</w:t>
      </w:r>
      <w:r w:rsidR="008C6DB0" w:rsidRPr="00A7272A">
        <w:rPr>
          <w:rFonts w:ascii="Calibri" w:eastAsia="Calibri" w:hAnsi="Calibri" w:cs="Calibri"/>
          <w:color w:val="000000" w:themeColor="text1"/>
          <w:sz w:val="24"/>
          <w:szCs w:val="24"/>
        </w:rPr>
        <w:t xml:space="preserve"> applicants may</w:t>
      </w:r>
      <w:r w:rsidRPr="00A7272A">
        <w:rPr>
          <w:rFonts w:ascii="Calibri" w:eastAsia="Calibri" w:hAnsi="Calibri" w:cs="Calibri"/>
          <w:color w:val="000000" w:themeColor="text1"/>
          <w:sz w:val="24"/>
          <w:szCs w:val="24"/>
        </w:rPr>
        <w:t>:</w:t>
      </w:r>
      <w:r w:rsidR="008C6DB0" w:rsidRPr="00A7272A">
        <w:rPr>
          <w:rFonts w:ascii="Calibri" w:eastAsia="Calibri" w:hAnsi="Calibri" w:cs="Calibri"/>
          <w:color w:val="000000" w:themeColor="text1"/>
          <w:sz w:val="24"/>
          <w:szCs w:val="24"/>
        </w:rPr>
        <w:t xml:space="preserve"> </w:t>
      </w:r>
    </w:p>
    <w:p w14:paraId="57A9A412" w14:textId="4C1B0053" w:rsidR="00252674" w:rsidRPr="00A7272A" w:rsidRDefault="00252674" w:rsidP="00041DF8">
      <w:pPr>
        <w:pStyle w:val="ListParagraph"/>
        <w:numPr>
          <w:ilvl w:val="0"/>
          <w:numId w:val="48"/>
        </w:numPr>
        <w:spacing w:after="0" w:line="240" w:lineRule="auto"/>
        <w:rPr>
          <w:rFonts w:eastAsia="Calibri"/>
          <w:color w:val="000000" w:themeColor="text1"/>
        </w:rPr>
      </w:pPr>
      <w:r w:rsidRPr="00A7272A">
        <w:rPr>
          <w:rFonts w:eastAsia="Calibri"/>
          <w:color w:val="000000" w:themeColor="text1"/>
        </w:rPr>
        <w:t>C</w:t>
      </w:r>
      <w:r w:rsidR="008C6DB0" w:rsidRPr="00A7272A">
        <w:rPr>
          <w:rFonts w:eastAsia="Calibri"/>
          <w:color w:val="000000" w:themeColor="text1"/>
        </w:rPr>
        <w:t>reate new tools</w:t>
      </w:r>
    </w:p>
    <w:p w14:paraId="0DC810AE" w14:textId="54518741" w:rsidR="00252674" w:rsidRPr="00A7272A" w:rsidRDefault="00252674" w:rsidP="00041DF8">
      <w:pPr>
        <w:pStyle w:val="ListParagraph"/>
        <w:numPr>
          <w:ilvl w:val="0"/>
          <w:numId w:val="48"/>
        </w:numPr>
        <w:spacing w:after="0" w:line="240" w:lineRule="auto"/>
        <w:rPr>
          <w:rFonts w:eastAsia="Calibri"/>
          <w:color w:val="000000" w:themeColor="text1"/>
        </w:rPr>
      </w:pPr>
      <w:r w:rsidRPr="00A7272A">
        <w:rPr>
          <w:rFonts w:eastAsia="Calibri"/>
          <w:color w:val="000000" w:themeColor="text1"/>
        </w:rPr>
        <w:t>B</w:t>
      </w:r>
      <w:r w:rsidR="008C6DB0" w:rsidRPr="00A7272A">
        <w:rPr>
          <w:rFonts w:eastAsia="Calibri"/>
          <w:color w:val="000000" w:themeColor="text1"/>
        </w:rPr>
        <w:t>orrow methods from other disciplines</w:t>
      </w:r>
    </w:p>
    <w:p w14:paraId="1BE2A9F6" w14:textId="466F57F3" w:rsidR="008C6DB0" w:rsidRPr="00A7272A" w:rsidRDefault="00252674" w:rsidP="00041DF8">
      <w:pPr>
        <w:pStyle w:val="ListParagraph"/>
        <w:numPr>
          <w:ilvl w:val="0"/>
          <w:numId w:val="48"/>
        </w:numPr>
        <w:spacing w:after="0" w:line="240" w:lineRule="auto"/>
        <w:rPr>
          <w:rFonts w:eastAsia="Calibri"/>
          <w:color w:val="000000" w:themeColor="text1"/>
        </w:rPr>
      </w:pPr>
      <w:r w:rsidRPr="00A7272A">
        <w:rPr>
          <w:rFonts w:eastAsia="Calibri"/>
          <w:color w:val="000000" w:themeColor="text1"/>
        </w:rPr>
        <w:t>A</w:t>
      </w:r>
      <w:r w:rsidR="008C6DB0" w:rsidRPr="00A7272A">
        <w:rPr>
          <w:rFonts w:eastAsia="Calibri"/>
          <w:color w:val="000000" w:themeColor="text1"/>
        </w:rPr>
        <w:t xml:space="preserve">pply </w:t>
      </w:r>
      <w:r w:rsidR="00D760F8">
        <w:rPr>
          <w:rFonts w:eastAsia="Calibri"/>
          <w:color w:val="000000" w:themeColor="text1"/>
        </w:rPr>
        <w:t xml:space="preserve">evidence-based </w:t>
      </w:r>
      <w:r w:rsidR="008C6DB0" w:rsidRPr="00A7272A">
        <w:rPr>
          <w:rFonts w:eastAsia="Calibri"/>
          <w:color w:val="000000" w:themeColor="text1"/>
        </w:rPr>
        <w:t xml:space="preserve">models from other sectors or population-specific strategies to </w:t>
      </w:r>
      <w:r w:rsidRPr="00A7272A">
        <w:rPr>
          <w:rFonts w:eastAsia="Calibri"/>
          <w:color w:val="000000" w:themeColor="text1"/>
        </w:rPr>
        <w:t xml:space="preserve">reach </w:t>
      </w:r>
      <w:r w:rsidR="008C6DB0" w:rsidRPr="00A7272A">
        <w:rPr>
          <w:rFonts w:eastAsia="Calibri"/>
          <w:color w:val="000000" w:themeColor="text1"/>
        </w:rPr>
        <w:t>the desired outcomes.</w:t>
      </w:r>
      <w:r w:rsidR="008C6DB0" w:rsidRPr="00A7272A">
        <w:t xml:space="preserve"> </w:t>
      </w:r>
    </w:p>
    <w:p w14:paraId="79B38E4C" w14:textId="77777777" w:rsidR="00930F12" w:rsidRPr="00147BBB" w:rsidRDefault="00930F12" w:rsidP="00930F12">
      <w:pPr>
        <w:pStyle w:val="ListParagraph"/>
        <w:numPr>
          <w:ilvl w:val="0"/>
          <w:numId w:val="0"/>
        </w:numPr>
        <w:spacing w:after="0" w:line="240" w:lineRule="auto"/>
        <w:ind w:left="1080"/>
        <w:rPr>
          <w:rFonts w:eastAsia="Calibri"/>
          <w:color w:val="000000" w:themeColor="text1"/>
        </w:rPr>
      </w:pPr>
    </w:p>
    <w:p w14:paraId="2365FA22" w14:textId="77777777" w:rsidR="00D179D0" w:rsidRPr="00D179D0" w:rsidRDefault="00C42936" w:rsidP="00AB7897">
      <w:pPr>
        <w:pStyle w:val="Heading4"/>
      </w:pPr>
      <w:r>
        <w:t>Key Strategies</w:t>
      </w:r>
      <w:bookmarkStart w:id="49" w:name="_Hlk206593970"/>
      <w:bookmarkStart w:id="50" w:name="_Hlk207277362"/>
    </w:p>
    <w:bookmarkEnd w:id="49"/>
    <w:bookmarkEnd w:id="50"/>
    <w:p w14:paraId="6084B25F" w14:textId="7C4CAC08" w:rsidR="008C4909" w:rsidRPr="00670554" w:rsidRDefault="008C4909" w:rsidP="008C4909">
      <w:pPr>
        <w:rPr>
          <w:rFonts w:ascii="Calibri" w:eastAsia="Calibri" w:hAnsi="Calibri" w:cs="Calibri"/>
          <w:color w:val="000000" w:themeColor="text1"/>
          <w:sz w:val="24"/>
          <w:szCs w:val="24"/>
        </w:rPr>
      </w:pPr>
      <w:r w:rsidRPr="008C4909">
        <w:rPr>
          <w:rFonts w:ascii="Calibri" w:eastAsia="Calibri" w:hAnsi="Calibri" w:cs="Calibri"/>
          <w:color w:val="000000" w:themeColor="text1"/>
          <w:sz w:val="24"/>
          <w:szCs w:val="24"/>
        </w:rPr>
        <w:t xml:space="preserve">As outlined above, lessons learned from prior investments </w:t>
      </w:r>
      <w:r w:rsidR="00596B99">
        <w:rPr>
          <w:rFonts w:ascii="Calibri" w:eastAsia="Calibri" w:hAnsi="Calibri" w:cs="Calibri"/>
          <w:color w:val="000000" w:themeColor="text1"/>
          <w:sz w:val="24"/>
          <w:szCs w:val="24"/>
        </w:rPr>
        <w:t xml:space="preserve">and other relevant regional initiatives </w:t>
      </w:r>
      <w:r w:rsidR="00A7272A">
        <w:rPr>
          <w:rFonts w:ascii="Calibri" w:eastAsia="Calibri" w:hAnsi="Calibri" w:cs="Calibri"/>
          <w:color w:val="000000" w:themeColor="text1"/>
          <w:sz w:val="24"/>
          <w:szCs w:val="24"/>
        </w:rPr>
        <w:t>should shape the key strategic approach and serve as the cornerstone of the new program, setting strategies to focus on</w:t>
      </w:r>
      <w:r w:rsidRPr="008C4909">
        <w:rPr>
          <w:rFonts w:ascii="Calibri" w:eastAsia="Calibri" w:hAnsi="Calibri" w:cs="Calibri"/>
          <w:color w:val="000000" w:themeColor="text1"/>
          <w:sz w:val="24"/>
          <w:szCs w:val="24"/>
        </w:rPr>
        <w:t xml:space="preserve"> specific goals for serving the target populations. </w:t>
      </w:r>
    </w:p>
    <w:p w14:paraId="2EBB1AC1" w14:textId="00EC1776" w:rsidR="00CB79EF" w:rsidRPr="00670554" w:rsidRDefault="00D969B2" w:rsidP="008C4909">
      <w:pPr>
        <w:rPr>
          <w:rFonts w:ascii="Calibri" w:eastAsia="Arial" w:hAnsi="Calibri" w:cs="Calibri"/>
          <w:kern w:val="0"/>
          <w:sz w:val="24"/>
          <w:szCs w:val="24"/>
          <w:lang w:val="en"/>
          <w14:ligatures w14:val="none"/>
        </w:rPr>
      </w:pPr>
      <w:r>
        <w:rPr>
          <w:rFonts w:ascii="Calibri" w:eastAsia="Calibri" w:hAnsi="Calibri" w:cs="Calibri"/>
          <w:color w:val="000000" w:themeColor="text1"/>
          <w:sz w:val="24"/>
          <w:szCs w:val="24"/>
        </w:rPr>
        <w:t>B</w:t>
      </w:r>
      <w:r w:rsidR="008C4909" w:rsidRPr="009B5D16">
        <w:rPr>
          <w:rFonts w:ascii="Calibri" w:eastAsia="Calibri" w:hAnsi="Calibri" w:cs="Calibri"/>
          <w:color w:val="000000" w:themeColor="text1"/>
          <w:sz w:val="24"/>
          <w:szCs w:val="24"/>
        </w:rPr>
        <w:t xml:space="preserve">elow is a list of workforce and supportive service interventions that </w:t>
      </w:r>
      <w:r w:rsidR="00A7272A" w:rsidRPr="009B5D16">
        <w:rPr>
          <w:rFonts w:ascii="Calibri" w:eastAsia="Calibri" w:hAnsi="Calibri" w:cs="Calibri"/>
          <w:color w:val="000000" w:themeColor="text1"/>
          <w:sz w:val="24"/>
          <w:szCs w:val="24"/>
        </w:rPr>
        <w:t>should be included as components in the application and the program design:</w:t>
      </w:r>
      <w:r w:rsidR="00CB79EF" w:rsidRPr="00670554">
        <w:rPr>
          <w:rFonts w:ascii="Calibri" w:eastAsia="Arial" w:hAnsi="Calibri" w:cs="Calibri"/>
          <w:kern w:val="0"/>
          <w:sz w:val="24"/>
          <w:szCs w:val="24"/>
          <w:lang w:val="en"/>
          <w14:ligatures w14:val="none"/>
        </w:rPr>
        <w:t xml:space="preserve"> </w:t>
      </w:r>
    </w:p>
    <w:p w14:paraId="5AFE2119" w14:textId="79C30D64" w:rsidR="00CB79EF" w:rsidRPr="009B5D16" w:rsidRDefault="00CB79EF" w:rsidP="00041DF8">
      <w:pPr>
        <w:numPr>
          <w:ilvl w:val="0"/>
          <w:numId w:val="59"/>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 xml:space="preserve">Target population </w:t>
      </w:r>
      <w:r w:rsidR="00720418">
        <w:rPr>
          <w:rFonts w:ascii="Calibri" w:eastAsia="Arial" w:hAnsi="Calibri" w:cs="Calibri"/>
          <w:b/>
          <w:kern w:val="0"/>
          <w:sz w:val="24"/>
          <w:szCs w:val="24"/>
          <w:lang w:val="en"/>
          <w14:ligatures w14:val="none"/>
        </w:rPr>
        <w:t xml:space="preserve">outreach </w:t>
      </w:r>
      <w:r w:rsidRPr="009B5D16">
        <w:rPr>
          <w:rFonts w:ascii="Calibri" w:eastAsia="Arial" w:hAnsi="Calibri" w:cs="Calibri"/>
          <w:b/>
          <w:kern w:val="0"/>
          <w:sz w:val="24"/>
          <w:szCs w:val="24"/>
          <w:lang w:val="en"/>
          <w14:ligatures w14:val="none"/>
        </w:rPr>
        <w:t>and recruitment:</w:t>
      </w:r>
      <w:r w:rsidRPr="009B5D16">
        <w:rPr>
          <w:rFonts w:ascii="Calibri" w:eastAsia="Arial" w:hAnsi="Calibri" w:cs="Calibri"/>
          <w:kern w:val="0"/>
          <w:sz w:val="24"/>
          <w:szCs w:val="24"/>
          <w:lang w:val="en"/>
          <w14:ligatures w14:val="none"/>
        </w:rPr>
        <w:t xml:space="preserve"> </w:t>
      </w:r>
      <w:r w:rsidR="00525B29" w:rsidRPr="009B5D16">
        <w:rPr>
          <w:rFonts w:ascii="Calibri" w:eastAsia="Arial" w:hAnsi="Calibri" w:cs="Calibri"/>
          <w:kern w:val="0"/>
          <w:sz w:val="24"/>
          <w:szCs w:val="24"/>
          <w:lang w:val="en"/>
          <w14:ligatures w14:val="none"/>
        </w:rPr>
        <w:t xml:space="preserve">Leveraging existing partnerships to identify individuals living in historically excluded populations with limited access to career opportunities. Develop strategies for effective outreach for </w:t>
      </w:r>
      <w:r w:rsidR="00A7272A" w:rsidRPr="009B5D16">
        <w:rPr>
          <w:rFonts w:ascii="Calibri" w:eastAsia="Arial" w:hAnsi="Calibri" w:cs="Calibri"/>
          <w:kern w:val="0"/>
          <w:sz w:val="24"/>
          <w:szCs w:val="24"/>
          <w:lang w:val="en"/>
          <w14:ligatures w14:val="none"/>
        </w:rPr>
        <w:t>tradition</w:t>
      </w:r>
      <w:r w:rsidR="00525B29" w:rsidRPr="009B5D16">
        <w:rPr>
          <w:rFonts w:ascii="Calibri" w:eastAsia="Arial" w:hAnsi="Calibri" w:cs="Calibri"/>
          <w:kern w:val="0"/>
          <w:sz w:val="24"/>
          <w:szCs w:val="24"/>
          <w:lang w:val="en"/>
          <w14:ligatures w14:val="none"/>
        </w:rPr>
        <w:t>ally excluded populations</w:t>
      </w:r>
      <w:r w:rsidRPr="009B5D16">
        <w:rPr>
          <w:rFonts w:ascii="Calibri" w:eastAsia="Arial" w:hAnsi="Calibri" w:cs="Calibri"/>
          <w:kern w:val="0"/>
          <w:sz w:val="24"/>
          <w:szCs w:val="24"/>
          <w:lang w:val="en"/>
          <w14:ligatures w14:val="none"/>
        </w:rPr>
        <w:t>.</w:t>
      </w:r>
    </w:p>
    <w:p w14:paraId="6248A4C1" w14:textId="0E49F294" w:rsidR="00CB79EF" w:rsidRPr="009B5D16" w:rsidRDefault="00CB79EF" w:rsidP="00041DF8">
      <w:pPr>
        <w:numPr>
          <w:ilvl w:val="0"/>
          <w:numId w:val="60"/>
        </w:numPr>
        <w:tabs>
          <w:tab w:val="left" w:pos="1356"/>
        </w:tabs>
        <w:spacing w:after="0" w:line="27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Prospective participant assessment:</w:t>
      </w:r>
      <w:r w:rsidRPr="009B5D16">
        <w:rPr>
          <w:rFonts w:ascii="Calibri" w:eastAsia="Arial" w:hAnsi="Calibri" w:cs="Calibri"/>
          <w:kern w:val="0"/>
          <w:sz w:val="24"/>
          <w:szCs w:val="24"/>
          <w:lang w:val="en"/>
          <w14:ligatures w14:val="none"/>
        </w:rPr>
        <w:t xml:space="preserve"> </w:t>
      </w:r>
      <w:r w:rsidR="00525B29" w:rsidRPr="009B5D16">
        <w:rPr>
          <w:rFonts w:ascii="Calibri" w:eastAsia="Arial" w:hAnsi="Calibri" w:cs="Calibri"/>
          <w:kern w:val="0"/>
          <w:sz w:val="24"/>
          <w:szCs w:val="24"/>
          <w:lang w:val="en"/>
          <w14:ligatures w14:val="none"/>
        </w:rPr>
        <w:t>Understanding current economic circumstances, barriers to career advancement, and aspirations, using a trauma-informed lens.</w:t>
      </w:r>
    </w:p>
    <w:p w14:paraId="590B6585" w14:textId="4AE5A678" w:rsidR="00CB79EF" w:rsidRPr="009B5D16" w:rsidRDefault="00CB79EF" w:rsidP="00041DF8">
      <w:pPr>
        <w:numPr>
          <w:ilvl w:val="0"/>
          <w:numId w:val="60"/>
        </w:numPr>
        <w:tabs>
          <w:tab w:val="left" w:pos="1356"/>
        </w:tabs>
        <w:spacing w:after="0" w:line="27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lastRenderedPageBreak/>
        <w:t>Career navigation awareness:</w:t>
      </w:r>
      <w:r w:rsidRPr="009B5D16">
        <w:rPr>
          <w:rFonts w:ascii="Calibri" w:eastAsia="Arial" w:hAnsi="Calibri" w:cs="Calibri"/>
          <w:kern w:val="0"/>
          <w:sz w:val="24"/>
          <w:szCs w:val="24"/>
          <w:lang w:val="en"/>
          <w14:ligatures w14:val="none"/>
        </w:rPr>
        <w:t xml:space="preserve"> </w:t>
      </w:r>
      <w:r w:rsidR="00525B29" w:rsidRPr="009B5D16">
        <w:rPr>
          <w:rFonts w:ascii="Calibri" w:eastAsia="Arial" w:hAnsi="Calibri" w:cs="Calibri"/>
          <w:kern w:val="0"/>
          <w:sz w:val="24"/>
          <w:szCs w:val="24"/>
          <w:lang w:val="en"/>
          <w14:ligatures w14:val="none"/>
        </w:rPr>
        <w:t>Preparing participants for employment with higher wages and career mobility through career planning and decision making, as well as training in resume development and interview preparation.</w:t>
      </w:r>
    </w:p>
    <w:p w14:paraId="74BB2E4F" w14:textId="07CFA603" w:rsidR="00597171" w:rsidRPr="009B5D16" w:rsidRDefault="008C4909" w:rsidP="00041DF8">
      <w:pPr>
        <w:numPr>
          <w:ilvl w:val="0"/>
          <w:numId w:val="60"/>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S</w:t>
      </w:r>
      <w:r w:rsidR="00CB79EF" w:rsidRPr="009B5D16">
        <w:rPr>
          <w:rFonts w:ascii="Calibri" w:eastAsia="Arial" w:hAnsi="Calibri" w:cs="Calibri"/>
          <w:b/>
          <w:kern w:val="0"/>
          <w:sz w:val="24"/>
          <w:szCs w:val="24"/>
          <w:lang w:val="en"/>
          <w14:ligatures w14:val="none"/>
        </w:rPr>
        <w:t>upport services:</w:t>
      </w:r>
      <w:r w:rsidR="00CB79EF" w:rsidRPr="009B5D16">
        <w:rPr>
          <w:rFonts w:ascii="Calibri" w:eastAsia="Arial" w:hAnsi="Calibri" w:cs="Calibri"/>
          <w:kern w:val="0"/>
          <w:sz w:val="24"/>
          <w:szCs w:val="24"/>
          <w:lang w:val="en"/>
          <w14:ligatures w14:val="none"/>
        </w:rPr>
        <w:t xml:space="preserve"> </w:t>
      </w:r>
      <w:r w:rsidR="00FA2E28" w:rsidRPr="009B5D16">
        <w:rPr>
          <w:rFonts w:ascii="Calibri" w:eastAsia="Arial" w:hAnsi="Calibri" w:cs="Calibri"/>
          <w:kern w:val="0"/>
          <w:sz w:val="24"/>
          <w:szCs w:val="24"/>
          <w:lang w:val="en"/>
          <w14:ligatures w14:val="none"/>
        </w:rPr>
        <w:t>Coordinating with community partners to identify potential participants</w:t>
      </w:r>
      <w:r w:rsidR="00A7272A" w:rsidRPr="009B5D16">
        <w:rPr>
          <w:rFonts w:ascii="Calibri" w:eastAsia="Arial" w:hAnsi="Calibri" w:cs="Calibri"/>
          <w:kern w:val="0"/>
          <w:sz w:val="24"/>
          <w:szCs w:val="24"/>
          <w:lang w:val="en"/>
          <w14:ligatures w14:val="none"/>
        </w:rPr>
        <w:t xml:space="preserve">, </w:t>
      </w:r>
      <w:r w:rsidR="00596B99" w:rsidRPr="009B5D16">
        <w:rPr>
          <w:rFonts w:ascii="Calibri" w:eastAsia="Arial" w:hAnsi="Calibri" w:cs="Calibri"/>
          <w:kern w:val="0"/>
          <w:sz w:val="24"/>
          <w:szCs w:val="24"/>
          <w:lang w:val="en"/>
          <w14:ligatures w14:val="none"/>
        </w:rPr>
        <w:t>assessing</w:t>
      </w:r>
      <w:r w:rsidR="00A7272A" w:rsidRPr="009B5D16">
        <w:rPr>
          <w:rFonts w:ascii="Calibri" w:eastAsia="Arial" w:hAnsi="Calibri" w:cs="Calibri"/>
          <w:kern w:val="0"/>
          <w:sz w:val="24"/>
          <w:szCs w:val="24"/>
          <w:lang w:val="en"/>
          <w14:ligatures w14:val="none"/>
        </w:rPr>
        <w:t xml:space="preserve"> their needs, interests, and aspirations, and enrolling them in appropriate workforce development program</w:t>
      </w:r>
      <w:r w:rsidR="00FA2E28" w:rsidRPr="009B5D16">
        <w:rPr>
          <w:rFonts w:ascii="Calibri" w:eastAsia="Arial" w:hAnsi="Calibri" w:cs="Calibri"/>
          <w:kern w:val="0"/>
          <w:sz w:val="24"/>
          <w:szCs w:val="24"/>
          <w:lang w:val="en"/>
          <w14:ligatures w14:val="none"/>
        </w:rPr>
        <w:t xml:space="preserve">s or strategies designed to help participants overcome barriers to employment, education, or training. </w:t>
      </w:r>
      <w:r w:rsidR="00597171" w:rsidRPr="009B5D16">
        <w:rPr>
          <w:rFonts w:ascii="Calibri" w:eastAsia="Arial" w:hAnsi="Calibri" w:cs="Calibri"/>
          <w:kern w:val="0"/>
          <w:sz w:val="24"/>
          <w:szCs w:val="24"/>
          <w:lang w:val="en"/>
          <w14:ligatures w14:val="none"/>
        </w:rPr>
        <w:t>These interventions are es</w:t>
      </w:r>
      <w:r w:rsidR="00A7272A" w:rsidRPr="009B5D16">
        <w:rPr>
          <w:rFonts w:ascii="Calibri" w:eastAsia="Arial" w:hAnsi="Calibri" w:cs="Calibri"/>
          <w:kern w:val="0"/>
          <w:sz w:val="24"/>
          <w:szCs w:val="24"/>
          <w:lang w:val="en"/>
          <w14:ligatures w14:val="none"/>
        </w:rPr>
        <w:t>sential</w:t>
      </w:r>
      <w:r w:rsidR="00597171" w:rsidRPr="009B5D16">
        <w:rPr>
          <w:rFonts w:ascii="Calibri" w:eastAsia="Arial" w:hAnsi="Calibri" w:cs="Calibri"/>
          <w:kern w:val="0"/>
          <w:sz w:val="24"/>
          <w:szCs w:val="24"/>
          <w:lang w:val="en"/>
          <w14:ligatures w14:val="none"/>
        </w:rPr>
        <w:t xml:space="preserve"> for </w:t>
      </w:r>
      <w:r w:rsidR="00EB3E52" w:rsidRPr="009B5D16">
        <w:rPr>
          <w:rFonts w:ascii="Calibri" w:eastAsia="Arial" w:hAnsi="Calibri" w:cs="Calibri"/>
          <w:kern w:val="0"/>
          <w:sz w:val="24"/>
          <w:szCs w:val="24"/>
          <w:lang w:val="en"/>
          <w14:ligatures w14:val="none"/>
        </w:rPr>
        <w:t xml:space="preserve">the target </w:t>
      </w:r>
      <w:r w:rsidR="00597171" w:rsidRPr="009B5D16">
        <w:rPr>
          <w:rFonts w:ascii="Calibri" w:eastAsia="Arial" w:hAnsi="Calibri" w:cs="Calibri"/>
          <w:kern w:val="0"/>
          <w:sz w:val="24"/>
          <w:szCs w:val="24"/>
          <w:lang w:val="en"/>
          <w14:ligatures w14:val="none"/>
        </w:rPr>
        <w:t>populations</w:t>
      </w:r>
      <w:r w:rsidR="00EB3E52" w:rsidRPr="009B5D16">
        <w:rPr>
          <w:rFonts w:ascii="Calibri" w:eastAsia="Arial" w:hAnsi="Calibri" w:cs="Calibri"/>
          <w:kern w:val="0"/>
          <w:sz w:val="24"/>
          <w:szCs w:val="24"/>
          <w:lang w:val="en"/>
          <w14:ligatures w14:val="none"/>
        </w:rPr>
        <w:t xml:space="preserve"> outlined in this SFP</w:t>
      </w:r>
      <w:r w:rsidR="00597171" w:rsidRPr="009B5D16">
        <w:rPr>
          <w:rFonts w:ascii="Calibri" w:eastAsia="Arial" w:hAnsi="Calibri" w:cs="Calibri"/>
          <w:kern w:val="0"/>
          <w:sz w:val="24"/>
          <w:szCs w:val="24"/>
          <w:lang w:val="en"/>
          <w14:ligatures w14:val="none"/>
        </w:rPr>
        <w:t>.</w:t>
      </w:r>
      <w:r w:rsidR="00597171" w:rsidRPr="00670554">
        <w:rPr>
          <w:rFonts w:ascii="Calibri" w:eastAsia="Arial" w:hAnsi="Calibri" w:cs="Calibri"/>
          <w:kern w:val="0"/>
          <w:sz w:val="24"/>
          <w:szCs w:val="24"/>
          <w:lang w:val="en"/>
          <w14:ligatures w14:val="none"/>
        </w:rPr>
        <w:t xml:space="preserve"> </w:t>
      </w:r>
    </w:p>
    <w:p w14:paraId="1862E67F" w14:textId="0FEB4DC1" w:rsidR="00597171" w:rsidRPr="009B5D16" w:rsidRDefault="00FA2E28" w:rsidP="00597171">
      <w:pPr>
        <w:tabs>
          <w:tab w:val="left" w:pos="1356"/>
        </w:tabs>
        <w:spacing w:after="0" w:line="256" w:lineRule="auto"/>
        <w:ind w:left="720"/>
        <w:contextualSpacing/>
      </w:pPr>
      <w:r w:rsidRPr="009B5D16">
        <w:rPr>
          <w:rFonts w:ascii="Calibri" w:eastAsia="Arial" w:hAnsi="Calibri" w:cs="Calibri"/>
          <w:kern w:val="0"/>
          <w:sz w:val="24"/>
          <w:szCs w:val="24"/>
          <w:lang w:val="en"/>
          <w14:ligatures w14:val="none"/>
        </w:rPr>
        <w:t>Examples include:</w:t>
      </w:r>
      <w:r w:rsidR="00597171" w:rsidRPr="009B5D16">
        <w:t xml:space="preserve"> </w:t>
      </w:r>
    </w:p>
    <w:p w14:paraId="54D2B555" w14:textId="77777777" w:rsidR="008C4909" w:rsidRPr="009B5D16" w:rsidRDefault="008C4909" w:rsidP="00597171">
      <w:pPr>
        <w:tabs>
          <w:tab w:val="left" w:pos="1356"/>
        </w:tabs>
        <w:spacing w:after="0" w:line="256" w:lineRule="auto"/>
        <w:ind w:left="720"/>
        <w:contextualSpacing/>
        <w:rPr>
          <w:rFonts w:ascii="Calibri" w:eastAsia="Arial" w:hAnsi="Calibri" w:cs="Calibri"/>
          <w:kern w:val="0"/>
          <w:sz w:val="24"/>
          <w:szCs w:val="24"/>
          <w:lang w:val="en"/>
          <w14:ligatures w14:val="none"/>
        </w:rPr>
      </w:pPr>
    </w:p>
    <w:p w14:paraId="783EB324" w14:textId="2CB43506"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Childcare assistance</w:t>
      </w:r>
    </w:p>
    <w:p w14:paraId="186B68FD"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Transportation subsidies</w:t>
      </w:r>
    </w:p>
    <w:p w14:paraId="6BA75D97"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Mental health counseling</w:t>
      </w:r>
    </w:p>
    <w:p w14:paraId="0EBE6617"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Housing support</w:t>
      </w:r>
    </w:p>
    <w:p w14:paraId="395F3A20"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Case management</w:t>
      </w:r>
    </w:p>
    <w:p w14:paraId="1545B931"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Career navigation or coaching</w:t>
      </w:r>
    </w:p>
    <w:p w14:paraId="2EDE3EEE" w14:textId="77777777" w:rsidR="00597171" w:rsidRPr="009B5D16" w:rsidRDefault="00597171"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Language access services</w:t>
      </w:r>
    </w:p>
    <w:p w14:paraId="0D66653D" w14:textId="2BDEAFA2" w:rsidR="008C4909" w:rsidRPr="009B5D16" w:rsidRDefault="008C4909" w:rsidP="00041DF8">
      <w:pPr>
        <w:numPr>
          <w:ilvl w:val="0"/>
          <w:numId w:val="62"/>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kern w:val="0"/>
          <w:sz w:val="24"/>
          <w:szCs w:val="24"/>
          <w:lang w:val="en"/>
          <w14:ligatures w14:val="none"/>
        </w:rPr>
        <w:t>Professional network development</w:t>
      </w:r>
    </w:p>
    <w:p w14:paraId="73F41D93" w14:textId="77777777" w:rsidR="008C4909" w:rsidRPr="009B5D16" w:rsidRDefault="008C4909" w:rsidP="008C4909">
      <w:pPr>
        <w:tabs>
          <w:tab w:val="left" w:pos="1356"/>
        </w:tabs>
        <w:spacing w:after="0" w:line="256" w:lineRule="auto"/>
        <w:ind w:left="1440"/>
        <w:contextualSpacing/>
        <w:rPr>
          <w:rFonts w:ascii="Calibri" w:eastAsia="Arial" w:hAnsi="Calibri" w:cs="Calibri"/>
          <w:kern w:val="0"/>
          <w:sz w:val="24"/>
          <w:szCs w:val="24"/>
          <w:lang w:val="en"/>
          <w14:ligatures w14:val="none"/>
        </w:rPr>
      </w:pPr>
    </w:p>
    <w:p w14:paraId="7A27CFF6" w14:textId="0A5582C7" w:rsidR="00CB79EF" w:rsidRPr="009B5D16" w:rsidRDefault="00CB79EF" w:rsidP="00041DF8">
      <w:pPr>
        <w:numPr>
          <w:ilvl w:val="0"/>
          <w:numId w:val="60"/>
        </w:numPr>
        <w:tabs>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Occupational skills training:</w:t>
      </w:r>
      <w:r w:rsidRPr="009B5D16">
        <w:rPr>
          <w:rFonts w:ascii="Calibri" w:eastAsia="Arial" w:hAnsi="Calibri" w:cs="Calibri"/>
          <w:kern w:val="0"/>
          <w:sz w:val="24"/>
          <w:szCs w:val="24"/>
          <w:lang w:val="en"/>
          <w14:ligatures w14:val="none"/>
        </w:rPr>
        <w:t xml:space="preserve"> </w:t>
      </w:r>
      <w:r w:rsidR="00597171" w:rsidRPr="009B5D16">
        <w:rPr>
          <w:rFonts w:ascii="Calibri" w:eastAsia="Arial" w:hAnsi="Calibri" w:cs="Calibri"/>
          <w:kern w:val="0"/>
          <w:sz w:val="24"/>
          <w:szCs w:val="24"/>
          <w:lang w:val="en"/>
          <w14:ligatures w14:val="none"/>
        </w:rPr>
        <w:t xml:space="preserve">Partnering with community colleges, adult schools, and other education and training institutions to provide short-term training in a cohort model, targeting </w:t>
      </w:r>
      <w:r w:rsidR="00A7272A" w:rsidRPr="009B5D16">
        <w:rPr>
          <w:rFonts w:ascii="Calibri" w:eastAsia="Arial" w:hAnsi="Calibri" w:cs="Calibri"/>
          <w:kern w:val="0"/>
          <w:sz w:val="24"/>
          <w:szCs w:val="24"/>
          <w:lang w:val="en"/>
          <w14:ligatures w14:val="none"/>
        </w:rPr>
        <w:t>specific sectors and occupations that provide pathways to economic mobility. Training should include career readiness, technical,</w:t>
      </w:r>
      <w:r w:rsidR="00597171" w:rsidRPr="009B5D16">
        <w:rPr>
          <w:rFonts w:ascii="Calibri" w:eastAsia="Arial" w:hAnsi="Calibri" w:cs="Calibri"/>
          <w:kern w:val="0"/>
          <w:sz w:val="24"/>
          <w:szCs w:val="24"/>
          <w:lang w:val="en"/>
          <w14:ligatures w14:val="none"/>
        </w:rPr>
        <w:t xml:space="preserve"> and literacy skills required for success in the target occupations</w:t>
      </w:r>
      <w:r w:rsidRPr="009B5D16">
        <w:rPr>
          <w:rFonts w:ascii="Calibri" w:eastAsia="Arial" w:hAnsi="Calibri" w:cs="Calibri"/>
          <w:kern w:val="0"/>
          <w:sz w:val="24"/>
          <w:szCs w:val="24"/>
          <w:lang w:val="en"/>
          <w14:ligatures w14:val="none"/>
        </w:rPr>
        <w:t>.</w:t>
      </w:r>
    </w:p>
    <w:p w14:paraId="507FC02F" w14:textId="77777777" w:rsidR="00EB3E52" w:rsidRPr="009B5D16" w:rsidRDefault="00EB3E52" w:rsidP="00EB3E52">
      <w:pPr>
        <w:tabs>
          <w:tab w:val="left" w:pos="1356"/>
        </w:tabs>
        <w:spacing w:after="0" w:line="256" w:lineRule="auto"/>
        <w:ind w:left="720"/>
        <w:contextualSpacing/>
        <w:rPr>
          <w:rFonts w:ascii="Calibri" w:eastAsia="Arial" w:hAnsi="Calibri" w:cs="Calibri"/>
          <w:kern w:val="0"/>
          <w:sz w:val="24"/>
          <w:szCs w:val="24"/>
          <w:lang w:val="en"/>
          <w14:ligatures w14:val="none"/>
        </w:rPr>
      </w:pPr>
    </w:p>
    <w:p w14:paraId="64620AE0" w14:textId="048924FA" w:rsidR="00CB79EF" w:rsidRPr="009B5D16" w:rsidRDefault="00CB79EF" w:rsidP="00041DF8">
      <w:pPr>
        <w:numPr>
          <w:ilvl w:val="0"/>
          <w:numId w:val="60"/>
        </w:numPr>
        <w:tabs>
          <w:tab w:val="left" w:pos="720"/>
          <w:tab w:val="left" w:pos="1356"/>
        </w:tabs>
        <w:spacing w:after="0" w:line="256"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 xml:space="preserve">Employment: </w:t>
      </w:r>
      <w:r w:rsidR="00597171" w:rsidRPr="009B5D16">
        <w:rPr>
          <w:rFonts w:ascii="Calibri" w:eastAsia="Arial" w:hAnsi="Calibri" w:cs="Calibri"/>
          <w:kern w:val="0"/>
          <w:sz w:val="24"/>
          <w:szCs w:val="24"/>
          <w:lang w:val="en"/>
          <w14:ligatures w14:val="none"/>
        </w:rPr>
        <w:t xml:space="preserve">Programs should demonstrate </w:t>
      </w:r>
      <w:r w:rsidR="00EB3E52" w:rsidRPr="009B5D16">
        <w:rPr>
          <w:rFonts w:ascii="Calibri" w:eastAsia="Arial" w:hAnsi="Calibri" w:cs="Calibri"/>
          <w:kern w:val="0"/>
          <w:sz w:val="24"/>
          <w:szCs w:val="24"/>
          <w:lang w:val="en"/>
          <w14:ligatures w14:val="none"/>
        </w:rPr>
        <w:t xml:space="preserve">current </w:t>
      </w:r>
      <w:r w:rsidR="00597171" w:rsidRPr="009B5D16">
        <w:rPr>
          <w:rFonts w:ascii="Calibri" w:eastAsia="Arial" w:hAnsi="Calibri" w:cs="Calibri"/>
          <w:kern w:val="0"/>
          <w:sz w:val="24"/>
          <w:szCs w:val="24"/>
          <w:lang w:val="en"/>
          <w14:ligatures w14:val="none"/>
        </w:rPr>
        <w:t xml:space="preserve">partnerships with specific regional employers, </w:t>
      </w:r>
      <w:r w:rsidR="00A7272A" w:rsidRPr="009B5D16">
        <w:rPr>
          <w:rFonts w:ascii="Calibri" w:eastAsia="Arial" w:hAnsi="Calibri" w:cs="Calibri"/>
          <w:kern w:val="0"/>
          <w:sz w:val="24"/>
          <w:szCs w:val="24"/>
          <w:lang w:val="en"/>
          <w14:ligatures w14:val="none"/>
        </w:rPr>
        <w:t>including advice on curriculum design, internships, and other work-based learning opportunities, as well as</w:t>
      </w:r>
      <w:r w:rsidR="00597171" w:rsidRPr="009B5D16">
        <w:rPr>
          <w:rFonts w:ascii="Calibri" w:eastAsia="Arial" w:hAnsi="Calibri" w:cs="Calibri"/>
          <w:kern w:val="0"/>
          <w:sz w:val="24"/>
          <w:szCs w:val="24"/>
          <w:lang w:val="en"/>
          <w14:ligatures w14:val="none"/>
        </w:rPr>
        <w:t xml:space="preserve"> access to job openings and hiring opportunities that offer career mobility</w:t>
      </w:r>
      <w:r w:rsidRPr="009B5D16">
        <w:rPr>
          <w:rFonts w:ascii="Calibri" w:eastAsia="Arial" w:hAnsi="Calibri" w:cs="Calibri"/>
          <w:kern w:val="0"/>
          <w:sz w:val="24"/>
          <w:szCs w:val="24"/>
          <w:lang w:val="en"/>
          <w14:ligatures w14:val="none"/>
        </w:rPr>
        <w:t>.</w:t>
      </w:r>
    </w:p>
    <w:p w14:paraId="047C2430" w14:textId="77777777" w:rsidR="00EB3E52" w:rsidRPr="009B5D16" w:rsidRDefault="00EB3E52" w:rsidP="00EB3E52">
      <w:pPr>
        <w:pStyle w:val="ListParagraph"/>
        <w:numPr>
          <w:ilvl w:val="0"/>
          <w:numId w:val="0"/>
        </w:numPr>
        <w:ind w:left="720"/>
        <w:rPr>
          <w:rFonts w:eastAsia="Arial"/>
          <w:kern w:val="0"/>
          <w:lang w:val="en"/>
          <w14:ligatures w14:val="none"/>
        </w:rPr>
      </w:pPr>
    </w:p>
    <w:p w14:paraId="3A3A36BC" w14:textId="4908615F" w:rsidR="00CB79EF" w:rsidRDefault="00CB79EF" w:rsidP="00C42936">
      <w:pPr>
        <w:numPr>
          <w:ilvl w:val="0"/>
          <w:numId w:val="61"/>
        </w:numPr>
        <w:tabs>
          <w:tab w:val="left" w:pos="1356"/>
        </w:tabs>
        <w:spacing w:after="0" w:line="240" w:lineRule="auto"/>
        <w:contextualSpacing/>
        <w:rPr>
          <w:rFonts w:ascii="Calibri" w:eastAsia="Arial" w:hAnsi="Calibri" w:cs="Calibri"/>
          <w:kern w:val="0"/>
          <w:sz w:val="24"/>
          <w:szCs w:val="24"/>
          <w:lang w:val="en"/>
          <w14:ligatures w14:val="none"/>
        </w:rPr>
      </w:pPr>
      <w:r w:rsidRPr="009B5D16">
        <w:rPr>
          <w:rFonts w:ascii="Calibri" w:eastAsia="Arial" w:hAnsi="Calibri" w:cs="Calibri"/>
          <w:b/>
          <w:kern w:val="0"/>
          <w:sz w:val="24"/>
          <w:szCs w:val="24"/>
          <w:lang w:val="en"/>
          <w14:ligatures w14:val="none"/>
        </w:rPr>
        <w:t>Case management:</w:t>
      </w:r>
      <w:r w:rsidRPr="009B5D16">
        <w:rPr>
          <w:rFonts w:ascii="Calibri" w:eastAsia="Arial" w:hAnsi="Calibri" w:cs="Calibri"/>
          <w:kern w:val="0"/>
          <w:sz w:val="24"/>
          <w:szCs w:val="24"/>
          <w:lang w:val="en"/>
          <w14:ligatures w14:val="none"/>
        </w:rPr>
        <w:t xml:space="preserve"> </w:t>
      </w:r>
      <w:r w:rsidR="00336AAB" w:rsidRPr="009B5D16">
        <w:rPr>
          <w:rFonts w:ascii="Calibri" w:eastAsia="Arial" w:hAnsi="Calibri" w:cs="Calibri"/>
          <w:kern w:val="0"/>
          <w:sz w:val="24"/>
          <w:szCs w:val="24"/>
          <w:lang w:val="en"/>
          <w14:ligatures w14:val="none"/>
        </w:rPr>
        <w:t>supporting individuals while participating in training to address issues with attendance, learning</w:t>
      </w:r>
      <w:r w:rsidR="00A7272A" w:rsidRPr="009B5D16">
        <w:rPr>
          <w:rFonts w:ascii="Calibri" w:eastAsia="Arial" w:hAnsi="Calibri" w:cs="Calibri"/>
          <w:kern w:val="0"/>
          <w:sz w:val="24"/>
          <w:szCs w:val="24"/>
          <w:lang w:val="en"/>
          <w14:ligatures w14:val="none"/>
        </w:rPr>
        <w:t>,</w:t>
      </w:r>
      <w:r w:rsidR="00336AAB" w:rsidRPr="009B5D16">
        <w:rPr>
          <w:rFonts w:ascii="Calibri" w:eastAsia="Arial" w:hAnsi="Calibri" w:cs="Calibri"/>
          <w:kern w:val="0"/>
          <w:sz w:val="24"/>
          <w:szCs w:val="24"/>
          <w:lang w:val="en"/>
          <w14:ligatures w14:val="none"/>
        </w:rPr>
        <w:t xml:space="preserve"> and skill development, behavior, and work readiness, including coordination with instructors and other programs and referrals, and other public and private systems and services.</w:t>
      </w:r>
    </w:p>
    <w:p w14:paraId="38D43437" w14:textId="77777777" w:rsidR="00C543B0" w:rsidRDefault="00C543B0" w:rsidP="00C543B0">
      <w:pPr>
        <w:tabs>
          <w:tab w:val="left" w:pos="1356"/>
        </w:tabs>
        <w:spacing w:after="0" w:line="240" w:lineRule="auto"/>
        <w:ind w:left="720"/>
        <w:contextualSpacing/>
        <w:rPr>
          <w:rFonts w:ascii="Calibri" w:eastAsia="Arial" w:hAnsi="Calibri" w:cs="Calibri"/>
          <w:b/>
          <w:kern w:val="0"/>
          <w:sz w:val="24"/>
          <w:szCs w:val="24"/>
          <w:lang w:val="en"/>
          <w14:ligatures w14:val="none"/>
        </w:rPr>
      </w:pPr>
    </w:p>
    <w:p w14:paraId="0094C951" w14:textId="67DCEC4B" w:rsidR="00C543B0" w:rsidRPr="00670554" w:rsidRDefault="00C543B0" w:rsidP="00C543B0">
      <w:pPr>
        <w:rPr>
          <w:rFonts w:ascii="Calibri" w:eastAsia="Calibri" w:hAnsi="Calibri" w:cs="Calibri"/>
          <w:color w:val="000000" w:themeColor="text1"/>
          <w:sz w:val="24"/>
          <w:szCs w:val="24"/>
          <w:lang w:val="en"/>
        </w:rPr>
      </w:pPr>
      <w:r w:rsidRPr="009B5D16">
        <w:rPr>
          <w:rFonts w:ascii="Calibri" w:eastAsia="Calibri" w:hAnsi="Calibri" w:cs="Calibri"/>
          <w:color w:val="000000" w:themeColor="text1"/>
          <w:sz w:val="24"/>
          <w:szCs w:val="24"/>
          <w:lang w:val="en"/>
        </w:rPr>
        <w:t xml:space="preserve">Below is a list of specific and innovative strategies </w:t>
      </w:r>
      <w:r>
        <w:rPr>
          <w:rFonts w:ascii="Calibri" w:eastAsia="Calibri" w:hAnsi="Calibri" w:cs="Calibri"/>
          <w:color w:val="000000" w:themeColor="text1"/>
          <w:sz w:val="24"/>
          <w:szCs w:val="24"/>
          <w:lang w:val="en"/>
        </w:rPr>
        <w:t xml:space="preserve">outlined </w:t>
      </w:r>
      <w:r w:rsidRPr="009B5D16">
        <w:rPr>
          <w:rFonts w:ascii="Calibri" w:eastAsia="Calibri" w:hAnsi="Calibri" w:cs="Calibri"/>
          <w:color w:val="000000" w:themeColor="text1"/>
          <w:sz w:val="24"/>
          <w:szCs w:val="24"/>
          <w:lang w:val="en"/>
        </w:rPr>
        <w:t xml:space="preserve">by the technical assistance providers as enhancements to the success of previous programs, and </w:t>
      </w:r>
      <w:r>
        <w:rPr>
          <w:rFonts w:ascii="Calibri" w:eastAsia="Calibri" w:hAnsi="Calibri" w:cs="Calibri"/>
          <w:color w:val="000000" w:themeColor="text1"/>
          <w:sz w:val="24"/>
          <w:szCs w:val="24"/>
          <w:lang w:val="en"/>
        </w:rPr>
        <w:t xml:space="preserve">provided as </w:t>
      </w:r>
      <w:r w:rsidR="00DC4A3E">
        <w:rPr>
          <w:rFonts w:ascii="Calibri" w:eastAsia="Calibri" w:hAnsi="Calibri" w:cs="Calibri"/>
          <w:color w:val="000000" w:themeColor="text1"/>
          <w:sz w:val="24"/>
          <w:szCs w:val="24"/>
          <w:lang w:val="en"/>
        </w:rPr>
        <w:t xml:space="preserve">examples to applicants when developing </w:t>
      </w:r>
      <w:r w:rsidRPr="009B5D16">
        <w:rPr>
          <w:rFonts w:ascii="Calibri" w:eastAsia="Calibri" w:hAnsi="Calibri" w:cs="Calibri"/>
          <w:color w:val="000000" w:themeColor="text1"/>
          <w:sz w:val="24"/>
          <w:szCs w:val="24"/>
          <w:lang w:val="en"/>
        </w:rPr>
        <w:t>program s</w:t>
      </w:r>
      <w:r>
        <w:rPr>
          <w:rFonts w:ascii="Calibri" w:eastAsia="Calibri" w:hAnsi="Calibri" w:cs="Calibri"/>
          <w:color w:val="000000" w:themeColor="text1"/>
          <w:sz w:val="24"/>
          <w:szCs w:val="24"/>
          <w:lang w:val="en"/>
        </w:rPr>
        <w:t>trategies</w:t>
      </w:r>
      <w:r w:rsidRPr="009B5D16">
        <w:rPr>
          <w:rFonts w:ascii="Calibri" w:eastAsia="Calibri" w:hAnsi="Calibri" w:cs="Calibri"/>
          <w:color w:val="000000" w:themeColor="text1"/>
          <w:sz w:val="24"/>
          <w:szCs w:val="24"/>
          <w:lang w:val="en"/>
        </w:rPr>
        <w:t>:</w:t>
      </w:r>
      <w:r w:rsidRPr="00670554">
        <w:rPr>
          <w:rFonts w:ascii="Calibri" w:eastAsia="Calibri" w:hAnsi="Calibri" w:cs="Calibri"/>
          <w:color w:val="000000" w:themeColor="text1"/>
          <w:sz w:val="24"/>
          <w:szCs w:val="24"/>
          <w:lang w:val="en"/>
        </w:rPr>
        <w:t xml:space="preserve">  </w:t>
      </w:r>
    </w:p>
    <w:p w14:paraId="66FBE99D" w14:textId="77777777" w:rsidR="00C543B0" w:rsidRPr="009B5D16" w:rsidRDefault="00C543B0" w:rsidP="00C543B0">
      <w:pPr>
        <w:pStyle w:val="ListParagraph"/>
        <w:numPr>
          <w:ilvl w:val="0"/>
          <w:numId w:val="52"/>
        </w:numPr>
        <w:rPr>
          <w:rFonts w:eastAsia="Calibri"/>
          <w:color w:val="000000" w:themeColor="text1"/>
          <w:lang w:val="en"/>
        </w:rPr>
      </w:pPr>
      <w:r w:rsidRPr="009B5D16">
        <w:rPr>
          <w:rFonts w:eastAsia="Calibri"/>
          <w:color w:val="000000" w:themeColor="text1"/>
          <w:lang w:val="en"/>
        </w:rPr>
        <w:lastRenderedPageBreak/>
        <w:t>Blending, braiding, and sequencing (BBS) services are innovative strategies that maximize the efficient and effective use of federal funds across systems to promote competitive integrated employment (CIE).</w:t>
      </w:r>
    </w:p>
    <w:p w14:paraId="693E06EC" w14:textId="77777777" w:rsidR="00C543B0" w:rsidRPr="009B5D16" w:rsidRDefault="00C543B0" w:rsidP="00C543B0">
      <w:pPr>
        <w:pStyle w:val="ListParagraph"/>
        <w:numPr>
          <w:ilvl w:val="0"/>
          <w:numId w:val="53"/>
        </w:numPr>
        <w:rPr>
          <w:rFonts w:eastAsia="Calibri"/>
          <w:color w:val="000000" w:themeColor="text1"/>
          <w:lang w:val="en"/>
        </w:rPr>
      </w:pPr>
      <w:r w:rsidRPr="009B5D16">
        <w:rPr>
          <w:rFonts w:eastAsia="Calibri"/>
          <w:color w:val="000000" w:themeColor="text1"/>
          <w:lang w:val="en"/>
        </w:rPr>
        <w:t>Implementing sector strategies that focus on an industry’s local or regional workforce needs through the identification of needs, education development, training, or other methods, and the implementation and coordination of services.</w:t>
      </w:r>
    </w:p>
    <w:p w14:paraId="0B9C7DB4" w14:textId="16A2D3A9" w:rsidR="00C543B0" w:rsidRPr="009B5D16" w:rsidRDefault="00C543B0" w:rsidP="00C543B0">
      <w:pPr>
        <w:pStyle w:val="ListParagraph"/>
        <w:numPr>
          <w:ilvl w:val="0"/>
          <w:numId w:val="53"/>
        </w:numPr>
        <w:rPr>
          <w:rFonts w:eastAsia="Calibri"/>
          <w:color w:val="000000" w:themeColor="text1"/>
          <w:lang w:val="en"/>
        </w:rPr>
      </w:pPr>
      <w:r w:rsidRPr="009B5D16">
        <w:rPr>
          <w:rFonts w:eastAsia="Calibri"/>
          <w:color w:val="000000" w:themeColor="text1"/>
          <w:lang w:val="en"/>
        </w:rPr>
        <w:t xml:space="preserve">Offering work-based </w:t>
      </w:r>
      <w:r w:rsidR="00DC4A3E" w:rsidRPr="009B5D16">
        <w:rPr>
          <w:rFonts w:eastAsia="Calibri"/>
          <w:color w:val="000000" w:themeColor="text1"/>
          <w:lang w:val="en"/>
        </w:rPr>
        <w:t>learning</w:t>
      </w:r>
      <w:r w:rsidRPr="009B5D16">
        <w:rPr>
          <w:rFonts w:eastAsia="Calibri"/>
          <w:color w:val="000000" w:themeColor="text1"/>
          <w:lang w:val="en"/>
        </w:rPr>
        <w:t xml:space="preserve"> involves applying academic, technical, or employability skills in a work setting. Examples: Paid apprenticeships, summer youth employment programs, paid and unpaid internships, and on-the-job training provided under the WIOA. Less intensive forms of WBL include job shadowing, work site visits, or simulated work environments, which are commonly used in many technical training programs.</w:t>
      </w:r>
    </w:p>
    <w:p w14:paraId="0D8F206F" w14:textId="77777777" w:rsidR="00C543B0" w:rsidRPr="009B5D16" w:rsidRDefault="00C543B0" w:rsidP="00C543B0">
      <w:pPr>
        <w:pStyle w:val="ListParagraph"/>
        <w:numPr>
          <w:ilvl w:val="0"/>
          <w:numId w:val="54"/>
        </w:numPr>
        <w:rPr>
          <w:rFonts w:eastAsia="Calibri"/>
          <w:color w:val="000000" w:themeColor="text1"/>
          <w:lang w:val="en"/>
        </w:rPr>
      </w:pPr>
      <w:r w:rsidRPr="009B5D16">
        <w:rPr>
          <w:rFonts w:eastAsia="Calibri"/>
          <w:color w:val="000000" w:themeColor="text1"/>
          <w:lang w:val="en"/>
        </w:rPr>
        <w:t>Designing customized training to meet employers’ specific needs, rather than general training requirements, is often targeted at incumbent workers.</w:t>
      </w:r>
    </w:p>
    <w:p w14:paraId="46DC0516" w14:textId="301AE3D8" w:rsidR="00C543B0" w:rsidRPr="009B5D16" w:rsidRDefault="00C543B0" w:rsidP="00C543B0">
      <w:pPr>
        <w:pStyle w:val="ListParagraph"/>
        <w:numPr>
          <w:ilvl w:val="0"/>
          <w:numId w:val="55"/>
        </w:numPr>
        <w:rPr>
          <w:rFonts w:eastAsia="Calibri"/>
          <w:color w:val="000000" w:themeColor="text1"/>
          <w:lang w:val="en"/>
        </w:rPr>
      </w:pPr>
      <w:r w:rsidRPr="009B5D16">
        <w:rPr>
          <w:rFonts w:eastAsia="Calibri"/>
          <w:color w:val="000000" w:themeColor="text1"/>
          <w:lang w:val="en"/>
        </w:rPr>
        <w:t xml:space="preserve">Providing job retention strategies aimed at helping workers keep their jobs can include regularly checking in with jobholders, assisting them in emergencies (such as </w:t>
      </w:r>
      <w:r w:rsidR="00031741" w:rsidRPr="009B5D16">
        <w:rPr>
          <w:rFonts w:eastAsia="Calibri"/>
          <w:color w:val="000000" w:themeColor="text1"/>
          <w:lang w:val="en"/>
        </w:rPr>
        <w:t>car</w:t>
      </w:r>
      <w:r w:rsidRPr="009B5D16">
        <w:rPr>
          <w:rFonts w:eastAsia="Calibri"/>
          <w:color w:val="000000" w:themeColor="text1"/>
          <w:lang w:val="en"/>
        </w:rPr>
        <w:t xml:space="preserve"> breaking down or last-minute childcare issues), and supporting hiring managers with on-the-job problems.</w:t>
      </w:r>
    </w:p>
    <w:p w14:paraId="01BBF0C4" w14:textId="77777777" w:rsidR="00C543B0" w:rsidRPr="009B5D16" w:rsidRDefault="00C543B0" w:rsidP="00C543B0">
      <w:pPr>
        <w:pStyle w:val="ListParagraph"/>
        <w:numPr>
          <w:ilvl w:val="0"/>
          <w:numId w:val="55"/>
        </w:numPr>
        <w:rPr>
          <w:rFonts w:eastAsia="Calibri"/>
          <w:color w:val="000000" w:themeColor="text1"/>
          <w:lang w:val="en"/>
        </w:rPr>
      </w:pPr>
      <w:r w:rsidRPr="009B5D16">
        <w:rPr>
          <w:rFonts w:eastAsia="Calibri"/>
          <w:color w:val="000000" w:themeColor="text1"/>
          <w:lang w:val="en"/>
        </w:rPr>
        <w:t>Providing career readiness training, or 21st-century skill training, offers instruction in non-technical skills integral to success in the workplace. This training can teach “soft” or non-cognitive skills, such as teamwork, critical thinking, professionalism, conflict resolution, digital literacy, and effective communication.</w:t>
      </w:r>
    </w:p>
    <w:p w14:paraId="22104587" w14:textId="77777777" w:rsidR="00C543B0" w:rsidRPr="009B5D16" w:rsidRDefault="00C543B0" w:rsidP="00C543B0">
      <w:pPr>
        <w:pStyle w:val="ListParagraph"/>
        <w:numPr>
          <w:ilvl w:val="0"/>
          <w:numId w:val="56"/>
        </w:numPr>
        <w:rPr>
          <w:rFonts w:eastAsia="Calibri"/>
          <w:color w:val="000000" w:themeColor="text1"/>
          <w:lang w:val="en"/>
        </w:rPr>
      </w:pPr>
      <w:r w:rsidRPr="009B5D16">
        <w:rPr>
          <w:rFonts w:eastAsia="Calibri"/>
          <w:color w:val="000000" w:themeColor="text1"/>
          <w:lang w:val="en"/>
        </w:rPr>
        <w:t>Utilizing adult education to teach adult learners the foundational skills needed to succeed in the workforce. Depending on the population served and their needs, it can involve several approaches.</w:t>
      </w:r>
    </w:p>
    <w:p w14:paraId="654819F8" w14:textId="77777777" w:rsidR="00C543B0" w:rsidRPr="009B5D16" w:rsidRDefault="00C543B0" w:rsidP="00C543B0">
      <w:pPr>
        <w:pStyle w:val="ListParagraph"/>
        <w:numPr>
          <w:ilvl w:val="0"/>
          <w:numId w:val="57"/>
        </w:numPr>
        <w:rPr>
          <w:rFonts w:eastAsia="Calibri"/>
          <w:color w:val="000000" w:themeColor="text1"/>
          <w:lang w:val="en"/>
        </w:rPr>
      </w:pPr>
      <w:r w:rsidRPr="009B5D16">
        <w:rPr>
          <w:rFonts w:eastAsia="Calibri"/>
          <w:color w:val="000000" w:themeColor="text1"/>
          <w:lang w:val="en"/>
        </w:rPr>
        <w:t>Providing college and career navigation assists students and job seekers in planning out and achieving their academic and career goals through advice and support from dedicated staff.</w:t>
      </w:r>
    </w:p>
    <w:p w14:paraId="1A192C58" w14:textId="77777777" w:rsidR="00C543B0" w:rsidRPr="009B5D16" w:rsidRDefault="00C543B0" w:rsidP="00C543B0">
      <w:pPr>
        <w:pStyle w:val="ListParagraph"/>
        <w:numPr>
          <w:ilvl w:val="0"/>
          <w:numId w:val="57"/>
        </w:numPr>
        <w:rPr>
          <w:rFonts w:eastAsia="Calibri"/>
          <w:color w:val="000000" w:themeColor="text1"/>
          <w:lang w:val="en"/>
        </w:rPr>
      </w:pPr>
      <w:r w:rsidRPr="009B5D16">
        <w:rPr>
          <w:rFonts w:eastAsia="Calibri"/>
          <w:color w:val="000000" w:themeColor="text1"/>
          <w:lang w:val="en"/>
        </w:rPr>
        <w:t>Job development is a key service function where staff identify job opportunities and match the interests, needs, skills, and experience of both employers and participants, thereby building long-term employer relationships.</w:t>
      </w:r>
    </w:p>
    <w:p w14:paraId="52C6D900" w14:textId="77777777" w:rsidR="00C543B0" w:rsidRDefault="00C543B0" w:rsidP="00C543B0">
      <w:pPr>
        <w:pStyle w:val="ListParagraph"/>
        <w:numPr>
          <w:ilvl w:val="0"/>
          <w:numId w:val="58"/>
        </w:numPr>
        <w:rPr>
          <w:rFonts w:eastAsia="Calibri"/>
          <w:color w:val="000000" w:themeColor="text1"/>
          <w:lang w:val="en"/>
        </w:rPr>
      </w:pPr>
      <w:r w:rsidRPr="009B5D16">
        <w:rPr>
          <w:rFonts w:eastAsia="Calibri"/>
          <w:color w:val="000000" w:themeColor="text1"/>
          <w:lang w:val="en"/>
        </w:rPr>
        <w:t>Developing a career pathway that provides a series of manageable education and training steps toward industry-aligned skills, credentials, and career advancement. Pathways may also include necessary credentialing and supportive services.</w:t>
      </w:r>
    </w:p>
    <w:p w14:paraId="1CB72532" w14:textId="77777777" w:rsidR="005832AD" w:rsidRDefault="005832AD" w:rsidP="005832AD">
      <w:pPr>
        <w:pStyle w:val="ListParagraph"/>
        <w:numPr>
          <w:ilvl w:val="0"/>
          <w:numId w:val="0"/>
        </w:numPr>
        <w:ind w:left="720"/>
        <w:rPr>
          <w:rFonts w:eastAsia="Calibri"/>
          <w:color w:val="000000" w:themeColor="text1"/>
          <w:lang w:val="en"/>
        </w:rPr>
      </w:pPr>
    </w:p>
    <w:p w14:paraId="085F7E49" w14:textId="17A196A5" w:rsidR="00AF7995" w:rsidRPr="00670554" w:rsidRDefault="00AE056A" w:rsidP="00AF7995">
      <w:pPr>
        <w:pStyle w:val="Heading3"/>
        <w:rPr>
          <w:sz w:val="24"/>
          <w:szCs w:val="24"/>
          <w:lang w:bidi="en-US"/>
        </w:rPr>
      </w:pPr>
      <w:bookmarkStart w:id="51" w:name="_Toc212549865"/>
      <w:r w:rsidRPr="00670554">
        <w:rPr>
          <w:lang w:bidi="en-US"/>
        </w:rPr>
        <w:lastRenderedPageBreak/>
        <w:t>Participant Services</w:t>
      </w:r>
      <w:bookmarkEnd w:id="51"/>
    </w:p>
    <w:p w14:paraId="41E0C136" w14:textId="02DD884F" w:rsidR="00A712F5" w:rsidRDefault="00BB6236" w:rsidP="00A712F5">
      <w:pPr>
        <w:spacing w:line="240" w:lineRule="auto"/>
        <w:contextualSpacing/>
        <w:rPr>
          <w:rFonts w:ascii="Calibri" w:hAnsi="Calibri" w:cs="Calibri"/>
          <w:sz w:val="24"/>
          <w:szCs w:val="24"/>
        </w:rPr>
      </w:pPr>
      <w:bookmarkStart w:id="52" w:name="_Hlk185843826"/>
      <w:r>
        <w:rPr>
          <w:rFonts w:ascii="Calibri" w:hAnsi="Calibri" w:cs="Calibri"/>
          <w:sz w:val="24"/>
          <w:szCs w:val="24"/>
        </w:rPr>
        <w:t>P</w:t>
      </w:r>
      <w:r w:rsidR="00E95285" w:rsidRPr="009B5D16">
        <w:rPr>
          <w:rFonts w:ascii="Calibri" w:hAnsi="Calibri" w:cs="Calibri"/>
          <w:sz w:val="24"/>
          <w:szCs w:val="24"/>
        </w:rPr>
        <w:t xml:space="preserve">articipant services </w:t>
      </w:r>
      <w:r w:rsidR="00C543B0">
        <w:rPr>
          <w:rFonts w:ascii="Calibri" w:hAnsi="Calibri" w:cs="Calibri"/>
          <w:sz w:val="24"/>
          <w:szCs w:val="24"/>
        </w:rPr>
        <w:t xml:space="preserve">should </w:t>
      </w:r>
      <w:r w:rsidR="00E95285" w:rsidRPr="009B5D16">
        <w:rPr>
          <w:rFonts w:ascii="Calibri" w:hAnsi="Calibri" w:cs="Calibri"/>
          <w:sz w:val="24"/>
          <w:szCs w:val="24"/>
        </w:rPr>
        <w:t>ensure that individuals from the target populations can fully engage in and benefit from education, training, and employment opportunities</w:t>
      </w:r>
      <w:r w:rsidR="00C543B0">
        <w:rPr>
          <w:rFonts w:ascii="Calibri" w:hAnsi="Calibri" w:cs="Calibri"/>
          <w:sz w:val="24"/>
          <w:szCs w:val="24"/>
        </w:rPr>
        <w:t xml:space="preserve"> with the goal of employment in a growing industry sector.</w:t>
      </w:r>
      <w:r w:rsidR="00E95285" w:rsidRPr="009B5D16">
        <w:rPr>
          <w:rFonts w:ascii="Calibri" w:hAnsi="Calibri" w:cs="Calibri"/>
          <w:sz w:val="24"/>
          <w:szCs w:val="24"/>
        </w:rPr>
        <w:t xml:space="preserve"> These services will be delivered through the coordinated strategies outlined above, making them a comprehensive, strategic, and fully integrated part of the program’s design.</w:t>
      </w:r>
    </w:p>
    <w:p w14:paraId="5F76A6AB" w14:textId="4FD13AC0" w:rsidR="008544AA" w:rsidRPr="00147BBB" w:rsidRDefault="0028231A" w:rsidP="00F470F1">
      <w:pPr>
        <w:pStyle w:val="Heading3"/>
      </w:pPr>
      <w:bookmarkStart w:id="53" w:name="_Toc212549866"/>
      <w:bookmarkEnd w:id="52"/>
      <w:r w:rsidRPr="00147BBB">
        <w:t>Collaboration with the EDD</w:t>
      </w:r>
      <w:bookmarkEnd w:id="53"/>
    </w:p>
    <w:p w14:paraId="3C7054E2" w14:textId="1D2CF525" w:rsidR="00657CF9" w:rsidRDefault="00110626" w:rsidP="00657CF9">
      <w:pPr>
        <w:spacing w:after="0" w:line="240" w:lineRule="auto"/>
        <w:contextualSpacing/>
        <w:rPr>
          <w:rFonts w:ascii="Calibri" w:eastAsia="Calibri" w:hAnsi="Calibri" w:cs="Calibri"/>
          <w:sz w:val="24"/>
          <w:szCs w:val="24"/>
          <w:lang w:val="en" w:bidi="en-US"/>
        </w:rPr>
      </w:pPr>
      <w:bookmarkStart w:id="54" w:name="_Toc167356420"/>
      <w:r w:rsidRPr="00147BBB">
        <w:rPr>
          <w:rFonts w:ascii="Calibri" w:eastAsia="Calibri" w:hAnsi="Calibri" w:cs="Calibri"/>
          <w:sz w:val="24"/>
          <w:szCs w:val="24"/>
          <w:lang w:val="en" w:bidi="en-US"/>
        </w:rPr>
        <w:t xml:space="preserve">The EDD requires </w:t>
      </w:r>
      <w:r w:rsidR="005900EC" w:rsidRPr="00147BBB">
        <w:rPr>
          <w:rFonts w:ascii="Calibri" w:eastAsia="Calibri" w:hAnsi="Calibri" w:cs="Calibri"/>
          <w:sz w:val="24"/>
          <w:szCs w:val="24"/>
          <w:lang w:val="en" w:bidi="en-US"/>
        </w:rPr>
        <w:t xml:space="preserve">key </w:t>
      </w:r>
      <w:r w:rsidRPr="00147BBB">
        <w:rPr>
          <w:rFonts w:ascii="Calibri" w:eastAsia="Calibri" w:hAnsi="Calibri" w:cs="Calibri"/>
          <w:sz w:val="24"/>
          <w:szCs w:val="24"/>
          <w:lang w:val="en" w:bidi="en-US"/>
        </w:rPr>
        <w:t>project staff to attend mandatory meetings</w:t>
      </w:r>
      <w:r w:rsidR="003A7284">
        <w:rPr>
          <w:rFonts w:ascii="Calibri" w:eastAsia="Calibri" w:hAnsi="Calibri" w:cs="Calibri"/>
          <w:sz w:val="24"/>
          <w:szCs w:val="24"/>
          <w:lang w:val="en" w:bidi="en-US"/>
        </w:rPr>
        <w:t>,</w:t>
      </w:r>
      <w:r w:rsidR="00BC69D7" w:rsidRPr="00147BBB">
        <w:rPr>
          <w:rFonts w:ascii="Calibri" w:eastAsia="Calibri" w:hAnsi="Calibri" w:cs="Calibri"/>
          <w:sz w:val="24"/>
          <w:szCs w:val="24"/>
          <w:lang w:val="en" w:bidi="en-US"/>
        </w:rPr>
        <w:t xml:space="preserve"> which may take place monthly, quarterly</w:t>
      </w:r>
      <w:r w:rsidR="003A7284">
        <w:rPr>
          <w:rFonts w:ascii="Calibri" w:eastAsia="Calibri" w:hAnsi="Calibri" w:cs="Calibri"/>
          <w:sz w:val="24"/>
          <w:szCs w:val="24"/>
          <w:lang w:val="en" w:bidi="en-US"/>
        </w:rPr>
        <w:t>,</w:t>
      </w:r>
      <w:r w:rsidR="00BC69D7" w:rsidRPr="00147BBB">
        <w:rPr>
          <w:rFonts w:ascii="Calibri" w:eastAsia="Calibri" w:hAnsi="Calibri" w:cs="Calibri"/>
          <w:sz w:val="24"/>
          <w:szCs w:val="24"/>
          <w:lang w:val="en" w:bidi="en-US"/>
        </w:rPr>
        <w:t xml:space="preserve"> and/or annually</w:t>
      </w:r>
      <w:r w:rsidRPr="00147BBB">
        <w:rPr>
          <w:rFonts w:ascii="Calibri" w:eastAsia="Calibri" w:hAnsi="Calibri" w:cs="Calibri"/>
          <w:sz w:val="24"/>
          <w:szCs w:val="24"/>
          <w:lang w:val="en" w:bidi="en-US"/>
        </w:rPr>
        <w:t xml:space="preserve">. The EDD Special Initiatives Support </w:t>
      </w:r>
      <w:r w:rsidR="00DC4A3E">
        <w:rPr>
          <w:rFonts w:ascii="Calibri" w:eastAsia="Calibri" w:hAnsi="Calibri" w:cs="Calibri"/>
          <w:sz w:val="24"/>
          <w:szCs w:val="24"/>
          <w:lang w:val="en" w:bidi="en-US"/>
        </w:rPr>
        <w:t>Section</w:t>
      </w:r>
      <w:r w:rsidRPr="00147BBB">
        <w:rPr>
          <w:rFonts w:ascii="Calibri" w:eastAsia="Calibri" w:hAnsi="Calibri" w:cs="Calibri"/>
          <w:sz w:val="24"/>
          <w:szCs w:val="24"/>
          <w:lang w:val="en" w:bidi="en-US"/>
        </w:rPr>
        <w:t xml:space="preserve"> is responsible for grant administration and oversight. Key project staff must work closely with the EDD team for technical assistance, CalJOBS</w:t>
      </w:r>
      <w:r w:rsidRPr="00147BBB">
        <w:rPr>
          <w:rFonts w:ascii="Calibri" w:eastAsia="Calibri" w:hAnsi="Calibri" w:cs="Calibri"/>
          <w:sz w:val="24"/>
          <w:szCs w:val="24"/>
          <w:vertAlign w:val="superscript"/>
          <w:lang w:val="en" w:bidi="en-US"/>
        </w:rPr>
        <w:t>SM</w:t>
      </w:r>
      <w:r w:rsidRPr="00147BBB">
        <w:rPr>
          <w:rFonts w:ascii="Calibri" w:eastAsia="Calibri" w:hAnsi="Calibri" w:cs="Calibri"/>
          <w:sz w:val="24"/>
          <w:szCs w:val="24"/>
          <w:lang w:val="en" w:bidi="en-US"/>
        </w:rPr>
        <w:t xml:space="preserve"> training, and guidance </w:t>
      </w:r>
      <w:r w:rsidR="00A7272A">
        <w:rPr>
          <w:rFonts w:ascii="Calibri" w:eastAsia="Calibri" w:hAnsi="Calibri" w:cs="Calibri"/>
          <w:sz w:val="24"/>
          <w:szCs w:val="24"/>
          <w:lang w:val="en" w:bidi="en-US"/>
        </w:rPr>
        <w:t>throughout the start-up, implementation, and</w:t>
      </w:r>
      <w:r w:rsidRPr="00147BBB">
        <w:rPr>
          <w:rFonts w:ascii="Calibri" w:eastAsia="Calibri" w:hAnsi="Calibri" w:cs="Calibri"/>
          <w:sz w:val="24"/>
          <w:szCs w:val="24"/>
          <w:lang w:val="en" w:bidi="en-US"/>
        </w:rPr>
        <w:t xml:space="preserve"> grant </w:t>
      </w:r>
      <w:r w:rsidR="00A46BA5" w:rsidRPr="00147BBB">
        <w:rPr>
          <w:rFonts w:ascii="Calibri" w:eastAsia="Calibri" w:hAnsi="Calibri" w:cs="Calibri"/>
          <w:sz w:val="24"/>
          <w:szCs w:val="24"/>
          <w:lang w:val="en" w:bidi="en-US"/>
        </w:rPr>
        <w:t>period of performance</w:t>
      </w:r>
      <w:r w:rsidRPr="00147BBB">
        <w:rPr>
          <w:rFonts w:ascii="Calibri" w:eastAsia="Calibri" w:hAnsi="Calibri" w:cs="Calibri"/>
          <w:sz w:val="24"/>
          <w:szCs w:val="24"/>
          <w:lang w:val="en" w:bidi="en-US"/>
        </w:rPr>
        <w:t>. Applicants must also participate in the community of practice meetings and other activities organized by external technical assistance and evaluation providers selected by the EDD to provide technical assistance and evaluate projects</w:t>
      </w:r>
      <w:r w:rsidRPr="009B5D16">
        <w:rPr>
          <w:rFonts w:ascii="Calibri" w:eastAsia="Calibri" w:hAnsi="Calibri" w:cs="Calibri"/>
          <w:sz w:val="24"/>
          <w:szCs w:val="24"/>
          <w:lang w:val="en" w:bidi="en-US"/>
        </w:rPr>
        <w:t xml:space="preserve">. </w:t>
      </w:r>
      <w:r w:rsidR="00CC1AC8" w:rsidRPr="009B5D16">
        <w:rPr>
          <w:rFonts w:ascii="Calibri" w:eastAsia="Calibri" w:hAnsi="Calibri" w:cs="Calibri"/>
          <w:sz w:val="24"/>
          <w:szCs w:val="24"/>
          <w:lang w:val="en" w:bidi="en-US"/>
        </w:rPr>
        <w:t>Refer to S</w:t>
      </w:r>
      <w:r w:rsidRPr="009B5D16">
        <w:rPr>
          <w:rFonts w:ascii="Calibri" w:eastAsia="Calibri" w:hAnsi="Calibri" w:cs="Calibri"/>
          <w:sz w:val="24"/>
          <w:szCs w:val="24"/>
          <w:lang w:val="en" w:bidi="en-US"/>
        </w:rPr>
        <w:t xml:space="preserve">ection </w:t>
      </w:r>
      <w:r w:rsidR="00CC1AC8" w:rsidRPr="009B5D16">
        <w:rPr>
          <w:rFonts w:ascii="Calibri" w:eastAsia="Calibri" w:hAnsi="Calibri" w:cs="Calibri"/>
          <w:sz w:val="24"/>
          <w:szCs w:val="24"/>
          <w:lang w:val="en" w:bidi="en-US"/>
        </w:rPr>
        <w:t>7</w:t>
      </w:r>
      <w:r w:rsidRPr="009B5D16">
        <w:rPr>
          <w:rFonts w:ascii="Calibri" w:eastAsia="Calibri" w:hAnsi="Calibri" w:cs="Calibri"/>
          <w:sz w:val="24"/>
          <w:szCs w:val="24"/>
          <w:lang w:val="en" w:bidi="en-US"/>
        </w:rPr>
        <w:t xml:space="preserve">.C. </w:t>
      </w:r>
      <w:r w:rsidR="00DA3DA7">
        <w:rPr>
          <w:rFonts w:ascii="Calibri" w:eastAsia="Calibri" w:hAnsi="Calibri" w:cs="Calibri"/>
          <w:sz w:val="24"/>
          <w:szCs w:val="24"/>
          <w:lang w:val="en" w:bidi="en-US"/>
        </w:rPr>
        <w:t xml:space="preserve">Reporting </w:t>
      </w:r>
      <w:r w:rsidRPr="009B5D16">
        <w:rPr>
          <w:rFonts w:ascii="Calibri" w:eastAsia="Calibri" w:hAnsi="Calibri" w:cs="Calibri"/>
          <w:sz w:val="24"/>
          <w:szCs w:val="24"/>
          <w:lang w:val="en" w:bidi="en-US"/>
        </w:rPr>
        <w:t>of the SFP for more information.</w:t>
      </w:r>
    </w:p>
    <w:p w14:paraId="54988CA1" w14:textId="77777777" w:rsidR="00BC303D" w:rsidRPr="00147BBB" w:rsidRDefault="00BC303D" w:rsidP="00657CF9">
      <w:pPr>
        <w:spacing w:after="0" w:line="240" w:lineRule="auto"/>
        <w:contextualSpacing/>
        <w:rPr>
          <w:rFonts w:ascii="Calibri" w:eastAsia="Calibri" w:hAnsi="Calibri" w:cs="Calibri"/>
          <w:sz w:val="24"/>
          <w:szCs w:val="24"/>
          <w:lang w:val="en" w:bidi="en-US"/>
        </w:rPr>
      </w:pPr>
    </w:p>
    <w:p w14:paraId="22D136A2" w14:textId="77777777" w:rsidR="00110626" w:rsidRPr="00147BBB" w:rsidRDefault="00110626" w:rsidP="00657CF9">
      <w:pPr>
        <w:spacing w:after="0" w:line="240" w:lineRule="auto"/>
        <w:contextualSpacing/>
        <w:rPr>
          <w:rFonts w:ascii="Calibri" w:eastAsia="Calibri" w:hAnsi="Calibri" w:cs="Calibri"/>
          <w:sz w:val="24"/>
          <w:szCs w:val="28"/>
          <w:lang w:bidi="en-US"/>
        </w:rPr>
      </w:pPr>
    </w:p>
    <w:p w14:paraId="1B5E5ADE" w14:textId="42F0201C" w:rsidR="008544AA" w:rsidRPr="00147BBB" w:rsidRDefault="00657CF9" w:rsidP="00657CF9">
      <w:pPr>
        <w:pStyle w:val="Heading2"/>
        <w:numPr>
          <w:ilvl w:val="0"/>
          <w:numId w:val="0"/>
        </w:numPr>
        <w:tabs>
          <w:tab w:val="left" w:pos="360"/>
        </w:tabs>
        <w:rPr>
          <w:rFonts w:cs="Calibri"/>
        </w:rPr>
      </w:pPr>
      <w:bookmarkStart w:id="55" w:name="_Toc212549867"/>
      <w:r w:rsidRPr="00147BBB">
        <w:rPr>
          <w:rFonts w:cs="Calibri"/>
        </w:rPr>
        <w:t>3.</w:t>
      </w:r>
      <w:r w:rsidR="008E506B" w:rsidRPr="00147BBB">
        <w:rPr>
          <w:rFonts w:cs="Calibri"/>
        </w:rPr>
        <w:t xml:space="preserve"> </w:t>
      </w:r>
      <w:bookmarkStart w:id="56" w:name="_Toc167894656"/>
      <w:r w:rsidR="008544AA" w:rsidRPr="00147BBB">
        <w:rPr>
          <w:rFonts w:cs="Calibri"/>
        </w:rPr>
        <w:t>Application and Program Requirements</w:t>
      </w:r>
      <w:bookmarkEnd w:id="54"/>
      <w:bookmarkEnd w:id="56"/>
      <w:bookmarkEnd w:id="55"/>
    </w:p>
    <w:p w14:paraId="0379DEE7" w14:textId="77777777" w:rsidR="00F92D90" w:rsidRPr="00147BBB" w:rsidRDefault="00F92D90" w:rsidP="00F92D90">
      <w:pPr>
        <w:tabs>
          <w:tab w:val="left" w:pos="1440"/>
          <w:tab w:val="right" w:pos="9000"/>
        </w:tabs>
        <w:spacing w:line="240" w:lineRule="auto"/>
        <w:rPr>
          <w:rFonts w:ascii="Calibri" w:eastAsia="Calibri" w:hAnsi="Calibri" w:cs="Calibri"/>
          <w:sz w:val="24"/>
          <w:szCs w:val="24"/>
        </w:rPr>
      </w:pPr>
      <w:bookmarkStart w:id="57" w:name="_Toc117246158"/>
      <w:bookmarkStart w:id="58" w:name="_Toc117246914"/>
      <w:bookmarkStart w:id="59" w:name="_Toc167356421"/>
      <w:bookmarkStart w:id="60" w:name="_Toc167894657"/>
      <w:r w:rsidRPr="00147BBB">
        <w:rPr>
          <w:rFonts w:ascii="Calibri" w:eastAsia="Calibri" w:hAnsi="Calibri" w:cs="Calibri"/>
          <w:sz w:val="24"/>
          <w:szCs w:val="24"/>
        </w:rPr>
        <w:t>All proposals must adhere to requirements, utilize the required format, and include all requested information and attachments. Incomplete submissions will be deemed non-responsive. Proposals that do not meet the minimum requirements will not be scored</w:t>
      </w:r>
      <w:r w:rsidRPr="00147BBB">
        <w:rPr>
          <w:rFonts w:ascii="Calibri" w:eastAsia="Calibri" w:hAnsi="Calibri" w:cs="Calibri"/>
          <w:b/>
          <w:sz w:val="24"/>
          <w:szCs w:val="24"/>
        </w:rPr>
        <w:t xml:space="preserve"> </w:t>
      </w:r>
      <w:r w:rsidRPr="00147BBB">
        <w:rPr>
          <w:rFonts w:ascii="Calibri" w:eastAsia="Calibri" w:hAnsi="Calibri" w:cs="Calibri"/>
          <w:sz w:val="24"/>
          <w:szCs w:val="24"/>
        </w:rPr>
        <w:t>or considered for funding. Refer to Appendix A for guidance on adequately completing, formatting, and submitting all elements of the proposal package.</w:t>
      </w:r>
      <w:bookmarkStart w:id="61" w:name="_a0vtydhghvsg"/>
      <w:bookmarkEnd w:id="61"/>
    </w:p>
    <w:p w14:paraId="34D6DB3A" w14:textId="77777777" w:rsidR="008544AA" w:rsidRPr="00147BBB" w:rsidRDefault="008544AA" w:rsidP="00041DF8">
      <w:pPr>
        <w:pStyle w:val="Heading3"/>
        <w:numPr>
          <w:ilvl w:val="0"/>
          <w:numId w:val="20"/>
        </w:numPr>
      </w:pPr>
      <w:bookmarkStart w:id="62" w:name="_Toc212549868"/>
      <w:r w:rsidRPr="00147BBB">
        <w:t>Required Exhibits and Attachments</w:t>
      </w:r>
      <w:bookmarkEnd w:id="57"/>
      <w:bookmarkEnd w:id="58"/>
      <w:bookmarkEnd w:id="59"/>
      <w:bookmarkEnd w:id="60"/>
      <w:bookmarkEnd w:id="62"/>
    </w:p>
    <w:p w14:paraId="66F16EAA"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bookmarkStart w:id="63" w:name="_aq99vfy3uohu"/>
      <w:bookmarkEnd w:id="63"/>
      <w:r w:rsidRPr="00E44C68">
        <w:rPr>
          <w:rFonts w:ascii="Calibri" w:eastAsia="Calibri" w:hAnsi="Calibri" w:cs="Calibri"/>
          <w:sz w:val="24"/>
          <w:szCs w:val="24"/>
        </w:rPr>
        <w:t>Exhibit A:</w:t>
      </w:r>
      <w:r w:rsidRPr="00147BBB">
        <w:rPr>
          <w:rFonts w:ascii="Calibri" w:eastAsia="Calibri" w:hAnsi="Calibri" w:cs="Calibri"/>
          <w:sz w:val="24"/>
          <w:szCs w:val="24"/>
        </w:rPr>
        <w:t xml:space="preserve"> Project Narrative</w:t>
      </w:r>
    </w:p>
    <w:p w14:paraId="572F6C5D"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Exhibit F: Budget Summary</w:t>
      </w:r>
    </w:p>
    <w:p w14:paraId="515D083F"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 xml:space="preserve">Exhibit F2: Budget Narrative </w:t>
      </w:r>
    </w:p>
    <w:p w14:paraId="79123844" w14:textId="77777777" w:rsidR="00F92D90"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Exhibit G: Supplemental Budget (if applicable)</w:t>
      </w:r>
    </w:p>
    <w:p w14:paraId="216AF323" w14:textId="266031A9" w:rsidR="00E44C68" w:rsidRPr="00247B3A" w:rsidRDefault="00E44C68" w:rsidP="00E44C68">
      <w:pPr>
        <w:numPr>
          <w:ilvl w:val="0"/>
          <w:numId w:val="35"/>
        </w:numPr>
        <w:spacing w:after="0" w:line="240" w:lineRule="auto"/>
        <w:rPr>
          <w:rStyle w:val="Hyperlink"/>
          <w:rFonts w:cs="Calibri"/>
          <w:color w:val="auto"/>
          <w:szCs w:val="24"/>
          <w:u w:val="none"/>
        </w:rPr>
      </w:pPr>
      <w:r w:rsidRPr="00E44C68">
        <w:rPr>
          <w:rStyle w:val="Hyperlink"/>
          <w:rFonts w:cs="Calibri"/>
          <w:color w:val="auto"/>
          <w:szCs w:val="24"/>
          <w:u w:val="none"/>
        </w:rPr>
        <w:t>Exhibit H</w:t>
      </w:r>
      <w:r w:rsidR="00757B7E">
        <w:rPr>
          <w:rStyle w:val="Hyperlink"/>
          <w:rFonts w:cs="Calibri"/>
          <w:color w:val="auto"/>
          <w:szCs w:val="24"/>
          <w:u w:val="none"/>
        </w:rPr>
        <w:t xml:space="preserve">: </w:t>
      </w:r>
      <w:r w:rsidRPr="00E44C68">
        <w:rPr>
          <w:rStyle w:val="Hyperlink"/>
          <w:rFonts w:cs="Calibri"/>
          <w:color w:val="auto"/>
          <w:szCs w:val="24"/>
          <w:u w:val="none"/>
        </w:rPr>
        <w:t xml:space="preserve">Logic Model </w:t>
      </w:r>
    </w:p>
    <w:p w14:paraId="36F6A51B" w14:textId="704DC79A" w:rsidR="00247B3A" w:rsidRPr="00E44C68" w:rsidRDefault="00247B3A" w:rsidP="00E44C68">
      <w:pPr>
        <w:numPr>
          <w:ilvl w:val="0"/>
          <w:numId w:val="35"/>
        </w:numPr>
        <w:spacing w:after="0" w:line="240" w:lineRule="auto"/>
        <w:rPr>
          <w:rFonts w:ascii="Calibri" w:hAnsi="Calibri" w:cs="Calibri"/>
          <w:sz w:val="24"/>
          <w:szCs w:val="24"/>
        </w:rPr>
      </w:pPr>
      <w:r>
        <w:rPr>
          <w:rStyle w:val="Hyperlink"/>
          <w:rFonts w:cs="Calibri"/>
          <w:color w:val="auto"/>
          <w:szCs w:val="24"/>
          <w:u w:val="none"/>
        </w:rPr>
        <w:t>Exhibit K: Performance Goals Matrix (one per target population served)</w:t>
      </w:r>
    </w:p>
    <w:p w14:paraId="2FB24ED3"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Exhibit J: Partner Roles and Responsibilities</w:t>
      </w:r>
    </w:p>
    <w:p w14:paraId="5956CFDB"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 xml:space="preserve">Cover/Signature Page </w:t>
      </w:r>
    </w:p>
    <w:p w14:paraId="7270DA46"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 xml:space="preserve">Executive Summary </w:t>
      </w:r>
    </w:p>
    <w:p w14:paraId="6E72A7D6" w14:textId="005AC9B1"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Partnership Agreement and Commitment Letters</w:t>
      </w:r>
    </w:p>
    <w:p w14:paraId="3F9DB90C" w14:textId="77777777" w:rsidR="00F92D90"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Indirect Cost Declaration</w:t>
      </w:r>
    </w:p>
    <w:p w14:paraId="04F1FF38" w14:textId="44FC3F52" w:rsidR="00B22CCF" w:rsidRPr="00147BBB" w:rsidRDefault="00F92D90" w:rsidP="00041DF8">
      <w:pPr>
        <w:numPr>
          <w:ilvl w:val="0"/>
          <w:numId w:val="35"/>
        </w:numPr>
        <w:spacing w:line="240" w:lineRule="auto"/>
        <w:contextualSpacing/>
        <w:rPr>
          <w:rFonts w:ascii="Calibri" w:eastAsia="Calibri" w:hAnsi="Calibri" w:cs="Calibri"/>
          <w:sz w:val="24"/>
          <w:szCs w:val="24"/>
        </w:rPr>
      </w:pPr>
      <w:r w:rsidRPr="00147BBB">
        <w:rPr>
          <w:rFonts w:ascii="Calibri" w:eastAsia="Calibri" w:hAnsi="Calibri" w:cs="Calibri"/>
          <w:sz w:val="24"/>
          <w:szCs w:val="24"/>
        </w:rPr>
        <w:t>Negotiated Indirect Cost Rate Agreement (NICRA) (if applicable)</w:t>
      </w:r>
    </w:p>
    <w:p w14:paraId="1C17D8EC" w14:textId="50DF096C" w:rsidR="008544AA" w:rsidRPr="00147BBB" w:rsidRDefault="008544AA" w:rsidP="00F470F1">
      <w:pPr>
        <w:pStyle w:val="Heading3"/>
        <w:rPr>
          <w:rFonts w:eastAsia="Arial"/>
        </w:rPr>
      </w:pPr>
      <w:bookmarkStart w:id="64" w:name="_Toc117246161"/>
      <w:bookmarkStart w:id="65" w:name="_Toc117246917"/>
      <w:bookmarkStart w:id="66" w:name="_Toc167356422"/>
      <w:bookmarkStart w:id="67" w:name="_Toc167894658"/>
      <w:bookmarkStart w:id="68" w:name="_Toc212549869"/>
      <w:r w:rsidRPr="00147BBB">
        <w:rPr>
          <w:rFonts w:eastAsia="Arial"/>
        </w:rPr>
        <w:lastRenderedPageBreak/>
        <w:t xml:space="preserve">Registration with the System for Award Management </w:t>
      </w:r>
      <w:bookmarkEnd w:id="64"/>
      <w:bookmarkEnd w:id="65"/>
      <w:bookmarkEnd w:id="66"/>
      <w:bookmarkEnd w:id="67"/>
      <w:r w:rsidR="000C14B6" w:rsidRPr="00147BBB">
        <w:rPr>
          <w:rFonts w:eastAsia="Arial"/>
        </w:rPr>
        <w:t>(SAM)</w:t>
      </w:r>
      <w:bookmarkEnd w:id="68"/>
    </w:p>
    <w:p w14:paraId="59E99E6A" w14:textId="7DCE4179" w:rsidR="008544AA" w:rsidRPr="00147BBB" w:rsidRDefault="008544AA" w:rsidP="00F470F1">
      <w:pPr>
        <w:pStyle w:val="BodyText"/>
        <w:rPr>
          <w:rFonts w:cs="Calibri"/>
        </w:rPr>
      </w:pPr>
      <w:bookmarkStart w:id="69" w:name="_q48vmwatn9qq"/>
      <w:bookmarkEnd w:id="69"/>
      <w:r w:rsidRPr="00147BBB">
        <w:rPr>
          <w:rFonts w:cs="Calibri"/>
          <w:lang w:val="en-US"/>
        </w:rPr>
        <w:t xml:space="preserve">Applicants must register with the </w:t>
      </w:r>
      <w:r w:rsidR="006E249F" w:rsidRPr="00147BBB">
        <w:rPr>
          <w:rFonts w:cs="Calibri"/>
          <w:lang w:val="en-US"/>
        </w:rPr>
        <w:t xml:space="preserve">SAM </w:t>
      </w:r>
      <w:r w:rsidRPr="00147BBB">
        <w:rPr>
          <w:rFonts w:cs="Calibri"/>
          <w:lang w:val="en-US"/>
        </w:rPr>
        <w:t xml:space="preserve">to apply for and receive funding for this initiative. </w:t>
      </w:r>
    </w:p>
    <w:p w14:paraId="3111ADA1" w14:textId="7BD65BAC" w:rsidR="008544AA" w:rsidRPr="00147BBB" w:rsidRDefault="008544AA" w:rsidP="00F470F1">
      <w:pPr>
        <w:pStyle w:val="BodyText"/>
        <w:rPr>
          <w:rFonts w:cs="Calibri"/>
        </w:rPr>
      </w:pPr>
      <w:r w:rsidRPr="00147BBB">
        <w:rPr>
          <w:rFonts w:cs="Calibri"/>
          <w:b/>
          <w:bCs/>
          <w:lang w:val="en-US"/>
        </w:rPr>
        <w:t>Note</w:t>
      </w:r>
      <w:r w:rsidRPr="00147BBB">
        <w:rPr>
          <w:rFonts w:cs="Calibri"/>
          <w:lang w:val="en-US"/>
        </w:rPr>
        <w:t xml:space="preserve"> </w:t>
      </w:r>
      <w:r w:rsidR="00B358E3" w:rsidRPr="00147BBB">
        <w:rPr>
          <w:rFonts w:cs="Calibri"/>
          <w:lang w:val="en-US"/>
        </w:rPr>
        <w:t xml:space="preserve">– </w:t>
      </w:r>
      <w:r w:rsidRPr="00147BBB">
        <w:rPr>
          <w:rFonts w:cs="Calibri"/>
          <w:lang w:val="en-US"/>
        </w:rPr>
        <w:t xml:space="preserve">SAM registration must be reviewed and updated </w:t>
      </w:r>
      <w:r w:rsidR="00F202BE">
        <w:rPr>
          <w:rFonts w:cs="Calibri"/>
          <w:lang w:val="en-US"/>
        </w:rPr>
        <w:t>annually to ensure accounts are</w:t>
      </w:r>
      <w:r w:rsidRPr="00147BBB">
        <w:rPr>
          <w:rFonts w:cs="Calibri"/>
          <w:lang w:val="en-US"/>
        </w:rPr>
        <w:t xml:space="preserve"> current, accurate, and complete in the SAM database. To remain eligible for funding, applicants must maintain an active registration in the SAM database. Applicants must ensure that this information is up</w:t>
      </w:r>
      <w:r w:rsidR="00CB79EF">
        <w:rPr>
          <w:rFonts w:cs="Calibri"/>
          <w:lang w:val="en-US"/>
        </w:rPr>
        <w:t xml:space="preserve"> to date</w:t>
      </w:r>
      <w:r w:rsidRPr="00147BBB">
        <w:rPr>
          <w:rFonts w:cs="Calibri"/>
          <w:lang w:val="en-US"/>
        </w:rPr>
        <w:t xml:space="preserve"> before </w:t>
      </w:r>
      <w:r w:rsidR="00F202BE">
        <w:rPr>
          <w:rFonts w:cs="Calibri"/>
          <w:lang w:val="en-US"/>
        </w:rPr>
        <w:t>submitting their funding application</w:t>
      </w:r>
      <w:r w:rsidRPr="00147BBB">
        <w:rPr>
          <w:rFonts w:cs="Calibri"/>
          <w:lang w:val="en-US"/>
        </w:rPr>
        <w:t xml:space="preserve">. The </w:t>
      </w:r>
      <w:r w:rsidR="00FE5B3B" w:rsidRPr="00147BBB">
        <w:rPr>
          <w:rFonts w:cs="Calibri"/>
          <w:lang w:val="en-US"/>
        </w:rPr>
        <w:t>registration and/or renewal process</w:t>
      </w:r>
      <w:r w:rsidRPr="00147BBB">
        <w:rPr>
          <w:rFonts w:cs="Calibri"/>
          <w:lang w:val="en-US"/>
        </w:rPr>
        <w:t xml:space="preserve"> can take several weeks to complete and </w:t>
      </w:r>
      <w:r w:rsidR="00CB79EF">
        <w:rPr>
          <w:rFonts w:cs="Calibri"/>
          <w:lang w:val="en-US"/>
        </w:rPr>
        <w:t>may require sensitive information, including financial and banking details, which can be time-consuming</w:t>
      </w:r>
      <w:r w:rsidRPr="00147BBB">
        <w:rPr>
          <w:rFonts w:cs="Calibri"/>
          <w:lang w:val="en-US"/>
        </w:rPr>
        <w:t xml:space="preserve"> to obtain. </w:t>
      </w:r>
      <w:r w:rsidR="00FE5B3B" w:rsidRPr="00147BBB">
        <w:rPr>
          <w:rFonts w:cs="Calibri"/>
          <w:lang w:val="en-US"/>
        </w:rPr>
        <w:t>The applicant must</w:t>
      </w:r>
      <w:r w:rsidRPr="00147BBB">
        <w:rPr>
          <w:rFonts w:cs="Calibri"/>
          <w:lang w:val="en-US"/>
        </w:rPr>
        <w:t xml:space="preserve"> have all information up to date and accessible through the SAM </w:t>
      </w:r>
      <w:r w:rsidR="006E249F" w:rsidRPr="00147BBB">
        <w:rPr>
          <w:rFonts w:cs="Calibri"/>
          <w:lang w:val="en-US"/>
        </w:rPr>
        <w:t>before</w:t>
      </w:r>
      <w:r w:rsidRPr="00147BBB">
        <w:rPr>
          <w:rFonts w:cs="Calibri"/>
          <w:lang w:val="en-US"/>
        </w:rPr>
        <w:t xml:space="preserve"> </w:t>
      </w:r>
      <w:r w:rsidR="00F202BE">
        <w:rPr>
          <w:rFonts w:cs="Calibri"/>
          <w:lang w:val="en-US"/>
        </w:rPr>
        <w:t>submitting their application</w:t>
      </w:r>
      <w:r w:rsidRPr="00147BBB">
        <w:rPr>
          <w:rFonts w:cs="Calibri"/>
          <w:lang w:val="en-US"/>
        </w:rPr>
        <w:t xml:space="preserve">. Visit the </w:t>
      </w:r>
      <w:hyperlink r:id="rId25">
        <w:r w:rsidRPr="00147BBB">
          <w:rPr>
            <w:rFonts w:cs="Calibri"/>
            <w:b/>
            <w:bCs/>
            <w:color w:val="467886"/>
            <w:lang w:val="en-US"/>
          </w:rPr>
          <w:t>SAM website</w:t>
        </w:r>
      </w:hyperlink>
      <w:r w:rsidRPr="00147BBB">
        <w:rPr>
          <w:rFonts w:cs="Calibri"/>
          <w:lang w:val="en-US"/>
        </w:rPr>
        <w:t xml:space="preserve"> for more information about registration requirements. </w:t>
      </w:r>
    </w:p>
    <w:p w14:paraId="18473155" w14:textId="24B95262" w:rsidR="008544AA" w:rsidRPr="00147BBB" w:rsidRDefault="008544AA" w:rsidP="00F470F1">
      <w:pPr>
        <w:pStyle w:val="Heading3"/>
        <w:rPr>
          <w:rFonts w:eastAsia="Arial"/>
        </w:rPr>
      </w:pPr>
      <w:bookmarkStart w:id="70" w:name="_Toc117246162"/>
      <w:bookmarkStart w:id="71" w:name="_Toc117246918"/>
      <w:bookmarkStart w:id="72" w:name="_Toc167356423"/>
      <w:bookmarkStart w:id="73" w:name="_Toc167894659"/>
      <w:bookmarkStart w:id="74" w:name="_Toc212549870"/>
      <w:r w:rsidRPr="00147BBB">
        <w:rPr>
          <w:rFonts w:eastAsia="Arial"/>
        </w:rPr>
        <w:t>Partnership Agreement</w:t>
      </w:r>
      <w:r w:rsidR="006E249F" w:rsidRPr="00147BBB">
        <w:rPr>
          <w:rFonts w:eastAsia="Arial"/>
        </w:rPr>
        <w:t xml:space="preserve"> and Commitment</w:t>
      </w:r>
      <w:r w:rsidRPr="00147BBB">
        <w:rPr>
          <w:rFonts w:eastAsia="Arial"/>
        </w:rPr>
        <w:t xml:space="preserve"> Letters</w:t>
      </w:r>
      <w:bookmarkStart w:id="75" w:name="_Toc116915381"/>
      <w:bookmarkEnd w:id="70"/>
      <w:bookmarkEnd w:id="71"/>
      <w:bookmarkEnd w:id="72"/>
      <w:bookmarkEnd w:id="73"/>
      <w:bookmarkEnd w:id="75"/>
      <w:bookmarkEnd w:id="74"/>
    </w:p>
    <w:p w14:paraId="3622CF2C" w14:textId="17889BDE" w:rsidR="006E249F" w:rsidRPr="00147BBB" w:rsidRDefault="006E249F" w:rsidP="006E249F">
      <w:pPr>
        <w:spacing w:after="0" w:line="240" w:lineRule="auto"/>
        <w:rPr>
          <w:rFonts w:ascii="Calibri" w:eastAsia="Calibri" w:hAnsi="Calibri" w:cs="Calibri"/>
          <w:sz w:val="24"/>
          <w:szCs w:val="24"/>
          <w:lang w:val="en"/>
        </w:rPr>
      </w:pPr>
      <w:bookmarkStart w:id="76" w:name="_Toc117246163"/>
      <w:bookmarkStart w:id="77" w:name="_Toc117246919"/>
      <w:bookmarkStart w:id="78" w:name="_Toc167356424"/>
      <w:bookmarkStart w:id="79" w:name="_Toc167894660"/>
      <w:r w:rsidRPr="00147BBB">
        <w:rPr>
          <w:rFonts w:ascii="Calibri" w:eastAsia="Calibri" w:hAnsi="Calibri" w:cs="Calibri"/>
          <w:sz w:val="24"/>
          <w:szCs w:val="24"/>
          <w:lang w:val="en"/>
        </w:rPr>
        <w:t>To enhance the project, applicants must submit partnership agreement letters from any proposed partners. Any partner</w:t>
      </w:r>
      <w:r w:rsidR="00B22CCF" w:rsidRPr="00147BBB">
        <w:rPr>
          <w:rFonts w:ascii="Calibri" w:eastAsia="Calibri" w:hAnsi="Calibri" w:cs="Calibri"/>
          <w:sz w:val="24"/>
          <w:szCs w:val="24"/>
          <w:lang w:val="en"/>
        </w:rPr>
        <w:t xml:space="preserve"> </w:t>
      </w:r>
      <w:r w:rsidRPr="00147BBB">
        <w:rPr>
          <w:rFonts w:ascii="Calibri" w:eastAsia="Calibri" w:hAnsi="Calibri" w:cs="Calibri"/>
          <w:sz w:val="24"/>
          <w:szCs w:val="24"/>
          <w:lang w:val="en"/>
        </w:rPr>
        <w:t xml:space="preserve">providing the whole or part of the leveraged </w:t>
      </w:r>
      <w:r w:rsidR="00F96B32" w:rsidRPr="00147BBB">
        <w:rPr>
          <w:rFonts w:ascii="Calibri" w:eastAsia="Calibri" w:hAnsi="Calibri" w:cs="Calibri"/>
          <w:sz w:val="24"/>
          <w:szCs w:val="24"/>
          <w:lang w:val="en"/>
        </w:rPr>
        <w:t xml:space="preserve">resources </w:t>
      </w:r>
      <w:r w:rsidRPr="00147BBB">
        <w:rPr>
          <w:rFonts w:ascii="Calibri" w:eastAsia="Calibri" w:hAnsi="Calibri" w:cs="Calibri"/>
          <w:sz w:val="24"/>
          <w:szCs w:val="24"/>
          <w:lang w:val="en"/>
        </w:rPr>
        <w:t xml:space="preserve">to the program must also provide a commitment letter stating the amount of the in-kind contribution being leveraged for the project. If the applicant is </w:t>
      </w:r>
      <w:r w:rsidR="00F202BE">
        <w:rPr>
          <w:rFonts w:ascii="Calibri" w:eastAsia="Calibri" w:hAnsi="Calibri" w:cs="Calibri"/>
          <w:sz w:val="24"/>
          <w:szCs w:val="24"/>
          <w:lang w:val="en"/>
        </w:rPr>
        <w:t>a partner and/or provides the</w:t>
      </w:r>
      <w:r w:rsidRPr="00147BBB">
        <w:rPr>
          <w:rFonts w:ascii="Calibri" w:eastAsia="Calibri" w:hAnsi="Calibri" w:cs="Calibri"/>
          <w:sz w:val="24"/>
          <w:szCs w:val="24"/>
          <w:lang w:val="en"/>
        </w:rPr>
        <w:t xml:space="preserve"> required leveraged resources, they must provide </w:t>
      </w:r>
      <w:r w:rsidR="003A7284">
        <w:rPr>
          <w:rFonts w:ascii="Calibri" w:eastAsia="Calibri" w:hAnsi="Calibri" w:cs="Calibri"/>
          <w:sz w:val="24"/>
          <w:szCs w:val="24"/>
          <w:lang w:val="en"/>
        </w:rPr>
        <w:t>a letter documenting their</w:t>
      </w:r>
      <w:r w:rsidRPr="00147BBB">
        <w:rPr>
          <w:rFonts w:ascii="Calibri" w:eastAsia="Calibri" w:hAnsi="Calibri" w:cs="Calibri"/>
          <w:sz w:val="24"/>
          <w:szCs w:val="24"/>
          <w:lang w:val="en"/>
        </w:rPr>
        <w:t xml:space="preserve"> commitment. See Appendix A for more information on submitting partnership agreements and commitment letters.</w:t>
      </w:r>
      <w:bookmarkStart w:id="80" w:name="_hmgdq2mssbvk"/>
      <w:bookmarkEnd w:id="80"/>
    </w:p>
    <w:p w14:paraId="6A0A46B5" w14:textId="77777777" w:rsidR="008544AA" w:rsidRPr="00147BBB" w:rsidRDefault="008544AA" w:rsidP="00F470F1">
      <w:pPr>
        <w:pStyle w:val="Heading3"/>
        <w:rPr>
          <w:rFonts w:eastAsia="Arial"/>
        </w:rPr>
      </w:pPr>
      <w:bookmarkStart w:id="81" w:name="_Toc212549871"/>
      <w:r w:rsidRPr="00147BBB">
        <w:rPr>
          <w:rFonts w:eastAsia="Arial"/>
        </w:rPr>
        <w:t>Performance Goals</w:t>
      </w:r>
      <w:bookmarkEnd w:id="76"/>
      <w:bookmarkEnd w:id="77"/>
      <w:bookmarkEnd w:id="78"/>
      <w:bookmarkEnd w:id="79"/>
      <w:bookmarkEnd w:id="81"/>
      <w:r w:rsidRPr="00147BBB">
        <w:rPr>
          <w:rFonts w:eastAsia="Arial"/>
        </w:rPr>
        <w:t xml:space="preserve"> </w:t>
      </w:r>
    </w:p>
    <w:p w14:paraId="7BF22992" w14:textId="48BDF75B" w:rsidR="00E95285" w:rsidRPr="00885A2A" w:rsidRDefault="002A6E78" w:rsidP="00E8224A">
      <w:pPr>
        <w:pStyle w:val="BodyText"/>
        <w:rPr>
          <w:rFonts w:cs="Calibri"/>
        </w:rPr>
      </w:pPr>
      <w:r w:rsidRPr="00885A2A">
        <w:rPr>
          <w:rFonts w:cs="Calibri"/>
        </w:rPr>
        <w:t xml:space="preserve">Projects must include a plan for continuous improvement, </w:t>
      </w:r>
      <w:r w:rsidR="00F202BE" w:rsidRPr="00885A2A">
        <w:rPr>
          <w:rFonts w:cs="Calibri"/>
        </w:rPr>
        <w:t>outlining how performance data will be regularly reviewed</w:t>
      </w:r>
      <w:r w:rsidRPr="00885A2A">
        <w:rPr>
          <w:rFonts w:cs="Calibri"/>
        </w:rPr>
        <w:t>, shared with partners, and used to refine strategies throughout the grant period. Preference will be given to applicants with demonstrated experience in using performance data to improve outcomes and drive systemic change.</w:t>
      </w:r>
    </w:p>
    <w:p w14:paraId="6DC62882" w14:textId="78FC23B1" w:rsidR="00E8224A" w:rsidRPr="00885A2A" w:rsidRDefault="00E8224A" w:rsidP="00E8224A">
      <w:pPr>
        <w:pStyle w:val="BodyText"/>
        <w:rPr>
          <w:rFonts w:cs="Calibri"/>
        </w:rPr>
      </w:pPr>
      <w:r w:rsidRPr="00885A2A">
        <w:rPr>
          <w:rFonts w:cs="Calibri"/>
        </w:rPr>
        <w:t xml:space="preserve">Applicants can reference the state’s negotiated performance goals in Figure </w:t>
      </w:r>
      <w:r w:rsidR="003A7284" w:rsidRPr="00885A2A">
        <w:rPr>
          <w:rFonts w:cs="Calibri"/>
        </w:rPr>
        <w:t>2.</w:t>
      </w:r>
      <w:r w:rsidRPr="00885A2A">
        <w:rPr>
          <w:rFonts w:cs="Calibri"/>
        </w:rPr>
        <w:t xml:space="preserve"> These metrics and </w:t>
      </w:r>
      <w:r w:rsidR="00CB79EF" w:rsidRPr="00885A2A">
        <w:rPr>
          <w:rFonts w:cs="Calibri"/>
        </w:rPr>
        <w:t>achievement rates</w:t>
      </w:r>
      <w:r w:rsidRPr="00885A2A">
        <w:rPr>
          <w:rFonts w:cs="Calibri"/>
        </w:rPr>
        <w:t xml:space="preserve"> are provided as a point of reference for applicants when reviewing their local goals. The state recognizes that local goals may differ from those presented here. </w:t>
      </w:r>
    </w:p>
    <w:p w14:paraId="7FC96EDD" w14:textId="4A0C6CC4" w:rsidR="00F202BE" w:rsidRDefault="00E8224A" w:rsidP="00E8224A">
      <w:pPr>
        <w:pStyle w:val="BodyText"/>
        <w:rPr>
          <w:rFonts w:cs="Calibri"/>
        </w:rPr>
      </w:pPr>
      <w:r w:rsidRPr="00885A2A">
        <w:rPr>
          <w:rFonts w:cs="Calibri"/>
        </w:rPr>
        <w:t xml:space="preserve">Refer to Appendix A, </w:t>
      </w:r>
      <w:hyperlink r:id="rId26" w:history="1">
        <w:r w:rsidRPr="00885A2A">
          <w:rPr>
            <w:rStyle w:val="Hyperlink"/>
            <w:rFonts w:cs="Calibri"/>
          </w:rPr>
          <w:t>WSIN23-54</w:t>
        </w:r>
      </w:hyperlink>
      <w:r w:rsidRPr="00885A2A">
        <w:rPr>
          <w:rFonts w:cs="Calibri"/>
        </w:rPr>
        <w:t xml:space="preserve">, Subject: </w:t>
      </w:r>
      <w:r w:rsidRPr="00885A2A">
        <w:rPr>
          <w:rFonts w:cs="Calibri"/>
          <w:i/>
          <w:iCs/>
        </w:rPr>
        <w:t>State Negotiated Performance Goals PY 24-25</w:t>
      </w:r>
      <w:r w:rsidRPr="00885A2A">
        <w:rPr>
          <w:rFonts w:cs="Calibri"/>
        </w:rPr>
        <w:t xml:space="preserve"> (June 14, 2022), and </w:t>
      </w:r>
      <w:hyperlink r:id="rId27" w:history="1">
        <w:r w:rsidRPr="00885A2A">
          <w:rPr>
            <w:rStyle w:val="Hyperlink"/>
            <w:rFonts w:cs="Calibri"/>
          </w:rPr>
          <w:t>WSIN24-17</w:t>
        </w:r>
      </w:hyperlink>
      <w:r w:rsidRPr="00885A2A">
        <w:rPr>
          <w:rFonts w:cs="Calibri"/>
        </w:rPr>
        <w:t xml:space="preserve">, Subject: </w:t>
      </w:r>
      <w:r w:rsidRPr="00885A2A">
        <w:rPr>
          <w:rFonts w:cs="Calibri"/>
          <w:i/>
          <w:iCs/>
        </w:rPr>
        <w:t>Local Area Negotiated Performance Goals PY 24 and 25</w:t>
      </w:r>
      <w:r w:rsidRPr="00885A2A">
        <w:rPr>
          <w:rFonts w:cs="Calibri"/>
        </w:rPr>
        <w:t xml:space="preserve"> (October 31, 2025)</w:t>
      </w:r>
      <w:r w:rsidR="00F202BE" w:rsidRPr="00885A2A">
        <w:rPr>
          <w:rFonts w:cs="Calibri"/>
        </w:rPr>
        <w:t>,</w:t>
      </w:r>
      <w:r w:rsidRPr="00885A2A">
        <w:rPr>
          <w:rFonts w:cs="Calibri"/>
        </w:rPr>
        <w:t xml:space="preserve"> for more information about performance goals.</w:t>
      </w:r>
    </w:p>
    <w:p w14:paraId="03770CAF" w14:textId="77777777" w:rsidR="000D399A" w:rsidRDefault="000D399A" w:rsidP="008F564F">
      <w:pPr>
        <w:pStyle w:val="BodyText"/>
        <w:spacing w:after="0"/>
        <w:rPr>
          <w:rFonts w:cs="Calibri"/>
          <w:b/>
          <w:bCs/>
          <w:highlight w:val="yellow"/>
        </w:rPr>
      </w:pPr>
      <w:bookmarkStart w:id="82" w:name="_Toc117246164"/>
    </w:p>
    <w:p w14:paraId="288F49BB" w14:textId="77777777" w:rsidR="005832AD" w:rsidRDefault="005832AD" w:rsidP="008F564F">
      <w:pPr>
        <w:pStyle w:val="BodyText"/>
        <w:spacing w:after="0"/>
        <w:rPr>
          <w:rFonts w:cs="Calibri"/>
          <w:b/>
          <w:bCs/>
          <w:highlight w:val="yellow"/>
        </w:rPr>
      </w:pPr>
    </w:p>
    <w:p w14:paraId="2154FF2F" w14:textId="77777777" w:rsidR="005832AD" w:rsidRDefault="005832AD" w:rsidP="008F564F">
      <w:pPr>
        <w:pStyle w:val="BodyText"/>
        <w:spacing w:after="0"/>
        <w:rPr>
          <w:rFonts w:cs="Calibri"/>
          <w:b/>
          <w:bCs/>
          <w:highlight w:val="yellow"/>
        </w:rPr>
      </w:pPr>
    </w:p>
    <w:p w14:paraId="0E0AFE2E" w14:textId="77777777" w:rsidR="005832AD" w:rsidRDefault="005832AD" w:rsidP="008F564F">
      <w:pPr>
        <w:pStyle w:val="BodyText"/>
        <w:spacing w:after="0"/>
        <w:rPr>
          <w:rFonts w:cs="Calibri"/>
          <w:b/>
          <w:bCs/>
          <w:highlight w:val="yellow"/>
        </w:rPr>
      </w:pPr>
    </w:p>
    <w:p w14:paraId="01793723" w14:textId="77777777" w:rsidR="005832AD" w:rsidRDefault="005832AD" w:rsidP="008F564F">
      <w:pPr>
        <w:pStyle w:val="BodyText"/>
        <w:spacing w:after="0"/>
        <w:rPr>
          <w:rFonts w:cs="Calibri"/>
          <w:b/>
          <w:bCs/>
          <w:highlight w:val="yellow"/>
        </w:rPr>
      </w:pPr>
    </w:p>
    <w:p w14:paraId="499F9EB9" w14:textId="77777777" w:rsidR="005832AD" w:rsidRDefault="005832AD" w:rsidP="008F564F">
      <w:pPr>
        <w:pStyle w:val="BodyText"/>
        <w:spacing w:after="0"/>
        <w:rPr>
          <w:rFonts w:cs="Calibri"/>
          <w:b/>
          <w:bCs/>
          <w:highlight w:val="yellow"/>
        </w:rPr>
      </w:pPr>
    </w:p>
    <w:p w14:paraId="0795778D" w14:textId="77777777" w:rsidR="005832AD" w:rsidRDefault="005832AD" w:rsidP="008F564F">
      <w:pPr>
        <w:pStyle w:val="BodyText"/>
        <w:spacing w:after="0"/>
        <w:rPr>
          <w:rFonts w:cs="Calibri"/>
          <w:b/>
          <w:bCs/>
          <w:highlight w:val="yellow"/>
        </w:rPr>
      </w:pPr>
    </w:p>
    <w:p w14:paraId="68E7C2AB" w14:textId="771533F4" w:rsidR="008544AA" w:rsidRPr="00885A2A" w:rsidRDefault="008544AA" w:rsidP="008F564F">
      <w:pPr>
        <w:pStyle w:val="BodyText"/>
        <w:spacing w:after="0"/>
        <w:rPr>
          <w:rFonts w:cs="Calibri"/>
          <w:b/>
          <w:bCs/>
        </w:rPr>
      </w:pPr>
      <w:r w:rsidRPr="00885A2A">
        <w:rPr>
          <w:rFonts w:cs="Calibri"/>
          <w:b/>
          <w:bCs/>
        </w:rPr>
        <w:lastRenderedPageBreak/>
        <w:t xml:space="preserve">Figure </w:t>
      </w:r>
      <w:r w:rsidR="003A7284" w:rsidRPr="00885A2A">
        <w:rPr>
          <w:rFonts w:cs="Calibri"/>
          <w:b/>
          <w:bCs/>
        </w:rPr>
        <w:t>2</w:t>
      </w:r>
      <w:r w:rsidRPr="00885A2A">
        <w:rPr>
          <w:rFonts w:cs="Calibri"/>
          <w:b/>
          <w:bCs/>
        </w:rPr>
        <w:t>: State Negotiated Performance Goals</w:t>
      </w:r>
      <w:bookmarkEnd w:id="82"/>
      <w:r w:rsidRPr="00885A2A">
        <w:rPr>
          <w:rFonts w:cs="Calibri"/>
          <w:b/>
          <w:bCs/>
        </w:rPr>
        <w:t xml:space="preserve"> </w:t>
      </w:r>
    </w:p>
    <w:p w14:paraId="7B95045C" w14:textId="77777777" w:rsidR="00E8224A" w:rsidRPr="00885A2A" w:rsidRDefault="00E8224A" w:rsidP="008F564F">
      <w:pPr>
        <w:pStyle w:val="BodyText"/>
        <w:spacing w:after="0"/>
        <w:rPr>
          <w:rFonts w:cs="Calibri"/>
          <w:b/>
          <w:bCs/>
        </w:rPr>
      </w:pPr>
    </w:p>
    <w:tbl>
      <w:tblPr>
        <w:tblW w:w="920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Caption w:val="Figure 2: Negotiated Performance Goals"/>
      </w:tblPr>
      <w:tblGrid>
        <w:gridCol w:w="7833"/>
        <w:gridCol w:w="1367"/>
      </w:tblGrid>
      <w:tr w:rsidR="008544AA" w:rsidRPr="00885A2A" w14:paraId="2B7CF113" w14:textId="77777777" w:rsidTr="000E5090">
        <w:trPr>
          <w:trHeight w:val="616"/>
          <w:tblHeader/>
        </w:trPr>
        <w:tc>
          <w:tcPr>
            <w:tcW w:w="0" w:type="auto"/>
            <w:tcBorders>
              <w:top w:val="single" w:sz="4" w:space="0" w:color="BFBFBF"/>
              <w:left w:val="single" w:sz="4" w:space="0" w:color="BFBFBF"/>
              <w:bottom w:val="single" w:sz="4" w:space="0" w:color="BFBFBF"/>
              <w:right w:val="single" w:sz="4" w:space="0" w:color="BFBFBF"/>
            </w:tcBorders>
            <w:shd w:val="clear" w:color="auto" w:fill="E7E6E6"/>
            <w:hideMark/>
          </w:tcPr>
          <w:p w14:paraId="1E241BAD" w14:textId="09FF7DDE" w:rsidR="008544AA" w:rsidRPr="00885A2A" w:rsidRDefault="008544AA" w:rsidP="00AF4C05">
            <w:pPr>
              <w:pStyle w:val="BodyText"/>
              <w:spacing w:after="0"/>
              <w:rPr>
                <w:rFonts w:cs="Calibri"/>
              </w:rPr>
            </w:pPr>
            <w:r w:rsidRPr="00885A2A">
              <w:rPr>
                <w:rFonts w:cs="Calibri"/>
              </w:rPr>
              <w:t>PY 2</w:t>
            </w:r>
            <w:r w:rsidR="00D27C77" w:rsidRPr="00885A2A">
              <w:rPr>
                <w:rFonts w:cs="Calibri"/>
              </w:rPr>
              <w:t>4-25</w:t>
            </w:r>
            <w:r w:rsidRPr="00885A2A">
              <w:rPr>
                <w:rFonts w:cs="Calibri"/>
              </w:rPr>
              <w:t xml:space="preserve"> Negotiated Performance Goals</w:t>
            </w:r>
          </w:p>
        </w:tc>
        <w:tc>
          <w:tcPr>
            <w:tcW w:w="0" w:type="auto"/>
            <w:tcBorders>
              <w:top w:val="single" w:sz="4" w:space="0" w:color="BFBFBF"/>
              <w:left w:val="single" w:sz="4" w:space="0" w:color="BFBFBF"/>
              <w:bottom w:val="single" w:sz="4" w:space="0" w:color="BFBFBF"/>
              <w:right w:val="single" w:sz="4" w:space="0" w:color="BFBFBF"/>
            </w:tcBorders>
            <w:shd w:val="clear" w:color="auto" w:fill="E7E6E6"/>
            <w:hideMark/>
          </w:tcPr>
          <w:p w14:paraId="3E03490F" w14:textId="77777777" w:rsidR="008544AA" w:rsidRPr="00885A2A" w:rsidRDefault="008544AA" w:rsidP="00AF4C05">
            <w:pPr>
              <w:pStyle w:val="BodyText"/>
              <w:spacing w:after="0"/>
              <w:rPr>
                <w:rFonts w:cs="Calibri"/>
              </w:rPr>
            </w:pPr>
            <w:r w:rsidRPr="00885A2A">
              <w:rPr>
                <w:rFonts w:cs="Calibri"/>
              </w:rPr>
              <w:t>Adults</w:t>
            </w:r>
          </w:p>
          <w:p w14:paraId="4E8BA0E5" w14:textId="77777777" w:rsidR="00F202BE" w:rsidRPr="00885A2A" w:rsidRDefault="00F202BE" w:rsidP="00AF4C05">
            <w:pPr>
              <w:pStyle w:val="BodyText"/>
              <w:spacing w:after="0"/>
              <w:rPr>
                <w:rFonts w:cs="Calibri"/>
              </w:rPr>
            </w:pPr>
          </w:p>
          <w:p w14:paraId="6A46717E" w14:textId="77777777" w:rsidR="00F202BE" w:rsidRPr="00885A2A" w:rsidRDefault="00F202BE" w:rsidP="00AF4C05">
            <w:pPr>
              <w:pStyle w:val="BodyText"/>
              <w:spacing w:after="0"/>
              <w:rPr>
                <w:rFonts w:cs="Calibri"/>
              </w:rPr>
            </w:pPr>
          </w:p>
        </w:tc>
      </w:tr>
      <w:tr w:rsidR="008544AA" w:rsidRPr="00885A2A" w14:paraId="56B7FC3C" w14:textId="77777777" w:rsidTr="000E5090">
        <w:trPr>
          <w:trHeight w:val="379"/>
        </w:trPr>
        <w:tc>
          <w:tcPr>
            <w:tcW w:w="0" w:type="auto"/>
            <w:tcBorders>
              <w:top w:val="single" w:sz="4" w:space="0" w:color="BFBFBF"/>
              <w:left w:val="single" w:sz="4" w:space="0" w:color="BFBFBF"/>
              <w:bottom w:val="single" w:sz="4" w:space="0" w:color="BFBFBF"/>
              <w:right w:val="single" w:sz="4" w:space="0" w:color="BFBFBF"/>
            </w:tcBorders>
            <w:hideMark/>
          </w:tcPr>
          <w:p w14:paraId="73393ADE" w14:textId="77777777" w:rsidR="008544AA" w:rsidRPr="00885A2A" w:rsidRDefault="008544AA" w:rsidP="00F202BE">
            <w:pPr>
              <w:pStyle w:val="BodyText"/>
              <w:spacing w:after="0"/>
              <w:rPr>
                <w:rFonts w:cs="Calibri"/>
              </w:rPr>
            </w:pPr>
            <w:r w:rsidRPr="00885A2A">
              <w:rPr>
                <w:rFonts w:cs="Calibri"/>
              </w:rPr>
              <w:t>Employment Rate 2nd Quarter After Exit</w:t>
            </w:r>
          </w:p>
        </w:tc>
        <w:tc>
          <w:tcPr>
            <w:tcW w:w="0" w:type="auto"/>
            <w:tcBorders>
              <w:top w:val="single" w:sz="4" w:space="0" w:color="BFBFBF"/>
              <w:left w:val="single" w:sz="4" w:space="0" w:color="BFBFBF"/>
              <w:bottom w:val="single" w:sz="4" w:space="0" w:color="BFBFBF"/>
              <w:right w:val="single" w:sz="4" w:space="0" w:color="BFBFBF"/>
            </w:tcBorders>
            <w:hideMark/>
          </w:tcPr>
          <w:p w14:paraId="75945619" w14:textId="10B13896" w:rsidR="008544AA" w:rsidRPr="00885A2A" w:rsidRDefault="008544AA" w:rsidP="00F202BE">
            <w:pPr>
              <w:pStyle w:val="BodyText"/>
              <w:spacing w:after="0"/>
              <w:rPr>
                <w:rFonts w:cs="Calibri"/>
              </w:rPr>
            </w:pPr>
            <w:r w:rsidRPr="00885A2A">
              <w:rPr>
                <w:rFonts w:cs="Calibri"/>
              </w:rPr>
              <w:t>6</w:t>
            </w:r>
            <w:r w:rsidR="003D3A5E" w:rsidRPr="00885A2A">
              <w:rPr>
                <w:rFonts w:cs="Calibri"/>
              </w:rPr>
              <w:t>7.5</w:t>
            </w:r>
            <w:r w:rsidRPr="00885A2A">
              <w:rPr>
                <w:rFonts w:cs="Calibri"/>
              </w:rPr>
              <w:t>%</w:t>
            </w:r>
          </w:p>
        </w:tc>
      </w:tr>
      <w:tr w:rsidR="008544AA" w:rsidRPr="00885A2A" w14:paraId="34EB3D14" w14:textId="77777777" w:rsidTr="000E5090">
        <w:trPr>
          <w:trHeight w:val="379"/>
        </w:trPr>
        <w:tc>
          <w:tcPr>
            <w:tcW w:w="0" w:type="auto"/>
            <w:tcBorders>
              <w:top w:val="single" w:sz="4" w:space="0" w:color="BFBFBF"/>
              <w:left w:val="single" w:sz="4" w:space="0" w:color="BFBFBF"/>
              <w:bottom w:val="single" w:sz="4" w:space="0" w:color="BFBFBF"/>
              <w:right w:val="single" w:sz="4" w:space="0" w:color="BFBFBF"/>
            </w:tcBorders>
            <w:hideMark/>
          </w:tcPr>
          <w:p w14:paraId="6B546D13" w14:textId="77777777" w:rsidR="008544AA" w:rsidRPr="00885A2A" w:rsidRDefault="008544AA" w:rsidP="00F202BE">
            <w:pPr>
              <w:pStyle w:val="BodyText"/>
              <w:spacing w:after="0"/>
              <w:rPr>
                <w:rFonts w:cs="Calibri"/>
              </w:rPr>
            </w:pPr>
            <w:r w:rsidRPr="00885A2A">
              <w:rPr>
                <w:rFonts w:cs="Calibri"/>
              </w:rPr>
              <w:t>Employment Rate 4th Quarter After Exit</w:t>
            </w:r>
          </w:p>
        </w:tc>
        <w:tc>
          <w:tcPr>
            <w:tcW w:w="0" w:type="auto"/>
            <w:tcBorders>
              <w:top w:val="single" w:sz="4" w:space="0" w:color="BFBFBF"/>
              <w:left w:val="single" w:sz="4" w:space="0" w:color="BFBFBF"/>
              <w:bottom w:val="single" w:sz="4" w:space="0" w:color="BFBFBF"/>
              <w:right w:val="single" w:sz="4" w:space="0" w:color="BFBFBF"/>
            </w:tcBorders>
            <w:hideMark/>
          </w:tcPr>
          <w:p w14:paraId="20E96598" w14:textId="79D49566" w:rsidR="008544AA" w:rsidRPr="00885A2A" w:rsidRDefault="008544AA" w:rsidP="00F202BE">
            <w:pPr>
              <w:pStyle w:val="BodyText"/>
              <w:spacing w:after="0"/>
              <w:rPr>
                <w:rFonts w:cs="Calibri"/>
              </w:rPr>
            </w:pPr>
            <w:r w:rsidRPr="00885A2A">
              <w:rPr>
                <w:rFonts w:cs="Calibri"/>
              </w:rPr>
              <w:t>6</w:t>
            </w:r>
            <w:r w:rsidR="003D3A5E" w:rsidRPr="00885A2A">
              <w:rPr>
                <w:rFonts w:cs="Calibri"/>
              </w:rPr>
              <w:t>5.5</w:t>
            </w:r>
            <w:r w:rsidRPr="00885A2A">
              <w:rPr>
                <w:rFonts w:cs="Calibri"/>
              </w:rPr>
              <w:t>%</w:t>
            </w:r>
          </w:p>
        </w:tc>
      </w:tr>
      <w:tr w:rsidR="008544AA" w:rsidRPr="00885A2A" w14:paraId="71C6D51E" w14:textId="77777777" w:rsidTr="000E5090">
        <w:trPr>
          <w:trHeight w:val="360"/>
        </w:trPr>
        <w:tc>
          <w:tcPr>
            <w:tcW w:w="0" w:type="auto"/>
            <w:tcBorders>
              <w:top w:val="single" w:sz="4" w:space="0" w:color="BFBFBF"/>
              <w:left w:val="single" w:sz="4" w:space="0" w:color="BFBFBF"/>
              <w:bottom w:val="single" w:sz="4" w:space="0" w:color="BFBFBF"/>
              <w:right w:val="single" w:sz="4" w:space="0" w:color="BFBFBF"/>
            </w:tcBorders>
            <w:hideMark/>
          </w:tcPr>
          <w:p w14:paraId="3F92FF55" w14:textId="77777777" w:rsidR="008544AA" w:rsidRPr="00885A2A" w:rsidRDefault="008544AA" w:rsidP="00F202BE">
            <w:pPr>
              <w:pStyle w:val="BodyText"/>
              <w:spacing w:after="0"/>
              <w:rPr>
                <w:rFonts w:cs="Calibri"/>
              </w:rPr>
            </w:pPr>
            <w:r w:rsidRPr="00885A2A">
              <w:rPr>
                <w:rFonts w:cs="Calibri"/>
              </w:rPr>
              <w:t>Median Earnings 2nd Quarter After Exit</w:t>
            </w:r>
          </w:p>
        </w:tc>
        <w:tc>
          <w:tcPr>
            <w:tcW w:w="0" w:type="auto"/>
            <w:tcBorders>
              <w:top w:val="single" w:sz="4" w:space="0" w:color="BFBFBF"/>
              <w:left w:val="single" w:sz="4" w:space="0" w:color="BFBFBF"/>
              <w:bottom w:val="single" w:sz="4" w:space="0" w:color="BFBFBF"/>
              <w:right w:val="single" w:sz="4" w:space="0" w:color="BFBFBF"/>
            </w:tcBorders>
            <w:hideMark/>
          </w:tcPr>
          <w:p w14:paraId="055A3C45" w14:textId="6B74721F" w:rsidR="008544AA" w:rsidRPr="00885A2A" w:rsidRDefault="008544AA" w:rsidP="00F202BE">
            <w:pPr>
              <w:pStyle w:val="BodyText"/>
              <w:spacing w:after="0"/>
              <w:rPr>
                <w:rFonts w:cs="Calibri"/>
              </w:rPr>
            </w:pPr>
            <w:r w:rsidRPr="00885A2A">
              <w:rPr>
                <w:rFonts w:cs="Calibri"/>
              </w:rPr>
              <w:t>$7,</w:t>
            </w:r>
            <w:r w:rsidR="003D3A5E" w:rsidRPr="00885A2A">
              <w:rPr>
                <w:rFonts w:cs="Calibri"/>
              </w:rPr>
              <w:t>8</w:t>
            </w:r>
            <w:r w:rsidRPr="00885A2A">
              <w:rPr>
                <w:rFonts w:cs="Calibri"/>
              </w:rPr>
              <w:t>00</w:t>
            </w:r>
          </w:p>
        </w:tc>
      </w:tr>
      <w:tr w:rsidR="008544AA" w:rsidRPr="00885A2A" w14:paraId="0095F06A" w14:textId="77777777" w:rsidTr="000E5090">
        <w:trPr>
          <w:trHeight w:val="455"/>
        </w:trPr>
        <w:tc>
          <w:tcPr>
            <w:tcW w:w="0" w:type="auto"/>
            <w:tcBorders>
              <w:top w:val="single" w:sz="4" w:space="0" w:color="BFBFBF"/>
              <w:left w:val="single" w:sz="4" w:space="0" w:color="BFBFBF"/>
              <w:bottom w:val="single" w:sz="4" w:space="0" w:color="BFBFBF"/>
              <w:right w:val="single" w:sz="4" w:space="0" w:color="BFBFBF"/>
            </w:tcBorders>
            <w:hideMark/>
          </w:tcPr>
          <w:p w14:paraId="73EAC69F" w14:textId="77777777" w:rsidR="008544AA" w:rsidRPr="00885A2A" w:rsidRDefault="008544AA" w:rsidP="00F202BE">
            <w:pPr>
              <w:pStyle w:val="BodyText"/>
              <w:spacing w:after="0"/>
              <w:rPr>
                <w:rFonts w:cs="Calibri"/>
              </w:rPr>
            </w:pPr>
            <w:r w:rsidRPr="00885A2A">
              <w:rPr>
                <w:rFonts w:cs="Calibri"/>
              </w:rPr>
              <w:t>Credential Attainment within 4 Quarters After Exit</w:t>
            </w:r>
          </w:p>
        </w:tc>
        <w:tc>
          <w:tcPr>
            <w:tcW w:w="0" w:type="auto"/>
            <w:tcBorders>
              <w:top w:val="single" w:sz="4" w:space="0" w:color="BFBFBF"/>
              <w:left w:val="single" w:sz="4" w:space="0" w:color="BFBFBF"/>
              <w:bottom w:val="single" w:sz="4" w:space="0" w:color="BFBFBF"/>
              <w:right w:val="single" w:sz="4" w:space="0" w:color="BFBFBF"/>
            </w:tcBorders>
            <w:hideMark/>
          </w:tcPr>
          <w:p w14:paraId="10D2C32B" w14:textId="6D4B0A11" w:rsidR="008544AA" w:rsidRPr="00885A2A" w:rsidRDefault="008544AA" w:rsidP="00F202BE">
            <w:pPr>
              <w:pStyle w:val="BodyText"/>
              <w:spacing w:after="0"/>
              <w:rPr>
                <w:rFonts w:cs="Calibri"/>
              </w:rPr>
            </w:pPr>
            <w:r w:rsidRPr="00885A2A">
              <w:rPr>
                <w:rFonts w:cs="Calibri"/>
              </w:rPr>
              <w:t>6</w:t>
            </w:r>
            <w:r w:rsidR="003D3A5E" w:rsidRPr="00885A2A">
              <w:rPr>
                <w:rFonts w:cs="Calibri"/>
              </w:rPr>
              <w:t>6.0</w:t>
            </w:r>
            <w:r w:rsidRPr="00885A2A">
              <w:rPr>
                <w:rFonts w:cs="Calibri"/>
              </w:rPr>
              <w:t>%</w:t>
            </w:r>
          </w:p>
        </w:tc>
      </w:tr>
      <w:tr w:rsidR="008544AA" w:rsidRPr="00885A2A" w14:paraId="7828DBF5" w14:textId="77777777" w:rsidTr="000E5090">
        <w:trPr>
          <w:trHeight w:val="274"/>
        </w:trPr>
        <w:tc>
          <w:tcPr>
            <w:tcW w:w="0" w:type="auto"/>
            <w:tcBorders>
              <w:top w:val="single" w:sz="4" w:space="0" w:color="BFBFBF"/>
              <w:left w:val="single" w:sz="4" w:space="0" w:color="BFBFBF"/>
              <w:bottom w:val="single" w:sz="4" w:space="0" w:color="BFBFBF"/>
              <w:right w:val="single" w:sz="4" w:space="0" w:color="BFBFBF"/>
            </w:tcBorders>
            <w:hideMark/>
          </w:tcPr>
          <w:p w14:paraId="1334B0EF" w14:textId="77777777" w:rsidR="008544AA" w:rsidRPr="00885A2A" w:rsidRDefault="008544AA" w:rsidP="00F202BE">
            <w:pPr>
              <w:pStyle w:val="BodyText"/>
              <w:spacing w:after="0"/>
              <w:rPr>
                <w:rFonts w:cs="Calibri"/>
              </w:rPr>
            </w:pPr>
            <w:r w:rsidRPr="00885A2A">
              <w:rPr>
                <w:rFonts w:cs="Calibri"/>
              </w:rPr>
              <w:t>Measurable Skill Gains</w:t>
            </w:r>
          </w:p>
        </w:tc>
        <w:tc>
          <w:tcPr>
            <w:tcW w:w="0" w:type="auto"/>
            <w:tcBorders>
              <w:top w:val="single" w:sz="4" w:space="0" w:color="BFBFBF"/>
              <w:left w:val="single" w:sz="4" w:space="0" w:color="BFBFBF"/>
              <w:bottom w:val="single" w:sz="4" w:space="0" w:color="BFBFBF"/>
              <w:right w:val="single" w:sz="4" w:space="0" w:color="BFBFBF"/>
            </w:tcBorders>
            <w:hideMark/>
          </w:tcPr>
          <w:p w14:paraId="67746A8F" w14:textId="72CE2349" w:rsidR="008544AA" w:rsidRPr="00885A2A" w:rsidRDefault="003D3A5E" w:rsidP="00F202BE">
            <w:pPr>
              <w:pStyle w:val="BodyText"/>
              <w:spacing w:after="0"/>
              <w:rPr>
                <w:rFonts w:cs="Calibri"/>
              </w:rPr>
            </w:pPr>
            <w:r w:rsidRPr="00885A2A">
              <w:rPr>
                <w:rFonts w:cs="Calibri"/>
              </w:rPr>
              <w:t>60</w:t>
            </w:r>
            <w:r w:rsidR="008544AA" w:rsidRPr="00885A2A">
              <w:rPr>
                <w:rFonts w:cs="Calibri"/>
              </w:rPr>
              <w:t>.0%</w:t>
            </w:r>
          </w:p>
        </w:tc>
      </w:tr>
    </w:tbl>
    <w:p w14:paraId="2C3DEC42" w14:textId="77777777" w:rsidR="005900EC" w:rsidRPr="00885A2A" w:rsidRDefault="005900EC" w:rsidP="0028231A">
      <w:pPr>
        <w:spacing w:after="0" w:line="240" w:lineRule="auto"/>
        <w:rPr>
          <w:rFonts w:ascii="Calibri" w:eastAsia="Arial" w:hAnsi="Calibri" w:cs="Calibri"/>
          <w:kern w:val="0"/>
          <w:sz w:val="24"/>
          <w:szCs w:val="24"/>
          <w:lang w:val="en"/>
          <w14:ligatures w14:val="none"/>
        </w:rPr>
      </w:pPr>
      <w:bookmarkStart w:id="83" w:name="_Hlk129680084"/>
      <w:bookmarkStart w:id="84" w:name="_Toc167356426"/>
      <w:bookmarkStart w:id="85" w:name="_Toc167894662"/>
    </w:p>
    <w:p w14:paraId="51DC7B7A" w14:textId="4CBC4238" w:rsidR="00E8224A" w:rsidRPr="00885A2A" w:rsidRDefault="0028231A" w:rsidP="00E8224A">
      <w:pPr>
        <w:spacing w:line="240" w:lineRule="auto"/>
        <w:rPr>
          <w:rFonts w:ascii="Calibri" w:eastAsia="Calibri" w:hAnsi="Calibri" w:cs="Calibri"/>
          <w:kern w:val="0"/>
          <w:sz w:val="24"/>
          <w:szCs w:val="24"/>
          <w:lang w:val="en"/>
          <w14:ligatures w14:val="none"/>
        </w:rPr>
      </w:pPr>
      <w:r w:rsidRPr="00885A2A">
        <w:rPr>
          <w:rFonts w:ascii="Calibri" w:eastAsia="Arial" w:hAnsi="Calibri" w:cs="Calibri"/>
          <w:kern w:val="0"/>
          <w:sz w:val="24"/>
          <w:szCs w:val="24"/>
          <w:lang w:val="en"/>
          <w14:ligatures w14:val="none"/>
        </w:rPr>
        <w:t>In addition to the WIOA performance measures, the state requires subrecipients to track t</w:t>
      </w:r>
      <w:r w:rsidR="00E8224A" w:rsidRPr="00885A2A">
        <w:rPr>
          <w:rFonts w:ascii="Calibri" w:eastAsia="Arial" w:hAnsi="Calibri" w:cs="Calibri"/>
          <w:kern w:val="0"/>
          <w:sz w:val="24"/>
          <w:szCs w:val="24"/>
          <w:lang w:val="en"/>
          <w14:ligatures w14:val="none"/>
        </w:rPr>
        <w:t>he total number of</w:t>
      </w:r>
      <w:r w:rsidRPr="00885A2A">
        <w:rPr>
          <w:rFonts w:ascii="Calibri" w:eastAsia="Arial" w:hAnsi="Calibri" w:cs="Calibri"/>
          <w:kern w:val="0"/>
          <w:sz w:val="24"/>
          <w:szCs w:val="24"/>
          <w:lang w:val="en"/>
          <w14:ligatures w14:val="none"/>
        </w:rPr>
        <w:t xml:space="preserve"> participants enrolled in education, training, and employment. </w:t>
      </w:r>
      <w:bookmarkEnd w:id="83"/>
      <w:r w:rsidR="00E8224A" w:rsidRPr="00885A2A">
        <w:rPr>
          <w:rFonts w:ascii="Calibri" w:eastAsia="Calibri" w:hAnsi="Calibri" w:cs="Calibri"/>
          <w:kern w:val="0"/>
          <w:sz w:val="24"/>
          <w:szCs w:val="24"/>
          <w:lang w:val="en"/>
          <w14:ligatures w14:val="none"/>
        </w:rPr>
        <w:t>For this SFP, the applicant is encouraged to exceed the state-negotiated performance goals in delivering on the measurable employment and quality job outcomes outlined below. Applicants should tailor performance goals to the project needs and regional objectives</w:t>
      </w:r>
      <w:r w:rsidR="003A7284" w:rsidRPr="00885A2A">
        <w:rPr>
          <w:rFonts w:ascii="Calibri" w:eastAsia="Calibri" w:hAnsi="Calibri" w:cs="Calibri"/>
          <w:kern w:val="0"/>
          <w:sz w:val="24"/>
          <w:szCs w:val="24"/>
          <w:lang w:val="en"/>
          <w14:ligatures w14:val="none"/>
        </w:rPr>
        <w:t xml:space="preserve">. They should provide jobs in the in-demand sectors with wages that meet or exceed the local </w:t>
      </w:r>
      <w:r w:rsidR="000D23A0" w:rsidRPr="00885A2A">
        <w:rPr>
          <w:rFonts w:ascii="Calibri" w:hAnsi="Calibri" w:cs="Calibri"/>
          <w:sz w:val="24"/>
          <w:szCs w:val="24"/>
        </w:rPr>
        <w:t>MIT</w:t>
      </w:r>
      <w:r w:rsidR="003A7284" w:rsidRPr="00885A2A">
        <w:rPr>
          <w:rFonts w:ascii="Calibri" w:eastAsia="Calibri" w:hAnsi="Calibri" w:cs="Calibri"/>
          <w:kern w:val="0"/>
          <w:sz w:val="24"/>
          <w:szCs w:val="24"/>
          <w:lang w:val="en"/>
          <w14:ligatures w14:val="none"/>
        </w:rPr>
        <w:t xml:space="preserve"> living wage standard and result in</w:t>
      </w:r>
      <w:r w:rsidR="00E8224A" w:rsidRPr="00885A2A">
        <w:rPr>
          <w:rFonts w:ascii="Calibri" w:eastAsia="Calibri" w:hAnsi="Calibri" w:cs="Calibri"/>
          <w:kern w:val="0"/>
          <w:sz w:val="24"/>
          <w:szCs w:val="24"/>
          <w:lang w:val="en"/>
          <w14:ligatures w14:val="none"/>
        </w:rPr>
        <w:t xml:space="preserve"> measurable skill gains of at least 75 percent. The project narrative explanation of performance goals must reflect a data-driven local/regional economic analysis that supports the proposed project performance goals concerning service delivery, target populations, and skill attainment.</w:t>
      </w:r>
    </w:p>
    <w:p w14:paraId="538A2BB1" w14:textId="77777777" w:rsidR="00DB46BC" w:rsidRPr="00885A2A" w:rsidRDefault="00DB46BC" w:rsidP="00E8224A">
      <w:pPr>
        <w:spacing w:after="0" w:line="240" w:lineRule="auto"/>
        <w:rPr>
          <w:rFonts w:ascii="Calibri" w:eastAsia="Calibri" w:hAnsi="Calibri" w:cs="Calibri"/>
          <w:kern w:val="0"/>
          <w:sz w:val="24"/>
          <w:szCs w:val="24"/>
          <w:lang w:val="en"/>
          <w14:ligatures w14:val="none"/>
        </w:rPr>
      </w:pPr>
    </w:p>
    <w:p w14:paraId="6576CDC8" w14:textId="2BD90828" w:rsidR="00E8224A" w:rsidRPr="00885A2A" w:rsidRDefault="00E8224A" w:rsidP="00E8224A">
      <w:pPr>
        <w:spacing w:after="0" w:line="240" w:lineRule="auto"/>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 xml:space="preserve">Measurable employment and job quality outcomes outlined in the project plan </w:t>
      </w:r>
      <w:r w:rsidR="00945674">
        <w:rPr>
          <w:rFonts w:ascii="Calibri" w:eastAsia="Calibri" w:hAnsi="Calibri" w:cs="Calibri"/>
          <w:kern w:val="0"/>
          <w:sz w:val="24"/>
          <w:szCs w:val="24"/>
          <w:lang w:val="en"/>
          <w14:ligatures w14:val="none"/>
        </w:rPr>
        <w:t xml:space="preserve">narrative </w:t>
      </w:r>
      <w:r w:rsidRPr="00885A2A">
        <w:rPr>
          <w:rFonts w:ascii="Calibri" w:eastAsia="Calibri" w:hAnsi="Calibri" w:cs="Calibri"/>
          <w:kern w:val="0"/>
          <w:sz w:val="24"/>
          <w:szCs w:val="24"/>
          <w:lang w:val="en"/>
          <w14:ligatures w14:val="none"/>
        </w:rPr>
        <w:t>should include the following:</w:t>
      </w:r>
    </w:p>
    <w:p w14:paraId="19C15DB5" w14:textId="77777777"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Number of participants who complete the program</w:t>
      </w:r>
    </w:p>
    <w:p w14:paraId="2A349962" w14:textId="2E4F1408"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 xml:space="preserve">Number of participants who enter employment </w:t>
      </w:r>
      <w:r w:rsidR="003A7284" w:rsidRPr="00885A2A">
        <w:rPr>
          <w:rFonts w:ascii="Calibri" w:eastAsia="Calibri" w:hAnsi="Calibri" w:cs="Calibri"/>
          <w:kern w:val="0"/>
          <w:sz w:val="24"/>
          <w:szCs w:val="24"/>
          <w:lang w:val="en"/>
          <w14:ligatures w14:val="none"/>
        </w:rPr>
        <w:t xml:space="preserve">in the </w:t>
      </w:r>
      <w:r w:rsidRPr="00885A2A">
        <w:rPr>
          <w:rFonts w:ascii="Calibri" w:eastAsia="Calibri" w:hAnsi="Calibri" w:cs="Calibri"/>
          <w:kern w:val="0"/>
          <w:sz w:val="24"/>
          <w:szCs w:val="24"/>
          <w:lang w:val="en"/>
          <w14:ligatures w14:val="none"/>
        </w:rPr>
        <w:t>2</w:t>
      </w:r>
      <w:r w:rsidRPr="00885A2A">
        <w:rPr>
          <w:rFonts w:ascii="Calibri" w:eastAsia="Calibri" w:hAnsi="Calibri" w:cs="Calibri"/>
          <w:kern w:val="0"/>
          <w:sz w:val="24"/>
          <w:szCs w:val="24"/>
          <w:vertAlign w:val="superscript"/>
          <w:lang w:val="en"/>
          <w14:ligatures w14:val="none"/>
        </w:rPr>
        <w:t>nd</w:t>
      </w:r>
      <w:r w:rsidRPr="00885A2A">
        <w:rPr>
          <w:rFonts w:ascii="Calibri" w:eastAsia="Calibri" w:hAnsi="Calibri" w:cs="Calibri"/>
          <w:kern w:val="0"/>
          <w:sz w:val="24"/>
          <w:szCs w:val="24"/>
          <w:lang w:val="en"/>
          <w14:ligatures w14:val="none"/>
        </w:rPr>
        <w:t xml:space="preserve"> Quarter After Exit</w:t>
      </w:r>
    </w:p>
    <w:p w14:paraId="3EED1A05" w14:textId="2AC035B3"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 xml:space="preserve">Number of participants who enter employment </w:t>
      </w:r>
      <w:r w:rsidR="003A7284" w:rsidRPr="00885A2A">
        <w:rPr>
          <w:rFonts w:ascii="Calibri" w:eastAsia="Calibri" w:hAnsi="Calibri" w:cs="Calibri"/>
          <w:kern w:val="0"/>
          <w:sz w:val="24"/>
          <w:szCs w:val="24"/>
          <w:lang w:val="en"/>
          <w14:ligatures w14:val="none"/>
        </w:rPr>
        <w:t xml:space="preserve">in the </w:t>
      </w:r>
      <w:r w:rsidRPr="00885A2A">
        <w:rPr>
          <w:rFonts w:ascii="Calibri" w:eastAsia="Calibri" w:hAnsi="Calibri" w:cs="Calibri"/>
          <w:kern w:val="0"/>
          <w:sz w:val="24"/>
          <w:szCs w:val="24"/>
          <w:lang w:val="en"/>
          <w14:ligatures w14:val="none"/>
        </w:rPr>
        <w:t>4</w:t>
      </w:r>
      <w:r w:rsidRPr="00885A2A">
        <w:rPr>
          <w:rFonts w:ascii="Calibri" w:eastAsia="Calibri" w:hAnsi="Calibri" w:cs="Calibri"/>
          <w:kern w:val="0"/>
          <w:sz w:val="24"/>
          <w:szCs w:val="24"/>
          <w:vertAlign w:val="superscript"/>
          <w:lang w:val="en"/>
          <w14:ligatures w14:val="none"/>
        </w:rPr>
        <w:t>th</w:t>
      </w:r>
      <w:r w:rsidRPr="00885A2A">
        <w:rPr>
          <w:rFonts w:ascii="Calibri" w:eastAsia="Calibri" w:hAnsi="Calibri" w:cs="Calibri"/>
          <w:kern w:val="0"/>
          <w:sz w:val="24"/>
          <w:szCs w:val="24"/>
          <w:lang w:val="en"/>
          <w14:ligatures w14:val="none"/>
        </w:rPr>
        <w:t xml:space="preserve"> Quarter After Exit</w:t>
      </w:r>
    </w:p>
    <w:p w14:paraId="290C0E5B" w14:textId="77777777" w:rsidR="00E8224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Median Earnings 2</w:t>
      </w:r>
      <w:r w:rsidRPr="00885A2A">
        <w:rPr>
          <w:rFonts w:ascii="Calibri" w:eastAsia="Calibri" w:hAnsi="Calibri" w:cs="Calibri"/>
          <w:kern w:val="0"/>
          <w:sz w:val="24"/>
          <w:szCs w:val="24"/>
          <w:vertAlign w:val="superscript"/>
          <w:lang w:val="en"/>
          <w14:ligatures w14:val="none"/>
        </w:rPr>
        <w:t>nd</w:t>
      </w:r>
      <w:r w:rsidRPr="00885A2A">
        <w:rPr>
          <w:rFonts w:ascii="Calibri" w:eastAsia="Calibri" w:hAnsi="Calibri" w:cs="Calibri"/>
          <w:kern w:val="0"/>
          <w:sz w:val="24"/>
          <w:szCs w:val="24"/>
          <w:lang w:val="en"/>
          <w14:ligatures w14:val="none"/>
        </w:rPr>
        <w:t xml:space="preserve"> Quarter After Exit </w:t>
      </w:r>
    </w:p>
    <w:p w14:paraId="5C89973C" w14:textId="45640855" w:rsidR="00945674" w:rsidRPr="00D53559" w:rsidRDefault="00945674"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D53559">
        <w:rPr>
          <w:rFonts w:ascii="Calibri" w:eastAsia="Calibri" w:hAnsi="Calibri" w:cs="Calibri"/>
          <w:kern w:val="0"/>
          <w:sz w:val="24"/>
          <w:szCs w:val="24"/>
          <w:lang w:val="en"/>
          <w14:ligatures w14:val="none"/>
        </w:rPr>
        <w:t>Estimated cost per participant served</w:t>
      </w:r>
    </w:p>
    <w:p w14:paraId="4E8F790C" w14:textId="75365386"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Hourly wages met or exceeded earnings compared to MIT's Living Wage</w:t>
      </w:r>
      <w:r w:rsidR="001D420F" w:rsidRPr="00885A2A">
        <w:rPr>
          <w:rFonts w:ascii="Calibri" w:eastAsia="Calibri" w:hAnsi="Calibri" w:cs="Calibri"/>
          <w:kern w:val="0"/>
          <w:sz w:val="24"/>
          <w:szCs w:val="24"/>
          <w:lang w:val="en"/>
          <w14:ligatures w14:val="none"/>
        </w:rPr>
        <w:t xml:space="preserve"> for the </w:t>
      </w:r>
      <w:r w:rsidR="00DC6315" w:rsidRPr="00885A2A">
        <w:rPr>
          <w:rFonts w:ascii="Calibri" w:eastAsia="Calibri" w:hAnsi="Calibri" w:cs="Calibri"/>
          <w:kern w:val="0"/>
          <w:sz w:val="24"/>
          <w:szCs w:val="24"/>
          <w:lang w:val="en"/>
          <w14:ligatures w14:val="none"/>
        </w:rPr>
        <w:t>local area or region</w:t>
      </w:r>
    </w:p>
    <w:p w14:paraId="71239FD7" w14:textId="77777777"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 xml:space="preserve">Number of hours worked </w:t>
      </w:r>
    </w:p>
    <w:p w14:paraId="7EB7FD2D" w14:textId="77777777" w:rsidR="00E8224A" w:rsidRPr="00885A2A" w:rsidRDefault="00E8224A" w:rsidP="00041DF8">
      <w:pPr>
        <w:numPr>
          <w:ilvl w:val="0"/>
          <w:numId w:val="37"/>
        </w:numPr>
        <w:spacing w:after="0" w:line="240" w:lineRule="auto"/>
        <w:contextualSpacing/>
        <w:rPr>
          <w:rFonts w:ascii="Calibri" w:eastAsia="Calibri" w:hAnsi="Calibri" w:cs="Calibri"/>
          <w:kern w:val="0"/>
          <w:sz w:val="24"/>
          <w:szCs w:val="24"/>
          <w:lang w:val="en"/>
          <w14:ligatures w14:val="none"/>
        </w:rPr>
      </w:pPr>
      <w:r w:rsidRPr="00885A2A">
        <w:rPr>
          <w:rFonts w:ascii="Calibri" w:eastAsia="Calibri" w:hAnsi="Calibri" w:cs="Calibri"/>
          <w:kern w:val="0"/>
          <w:sz w:val="24"/>
          <w:szCs w:val="24"/>
          <w:lang w:val="en"/>
          <w14:ligatures w14:val="none"/>
        </w:rPr>
        <w:t>Participants received job benefits</w:t>
      </w:r>
    </w:p>
    <w:p w14:paraId="2A6DD9FB" w14:textId="77777777" w:rsidR="00DB46BC" w:rsidRPr="00885A2A" w:rsidRDefault="00DB46BC" w:rsidP="00DB46BC">
      <w:pPr>
        <w:spacing w:after="0" w:line="240" w:lineRule="auto"/>
        <w:ind w:left="720"/>
        <w:contextualSpacing/>
        <w:rPr>
          <w:rFonts w:ascii="Calibri" w:eastAsia="Calibri" w:hAnsi="Calibri" w:cs="Calibri"/>
          <w:kern w:val="0"/>
          <w:sz w:val="24"/>
          <w:szCs w:val="24"/>
          <w:lang w:val="en"/>
          <w14:ligatures w14:val="none"/>
        </w:rPr>
      </w:pPr>
    </w:p>
    <w:p w14:paraId="3A64E1A1" w14:textId="7378B423" w:rsidR="006E249F" w:rsidRPr="00885A2A" w:rsidRDefault="006E249F" w:rsidP="00E8224A">
      <w:pPr>
        <w:spacing w:after="0" w:line="240" w:lineRule="auto"/>
        <w:rPr>
          <w:rFonts w:eastAsia="Calibri"/>
          <w:lang w:val="en"/>
        </w:rPr>
      </w:pPr>
    </w:p>
    <w:p w14:paraId="1A120D43" w14:textId="4EE985A9" w:rsidR="006E249F" w:rsidRPr="00885A2A" w:rsidRDefault="006E249F" w:rsidP="006E249F">
      <w:pPr>
        <w:pStyle w:val="Heading2"/>
        <w:numPr>
          <w:ilvl w:val="0"/>
          <w:numId w:val="0"/>
        </w:numPr>
        <w:rPr>
          <w:rFonts w:eastAsia="Calibri" w:cs="Calibri"/>
          <w:lang w:val="en"/>
        </w:rPr>
      </w:pPr>
      <w:bookmarkStart w:id="86" w:name="_Toc212549872"/>
      <w:r w:rsidRPr="00885A2A">
        <w:rPr>
          <w:rFonts w:eastAsia="Calibri" w:cs="Calibri"/>
          <w:lang w:val="en"/>
        </w:rPr>
        <w:lastRenderedPageBreak/>
        <w:t>4. Budgeting and Performance Requirements</w:t>
      </w:r>
      <w:bookmarkEnd w:id="86"/>
    </w:p>
    <w:p w14:paraId="574DBBE9" w14:textId="4366BFA0" w:rsidR="008544AA" w:rsidRPr="00885A2A" w:rsidRDefault="008544AA" w:rsidP="00041DF8">
      <w:pPr>
        <w:pStyle w:val="Heading3"/>
        <w:numPr>
          <w:ilvl w:val="0"/>
          <w:numId w:val="21"/>
        </w:numPr>
      </w:pPr>
      <w:bookmarkStart w:id="87" w:name="_Toc212549873"/>
      <w:r w:rsidRPr="00885A2A">
        <w:t>Funding Request</w:t>
      </w:r>
      <w:bookmarkEnd w:id="84"/>
      <w:bookmarkEnd w:id="85"/>
      <w:bookmarkEnd w:id="87"/>
    </w:p>
    <w:p w14:paraId="52546F0A" w14:textId="5556957B" w:rsidR="00E77209" w:rsidRPr="00885A2A" w:rsidRDefault="00C603B1" w:rsidP="00E77209">
      <w:pPr>
        <w:spacing w:after="0" w:line="240" w:lineRule="auto"/>
        <w:rPr>
          <w:rFonts w:ascii="Calibri" w:eastAsia="Times New Roman" w:hAnsi="Calibri" w:cs="Calibri"/>
          <w:sz w:val="24"/>
          <w:szCs w:val="24"/>
        </w:rPr>
      </w:pPr>
      <w:bookmarkStart w:id="88" w:name="_Toc167356427"/>
      <w:bookmarkStart w:id="89" w:name="_Toc167894663"/>
      <w:r w:rsidRPr="00885A2A">
        <w:rPr>
          <w:rFonts w:ascii="Calibri" w:hAnsi="Calibri" w:cs="Calibri"/>
          <w:sz w:val="24"/>
        </w:rPr>
        <w:t xml:space="preserve">Applicants may apply for funding of </w:t>
      </w:r>
      <w:r w:rsidR="00B06A5A" w:rsidRPr="00885A2A">
        <w:rPr>
          <w:rFonts w:ascii="Calibri" w:hAnsi="Calibri" w:cs="Calibri"/>
          <w:sz w:val="24"/>
        </w:rPr>
        <w:t xml:space="preserve">$500,000 </w:t>
      </w:r>
      <w:r w:rsidRPr="00885A2A">
        <w:rPr>
          <w:rFonts w:ascii="Calibri" w:hAnsi="Calibri" w:cs="Calibri"/>
          <w:sz w:val="24"/>
        </w:rPr>
        <w:t xml:space="preserve">up to $2,000,000 to serve the target populations. Target populations with high barriers </w:t>
      </w:r>
      <w:r w:rsidR="00DC4A3E" w:rsidRPr="00885A2A">
        <w:rPr>
          <w:rFonts w:ascii="Calibri" w:hAnsi="Calibri" w:cs="Calibri"/>
          <w:sz w:val="24"/>
        </w:rPr>
        <w:t>may</w:t>
      </w:r>
      <w:r w:rsidRPr="00885A2A">
        <w:rPr>
          <w:rFonts w:ascii="Calibri" w:hAnsi="Calibri" w:cs="Calibri"/>
          <w:sz w:val="24"/>
        </w:rPr>
        <w:t xml:space="preserve"> require more intense support and be more expensive to help; therefore, applicants may serve any number of participants but must provide a reasonable and necessary cost per participant. The average price per participant may vary based on geographic location, target population, service type, and intensity. Th</w:t>
      </w:r>
      <w:r w:rsidR="00DB46BC" w:rsidRPr="00885A2A">
        <w:rPr>
          <w:rFonts w:ascii="Calibri" w:hAnsi="Calibri" w:cs="Calibri"/>
          <w:sz w:val="24"/>
        </w:rPr>
        <w:t>e</w:t>
      </w:r>
      <w:r w:rsidRPr="00885A2A">
        <w:rPr>
          <w:rFonts w:ascii="Calibri" w:hAnsi="Calibri" w:cs="Calibri"/>
          <w:sz w:val="24"/>
        </w:rPr>
        <w:t xml:space="preserve"> funds will support projects that can leverage other resources to maximize the project's impact, earn the maximum return on investment, and foster project replication and sustainability.</w:t>
      </w:r>
    </w:p>
    <w:p w14:paraId="0C34C4FA" w14:textId="77777777" w:rsidR="00E77209" w:rsidRPr="00885A2A" w:rsidRDefault="00E77209" w:rsidP="00E77209">
      <w:pPr>
        <w:spacing w:after="0" w:line="240" w:lineRule="auto"/>
        <w:rPr>
          <w:rFonts w:ascii="Calibri" w:eastAsia="Times New Roman" w:hAnsi="Calibri" w:cs="Calibri"/>
          <w:sz w:val="24"/>
          <w:szCs w:val="24"/>
        </w:rPr>
      </w:pPr>
    </w:p>
    <w:p w14:paraId="5F756556" w14:textId="3593E40A" w:rsidR="00E77209" w:rsidRPr="00885A2A" w:rsidRDefault="00110626" w:rsidP="00E77209">
      <w:pPr>
        <w:spacing w:after="0" w:line="240" w:lineRule="auto"/>
        <w:rPr>
          <w:rFonts w:ascii="Calibri" w:eastAsia="Times New Roman" w:hAnsi="Calibri" w:cs="Calibri"/>
          <w:sz w:val="24"/>
          <w:szCs w:val="24"/>
        </w:rPr>
      </w:pPr>
      <w:r w:rsidRPr="00885A2A">
        <w:rPr>
          <w:rFonts w:ascii="Calibri" w:eastAsia="Times New Roman" w:hAnsi="Calibri" w:cs="Calibri"/>
          <w:sz w:val="24"/>
          <w:szCs w:val="24"/>
        </w:rPr>
        <w:t xml:space="preserve">The </w:t>
      </w:r>
      <w:r w:rsidR="00E77209" w:rsidRPr="00885A2A">
        <w:rPr>
          <w:rFonts w:ascii="Calibri" w:eastAsia="Times New Roman" w:hAnsi="Calibri" w:cs="Calibri"/>
          <w:sz w:val="24"/>
          <w:szCs w:val="24"/>
        </w:rPr>
        <w:t xml:space="preserve">EDD recognizes that </w:t>
      </w:r>
      <w:r w:rsidR="00B22CCF" w:rsidRPr="00885A2A">
        <w:rPr>
          <w:rFonts w:ascii="Calibri" w:eastAsia="Times New Roman" w:hAnsi="Calibri" w:cs="Calibri"/>
          <w:sz w:val="24"/>
          <w:szCs w:val="24"/>
        </w:rPr>
        <w:t xml:space="preserve">new WIOA grantees </w:t>
      </w:r>
      <w:r w:rsidR="00424187" w:rsidRPr="00885A2A">
        <w:rPr>
          <w:rFonts w:ascii="Calibri" w:eastAsia="Times New Roman" w:hAnsi="Calibri" w:cs="Calibri"/>
          <w:sz w:val="24"/>
          <w:szCs w:val="24"/>
        </w:rPr>
        <w:t>require more intensive onboarding than those with prior WIOA experienc</w:t>
      </w:r>
      <w:r w:rsidR="00B22CCF" w:rsidRPr="00885A2A">
        <w:rPr>
          <w:rFonts w:ascii="Calibri" w:eastAsia="Times New Roman" w:hAnsi="Calibri" w:cs="Calibri"/>
          <w:sz w:val="24"/>
          <w:szCs w:val="24"/>
        </w:rPr>
        <w:t xml:space="preserve">e. </w:t>
      </w:r>
      <w:r w:rsidRPr="00885A2A">
        <w:rPr>
          <w:rFonts w:ascii="Calibri" w:eastAsia="Times New Roman" w:hAnsi="Calibri" w:cs="Calibri"/>
          <w:sz w:val="24"/>
          <w:szCs w:val="24"/>
        </w:rPr>
        <w:t xml:space="preserve">The EDD recommends </w:t>
      </w:r>
      <w:r w:rsidR="004E01B7" w:rsidRPr="00885A2A">
        <w:rPr>
          <w:rFonts w:ascii="Calibri" w:eastAsia="Times New Roman" w:hAnsi="Calibri" w:cs="Calibri"/>
          <w:sz w:val="24"/>
          <w:szCs w:val="24"/>
        </w:rPr>
        <w:t xml:space="preserve">that new WIOA grantees anticipate a 2-month </w:t>
      </w:r>
      <w:r w:rsidR="00863697" w:rsidRPr="00885A2A">
        <w:rPr>
          <w:rFonts w:ascii="Calibri" w:eastAsia="Times New Roman" w:hAnsi="Calibri" w:cs="Calibri"/>
          <w:sz w:val="24"/>
          <w:szCs w:val="24"/>
        </w:rPr>
        <w:t xml:space="preserve">start-up </w:t>
      </w:r>
      <w:r w:rsidR="004E01B7" w:rsidRPr="00885A2A">
        <w:rPr>
          <w:rFonts w:ascii="Calibri" w:eastAsia="Times New Roman" w:hAnsi="Calibri" w:cs="Calibri"/>
          <w:sz w:val="24"/>
          <w:szCs w:val="24"/>
        </w:rPr>
        <w:t>in project timelines to understand the</w:t>
      </w:r>
      <w:r w:rsidR="00B22CCF" w:rsidRPr="00885A2A">
        <w:rPr>
          <w:rFonts w:ascii="Calibri" w:eastAsia="Times New Roman" w:hAnsi="Calibri" w:cs="Calibri"/>
          <w:sz w:val="24"/>
          <w:szCs w:val="24"/>
        </w:rPr>
        <w:t xml:space="preserve"> grant, gain full access, and train staff. </w:t>
      </w:r>
      <w:r w:rsidRPr="00885A2A">
        <w:rPr>
          <w:rFonts w:ascii="Calibri" w:eastAsia="Times New Roman" w:hAnsi="Calibri" w:cs="Calibri"/>
          <w:sz w:val="24"/>
          <w:szCs w:val="24"/>
        </w:rPr>
        <w:t xml:space="preserve"> </w:t>
      </w:r>
      <w:r w:rsidRPr="00885A2A">
        <w:rPr>
          <w:rFonts w:ascii="Calibri" w:eastAsia="Calibri" w:hAnsi="Calibri" w:cs="Calibri"/>
          <w:kern w:val="0"/>
          <w:sz w:val="24"/>
          <w:szCs w:val="24"/>
          <w:lang w:val="en"/>
          <w14:ligatures w14:val="none"/>
        </w:rPr>
        <w:t>Key project staff must work closely with the EDD team for technical assistance, CalJOBS</w:t>
      </w:r>
      <w:r w:rsidR="00DC4A3E" w:rsidRPr="00885A2A">
        <w:rPr>
          <w:rFonts w:ascii="Calibri" w:eastAsia="Calibri" w:hAnsi="Calibri" w:cs="Calibri"/>
          <w:kern w:val="0"/>
          <w:sz w:val="24"/>
          <w:szCs w:val="24"/>
          <w:lang w:val="en"/>
          <w14:ligatures w14:val="none"/>
        </w:rPr>
        <w:t xml:space="preserve"> </w:t>
      </w:r>
      <w:r w:rsidRPr="00885A2A">
        <w:rPr>
          <w:rFonts w:ascii="Calibri" w:eastAsia="Calibri" w:hAnsi="Calibri" w:cs="Calibri"/>
          <w:kern w:val="0"/>
          <w:sz w:val="24"/>
          <w:szCs w:val="24"/>
          <w:lang w:val="en"/>
          <w14:ligatures w14:val="none"/>
        </w:rPr>
        <w:t xml:space="preserve">training, and guidance </w:t>
      </w:r>
      <w:r w:rsidR="00424187" w:rsidRPr="00885A2A">
        <w:rPr>
          <w:rFonts w:ascii="Calibri" w:eastAsia="Calibri" w:hAnsi="Calibri" w:cs="Calibri"/>
          <w:kern w:val="0"/>
          <w:sz w:val="24"/>
          <w:szCs w:val="24"/>
          <w:lang w:val="en"/>
          <w14:ligatures w14:val="none"/>
        </w:rPr>
        <w:t>throughout the start-up, implementation, and</w:t>
      </w:r>
      <w:r w:rsidRPr="00885A2A">
        <w:rPr>
          <w:rFonts w:ascii="Calibri" w:eastAsia="Calibri" w:hAnsi="Calibri" w:cs="Calibri"/>
          <w:kern w:val="0"/>
          <w:sz w:val="24"/>
          <w:szCs w:val="24"/>
          <w:lang w:val="en"/>
          <w14:ligatures w14:val="none"/>
        </w:rPr>
        <w:t xml:space="preserve"> grant </w:t>
      </w:r>
      <w:r w:rsidR="00A46BA5" w:rsidRPr="00885A2A">
        <w:rPr>
          <w:rFonts w:ascii="Calibri" w:eastAsia="Calibri" w:hAnsi="Calibri" w:cs="Calibri"/>
          <w:kern w:val="0"/>
          <w:sz w:val="24"/>
          <w:szCs w:val="24"/>
          <w:lang w:val="en"/>
          <w14:ligatures w14:val="none"/>
        </w:rPr>
        <w:t>period of performance</w:t>
      </w:r>
      <w:r w:rsidRPr="00885A2A">
        <w:rPr>
          <w:rFonts w:ascii="Calibri" w:eastAsia="Calibri" w:hAnsi="Calibri" w:cs="Calibri"/>
          <w:kern w:val="0"/>
          <w:sz w:val="24"/>
          <w:szCs w:val="24"/>
          <w:lang w:val="en"/>
          <w14:ligatures w14:val="none"/>
        </w:rPr>
        <w:t xml:space="preserve">. </w:t>
      </w:r>
      <w:r w:rsidR="00153D09" w:rsidRPr="00885A2A">
        <w:rPr>
          <w:rFonts w:ascii="Calibri" w:eastAsia="Calibri" w:hAnsi="Calibri" w:cs="Calibri"/>
          <w:kern w:val="0"/>
          <w:sz w:val="24"/>
          <w:szCs w:val="24"/>
          <w:lang w:val="en"/>
          <w14:ligatures w14:val="none"/>
        </w:rPr>
        <w:t xml:space="preserve">Therefore, applicants should design </w:t>
      </w:r>
      <w:r w:rsidR="004E01B7" w:rsidRPr="00885A2A">
        <w:rPr>
          <w:rFonts w:ascii="Calibri" w:eastAsia="Calibri" w:hAnsi="Calibri" w:cs="Calibri"/>
          <w:kern w:val="0"/>
          <w:sz w:val="24"/>
          <w:szCs w:val="24"/>
          <w:lang w:val="en"/>
          <w14:ligatures w14:val="none"/>
        </w:rPr>
        <w:t xml:space="preserve">a </w:t>
      </w:r>
      <w:r w:rsidR="00153D09" w:rsidRPr="00885A2A">
        <w:rPr>
          <w:rFonts w:ascii="Calibri" w:eastAsia="Calibri" w:hAnsi="Calibri" w:cs="Calibri"/>
          <w:kern w:val="0"/>
          <w:sz w:val="24"/>
          <w:szCs w:val="24"/>
          <w:lang w:val="en"/>
          <w14:ligatures w14:val="none"/>
        </w:rPr>
        <w:t xml:space="preserve">budget and program narrative </w:t>
      </w:r>
      <w:r w:rsidR="003A7284" w:rsidRPr="00885A2A">
        <w:rPr>
          <w:rFonts w:ascii="Calibri" w:eastAsia="Calibri" w:hAnsi="Calibri" w:cs="Calibri"/>
          <w:kern w:val="0"/>
          <w:sz w:val="24"/>
          <w:szCs w:val="24"/>
          <w:lang w:val="en"/>
          <w14:ligatures w14:val="none"/>
        </w:rPr>
        <w:t>that allows for adjustments in the program and includes</w:t>
      </w:r>
      <w:r w:rsidR="00153D09" w:rsidRPr="00885A2A">
        <w:rPr>
          <w:rFonts w:ascii="Calibri" w:eastAsia="Calibri" w:hAnsi="Calibri" w:cs="Calibri"/>
          <w:kern w:val="0"/>
          <w:sz w:val="24"/>
          <w:szCs w:val="24"/>
          <w:lang w:val="en"/>
          <w14:ligatures w14:val="none"/>
        </w:rPr>
        <w:t xml:space="preserve"> funding for </w:t>
      </w:r>
      <w:r w:rsidR="00E93836" w:rsidRPr="00885A2A">
        <w:rPr>
          <w:rFonts w:ascii="Calibri" w:eastAsia="Calibri" w:hAnsi="Calibri" w:cs="Calibri"/>
          <w:kern w:val="0"/>
          <w:sz w:val="24"/>
          <w:szCs w:val="24"/>
          <w:lang w:val="en"/>
          <w14:ligatures w14:val="none"/>
        </w:rPr>
        <w:t>dedicated</w:t>
      </w:r>
      <w:r w:rsidR="00153D09" w:rsidRPr="00885A2A">
        <w:rPr>
          <w:rFonts w:ascii="Calibri" w:eastAsia="Calibri" w:hAnsi="Calibri" w:cs="Calibri"/>
          <w:kern w:val="0"/>
          <w:sz w:val="24"/>
          <w:szCs w:val="24"/>
          <w:lang w:val="en"/>
          <w14:ligatures w14:val="none"/>
        </w:rPr>
        <w:t xml:space="preserve"> staff to manage a WIOA grant.</w:t>
      </w:r>
    </w:p>
    <w:p w14:paraId="649C65C1" w14:textId="77777777" w:rsidR="008544AA" w:rsidRPr="00885A2A" w:rsidRDefault="008544AA" w:rsidP="00F470F1">
      <w:pPr>
        <w:pStyle w:val="Heading3"/>
      </w:pPr>
      <w:bookmarkStart w:id="90" w:name="_Toc212549874"/>
      <w:r w:rsidRPr="00885A2A">
        <w:t>Leveraging Funds and Resources</w:t>
      </w:r>
      <w:bookmarkEnd w:id="88"/>
      <w:bookmarkEnd w:id="89"/>
      <w:bookmarkEnd w:id="90"/>
    </w:p>
    <w:p w14:paraId="52DFDE14" w14:textId="20D35E91" w:rsidR="00EE33B5" w:rsidRPr="00885A2A" w:rsidRDefault="007A5B26" w:rsidP="00EE33B5">
      <w:pPr>
        <w:spacing w:after="0" w:line="240" w:lineRule="auto"/>
        <w:rPr>
          <w:rFonts w:ascii="Calibri" w:eastAsia="Calibri" w:hAnsi="Calibri" w:cs="Calibri"/>
          <w:sz w:val="24"/>
          <w:szCs w:val="24"/>
          <w:lang w:val="en"/>
        </w:rPr>
      </w:pPr>
      <w:bookmarkStart w:id="91" w:name="_Toc167356428"/>
      <w:bookmarkStart w:id="92" w:name="_Toc167894664"/>
      <w:r w:rsidRPr="00885A2A">
        <w:rPr>
          <w:rFonts w:ascii="Calibri" w:eastAsia="Calibri" w:hAnsi="Calibri" w:cs="Calibri"/>
          <w:sz w:val="24"/>
          <w:szCs w:val="24"/>
          <w:lang w:val="en"/>
        </w:rPr>
        <w:t xml:space="preserve">Applicants must demonstrate the ability to leverage resources from other sources to support the goals and objectives of this grant.  Applicants </w:t>
      </w:r>
      <w:r w:rsidR="004E01B7" w:rsidRPr="00885A2A">
        <w:rPr>
          <w:rFonts w:ascii="Calibri" w:eastAsia="Calibri" w:hAnsi="Calibri" w:cs="Calibri"/>
          <w:sz w:val="24"/>
          <w:szCs w:val="24"/>
          <w:lang w:val="en"/>
        </w:rPr>
        <w:t>must have leveraged resources equivalent to</w:t>
      </w:r>
      <w:r w:rsidRPr="00885A2A">
        <w:rPr>
          <w:rFonts w:ascii="Calibri" w:eastAsia="Calibri" w:hAnsi="Calibri" w:cs="Calibri"/>
          <w:sz w:val="24"/>
          <w:szCs w:val="24"/>
          <w:lang w:val="en"/>
        </w:rPr>
        <w:t xml:space="preserve"> 20</w:t>
      </w:r>
      <w:r w:rsidR="000C1193" w:rsidRPr="00885A2A">
        <w:rPr>
          <w:rFonts w:ascii="Calibri" w:eastAsia="Calibri" w:hAnsi="Calibri" w:cs="Calibri"/>
          <w:sz w:val="24"/>
          <w:szCs w:val="24"/>
          <w:lang w:val="en"/>
        </w:rPr>
        <w:t xml:space="preserve"> percent</w:t>
      </w:r>
      <w:r w:rsidRPr="00885A2A">
        <w:rPr>
          <w:rFonts w:ascii="Calibri" w:eastAsia="Calibri" w:hAnsi="Calibri" w:cs="Calibri"/>
          <w:sz w:val="24"/>
          <w:szCs w:val="24"/>
          <w:lang w:val="en"/>
        </w:rPr>
        <w:t xml:space="preserve"> of the grant award amount.</w:t>
      </w:r>
    </w:p>
    <w:p w14:paraId="30397EBE" w14:textId="77777777" w:rsidR="007A5B26" w:rsidRPr="00885A2A" w:rsidRDefault="007A5B26" w:rsidP="00EE33B5">
      <w:pPr>
        <w:spacing w:after="0" w:line="240" w:lineRule="auto"/>
        <w:rPr>
          <w:rFonts w:ascii="Calibri" w:eastAsia="Calibri" w:hAnsi="Calibri" w:cs="Calibri"/>
          <w:sz w:val="24"/>
          <w:szCs w:val="24"/>
          <w:lang w:val="en"/>
        </w:rPr>
      </w:pPr>
    </w:p>
    <w:p w14:paraId="7CE5F856" w14:textId="363E75C4" w:rsidR="007A5B26" w:rsidRPr="00885A2A" w:rsidRDefault="00F47683" w:rsidP="00EE33B5">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term “l</w:t>
      </w:r>
      <w:r w:rsidR="00EE33B5" w:rsidRPr="00885A2A">
        <w:rPr>
          <w:rFonts w:ascii="Calibri" w:eastAsia="Calibri" w:hAnsi="Calibri" w:cs="Calibri"/>
          <w:sz w:val="24"/>
          <w:szCs w:val="24"/>
          <w:lang w:val="en"/>
        </w:rPr>
        <w:t>everage</w:t>
      </w:r>
      <w:r w:rsidRPr="00885A2A">
        <w:rPr>
          <w:rFonts w:ascii="Calibri" w:eastAsia="Calibri" w:hAnsi="Calibri" w:cs="Calibri"/>
          <w:sz w:val="24"/>
          <w:szCs w:val="24"/>
          <w:lang w:val="en"/>
        </w:rPr>
        <w:t>”</w:t>
      </w:r>
      <w:r w:rsidR="00EE33B5" w:rsidRPr="00885A2A">
        <w:rPr>
          <w:rFonts w:ascii="Calibri" w:eastAsia="Calibri" w:hAnsi="Calibri" w:cs="Calibri"/>
          <w:sz w:val="24"/>
          <w:szCs w:val="24"/>
          <w:lang w:val="en"/>
        </w:rPr>
        <w:t xml:space="preserve"> is not defined in regulation or any related administrative requirements. For EDD-funded programs, the term </w:t>
      </w:r>
      <w:r w:rsidR="00424187" w:rsidRPr="00885A2A">
        <w:rPr>
          <w:rFonts w:ascii="Calibri" w:eastAsia="Calibri" w:hAnsi="Calibri" w:cs="Calibri"/>
          <w:sz w:val="24"/>
          <w:szCs w:val="24"/>
          <w:lang w:val="en"/>
        </w:rPr>
        <w:t>refers to all resources the recipient uses to support grant activity and outcomes, regardless of whether those resources meet the standards required for matching</w:t>
      </w:r>
      <w:r w:rsidR="00EE33B5" w:rsidRPr="00885A2A">
        <w:rPr>
          <w:rFonts w:ascii="Calibri" w:eastAsia="Calibri" w:hAnsi="Calibri" w:cs="Calibri"/>
          <w:sz w:val="24"/>
          <w:szCs w:val="24"/>
          <w:lang w:val="en"/>
        </w:rPr>
        <w:t xml:space="preserve">. </w:t>
      </w:r>
      <w:r w:rsidR="007A5B26" w:rsidRPr="00885A2A">
        <w:rPr>
          <w:rFonts w:ascii="Calibri" w:eastAsia="Calibri" w:hAnsi="Calibri" w:cs="Calibri"/>
          <w:sz w:val="24"/>
          <w:szCs w:val="24"/>
          <w:lang w:val="en"/>
        </w:rPr>
        <w:t>Applicants are encouraged to</w:t>
      </w:r>
      <w:r w:rsidRPr="00885A2A">
        <w:rPr>
          <w:rFonts w:ascii="Calibri" w:eastAsia="Calibri" w:hAnsi="Calibri" w:cs="Calibri"/>
          <w:sz w:val="24"/>
          <w:szCs w:val="24"/>
          <w:lang w:val="en"/>
        </w:rPr>
        <w:t xml:space="preserve"> blend and </w:t>
      </w:r>
      <w:r w:rsidR="00424187" w:rsidRPr="00885A2A">
        <w:rPr>
          <w:rFonts w:ascii="Calibri" w:eastAsia="Calibri" w:hAnsi="Calibri" w:cs="Calibri"/>
          <w:sz w:val="24"/>
          <w:szCs w:val="24"/>
          <w:lang w:val="en"/>
        </w:rPr>
        <w:t>leverage funds, utilize human capital effectively</w:t>
      </w:r>
      <w:r w:rsidR="003A7284" w:rsidRPr="00885A2A">
        <w:rPr>
          <w:rFonts w:ascii="Calibri" w:eastAsia="Calibri" w:hAnsi="Calibri" w:cs="Calibri"/>
          <w:sz w:val="24"/>
          <w:szCs w:val="24"/>
          <w:lang w:val="en"/>
        </w:rPr>
        <w:t>,</w:t>
      </w:r>
      <w:r w:rsidR="007A5B26" w:rsidRPr="00885A2A">
        <w:rPr>
          <w:rFonts w:ascii="Calibri" w:eastAsia="Calibri" w:hAnsi="Calibri" w:cs="Calibri"/>
          <w:sz w:val="24"/>
          <w:szCs w:val="24"/>
          <w:lang w:val="en"/>
        </w:rPr>
        <w:t xml:space="preserve"> and utilize other resources to maximize the project's success. Leveraged resources can come from </w:t>
      </w:r>
      <w:r w:rsidR="00CB79EF" w:rsidRPr="00885A2A">
        <w:rPr>
          <w:rFonts w:ascii="Calibri" w:eastAsia="Calibri" w:hAnsi="Calibri" w:cs="Calibri"/>
          <w:sz w:val="24"/>
          <w:szCs w:val="24"/>
          <w:lang w:val="en"/>
        </w:rPr>
        <w:t>various</w:t>
      </w:r>
      <w:r w:rsidR="007A5B26" w:rsidRPr="00885A2A">
        <w:rPr>
          <w:rFonts w:ascii="Calibri" w:eastAsia="Calibri" w:hAnsi="Calibri" w:cs="Calibri"/>
          <w:sz w:val="24"/>
          <w:szCs w:val="24"/>
          <w:lang w:val="en"/>
        </w:rPr>
        <w:t xml:space="preserve"> sources.</w:t>
      </w:r>
    </w:p>
    <w:p w14:paraId="05774F17" w14:textId="7ED2ED49" w:rsidR="00EE33B5" w:rsidRPr="00885A2A" w:rsidRDefault="00EE33B5" w:rsidP="00EE33B5">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 xml:space="preserve"> </w:t>
      </w:r>
    </w:p>
    <w:p w14:paraId="04CB38C0" w14:textId="24721A8B" w:rsidR="00EE33B5" w:rsidRPr="00885A2A" w:rsidRDefault="00EE33B5" w:rsidP="00EE33B5">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 xml:space="preserve">Leveraged resources can include non-cash or third-party in-kind contributions </w:t>
      </w:r>
      <w:r w:rsidR="003A7284" w:rsidRPr="00885A2A">
        <w:rPr>
          <w:rFonts w:ascii="Calibri" w:eastAsia="Calibri" w:hAnsi="Calibri" w:cs="Calibri"/>
          <w:sz w:val="24"/>
          <w:szCs w:val="24"/>
          <w:lang w:val="en"/>
        </w:rPr>
        <w:t>to share</w:t>
      </w:r>
      <w:r w:rsidR="00F47683" w:rsidRPr="00885A2A">
        <w:rPr>
          <w:rFonts w:ascii="Calibri" w:eastAsia="Calibri" w:hAnsi="Calibri" w:cs="Calibri"/>
          <w:sz w:val="24"/>
          <w:szCs w:val="24"/>
          <w:lang w:val="en"/>
        </w:rPr>
        <w:t xml:space="preserve"> </w:t>
      </w:r>
      <w:r w:rsidRPr="00885A2A">
        <w:rPr>
          <w:rFonts w:ascii="Calibri" w:eastAsia="Calibri" w:hAnsi="Calibri" w:cs="Calibri"/>
          <w:sz w:val="24"/>
          <w:szCs w:val="24"/>
          <w:lang w:val="en"/>
        </w:rPr>
        <w:t xml:space="preserve">infrastructure costs. The definition of “in-kind resources” </w:t>
      </w:r>
      <w:r w:rsidR="00CB79EF" w:rsidRPr="00885A2A">
        <w:rPr>
          <w:rFonts w:ascii="Calibri" w:eastAsia="Calibri" w:hAnsi="Calibri" w:cs="Calibri"/>
          <w:sz w:val="24"/>
          <w:szCs w:val="24"/>
          <w:lang w:val="en"/>
        </w:rPr>
        <w:t>refers to a contribution of non-cash resources that are</w:t>
      </w:r>
      <w:r w:rsidRPr="00885A2A">
        <w:rPr>
          <w:rFonts w:ascii="Calibri" w:eastAsia="Calibri" w:hAnsi="Calibri" w:cs="Calibri"/>
          <w:sz w:val="24"/>
          <w:szCs w:val="24"/>
          <w:lang w:val="en"/>
        </w:rPr>
        <w:t xml:space="preserve"> explicitly used for project activities. Examples include but are not limited to donated personnel, services, and </w:t>
      </w:r>
      <w:r w:rsidR="003A7284" w:rsidRPr="00885A2A">
        <w:rPr>
          <w:rFonts w:ascii="Calibri" w:eastAsia="Calibri" w:hAnsi="Calibri" w:cs="Calibri"/>
          <w:sz w:val="24"/>
          <w:szCs w:val="24"/>
          <w:lang w:val="en"/>
        </w:rPr>
        <w:t xml:space="preserve">the </w:t>
      </w:r>
      <w:r w:rsidRPr="00885A2A">
        <w:rPr>
          <w:rFonts w:ascii="Calibri" w:eastAsia="Calibri" w:hAnsi="Calibri" w:cs="Calibri"/>
          <w:sz w:val="24"/>
          <w:szCs w:val="24"/>
          <w:lang w:val="en"/>
        </w:rPr>
        <w:t>use of equipment or space. See Appendix A for more information on adequately documenting pledge contribution agreements.</w:t>
      </w:r>
    </w:p>
    <w:p w14:paraId="40511FAF" w14:textId="77777777" w:rsidR="00EE33B5" w:rsidRPr="00885A2A" w:rsidRDefault="00EE33B5" w:rsidP="00EE33B5">
      <w:pPr>
        <w:spacing w:after="0" w:line="240" w:lineRule="auto"/>
        <w:rPr>
          <w:rFonts w:ascii="Calibri" w:eastAsia="Calibri" w:hAnsi="Calibri" w:cs="Calibri"/>
          <w:sz w:val="24"/>
          <w:szCs w:val="24"/>
          <w:lang w:val="en"/>
        </w:rPr>
      </w:pPr>
    </w:p>
    <w:p w14:paraId="21730E96" w14:textId="6631FE3E" w:rsidR="00E77209" w:rsidRPr="00885A2A" w:rsidRDefault="00E77209" w:rsidP="00E77209">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 xml:space="preserve">Leveraged resources can come from various sources. All leveraged funds will be subject to the reporting requirements contained in Workforce Services Directive </w:t>
      </w:r>
      <w:r w:rsidRPr="00885A2A">
        <w:rPr>
          <w:rFonts w:ascii="Calibri" w:eastAsia="Calibri" w:hAnsi="Calibri" w:cs="Calibri"/>
          <w:i/>
          <w:sz w:val="24"/>
          <w:szCs w:val="24"/>
          <w:lang w:val="en"/>
        </w:rPr>
        <w:t xml:space="preserve">Monthly and Quarterly </w:t>
      </w:r>
      <w:r w:rsidRPr="00885A2A">
        <w:rPr>
          <w:rFonts w:ascii="Calibri" w:eastAsia="Calibri" w:hAnsi="Calibri" w:cs="Calibri"/>
          <w:i/>
          <w:sz w:val="24"/>
          <w:szCs w:val="24"/>
          <w:lang w:val="en"/>
        </w:rPr>
        <w:lastRenderedPageBreak/>
        <w:t>Financial Reporting Requirements</w:t>
      </w:r>
      <w:r w:rsidRPr="00885A2A">
        <w:rPr>
          <w:rFonts w:ascii="Calibri" w:eastAsia="Calibri" w:hAnsi="Calibri" w:cs="Calibri"/>
          <w:sz w:val="24"/>
          <w:szCs w:val="24"/>
          <w:lang w:val="en"/>
        </w:rPr>
        <w:t xml:space="preserve"> (December 4, 2019) (</w:t>
      </w:r>
      <w:hyperlink r:id="rId28" w:history="1">
        <w:r w:rsidRPr="00885A2A">
          <w:rPr>
            <w:rStyle w:val="Hyperlink"/>
            <w:rFonts w:cs="Calibri"/>
          </w:rPr>
          <w:t>WSD19-05</w:t>
        </w:r>
      </w:hyperlink>
      <w:r w:rsidRPr="00885A2A">
        <w:rPr>
          <w:rFonts w:ascii="Calibri" w:eastAsia="Calibri" w:hAnsi="Calibri" w:cs="Calibri"/>
          <w:sz w:val="24"/>
          <w:szCs w:val="24"/>
          <w:lang w:val="en"/>
        </w:rPr>
        <w:t>) and Title 2 Code of Federal Regulations (CFR) Part 200: “</w:t>
      </w:r>
      <w:r w:rsidRPr="00885A2A">
        <w:rPr>
          <w:rFonts w:ascii="Calibri" w:eastAsia="Calibri" w:hAnsi="Calibri" w:cs="Calibri"/>
          <w:i/>
          <w:iCs/>
          <w:sz w:val="24"/>
          <w:szCs w:val="24"/>
          <w:lang w:val="en"/>
        </w:rPr>
        <w:t>Uniform Administrative Requirements, Cost Principles, and Audit Requirements for Federal Awards</w:t>
      </w:r>
      <w:r w:rsidRPr="00885A2A">
        <w:rPr>
          <w:rFonts w:ascii="Calibri" w:eastAsia="Calibri" w:hAnsi="Calibri" w:cs="Calibri"/>
          <w:sz w:val="24"/>
          <w:szCs w:val="24"/>
          <w:lang w:val="en"/>
        </w:rPr>
        <w:t xml:space="preserve">” (Uniform Guidance), Section </w:t>
      </w:r>
      <w:hyperlink r:id="rId29" w:history="1">
        <w:r w:rsidRPr="00885A2A">
          <w:rPr>
            <w:rStyle w:val="Hyperlink"/>
            <w:rFonts w:cs="Calibri"/>
          </w:rPr>
          <w:t>200.306</w:t>
        </w:r>
      </w:hyperlink>
      <w:r w:rsidRPr="00885A2A">
        <w:rPr>
          <w:rFonts w:ascii="Calibri" w:eastAsia="Calibri" w:hAnsi="Calibri" w:cs="Calibri"/>
          <w:color w:val="0070C0"/>
          <w:sz w:val="24"/>
          <w:szCs w:val="24"/>
          <w:lang w:val="en"/>
        </w:rPr>
        <w:t xml:space="preserve"> </w:t>
      </w:r>
      <w:r w:rsidRPr="00885A2A">
        <w:rPr>
          <w:rFonts w:ascii="Calibri" w:eastAsia="Calibri" w:hAnsi="Calibri" w:cs="Calibri"/>
          <w:sz w:val="24"/>
          <w:szCs w:val="24"/>
          <w:lang w:val="en"/>
        </w:rPr>
        <w:t>Cost sharing or leveraging.</w:t>
      </w:r>
      <w:r w:rsidRPr="00885A2A">
        <w:rPr>
          <w:rFonts w:ascii="Calibri" w:eastAsia="Calibri" w:hAnsi="Calibri" w:cs="Calibri"/>
          <w:sz w:val="24"/>
          <w:szCs w:val="24"/>
          <w:vertAlign w:val="superscript"/>
          <w:lang w:val="en"/>
        </w:rPr>
        <w:footnoteReference w:id="19"/>
      </w:r>
    </w:p>
    <w:p w14:paraId="68F5E499" w14:textId="77777777" w:rsidR="008544AA" w:rsidRPr="00885A2A" w:rsidRDefault="008544AA" w:rsidP="00F470F1">
      <w:pPr>
        <w:pStyle w:val="Heading3"/>
      </w:pPr>
      <w:bookmarkStart w:id="93" w:name="_Toc212549875"/>
      <w:r w:rsidRPr="00885A2A">
        <w:t>Allowable Uses of Funds</w:t>
      </w:r>
      <w:bookmarkEnd w:id="91"/>
      <w:bookmarkEnd w:id="92"/>
      <w:bookmarkEnd w:id="93"/>
    </w:p>
    <w:p w14:paraId="08317658" w14:textId="4EA9D1AD" w:rsidR="00E77209" w:rsidRPr="00885A2A" w:rsidRDefault="00E77209" w:rsidP="00E77209">
      <w:pPr>
        <w:spacing w:after="0" w:line="240" w:lineRule="auto"/>
        <w:rPr>
          <w:rFonts w:ascii="Calibri" w:hAnsi="Calibri" w:cs="Calibri"/>
          <w:sz w:val="24"/>
          <w:szCs w:val="24"/>
        </w:rPr>
      </w:pPr>
      <w:r w:rsidRPr="00885A2A">
        <w:rPr>
          <w:rFonts w:ascii="Calibri" w:hAnsi="Calibri" w:cs="Calibri"/>
          <w:sz w:val="24"/>
          <w:szCs w:val="24"/>
        </w:rPr>
        <w:t xml:space="preserve">The proper and improper use of grant funds is governed by (i) the WIOA and its associated federal regulations, (ii) state and federal directives, and (iii) the Federal Office of Management and Budget (OMB) Uniform Guidance for Grants and Agreements. Refer to Appendices B, C, and D for the general requirements of </w:t>
      </w:r>
      <w:r w:rsidR="00B40123" w:rsidRPr="00885A2A">
        <w:rPr>
          <w:rFonts w:ascii="Calibri" w:hAnsi="Calibri" w:cs="Calibri"/>
          <w:sz w:val="24"/>
          <w:szCs w:val="24"/>
        </w:rPr>
        <w:t>ETPP</w:t>
      </w:r>
      <w:r w:rsidRPr="00885A2A">
        <w:rPr>
          <w:rFonts w:ascii="Calibri" w:hAnsi="Calibri" w:cs="Calibri"/>
          <w:sz w:val="24"/>
          <w:szCs w:val="24"/>
        </w:rPr>
        <w:t xml:space="preserve"> funds. Funds awarded under this SFP cannot be used to purchase real property or to construct buildings. The</w:t>
      </w:r>
      <w:r w:rsidRPr="00885A2A">
        <w:rPr>
          <w:rFonts w:ascii="Calibri" w:hAnsi="Calibri" w:cs="Calibri"/>
          <w:spacing w:val="-4"/>
          <w:sz w:val="24"/>
          <w:szCs w:val="24"/>
        </w:rPr>
        <w:t xml:space="preserve"> </w:t>
      </w:r>
      <w:r w:rsidRPr="00885A2A">
        <w:rPr>
          <w:rFonts w:ascii="Calibri" w:hAnsi="Calibri" w:cs="Calibri"/>
          <w:sz w:val="24"/>
          <w:szCs w:val="24"/>
        </w:rPr>
        <w:t>Title</w:t>
      </w:r>
      <w:r w:rsidRPr="00885A2A">
        <w:rPr>
          <w:rFonts w:ascii="Calibri" w:hAnsi="Calibri" w:cs="Calibri"/>
          <w:spacing w:val="-5"/>
          <w:sz w:val="24"/>
          <w:szCs w:val="24"/>
        </w:rPr>
        <w:t xml:space="preserve"> </w:t>
      </w:r>
      <w:r w:rsidRPr="00885A2A">
        <w:rPr>
          <w:rFonts w:ascii="Calibri" w:hAnsi="Calibri" w:cs="Calibri"/>
          <w:sz w:val="24"/>
          <w:szCs w:val="24"/>
        </w:rPr>
        <w:t>I</w:t>
      </w:r>
      <w:r w:rsidRPr="00885A2A">
        <w:rPr>
          <w:rFonts w:ascii="Calibri" w:hAnsi="Calibri" w:cs="Calibri"/>
          <w:spacing w:val="-3"/>
          <w:sz w:val="24"/>
          <w:szCs w:val="24"/>
        </w:rPr>
        <w:t xml:space="preserve"> </w:t>
      </w:r>
      <w:r w:rsidRPr="00885A2A">
        <w:rPr>
          <w:rFonts w:ascii="Calibri" w:hAnsi="Calibri" w:cs="Calibri"/>
          <w:sz w:val="24"/>
          <w:szCs w:val="24"/>
        </w:rPr>
        <w:t>and</w:t>
      </w:r>
      <w:r w:rsidRPr="00885A2A">
        <w:rPr>
          <w:rFonts w:ascii="Calibri" w:hAnsi="Calibri" w:cs="Calibri"/>
          <w:spacing w:val="-1"/>
          <w:sz w:val="24"/>
          <w:szCs w:val="24"/>
        </w:rPr>
        <w:t xml:space="preserve"> </w:t>
      </w:r>
      <w:r w:rsidRPr="00885A2A">
        <w:rPr>
          <w:rFonts w:ascii="Calibri" w:hAnsi="Calibri" w:cs="Calibri"/>
          <w:sz w:val="24"/>
          <w:szCs w:val="24"/>
        </w:rPr>
        <w:t>III</w:t>
      </w:r>
      <w:r w:rsidRPr="00885A2A">
        <w:rPr>
          <w:rFonts w:ascii="Calibri" w:hAnsi="Calibri" w:cs="Calibri"/>
          <w:spacing w:val="-3"/>
          <w:sz w:val="24"/>
          <w:szCs w:val="24"/>
        </w:rPr>
        <w:t xml:space="preserve"> </w:t>
      </w:r>
      <w:r w:rsidRPr="00885A2A">
        <w:rPr>
          <w:rFonts w:ascii="Calibri" w:hAnsi="Calibri" w:cs="Calibri"/>
          <w:sz w:val="24"/>
          <w:szCs w:val="24"/>
        </w:rPr>
        <w:t>service</w:t>
      </w:r>
      <w:r w:rsidRPr="00885A2A">
        <w:rPr>
          <w:rFonts w:ascii="Calibri" w:hAnsi="Calibri" w:cs="Calibri"/>
          <w:spacing w:val="-4"/>
          <w:sz w:val="24"/>
          <w:szCs w:val="24"/>
        </w:rPr>
        <w:t xml:space="preserve"> </w:t>
      </w:r>
      <w:r w:rsidRPr="00885A2A">
        <w:rPr>
          <w:rFonts w:ascii="Calibri" w:hAnsi="Calibri" w:cs="Calibri"/>
          <w:sz w:val="24"/>
          <w:szCs w:val="24"/>
        </w:rPr>
        <w:t>category</w:t>
      </w:r>
      <w:r w:rsidRPr="00885A2A">
        <w:rPr>
          <w:rFonts w:ascii="Calibri" w:hAnsi="Calibri" w:cs="Calibri"/>
          <w:spacing w:val="-3"/>
          <w:sz w:val="24"/>
          <w:szCs w:val="24"/>
        </w:rPr>
        <w:t xml:space="preserve"> </w:t>
      </w:r>
      <w:r w:rsidRPr="00885A2A">
        <w:rPr>
          <w:rFonts w:ascii="Calibri" w:hAnsi="Calibri" w:cs="Calibri"/>
          <w:sz w:val="24"/>
          <w:szCs w:val="24"/>
        </w:rPr>
        <w:t>definitions</w:t>
      </w:r>
      <w:r w:rsidR="00CB79EF" w:rsidRPr="00885A2A">
        <w:rPr>
          <w:rFonts w:ascii="Calibri" w:hAnsi="Calibri" w:cs="Calibri"/>
          <w:spacing w:val="-3"/>
          <w:sz w:val="24"/>
          <w:szCs w:val="24"/>
        </w:rPr>
        <w:t>, along with a comprehensive list of CalJOBS activity codes, can be found in</w:t>
      </w:r>
      <w:r w:rsidRPr="00885A2A">
        <w:rPr>
          <w:rFonts w:ascii="Calibri" w:hAnsi="Calibri" w:cs="Calibri"/>
          <w:sz w:val="24"/>
          <w:szCs w:val="24"/>
        </w:rPr>
        <w:t xml:space="preserve"> Workforce</w:t>
      </w:r>
      <w:r w:rsidRPr="00885A2A">
        <w:rPr>
          <w:rFonts w:ascii="Calibri" w:hAnsi="Calibri" w:cs="Calibri"/>
          <w:spacing w:val="-5"/>
          <w:sz w:val="24"/>
          <w:szCs w:val="24"/>
        </w:rPr>
        <w:t xml:space="preserve"> </w:t>
      </w:r>
      <w:r w:rsidRPr="00885A2A">
        <w:rPr>
          <w:rFonts w:ascii="Calibri" w:hAnsi="Calibri" w:cs="Calibri"/>
          <w:sz w:val="24"/>
          <w:szCs w:val="24"/>
        </w:rPr>
        <w:t>Services</w:t>
      </w:r>
      <w:r w:rsidRPr="00885A2A">
        <w:rPr>
          <w:rFonts w:ascii="Calibri" w:hAnsi="Calibri" w:cs="Calibri"/>
          <w:spacing w:val="-3"/>
          <w:sz w:val="24"/>
          <w:szCs w:val="24"/>
        </w:rPr>
        <w:t xml:space="preserve"> </w:t>
      </w:r>
      <w:r w:rsidR="00714A43" w:rsidRPr="00885A2A">
        <w:rPr>
          <w:rFonts w:ascii="Calibri" w:hAnsi="Calibri" w:cs="Calibri"/>
          <w:sz w:val="24"/>
          <w:szCs w:val="24"/>
        </w:rPr>
        <w:t>Directives</w:t>
      </w:r>
      <w:r w:rsidRPr="00885A2A">
        <w:rPr>
          <w:rFonts w:ascii="Calibri" w:hAnsi="Calibri" w:cs="Calibri"/>
          <w:spacing w:val="-2"/>
          <w:sz w:val="24"/>
          <w:szCs w:val="24"/>
        </w:rPr>
        <w:t xml:space="preserve"> </w:t>
      </w:r>
      <w:r w:rsidRPr="00885A2A">
        <w:rPr>
          <w:rFonts w:ascii="Calibri" w:hAnsi="Calibri" w:cs="Calibri"/>
          <w:i/>
          <w:sz w:val="24"/>
          <w:szCs w:val="24"/>
        </w:rPr>
        <w:t>CalJOBS</w:t>
      </w:r>
      <w:r w:rsidRPr="00885A2A">
        <w:rPr>
          <w:rFonts w:ascii="Calibri" w:hAnsi="Calibri" w:cs="Calibri"/>
          <w:i/>
          <w:spacing w:val="-19"/>
          <w:sz w:val="24"/>
          <w:szCs w:val="24"/>
        </w:rPr>
        <w:t xml:space="preserve"> </w:t>
      </w:r>
      <w:r w:rsidRPr="00885A2A">
        <w:rPr>
          <w:rFonts w:ascii="Calibri" w:hAnsi="Calibri" w:cs="Calibri"/>
          <w:i/>
          <w:sz w:val="24"/>
          <w:szCs w:val="24"/>
        </w:rPr>
        <w:t>Activity</w:t>
      </w:r>
      <w:r w:rsidRPr="00885A2A">
        <w:rPr>
          <w:rFonts w:ascii="Calibri" w:hAnsi="Calibri" w:cs="Calibri"/>
          <w:i/>
          <w:spacing w:val="-4"/>
          <w:sz w:val="24"/>
          <w:szCs w:val="24"/>
        </w:rPr>
        <w:t xml:space="preserve"> </w:t>
      </w:r>
      <w:r w:rsidRPr="00885A2A">
        <w:rPr>
          <w:rFonts w:ascii="Calibri" w:hAnsi="Calibri" w:cs="Calibri"/>
          <w:i/>
          <w:spacing w:val="-2"/>
          <w:sz w:val="24"/>
          <w:szCs w:val="24"/>
        </w:rPr>
        <w:t xml:space="preserve">Codes </w:t>
      </w:r>
      <w:r w:rsidRPr="00885A2A">
        <w:rPr>
          <w:rFonts w:ascii="Calibri" w:hAnsi="Calibri" w:cs="Calibri"/>
          <w:sz w:val="24"/>
          <w:szCs w:val="24"/>
        </w:rPr>
        <w:t>(</w:t>
      </w:r>
      <w:r w:rsidR="00714A43" w:rsidRPr="00885A2A">
        <w:rPr>
          <w:rFonts w:ascii="Calibri" w:hAnsi="Calibri" w:cs="Calibri"/>
          <w:sz w:val="24"/>
          <w:szCs w:val="24"/>
        </w:rPr>
        <w:t>October 10</w:t>
      </w:r>
      <w:r w:rsidRPr="00885A2A">
        <w:rPr>
          <w:rFonts w:ascii="Calibri" w:hAnsi="Calibri" w:cs="Calibri"/>
          <w:sz w:val="24"/>
          <w:szCs w:val="24"/>
        </w:rPr>
        <w:t>,</w:t>
      </w:r>
      <w:r w:rsidRPr="00885A2A">
        <w:rPr>
          <w:rFonts w:ascii="Calibri" w:hAnsi="Calibri" w:cs="Calibri"/>
          <w:spacing w:val="-3"/>
          <w:sz w:val="24"/>
          <w:szCs w:val="24"/>
        </w:rPr>
        <w:t xml:space="preserve"> </w:t>
      </w:r>
      <w:r w:rsidRPr="00885A2A">
        <w:rPr>
          <w:rFonts w:ascii="Calibri" w:hAnsi="Calibri" w:cs="Calibri"/>
          <w:spacing w:val="-2"/>
          <w:sz w:val="24"/>
          <w:szCs w:val="24"/>
        </w:rPr>
        <w:t>20</w:t>
      </w:r>
      <w:r w:rsidR="00714A43" w:rsidRPr="00885A2A">
        <w:rPr>
          <w:rFonts w:ascii="Calibri" w:hAnsi="Calibri" w:cs="Calibri"/>
          <w:spacing w:val="-2"/>
          <w:sz w:val="24"/>
          <w:szCs w:val="24"/>
        </w:rPr>
        <w:t>24</w:t>
      </w:r>
      <w:r w:rsidRPr="00885A2A">
        <w:rPr>
          <w:rFonts w:ascii="Calibri" w:hAnsi="Calibri" w:cs="Calibri"/>
          <w:spacing w:val="-2"/>
          <w:sz w:val="24"/>
          <w:szCs w:val="24"/>
        </w:rPr>
        <w:t>) (</w:t>
      </w:r>
      <w:hyperlink r:id="rId30">
        <w:r w:rsidR="00714A43" w:rsidRPr="00885A2A">
          <w:rPr>
            <w:rStyle w:val="Hyperlink"/>
            <w:rFonts w:cs="Calibri"/>
          </w:rPr>
          <w:t>WSD24-05</w:t>
        </w:r>
      </w:hyperlink>
      <w:r w:rsidRPr="00885A2A">
        <w:rPr>
          <w:rFonts w:ascii="Calibri" w:hAnsi="Calibri" w:cs="Calibri"/>
          <w:spacing w:val="-2"/>
          <w:sz w:val="24"/>
          <w:szCs w:val="24"/>
        </w:rPr>
        <w:t>).</w:t>
      </w:r>
    </w:p>
    <w:p w14:paraId="6C95C5F0" w14:textId="77777777" w:rsidR="00E77209" w:rsidRPr="00885A2A" w:rsidRDefault="00E77209" w:rsidP="00E77209">
      <w:pPr>
        <w:spacing w:after="0" w:line="240" w:lineRule="auto"/>
        <w:rPr>
          <w:rFonts w:ascii="Calibri" w:hAnsi="Calibri" w:cs="Calibri"/>
          <w:sz w:val="24"/>
          <w:szCs w:val="24"/>
        </w:rPr>
      </w:pPr>
    </w:p>
    <w:p w14:paraId="2DCB74C2" w14:textId="5BCEF14A" w:rsidR="006E249F" w:rsidRPr="00885A2A" w:rsidRDefault="00E77209" w:rsidP="00E77209">
      <w:pPr>
        <w:spacing w:after="0" w:line="240" w:lineRule="auto"/>
        <w:rPr>
          <w:rFonts w:ascii="Calibri" w:hAnsi="Calibri" w:cs="Calibri"/>
          <w:sz w:val="24"/>
          <w:szCs w:val="28"/>
        </w:rPr>
      </w:pPr>
      <w:r w:rsidRPr="00885A2A">
        <w:rPr>
          <w:rFonts w:ascii="Calibri" w:hAnsi="Calibri" w:cs="Calibri"/>
          <w:b/>
          <w:bCs/>
          <w:sz w:val="24"/>
          <w:szCs w:val="24"/>
        </w:rPr>
        <w:t>Please note</w:t>
      </w:r>
      <w:r w:rsidRPr="00885A2A">
        <w:rPr>
          <w:rFonts w:ascii="Calibri" w:hAnsi="Calibri" w:cs="Calibri"/>
          <w:sz w:val="24"/>
          <w:szCs w:val="24"/>
        </w:rPr>
        <w:t xml:space="preserve"> – To prepare participants for employment and foster positive relationships with employers, staff should </w:t>
      </w:r>
      <w:r w:rsidR="003A7284" w:rsidRPr="00885A2A">
        <w:rPr>
          <w:rFonts w:ascii="Calibri" w:hAnsi="Calibri" w:cs="Calibri"/>
          <w:sz w:val="24"/>
          <w:szCs w:val="24"/>
        </w:rPr>
        <w:t>inform participants of the</w:t>
      </w:r>
      <w:r w:rsidRPr="00885A2A">
        <w:rPr>
          <w:rFonts w:ascii="Calibri" w:hAnsi="Calibri" w:cs="Calibri"/>
          <w:sz w:val="24"/>
          <w:szCs w:val="24"/>
        </w:rPr>
        <w:t xml:space="preserve"> federal law requiring employers to verify employment authorization </w:t>
      </w:r>
      <w:r w:rsidR="00FE5B3B" w:rsidRPr="00885A2A">
        <w:rPr>
          <w:rFonts w:ascii="Calibri" w:hAnsi="Calibri" w:cs="Calibri"/>
          <w:sz w:val="24"/>
          <w:szCs w:val="24"/>
        </w:rPr>
        <w:t>before</w:t>
      </w:r>
      <w:r w:rsidRPr="00885A2A">
        <w:rPr>
          <w:rFonts w:ascii="Calibri" w:hAnsi="Calibri" w:cs="Calibri"/>
          <w:sz w:val="24"/>
          <w:szCs w:val="24"/>
        </w:rPr>
        <w:t xml:space="preserve"> employment</w:t>
      </w:r>
      <w:r w:rsidR="00FE5B3B" w:rsidRPr="00885A2A">
        <w:rPr>
          <w:rFonts w:ascii="Calibri" w:hAnsi="Calibri" w:cs="Calibri"/>
          <w:sz w:val="24"/>
          <w:szCs w:val="24"/>
        </w:rPr>
        <w:t xml:space="preserve"> and</w:t>
      </w:r>
      <w:r w:rsidRPr="00885A2A">
        <w:rPr>
          <w:rFonts w:ascii="Calibri" w:hAnsi="Calibri" w:cs="Calibri"/>
          <w:sz w:val="24"/>
          <w:szCs w:val="24"/>
        </w:rPr>
        <w:t xml:space="preserve"> </w:t>
      </w:r>
      <w:r w:rsidR="00FE5B3B" w:rsidRPr="00885A2A">
        <w:rPr>
          <w:rFonts w:ascii="Calibri" w:hAnsi="Calibri" w:cs="Calibri"/>
          <w:sz w:val="24"/>
          <w:szCs w:val="24"/>
        </w:rPr>
        <w:t>confirm</w:t>
      </w:r>
      <w:r w:rsidRPr="00885A2A">
        <w:rPr>
          <w:rFonts w:ascii="Calibri" w:hAnsi="Calibri" w:cs="Calibri"/>
          <w:sz w:val="24"/>
          <w:szCs w:val="24"/>
        </w:rPr>
        <w:t xml:space="preserve"> a participant’s </w:t>
      </w:r>
      <w:r w:rsidR="00FE5B3B" w:rsidRPr="00885A2A">
        <w:rPr>
          <w:rFonts w:ascii="Calibri" w:hAnsi="Calibri" w:cs="Calibri"/>
          <w:sz w:val="24"/>
          <w:szCs w:val="24"/>
        </w:rPr>
        <w:t>consent</w:t>
      </w:r>
      <w:r w:rsidRPr="00885A2A">
        <w:rPr>
          <w:rFonts w:ascii="Calibri" w:hAnsi="Calibri" w:cs="Calibri"/>
          <w:sz w:val="24"/>
          <w:szCs w:val="24"/>
        </w:rPr>
        <w:t xml:space="preserve"> to work documents </w:t>
      </w:r>
      <w:r w:rsidR="00FE5B3B" w:rsidRPr="00885A2A">
        <w:rPr>
          <w:rFonts w:ascii="Calibri" w:hAnsi="Calibri" w:cs="Calibri"/>
          <w:sz w:val="24"/>
          <w:szCs w:val="24"/>
        </w:rPr>
        <w:t>before</w:t>
      </w:r>
      <w:r w:rsidRPr="00885A2A">
        <w:rPr>
          <w:rFonts w:ascii="Calibri" w:hAnsi="Calibri" w:cs="Calibri"/>
          <w:sz w:val="24"/>
          <w:szCs w:val="24"/>
        </w:rPr>
        <w:t xml:space="preserve"> providing a job referral</w:t>
      </w:r>
      <w:bookmarkStart w:id="94" w:name="_Hlk178934406"/>
      <w:r w:rsidRPr="00885A2A">
        <w:rPr>
          <w:rFonts w:ascii="Calibri" w:hAnsi="Calibri" w:cs="Calibri"/>
          <w:sz w:val="24"/>
          <w:szCs w:val="24"/>
        </w:rPr>
        <w:t xml:space="preserve">. Refer to Workforce Services Directive </w:t>
      </w:r>
      <w:r w:rsidRPr="00885A2A">
        <w:rPr>
          <w:rFonts w:ascii="Calibri" w:hAnsi="Calibri" w:cs="Calibri"/>
          <w:i/>
          <w:iCs/>
          <w:sz w:val="24"/>
          <w:szCs w:val="24"/>
        </w:rPr>
        <w:t>Pathway to Services, Referral, and Enrollment</w:t>
      </w:r>
      <w:r w:rsidRPr="00885A2A">
        <w:rPr>
          <w:rFonts w:ascii="Calibri" w:hAnsi="Calibri" w:cs="Calibri"/>
          <w:sz w:val="24"/>
          <w:szCs w:val="24"/>
        </w:rPr>
        <w:t xml:space="preserve"> (</w:t>
      </w:r>
      <w:hyperlink r:id="rId31" w:history="1">
        <w:r w:rsidRPr="00885A2A">
          <w:rPr>
            <w:rStyle w:val="Hyperlink"/>
            <w:rFonts w:cs="Calibri"/>
          </w:rPr>
          <w:t>WSD18-03</w:t>
        </w:r>
      </w:hyperlink>
      <w:r w:rsidRPr="00885A2A">
        <w:rPr>
          <w:rFonts w:ascii="Calibri" w:hAnsi="Calibri" w:cs="Calibri"/>
          <w:sz w:val="24"/>
          <w:szCs w:val="24"/>
        </w:rPr>
        <w:t>), issued on August 18, 2018, for guidance on making services accessible to all populations.</w:t>
      </w:r>
    </w:p>
    <w:p w14:paraId="162A7B38" w14:textId="77777777" w:rsidR="008544AA" w:rsidRPr="00885A2A" w:rsidRDefault="008544AA" w:rsidP="00F470F1">
      <w:pPr>
        <w:pStyle w:val="Heading3"/>
      </w:pPr>
      <w:bookmarkStart w:id="95" w:name="_Toc167356429"/>
      <w:bookmarkStart w:id="96" w:name="_Toc167894665"/>
      <w:bookmarkStart w:id="97" w:name="_Toc212549876"/>
      <w:bookmarkEnd w:id="94"/>
      <w:r w:rsidRPr="00885A2A">
        <w:t>Administrative Cost Limits</w:t>
      </w:r>
      <w:bookmarkEnd w:id="95"/>
      <w:bookmarkEnd w:id="96"/>
      <w:bookmarkEnd w:id="97"/>
    </w:p>
    <w:p w14:paraId="160E52B4" w14:textId="6919F909" w:rsidR="00AF4C05" w:rsidRPr="00885A2A" w:rsidRDefault="008544AA" w:rsidP="00F470F1">
      <w:pPr>
        <w:pStyle w:val="BodyText"/>
        <w:rPr>
          <w:rFonts w:cs="Calibri"/>
        </w:rPr>
      </w:pPr>
      <w:r w:rsidRPr="00885A2A">
        <w:rPr>
          <w:rFonts w:cs="Calibri"/>
        </w:rPr>
        <w:t>A maximum of 10 percent of the total requested grant amount will be allowed for administrative costs. Refer to Appendix D for the definition of administrative costs.</w:t>
      </w:r>
      <w:bookmarkStart w:id="98" w:name="_Toc167356430"/>
    </w:p>
    <w:p w14:paraId="1DC38720" w14:textId="77777777" w:rsidR="00DB46BC" w:rsidRPr="00885A2A" w:rsidRDefault="00DB46BC" w:rsidP="00F470F1">
      <w:pPr>
        <w:pStyle w:val="BodyText"/>
        <w:rPr>
          <w:rFonts w:cs="Calibri"/>
        </w:rPr>
      </w:pPr>
    </w:p>
    <w:p w14:paraId="2508F53B" w14:textId="65264284" w:rsidR="008544AA" w:rsidRPr="00885A2A" w:rsidRDefault="006E249F" w:rsidP="006E249F">
      <w:pPr>
        <w:pStyle w:val="Heading2"/>
        <w:numPr>
          <w:ilvl w:val="0"/>
          <w:numId w:val="0"/>
        </w:numPr>
        <w:tabs>
          <w:tab w:val="left" w:pos="360"/>
        </w:tabs>
        <w:rPr>
          <w:rFonts w:cs="Calibri"/>
        </w:rPr>
      </w:pPr>
      <w:bookmarkStart w:id="99" w:name="_Toc167894666"/>
      <w:bookmarkStart w:id="100" w:name="_Toc212549877"/>
      <w:r w:rsidRPr="00885A2A">
        <w:rPr>
          <w:rFonts w:cs="Calibri"/>
        </w:rPr>
        <w:t xml:space="preserve">5. </w:t>
      </w:r>
      <w:r w:rsidR="008544AA" w:rsidRPr="00885A2A">
        <w:rPr>
          <w:rFonts w:cs="Calibri"/>
        </w:rPr>
        <w:t>Submission</w:t>
      </w:r>
      <w:bookmarkEnd w:id="98"/>
      <w:bookmarkEnd w:id="99"/>
      <w:bookmarkEnd w:id="100"/>
    </w:p>
    <w:p w14:paraId="230BBCED" w14:textId="6DEC900E" w:rsidR="008544AA" w:rsidRPr="00885A2A" w:rsidRDefault="008544AA" w:rsidP="00F470F1">
      <w:pPr>
        <w:pStyle w:val="BodyText"/>
        <w:rPr>
          <w:rFonts w:cs="Calibri"/>
        </w:rPr>
      </w:pPr>
      <w:r w:rsidRPr="00885A2A">
        <w:rPr>
          <w:rFonts w:cs="Calibri"/>
          <w:lang w:val="en-US"/>
        </w:rPr>
        <w:t xml:space="preserve">Only one proposal will be accepted from each applicant. </w:t>
      </w:r>
      <w:r w:rsidR="00AD6578" w:rsidRPr="00885A2A">
        <w:rPr>
          <w:rFonts w:cs="Calibri"/>
          <w:lang w:val="en-US"/>
        </w:rPr>
        <w:t>However, an applicant may be a partner in another application.</w:t>
      </w:r>
      <w:r w:rsidRPr="00885A2A">
        <w:rPr>
          <w:rFonts w:cs="Calibri"/>
          <w:lang w:val="en-US"/>
        </w:rPr>
        <w:t xml:space="preserve"> </w:t>
      </w:r>
      <w:r w:rsidRPr="00885A2A">
        <w:rPr>
          <w:rFonts w:cs="Calibri"/>
          <w:b/>
          <w:bCs/>
          <w:lang w:val="en-US"/>
        </w:rPr>
        <w:t>The entire proposal must be submitted electronically by the deadline</w:t>
      </w:r>
      <w:r w:rsidRPr="00885A2A">
        <w:rPr>
          <w:rFonts w:cs="Calibri"/>
          <w:lang w:val="en-US"/>
        </w:rPr>
        <w:t>.</w:t>
      </w:r>
    </w:p>
    <w:p w14:paraId="145BA020" w14:textId="77777777" w:rsidR="008544AA" w:rsidRPr="00885A2A" w:rsidRDefault="008544AA" w:rsidP="00041DF8">
      <w:pPr>
        <w:pStyle w:val="Heading3"/>
        <w:numPr>
          <w:ilvl w:val="0"/>
          <w:numId w:val="22"/>
        </w:numPr>
      </w:pPr>
      <w:bookmarkStart w:id="101" w:name="_Toc97278833"/>
      <w:bookmarkStart w:id="102" w:name="_Toc158817729"/>
      <w:bookmarkStart w:id="103" w:name="_Toc167356431"/>
      <w:bookmarkStart w:id="104" w:name="_Toc167894667"/>
      <w:bookmarkStart w:id="105" w:name="_Toc212549878"/>
      <w:r w:rsidRPr="00885A2A">
        <w:t>Submission Format</w:t>
      </w:r>
      <w:bookmarkEnd w:id="101"/>
      <w:bookmarkEnd w:id="102"/>
      <w:bookmarkEnd w:id="103"/>
      <w:bookmarkEnd w:id="104"/>
      <w:bookmarkEnd w:id="105"/>
    </w:p>
    <w:p w14:paraId="36038FC0" w14:textId="2FAA3DCD" w:rsidR="005E0D83" w:rsidRDefault="00FE5B3B" w:rsidP="00F470F1">
      <w:pPr>
        <w:pStyle w:val="BodyText"/>
        <w:rPr>
          <w:rFonts w:cs="Calibri"/>
          <w:lang w:val="en-US"/>
        </w:rPr>
      </w:pPr>
      <w:bookmarkStart w:id="106" w:name="_Hlk159099241"/>
      <w:r w:rsidRPr="00885A2A">
        <w:rPr>
          <w:rFonts w:cs="Calibri"/>
          <w:lang w:val="en-US"/>
        </w:rPr>
        <w:t>Applicants</w:t>
      </w:r>
      <w:r w:rsidR="008544AA" w:rsidRPr="00885A2A">
        <w:rPr>
          <w:rFonts w:cs="Calibri"/>
          <w:lang w:val="en-US"/>
        </w:rPr>
        <w:t xml:space="preserve"> must submit their proposal package via email as a compressed (or “Zipped”) file</w:t>
      </w:r>
      <w:r w:rsidR="00C05C34" w:rsidRPr="00885A2A">
        <w:rPr>
          <w:rFonts w:cs="Calibri"/>
          <w:lang w:val="en-US"/>
        </w:rPr>
        <w:t xml:space="preserve"> to</w:t>
      </w:r>
      <w:r w:rsidR="008544AA" w:rsidRPr="00885A2A">
        <w:rPr>
          <w:rFonts w:cs="Calibri"/>
          <w:lang w:val="en-US"/>
        </w:rPr>
        <w:t xml:space="preserve"> </w:t>
      </w:r>
      <w:hyperlink r:id="rId32" w:history="1">
        <w:r w:rsidR="006E249F" w:rsidRPr="00885A2A">
          <w:rPr>
            <w:rStyle w:val="Hyperlink"/>
            <w:rFonts w:cs="Calibri"/>
            <w:lang w:val="en-US"/>
          </w:rPr>
          <w:t>WSBSFP3@edd.ca.gov.</w:t>
        </w:r>
      </w:hyperlink>
      <w:r w:rsidR="006E249F" w:rsidRPr="00885A2A">
        <w:rPr>
          <w:rFonts w:cs="Calibri"/>
          <w:lang w:val="en-US"/>
        </w:rPr>
        <w:t xml:space="preserve"> </w:t>
      </w:r>
      <w:r w:rsidR="008544AA" w:rsidRPr="00885A2A">
        <w:rPr>
          <w:rFonts w:cs="Calibri"/>
          <w:lang w:val="en-US"/>
        </w:rPr>
        <w:t>The subject line of each application submission email must include:</w:t>
      </w:r>
      <w:r w:rsidR="008544AA" w:rsidRPr="00147BBB">
        <w:rPr>
          <w:rFonts w:cs="Calibri"/>
          <w:lang w:val="en-US"/>
        </w:rPr>
        <w:t xml:space="preserve"> </w:t>
      </w:r>
      <w:r w:rsidR="008544AA" w:rsidRPr="00147BBB">
        <w:rPr>
          <w:rFonts w:cs="Calibri"/>
          <w:lang w:val="en-US"/>
        </w:rPr>
        <w:lastRenderedPageBreak/>
        <w:t xml:space="preserve">“[Applicant’s Three Digit Initialism] </w:t>
      </w:r>
      <w:r w:rsidR="00B40123">
        <w:rPr>
          <w:rFonts w:cs="Calibri"/>
          <w:lang w:val="en-US"/>
        </w:rPr>
        <w:t>ETPP</w:t>
      </w:r>
      <w:r w:rsidR="00645CB8" w:rsidRPr="00147BBB">
        <w:rPr>
          <w:rFonts w:cs="Calibri"/>
          <w:lang w:val="en-US"/>
        </w:rPr>
        <w:t xml:space="preserve"> PY 24-25</w:t>
      </w:r>
      <w:r w:rsidR="006E249F" w:rsidRPr="00147BBB">
        <w:rPr>
          <w:rFonts w:cs="Calibri"/>
          <w:lang w:val="en-US"/>
        </w:rPr>
        <w:t xml:space="preserve"> </w:t>
      </w:r>
      <w:r w:rsidR="008544AA" w:rsidRPr="00147BBB">
        <w:rPr>
          <w:rFonts w:cs="Calibri"/>
          <w:lang w:val="en-US"/>
        </w:rPr>
        <w:t>Proposal”. Example: “Subject: ABC</w:t>
      </w:r>
      <w:r w:rsidR="006E249F" w:rsidRPr="00147BBB">
        <w:rPr>
          <w:rFonts w:cs="Calibri"/>
          <w:lang w:val="en-US"/>
        </w:rPr>
        <w:t xml:space="preserve"> </w:t>
      </w:r>
      <w:r w:rsidR="00B40123">
        <w:rPr>
          <w:rFonts w:cs="Calibri"/>
          <w:lang w:val="en-US"/>
        </w:rPr>
        <w:t>ETPP</w:t>
      </w:r>
      <w:r w:rsidR="00DC72B8" w:rsidRPr="00147BBB">
        <w:rPr>
          <w:rFonts w:cs="Calibri"/>
          <w:lang w:val="en-US"/>
        </w:rPr>
        <w:t xml:space="preserve"> </w:t>
      </w:r>
      <w:r w:rsidR="006E249F" w:rsidRPr="00147BBB">
        <w:rPr>
          <w:rFonts w:cs="Calibri"/>
          <w:lang w:val="en-US"/>
        </w:rPr>
        <w:t xml:space="preserve">PY 24-25 </w:t>
      </w:r>
      <w:r w:rsidR="008544AA" w:rsidRPr="00147BBB">
        <w:rPr>
          <w:rFonts w:cs="Calibri"/>
          <w:lang w:val="en-US"/>
        </w:rPr>
        <w:t xml:space="preserve">Proposal”. The proposal package is due </w:t>
      </w:r>
      <w:r w:rsidR="008544AA" w:rsidRPr="00122BDE">
        <w:rPr>
          <w:rFonts w:cs="Calibri"/>
          <w:lang w:val="en-US"/>
        </w:rPr>
        <w:t xml:space="preserve">by </w:t>
      </w:r>
      <w:r w:rsidR="006E249F" w:rsidRPr="005D75CB">
        <w:rPr>
          <w:rFonts w:cs="Calibri"/>
          <w:lang w:val="en-US"/>
        </w:rPr>
        <w:t xml:space="preserve">3 p.m. </w:t>
      </w:r>
      <w:r w:rsidR="008544AA" w:rsidRPr="005D75CB">
        <w:rPr>
          <w:rFonts w:cs="Calibri"/>
          <w:lang w:val="en-US"/>
        </w:rPr>
        <w:t xml:space="preserve">on </w:t>
      </w:r>
      <w:r w:rsidR="007F6736" w:rsidRPr="005D75CB">
        <w:rPr>
          <w:rFonts w:cs="Calibri"/>
          <w:lang w:val="en-US"/>
        </w:rPr>
        <w:t xml:space="preserve">December </w:t>
      </w:r>
      <w:r w:rsidR="009C25B8" w:rsidRPr="005D75CB">
        <w:rPr>
          <w:rFonts w:cs="Calibri"/>
          <w:lang w:val="en-US"/>
        </w:rPr>
        <w:t>8</w:t>
      </w:r>
      <w:r w:rsidR="007F6736" w:rsidRPr="005D75CB">
        <w:rPr>
          <w:rFonts w:cs="Calibri"/>
          <w:lang w:val="en-US"/>
        </w:rPr>
        <w:t xml:space="preserve">, </w:t>
      </w:r>
      <w:r w:rsidR="005E0D83" w:rsidRPr="005D75CB">
        <w:rPr>
          <w:rFonts w:cs="Calibri"/>
          <w:lang w:val="en-US"/>
        </w:rPr>
        <w:t>2025</w:t>
      </w:r>
      <w:r w:rsidR="006E249F" w:rsidRPr="005D75CB">
        <w:rPr>
          <w:rFonts w:cs="Calibri"/>
          <w:lang w:val="en-US"/>
        </w:rPr>
        <w:t>.</w:t>
      </w:r>
      <w:r w:rsidR="006E249F" w:rsidRPr="00147BBB">
        <w:rPr>
          <w:rFonts w:cs="Calibri"/>
          <w:lang w:val="en-US"/>
        </w:rPr>
        <w:t xml:space="preserve"> </w:t>
      </w:r>
    </w:p>
    <w:p w14:paraId="07084494" w14:textId="2D0B8C69" w:rsidR="00216EF2" w:rsidRPr="00147BBB" w:rsidRDefault="005E0D83" w:rsidP="00F470F1">
      <w:pPr>
        <w:pStyle w:val="BodyText"/>
        <w:rPr>
          <w:rFonts w:cs="Calibri"/>
          <w:lang w:val="en-US"/>
        </w:rPr>
      </w:pPr>
      <w:r w:rsidRPr="005E0D83">
        <w:rPr>
          <w:rFonts w:cs="Calibri"/>
          <w:lang w:val="en-US"/>
        </w:rPr>
        <w:t>Document files must adhere to the following naming convention: [Applicant’s Three-Digit Initialism] [Grant Initialism Program Year Initialism] [Abbreviated Name of Document]. Example: “ABC [Grant Initialism Program Year Initialism] ExA”, for Exhibit A.”</w:t>
      </w:r>
    </w:p>
    <w:p w14:paraId="718B5738" w14:textId="25259661" w:rsidR="005E0D83" w:rsidRDefault="005E0D83" w:rsidP="00372E69">
      <w:pPr>
        <w:pStyle w:val="ListParagraph"/>
        <w:spacing w:after="0"/>
      </w:pPr>
      <w:r w:rsidRPr="005E0D83">
        <w:t>Applicants may utilize an initialism for their organization’s name if desired. Please use the organization’s</w:t>
      </w:r>
      <w:r>
        <w:t xml:space="preserve"> three-digit</w:t>
      </w:r>
      <w:r w:rsidRPr="005E0D83">
        <w:t xml:space="preserve"> CalJOBS initialism, if available. File names must not exceed 40 characters.</w:t>
      </w:r>
    </w:p>
    <w:p w14:paraId="797E02B9" w14:textId="1F5A9824" w:rsidR="008544AA" w:rsidRPr="00147BBB" w:rsidRDefault="008544AA" w:rsidP="00372E69">
      <w:pPr>
        <w:pStyle w:val="ListParagraph"/>
        <w:spacing w:after="0"/>
      </w:pPr>
      <w:r w:rsidRPr="00147BBB">
        <w:t xml:space="preserve"> File names must not exceed 40 characters.</w:t>
      </w:r>
    </w:p>
    <w:p w14:paraId="723B664B" w14:textId="7ECF32F9" w:rsidR="008544AA" w:rsidRPr="00147BBB" w:rsidRDefault="008544AA" w:rsidP="00C05C34">
      <w:pPr>
        <w:pStyle w:val="ListParagraph"/>
        <w:spacing w:after="0"/>
      </w:pPr>
      <w:r w:rsidRPr="00147BBB">
        <w:t xml:space="preserve">The Cover/Signature page (CovSign), Partnership Agreement Letters (PtrLtr), </w:t>
      </w:r>
      <w:r w:rsidR="00B453EE" w:rsidRPr="00147BBB">
        <w:t>and Commitment</w:t>
      </w:r>
      <w:r w:rsidRPr="00147BBB">
        <w:t xml:space="preserve"> Letters (ComLtr) must be submitted in PDF form</w:t>
      </w:r>
      <w:r w:rsidR="00C05C34" w:rsidRPr="00147BBB">
        <w:t>at.</w:t>
      </w:r>
      <w:r w:rsidRPr="00147BBB">
        <w:t xml:space="preserve"> </w:t>
      </w:r>
      <w:r w:rsidR="00C05C34" w:rsidRPr="00147BBB">
        <w:t>A</w:t>
      </w:r>
      <w:r w:rsidRPr="00147BBB">
        <w:t>ll other exhibits and exhibit attachments must be submitted in Word format.</w:t>
      </w:r>
    </w:p>
    <w:p w14:paraId="6BD04B72" w14:textId="77777777" w:rsidR="008544AA" w:rsidRPr="00147BBB" w:rsidRDefault="008544AA" w:rsidP="00C05C34">
      <w:pPr>
        <w:pStyle w:val="ListParagraph"/>
        <w:spacing w:after="0"/>
      </w:pPr>
      <w:r w:rsidRPr="00147BBB">
        <w:t>The CovSign page must include the signature of the signatory authority on the form.</w:t>
      </w:r>
    </w:p>
    <w:p w14:paraId="2F0B02B7" w14:textId="77777777" w:rsidR="00D85C3F" w:rsidRPr="00D85C3F" w:rsidRDefault="00D85C3F" w:rsidP="00D85C3F">
      <w:pPr>
        <w:pStyle w:val="ListParagraph"/>
      </w:pPr>
      <w:r w:rsidRPr="00D85C3F">
        <w:t>PtrLtr and ComLtrs should be grouped by category, submitted as two separate PDFs, and saved per the following naming conventions: “ABC [Grant Initialism Program Year Initialism] ComLtr and ABC [Grant Initialism Program Year Initialism] PtrLtr.”</w:t>
      </w:r>
    </w:p>
    <w:p w14:paraId="4DE3911D" w14:textId="18EA310D" w:rsidR="008544AA" w:rsidRDefault="008544AA" w:rsidP="00C05C34">
      <w:pPr>
        <w:pStyle w:val="ListParagraph"/>
        <w:spacing w:after="0"/>
      </w:pPr>
      <w:r w:rsidRPr="00147BBB">
        <w:t>Submit additional non-required documentation</w:t>
      </w:r>
      <w:r w:rsidR="00FE5B3B" w:rsidRPr="00147BBB">
        <w:t>,</w:t>
      </w:r>
      <w:r w:rsidRPr="00147BBB">
        <w:t xml:space="preserve"> such as data analysis</w:t>
      </w:r>
      <w:r w:rsidR="00FE5B3B" w:rsidRPr="00147BBB">
        <w:t>,</w:t>
      </w:r>
      <w:r w:rsidRPr="00147BBB">
        <w:t xml:space="preserve"> </w:t>
      </w:r>
      <w:r w:rsidR="00087A2E" w:rsidRPr="00147BBB">
        <w:t>to</w:t>
      </w:r>
      <w:r w:rsidRPr="00147BBB">
        <w:t xml:space="preserve"> Adobe PDF.</w:t>
      </w:r>
    </w:p>
    <w:p w14:paraId="2E42D69C" w14:textId="77777777" w:rsidR="008544AA" w:rsidRPr="00147BBB" w:rsidRDefault="008544AA" w:rsidP="00F470F1">
      <w:pPr>
        <w:pStyle w:val="Heading3"/>
      </w:pPr>
      <w:bookmarkStart w:id="107" w:name="_Toc167356432"/>
      <w:bookmarkStart w:id="108" w:name="_Toc167894668"/>
      <w:bookmarkStart w:id="109" w:name="_Toc212549879"/>
      <w:bookmarkEnd w:id="106"/>
      <w:r w:rsidRPr="00147BBB">
        <w:t>Submission Guidelines</w:t>
      </w:r>
      <w:bookmarkStart w:id="110" w:name="_Toc130496174"/>
      <w:bookmarkEnd w:id="107"/>
      <w:bookmarkEnd w:id="108"/>
      <w:bookmarkEnd w:id="109"/>
    </w:p>
    <w:p w14:paraId="03834F2E" w14:textId="0D7D1E12" w:rsidR="00325D56" w:rsidRDefault="00B453EE" w:rsidP="00F470F1">
      <w:pPr>
        <w:pStyle w:val="BodyText"/>
        <w:rPr>
          <w:rFonts w:cs="Calibri"/>
          <w:lang w:val="en-US"/>
        </w:rPr>
      </w:pPr>
      <w:r w:rsidRPr="00B453EE">
        <w:rPr>
          <w:rFonts w:cs="Calibri"/>
          <w:lang w:val="en-US"/>
        </w:rPr>
        <w:t xml:space="preserve">Complete only the required information in the exhibits. Submit all exhibits and attachments with the following naming convention: “[Applicant’s Three Digit Initialism] [Grant Initialism PY </w:t>
      </w:r>
      <w:r>
        <w:rPr>
          <w:rFonts w:cs="Calibri"/>
          <w:lang w:val="en-US"/>
        </w:rPr>
        <w:t>XX-XX</w:t>
      </w:r>
      <w:r w:rsidRPr="00B453EE">
        <w:rPr>
          <w:rFonts w:cs="Calibri"/>
          <w:lang w:val="en-US"/>
        </w:rPr>
        <w:t xml:space="preserve">] [Exhibit or Attachment Initialism].” For example, “XYZ ABC </w:t>
      </w:r>
      <w:r w:rsidR="00B40123">
        <w:rPr>
          <w:rFonts w:cs="Calibri"/>
          <w:lang w:val="en-US"/>
        </w:rPr>
        <w:t>ETPP</w:t>
      </w:r>
      <w:r>
        <w:rPr>
          <w:rFonts w:cs="Calibri"/>
          <w:lang w:val="en-US"/>
        </w:rPr>
        <w:t xml:space="preserve"> PY </w:t>
      </w:r>
      <w:r w:rsidR="00325D56">
        <w:rPr>
          <w:rFonts w:cs="Calibri"/>
          <w:lang w:val="en-US"/>
        </w:rPr>
        <w:t>25-26</w:t>
      </w:r>
      <w:r w:rsidRPr="00B453EE">
        <w:rPr>
          <w:rFonts w:cs="Calibri"/>
          <w:lang w:val="en-US"/>
        </w:rPr>
        <w:t xml:space="preserve"> ExF” for Exhibit F. File names must not exceed 40 Characters. Exhibits must be completed accurately. The following chart lists the documents that must be included in the proposal file submission with the suggested naming convention for each file. Applications that do not include all the required documents listed and/or </w:t>
      </w:r>
      <w:r w:rsidR="00CB79EF">
        <w:rPr>
          <w:rFonts w:cs="Calibri"/>
          <w:lang w:val="en-US"/>
        </w:rPr>
        <w:t xml:space="preserve">are submitted </w:t>
      </w:r>
      <w:r w:rsidR="00CB79EF" w:rsidRPr="005D75CB">
        <w:rPr>
          <w:rFonts w:cs="Calibri"/>
          <w:lang w:val="en-US"/>
        </w:rPr>
        <w:t xml:space="preserve">after 3 p.m. PT on </w:t>
      </w:r>
      <w:r w:rsidR="007F6736" w:rsidRPr="005D75CB">
        <w:rPr>
          <w:rFonts w:cs="Calibri"/>
          <w:lang w:val="en-US"/>
        </w:rPr>
        <w:t xml:space="preserve">December </w:t>
      </w:r>
      <w:r w:rsidR="009C25B8" w:rsidRPr="005D75CB">
        <w:rPr>
          <w:rFonts w:cs="Calibri"/>
          <w:lang w:val="en-US"/>
        </w:rPr>
        <w:t>8</w:t>
      </w:r>
      <w:r w:rsidR="007F6736" w:rsidRPr="005D75CB">
        <w:rPr>
          <w:rFonts w:cs="Calibri"/>
          <w:lang w:val="en-US"/>
        </w:rPr>
        <w:t xml:space="preserve">, </w:t>
      </w:r>
      <w:r w:rsidR="00CB79EF" w:rsidRPr="005D75CB">
        <w:rPr>
          <w:rFonts w:cs="Calibri"/>
          <w:lang w:val="en-US"/>
        </w:rPr>
        <w:t>2025, will be deemed</w:t>
      </w:r>
      <w:r w:rsidR="00CB79EF">
        <w:rPr>
          <w:rFonts w:cs="Calibri"/>
          <w:lang w:val="en-US"/>
        </w:rPr>
        <w:t xml:space="preserve"> non-responsive and automatically disqualified from consideration</w:t>
      </w:r>
      <w:r w:rsidRPr="00B453EE">
        <w:rPr>
          <w:rFonts w:cs="Calibri"/>
          <w:lang w:val="en-US"/>
        </w:rPr>
        <w:t xml:space="preserve"> for funding. </w:t>
      </w:r>
    </w:p>
    <w:p w14:paraId="163DF0C1" w14:textId="61E77546" w:rsidR="008544AA" w:rsidRDefault="008544AA" w:rsidP="00F470F1">
      <w:pPr>
        <w:pStyle w:val="BodyText"/>
        <w:rPr>
          <w:rFonts w:cs="Calibri"/>
        </w:rPr>
      </w:pPr>
      <w:r w:rsidRPr="00147BBB">
        <w:rPr>
          <w:rFonts w:cs="Calibri"/>
          <w:b/>
          <w:bCs/>
        </w:rPr>
        <w:t>Disclaimer:</w:t>
      </w:r>
      <w:r w:rsidRPr="00147BBB">
        <w:rPr>
          <w:rFonts w:cs="Calibri"/>
        </w:rPr>
        <w:t xml:space="preserve"> The exhibits have been updated for accessibility in compliance with the </w:t>
      </w:r>
      <w:r w:rsidRPr="00147BBB">
        <w:rPr>
          <w:rFonts w:cs="Calibri"/>
          <w:i/>
          <w:iCs/>
        </w:rPr>
        <w:t>Americans with Disabilities Act</w:t>
      </w:r>
      <w:r w:rsidR="00325D56">
        <w:rPr>
          <w:rFonts w:cs="Calibri"/>
        </w:rPr>
        <w:t>.</w:t>
      </w:r>
    </w:p>
    <w:p w14:paraId="62F6B18D" w14:textId="77777777" w:rsidR="007F6736" w:rsidRDefault="007F6736" w:rsidP="00F470F1">
      <w:pPr>
        <w:pStyle w:val="BodyText"/>
        <w:rPr>
          <w:rFonts w:cs="Calibri"/>
        </w:rPr>
      </w:pPr>
    </w:p>
    <w:p w14:paraId="55C84AB3" w14:textId="77777777" w:rsidR="00F1322A" w:rsidRDefault="00F1322A" w:rsidP="00F470F1">
      <w:pPr>
        <w:pStyle w:val="BodyText"/>
        <w:rPr>
          <w:rFonts w:cs="Calibri"/>
        </w:rPr>
      </w:pPr>
    </w:p>
    <w:p w14:paraId="4C25FF42" w14:textId="77777777" w:rsidR="00F1322A" w:rsidRDefault="00F1322A" w:rsidP="00F470F1">
      <w:pPr>
        <w:pStyle w:val="BodyText"/>
        <w:rPr>
          <w:rFonts w:cs="Calibri"/>
        </w:rPr>
      </w:pPr>
    </w:p>
    <w:p w14:paraId="6654D07B" w14:textId="77777777" w:rsidR="007F6736" w:rsidRDefault="007F6736" w:rsidP="00F470F1">
      <w:pPr>
        <w:pStyle w:val="BodyText"/>
        <w:rPr>
          <w:rFonts w:cs="Calibri"/>
        </w:rPr>
      </w:pPr>
    </w:p>
    <w:p w14:paraId="6149DDE6" w14:textId="1F67FC5C" w:rsidR="008544AA" w:rsidRPr="00D3424E" w:rsidRDefault="008544AA" w:rsidP="008F564F">
      <w:pPr>
        <w:pStyle w:val="BodyText"/>
        <w:spacing w:after="0"/>
        <w:rPr>
          <w:rFonts w:cs="Calibri"/>
          <w:b/>
          <w:bCs/>
        </w:rPr>
      </w:pPr>
      <w:r w:rsidRPr="00D3424E">
        <w:rPr>
          <w:rFonts w:cs="Calibri"/>
          <w:b/>
          <w:bCs/>
        </w:rPr>
        <w:lastRenderedPageBreak/>
        <w:t xml:space="preserve">Figure </w:t>
      </w:r>
      <w:r w:rsidR="003A7284" w:rsidRPr="00D3424E">
        <w:rPr>
          <w:rFonts w:cs="Calibri"/>
          <w:b/>
          <w:bCs/>
        </w:rPr>
        <w:t>3.1</w:t>
      </w:r>
      <w:r w:rsidRPr="00D3424E">
        <w:rPr>
          <w:rFonts w:cs="Calibri"/>
          <w:b/>
          <w:bCs/>
        </w:rPr>
        <w:t>: Document Submission Guidelines</w:t>
      </w:r>
    </w:p>
    <w:tbl>
      <w:tblPr>
        <w:tblStyle w:val="TableGrid3"/>
        <w:tblW w:w="5147" w:type="pct"/>
        <w:tblLook w:val="04A0" w:firstRow="1" w:lastRow="0" w:firstColumn="1" w:lastColumn="0" w:noHBand="0" w:noVBand="1"/>
        <w:tblCaption w:val="Format and Document Order Checklist"/>
        <w:tblDescription w:val="This table list the Document order and can be used as a checklist"/>
      </w:tblPr>
      <w:tblGrid>
        <w:gridCol w:w="6204"/>
        <w:gridCol w:w="3421"/>
      </w:tblGrid>
      <w:tr w:rsidR="008544AA" w:rsidRPr="00147BBB" w14:paraId="0A311848" w14:textId="77777777" w:rsidTr="00325D56">
        <w:trPr>
          <w:trHeight w:val="440"/>
          <w:tblHeader/>
        </w:trPr>
        <w:tc>
          <w:tcPr>
            <w:tcW w:w="3223" w:type="pct"/>
            <w:shd w:val="clear" w:color="auto" w:fill="D9D9D9" w:themeFill="background1" w:themeFillShade="D9"/>
          </w:tcPr>
          <w:p w14:paraId="69D2ACD3" w14:textId="77777777" w:rsidR="008544AA" w:rsidRPr="00147BBB" w:rsidRDefault="008544AA" w:rsidP="008F564F">
            <w:pPr>
              <w:pStyle w:val="BodyText"/>
              <w:spacing w:after="0"/>
              <w:rPr>
                <w:rFonts w:cs="Calibri"/>
                <w:b/>
              </w:rPr>
            </w:pPr>
            <w:r w:rsidRPr="00147BBB">
              <w:rPr>
                <w:rFonts w:cs="Calibri"/>
                <w:b/>
              </w:rPr>
              <w:t xml:space="preserve">Required Documents </w:t>
            </w:r>
          </w:p>
        </w:tc>
        <w:tc>
          <w:tcPr>
            <w:tcW w:w="1777" w:type="pct"/>
            <w:shd w:val="clear" w:color="auto" w:fill="D9D9D9" w:themeFill="background1" w:themeFillShade="D9"/>
          </w:tcPr>
          <w:p w14:paraId="523D068C" w14:textId="1DF13E80" w:rsidR="008544AA" w:rsidRPr="00147BBB" w:rsidRDefault="008544AA" w:rsidP="008F564F">
            <w:pPr>
              <w:pStyle w:val="BodyText"/>
              <w:spacing w:after="0"/>
              <w:rPr>
                <w:rFonts w:cs="Calibri"/>
                <w:b/>
                <w:highlight w:val="yellow"/>
              </w:rPr>
            </w:pPr>
            <w:r w:rsidRPr="00147BBB">
              <w:rPr>
                <w:rFonts w:cs="Calibri"/>
                <w:b/>
              </w:rPr>
              <w:t xml:space="preserve">Naming Convention </w:t>
            </w:r>
            <w:r w:rsidR="00C05C34" w:rsidRPr="00147BBB">
              <w:rPr>
                <w:rFonts w:cs="Calibri"/>
                <w:b/>
              </w:rPr>
              <w:t>Example</w:t>
            </w:r>
          </w:p>
        </w:tc>
      </w:tr>
      <w:tr w:rsidR="008544AA" w:rsidRPr="00147BBB" w14:paraId="26A15B7F" w14:textId="77777777" w:rsidTr="00325D56">
        <w:trPr>
          <w:trHeight w:val="332"/>
        </w:trPr>
        <w:tc>
          <w:tcPr>
            <w:tcW w:w="3223" w:type="pct"/>
          </w:tcPr>
          <w:p w14:paraId="187D3975" w14:textId="33D2CE29" w:rsidR="008544AA" w:rsidRPr="00147BBB" w:rsidRDefault="008544AA" w:rsidP="01476CFA">
            <w:pPr>
              <w:pStyle w:val="BodyText"/>
              <w:rPr>
                <w:rFonts w:cs="Calibri"/>
                <w:b/>
                <w:bCs/>
                <w:lang w:val="en-US"/>
              </w:rPr>
            </w:pPr>
            <w:r w:rsidRPr="00147BBB">
              <w:rPr>
                <w:rFonts w:cs="Calibri"/>
                <w:b/>
                <w:bCs/>
                <w:lang w:val="en-US"/>
              </w:rPr>
              <w:t xml:space="preserve">Exhibit A </w:t>
            </w:r>
            <w:r w:rsidR="1EF5C775" w:rsidRPr="00147BBB">
              <w:rPr>
                <w:rFonts w:cs="Calibri"/>
                <w:b/>
                <w:bCs/>
                <w:lang w:val="en-US"/>
              </w:rPr>
              <w:t>Project</w:t>
            </w:r>
            <w:r w:rsidRPr="00147BBB">
              <w:rPr>
                <w:rFonts w:cs="Calibri"/>
                <w:b/>
                <w:bCs/>
                <w:lang w:val="en-US"/>
              </w:rPr>
              <w:t xml:space="preserve"> </w:t>
            </w:r>
            <w:r w:rsidR="00E13EDC" w:rsidRPr="00147BBB">
              <w:rPr>
                <w:rFonts w:cs="Calibri"/>
                <w:b/>
                <w:bCs/>
                <w:lang w:val="en-US"/>
              </w:rPr>
              <w:t>Narrative (</w:t>
            </w:r>
            <w:r w:rsidRPr="00147BBB">
              <w:rPr>
                <w:rFonts w:cs="Calibri"/>
                <w:b/>
                <w:bCs/>
                <w:lang w:val="en-US"/>
              </w:rPr>
              <w:t>ExA)</w:t>
            </w:r>
          </w:p>
        </w:tc>
        <w:tc>
          <w:tcPr>
            <w:tcW w:w="1777" w:type="pct"/>
          </w:tcPr>
          <w:p w14:paraId="1711F2EE" w14:textId="557ED34F" w:rsidR="008544AA" w:rsidRPr="00147BBB" w:rsidRDefault="00C05C34" w:rsidP="00F470F1">
            <w:pPr>
              <w:pStyle w:val="BodyText"/>
              <w:rPr>
                <w:rFonts w:cs="Calibri"/>
                <w:color w:val="FFFFFF"/>
              </w:rPr>
            </w:pPr>
            <w:r w:rsidRPr="00147BBB">
              <w:rPr>
                <w:rFonts w:cs="Calibri"/>
              </w:rPr>
              <w:t>ABC</w:t>
            </w:r>
            <w:r w:rsidR="008544AA" w:rsidRPr="00147BBB">
              <w:rPr>
                <w:rFonts w:cs="Calibri"/>
              </w:rPr>
              <w:t xml:space="preserve">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ExA</w:t>
            </w:r>
          </w:p>
        </w:tc>
      </w:tr>
      <w:tr w:rsidR="00C05C34" w:rsidRPr="00147BBB" w14:paraId="45ED2CF1" w14:textId="77777777" w:rsidTr="00325D56">
        <w:trPr>
          <w:trHeight w:val="422"/>
        </w:trPr>
        <w:tc>
          <w:tcPr>
            <w:tcW w:w="3223" w:type="pct"/>
          </w:tcPr>
          <w:p w14:paraId="066C2DC7" w14:textId="218939C9" w:rsidR="00C05C34" w:rsidRPr="00147BBB" w:rsidRDefault="00C05C34" w:rsidP="00C05C34">
            <w:pPr>
              <w:pStyle w:val="BodyText"/>
              <w:rPr>
                <w:rFonts w:cs="Calibri"/>
                <w:b/>
                <w:bCs/>
                <w:lang w:val="en-US"/>
              </w:rPr>
            </w:pPr>
            <w:r w:rsidRPr="00147BBB">
              <w:rPr>
                <w:rFonts w:cs="Calibri"/>
                <w:b/>
                <w:bCs/>
                <w:lang w:val="en-US"/>
              </w:rPr>
              <w:t>Exhibit F Budget Summary (ExF)</w:t>
            </w:r>
          </w:p>
        </w:tc>
        <w:tc>
          <w:tcPr>
            <w:tcW w:w="1777" w:type="pct"/>
          </w:tcPr>
          <w:p w14:paraId="7F24E835" w14:textId="4DBC2D7C"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ExF</w:t>
            </w:r>
          </w:p>
        </w:tc>
      </w:tr>
      <w:tr w:rsidR="00C05C34" w:rsidRPr="00147BBB" w14:paraId="3751CB99" w14:textId="77777777" w:rsidTr="00325D56">
        <w:trPr>
          <w:trHeight w:val="521"/>
        </w:trPr>
        <w:tc>
          <w:tcPr>
            <w:tcW w:w="3223" w:type="pct"/>
          </w:tcPr>
          <w:p w14:paraId="17DDF700" w14:textId="66E27269" w:rsidR="00C05C34" w:rsidRPr="00147BBB" w:rsidRDefault="00C05C34" w:rsidP="00C05C34">
            <w:pPr>
              <w:pStyle w:val="BodyText"/>
              <w:rPr>
                <w:rFonts w:cs="Calibri"/>
                <w:b/>
              </w:rPr>
            </w:pPr>
            <w:r w:rsidRPr="00147BBB">
              <w:rPr>
                <w:rFonts w:cs="Calibri"/>
                <w:b/>
              </w:rPr>
              <w:t>Exhibit F2 Budget Narrative (ExF2)</w:t>
            </w:r>
          </w:p>
        </w:tc>
        <w:tc>
          <w:tcPr>
            <w:tcW w:w="1777" w:type="pct"/>
          </w:tcPr>
          <w:p w14:paraId="39597106" w14:textId="2878E60E"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00645CB8" w:rsidRPr="00147BBB">
              <w:rPr>
                <w:rFonts w:cs="Calibri"/>
              </w:rPr>
              <w:t>5</w:t>
            </w:r>
            <w:r w:rsidRPr="00147BBB">
              <w:rPr>
                <w:rFonts w:cs="Calibri"/>
              </w:rPr>
              <w:t xml:space="preserve"> ExF2</w:t>
            </w:r>
          </w:p>
        </w:tc>
      </w:tr>
      <w:tr w:rsidR="00C05C34" w:rsidRPr="00147BBB" w14:paraId="4B6730D8" w14:textId="77777777" w:rsidTr="00325D56">
        <w:trPr>
          <w:trHeight w:val="360"/>
        </w:trPr>
        <w:tc>
          <w:tcPr>
            <w:tcW w:w="3223" w:type="pct"/>
          </w:tcPr>
          <w:p w14:paraId="57FC6CF2" w14:textId="77777777" w:rsidR="00C05C34" w:rsidRPr="00147BBB" w:rsidRDefault="00C05C34" w:rsidP="00C05C34">
            <w:pPr>
              <w:pStyle w:val="BodyText"/>
              <w:rPr>
                <w:rFonts w:cs="Calibri"/>
                <w:b/>
                <w:bCs/>
                <w:lang w:val="en-US"/>
              </w:rPr>
            </w:pPr>
            <w:r w:rsidRPr="00147BBB">
              <w:rPr>
                <w:rFonts w:cs="Calibri"/>
                <w:b/>
                <w:bCs/>
                <w:lang w:val="en-US"/>
              </w:rPr>
              <w:t>Exhibit G Supplemental Budget (ExG)</w:t>
            </w:r>
          </w:p>
        </w:tc>
        <w:tc>
          <w:tcPr>
            <w:tcW w:w="1777" w:type="pct"/>
          </w:tcPr>
          <w:p w14:paraId="09EC5AE1" w14:textId="44EC9354"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ExG</w:t>
            </w:r>
          </w:p>
        </w:tc>
      </w:tr>
      <w:tr w:rsidR="00325D56" w:rsidRPr="00147BBB" w14:paraId="2B9C2AFA" w14:textId="77777777" w:rsidTr="00325D56">
        <w:trPr>
          <w:trHeight w:val="360"/>
        </w:trPr>
        <w:tc>
          <w:tcPr>
            <w:tcW w:w="3223" w:type="pct"/>
          </w:tcPr>
          <w:p w14:paraId="2B84A427" w14:textId="3DB03AC2" w:rsidR="00325D56" w:rsidRPr="00147BBB" w:rsidRDefault="00325D56" w:rsidP="00C05C34">
            <w:pPr>
              <w:pStyle w:val="BodyText"/>
              <w:rPr>
                <w:rFonts w:cs="Calibri"/>
                <w:b/>
                <w:bCs/>
                <w:lang w:val="en-US"/>
              </w:rPr>
            </w:pPr>
            <w:r>
              <w:rPr>
                <w:rFonts w:cs="Calibri"/>
                <w:b/>
                <w:bCs/>
                <w:lang w:val="en-US"/>
              </w:rPr>
              <w:t>Exhibit H Logic Model (ExH)</w:t>
            </w:r>
          </w:p>
        </w:tc>
        <w:tc>
          <w:tcPr>
            <w:tcW w:w="1777" w:type="pct"/>
          </w:tcPr>
          <w:p w14:paraId="1A9A46D5" w14:textId="2DF0C7B7" w:rsidR="00325D56" w:rsidRPr="00147BBB" w:rsidRDefault="00325D56" w:rsidP="00C05C34">
            <w:pPr>
              <w:pStyle w:val="BodyText"/>
              <w:rPr>
                <w:rFonts w:cs="Calibri"/>
              </w:rPr>
            </w:pPr>
            <w:r>
              <w:rPr>
                <w:rFonts w:cs="Calibri"/>
              </w:rPr>
              <w:t xml:space="preserve">ABC </w:t>
            </w:r>
            <w:r w:rsidR="00B40123">
              <w:rPr>
                <w:rFonts w:cs="Calibri"/>
              </w:rPr>
              <w:t>ETPP</w:t>
            </w:r>
            <w:r>
              <w:rPr>
                <w:rFonts w:cs="Calibri"/>
              </w:rPr>
              <w:t xml:space="preserve"> PY 25-26 ExH</w:t>
            </w:r>
          </w:p>
        </w:tc>
      </w:tr>
      <w:tr w:rsidR="00C05C34" w:rsidRPr="00147BBB" w14:paraId="49713B16" w14:textId="77777777" w:rsidTr="00325D56">
        <w:trPr>
          <w:trHeight w:val="360"/>
        </w:trPr>
        <w:tc>
          <w:tcPr>
            <w:tcW w:w="3223" w:type="pct"/>
          </w:tcPr>
          <w:p w14:paraId="5F40B447" w14:textId="77777777" w:rsidR="00C05C34" w:rsidRPr="00147BBB" w:rsidRDefault="00C05C34" w:rsidP="00C05C34">
            <w:pPr>
              <w:pStyle w:val="BodyText"/>
              <w:rPr>
                <w:rFonts w:cs="Calibri"/>
                <w:b/>
                <w:bCs/>
                <w:lang w:val="en-US"/>
              </w:rPr>
            </w:pPr>
            <w:r w:rsidRPr="00147BBB">
              <w:rPr>
                <w:rFonts w:cs="Calibri"/>
                <w:b/>
                <w:bCs/>
                <w:lang w:val="en-US"/>
              </w:rPr>
              <w:t>Exhibit J Partner Roles and Resp. (ExJ)</w:t>
            </w:r>
          </w:p>
        </w:tc>
        <w:tc>
          <w:tcPr>
            <w:tcW w:w="1777" w:type="pct"/>
          </w:tcPr>
          <w:p w14:paraId="5050DE69" w14:textId="75945C72"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ExJ</w:t>
            </w:r>
          </w:p>
        </w:tc>
      </w:tr>
      <w:tr w:rsidR="00247B3A" w:rsidRPr="00147BBB" w14:paraId="646956CA" w14:textId="77777777" w:rsidTr="00325D56">
        <w:trPr>
          <w:trHeight w:val="360"/>
        </w:trPr>
        <w:tc>
          <w:tcPr>
            <w:tcW w:w="3223" w:type="pct"/>
          </w:tcPr>
          <w:p w14:paraId="1CBA6ED6" w14:textId="243E4AC8" w:rsidR="00247B3A" w:rsidRPr="00147BBB" w:rsidRDefault="00247B3A" w:rsidP="00C05C34">
            <w:pPr>
              <w:pStyle w:val="BodyText"/>
              <w:rPr>
                <w:rFonts w:cs="Calibri"/>
                <w:b/>
                <w:bCs/>
                <w:lang w:val="en-US"/>
              </w:rPr>
            </w:pPr>
            <w:r>
              <w:rPr>
                <w:rFonts w:cs="Calibri"/>
                <w:b/>
                <w:bCs/>
                <w:lang w:val="en-US"/>
              </w:rPr>
              <w:t>E</w:t>
            </w:r>
            <w:r>
              <w:rPr>
                <w:b/>
                <w:bCs/>
              </w:rPr>
              <w:t>xhibit K Performance Goal Matrix (ExK)</w:t>
            </w:r>
          </w:p>
        </w:tc>
        <w:tc>
          <w:tcPr>
            <w:tcW w:w="1777" w:type="pct"/>
          </w:tcPr>
          <w:p w14:paraId="373AC376" w14:textId="40000AD8" w:rsidR="00247B3A" w:rsidRPr="00147BBB" w:rsidRDefault="00247B3A" w:rsidP="00C05C34">
            <w:pPr>
              <w:pStyle w:val="BodyText"/>
              <w:rPr>
                <w:rFonts w:cs="Calibri"/>
              </w:rPr>
            </w:pPr>
            <w:r>
              <w:rPr>
                <w:rFonts w:cs="Calibri"/>
              </w:rPr>
              <w:t>ABC ETPP PY 25-26 ExK</w:t>
            </w:r>
          </w:p>
        </w:tc>
      </w:tr>
      <w:tr w:rsidR="00C05C34" w:rsidRPr="00147BBB" w14:paraId="55608516" w14:textId="77777777" w:rsidTr="00325D56">
        <w:trPr>
          <w:trHeight w:val="360"/>
        </w:trPr>
        <w:tc>
          <w:tcPr>
            <w:tcW w:w="3223" w:type="pct"/>
          </w:tcPr>
          <w:p w14:paraId="17F485C6" w14:textId="77777777" w:rsidR="00C05C34" w:rsidRPr="00147BBB" w:rsidRDefault="00C05C34" w:rsidP="00C05C34">
            <w:pPr>
              <w:pStyle w:val="BodyText"/>
              <w:rPr>
                <w:rFonts w:cs="Calibri"/>
                <w:b/>
                <w:bCs/>
                <w:lang w:val="en-US"/>
              </w:rPr>
            </w:pPr>
            <w:r w:rsidRPr="00147BBB">
              <w:rPr>
                <w:rFonts w:cs="Calibri"/>
                <w:b/>
                <w:bCs/>
                <w:lang w:val="en-US"/>
              </w:rPr>
              <w:t>Cover/Signature Page (CovSign)</w:t>
            </w:r>
          </w:p>
        </w:tc>
        <w:tc>
          <w:tcPr>
            <w:tcW w:w="1777" w:type="pct"/>
          </w:tcPr>
          <w:p w14:paraId="1ABCBB0C" w14:textId="197C73A1"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CovSign</w:t>
            </w:r>
          </w:p>
        </w:tc>
      </w:tr>
      <w:tr w:rsidR="00C05C34" w:rsidRPr="00147BBB" w14:paraId="270681BE" w14:textId="77777777" w:rsidTr="00325D56">
        <w:trPr>
          <w:trHeight w:val="360"/>
        </w:trPr>
        <w:tc>
          <w:tcPr>
            <w:tcW w:w="3223" w:type="pct"/>
          </w:tcPr>
          <w:p w14:paraId="5FBA6A6C" w14:textId="4098A77E" w:rsidR="00C05C34" w:rsidRPr="00147BBB" w:rsidRDefault="00C05C34" w:rsidP="00C05C34">
            <w:pPr>
              <w:pStyle w:val="BodyText"/>
              <w:rPr>
                <w:rFonts w:cs="Calibri"/>
                <w:b/>
                <w:bCs/>
                <w:lang w:val="en-US"/>
              </w:rPr>
            </w:pPr>
            <w:r w:rsidRPr="00147BBB">
              <w:rPr>
                <w:rFonts w:cs="Calibri"/>
                <w:b/>
                <w:bCs/>
                <w:lang w:val="en-US"/>
              </w:rPr>
              <w:t>Executive Summary (ExecSum)</w:t>
            </w:r>
          </w:p>
        </w:tc>
        <w:tc>
          <w:tcPr>
            <w:tcW w:w="1777" w:type="pct"/>
          </w:tcPr>
          <w:p w14:paraId="0D91A228" w14:textId="2008E154"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ExexSum</w:t>
            </w:r>
          </w:p>
        </w:tc>
      </w:tr>
      <w:tr w:rsidR="00C05C34" w:rsidRPr="00147BBB" w14:paraId="707E9BDC" w14:textId="77777777" w:rsidTr="00325D56">
        <w:trPr>
          <w:trHeight w:val="360"/>
        </w:trPr>
        <w:tc>
          <w:tcPr>
            <w:tcW w:w="3223" w:type="pct"/>
          </w:tcPr>
          <w:p w14:paraId="3FAC2C1E" w14:textId="77777777" w:rsidR="00C05C34" w:rsidRPr="00147BBB" w:rsidRDefault="00C05C34" w:rsidP="00C05C34">
            <w:pPr>
              <w:pStyle w:val="BodyText"/>
              <w:rPr>
                <w:rFonts w:cs="Calibri"/>
                <w:b/>
                <w:bCs/>
                <w:lang w:val="en-US"/>
              </w:rPr>
            </w:pPr>
            <w:r w:rsidRPr="00147BBB">
              <w:rPr>
                <w:rFonts w:cs="Calibri"/>
                <w:b/>
                <w:bCs/>
                <w:lang w:val="en-US"/>
              </w:rPr>
              <w:t>Optional Commitment Letters (ComLtr)</w:t>
            </w:r>
          </w:p>
        </w:tc>
        <w:tc>
          <w:tcPr>
            <w:tcW w:w="1777" w:type="pct"/>
          </w:tcPr>
          <w:p w14:paraId="4B25496C" w14:textId="47F4F3F4"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ComLtr</w:t>
            </w:r>
          </w:p>
        </w:tc>
      </w:tr>
      <w:tr w:rsidR="00C05C34" w:rsidRPr="00147BBB" w14:paraId="442D3F06" w14:textId="77777777" w:rsidTr="00325D56">
        <w:trPr>
          <w:trHeight w:val="360"/>
        </w:trPr>
        <w:tc>
          <w:tcPr>
            <w:tcW w:w="3223" w:type="pct"/>
          </w:tcPr>
          <w:p w14:paraId="442E28C7" w14:textId="77777777" w:rsidR="00C05C34" w:rsidRPr="00147BBB" w:rsidRDefault="00C05C34" w:rsidP="00C05C34">
            <w:pPr>
              <w:pStyle w:val="BodyText"/>
              <w:rPr>
                <w:rFonts w:cs="Calibri"/>
                <w:b/>
                <w:bCs/>
                <w:lang w:val="en-US"/>
              </w:rPr>
            </w:pPr>
            <w:r w:rsidRPr="00147BBB">
              <w:rPr>
                <w:rFonts w:cs="Calibri"/>
                <w:b/>
                <w:bCs/>
                <w:lang w:val="en-US"/>
              </w:rPr>
              <w:t>Partnership Agreement Letters (PartLtr)</w:t>
            </w:r>
          </w:p>
        </w:tc>
        <w:tc>
          <w:tcPr>
            <w:tcW w:w="1777" w:type="pct"/>
          </w:tcPr>
          <w:p w14:paraId="39DF3CD3" w14:textId="775D1846" w:rsidR="00C05C34" w:rsidRPr="00147BBB" w:rsidRDefault="00C05C34" w:rsidP="00C05C34">
            <w:pPr>
              <w:pStyle w:val="BodyText"/>
              <w:rPr>
                <w:rFonts w:cs="Calibri"/>
                <w:color w:val="FFFFFF"/>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PartLtr</w:t>
            </w:r>
          </w:p>
        </w:tc>
      </w:tr>
      <w:tr w:rsidR="00C05C34" w:rsidRPr="00147BBB" w14:paraId="73A92342" w14:textId="77777777" w:rsidTr="00325D56">
        <w:trPr>
          <w:trHeight w:val="360"/>
        </w:trPr>
        <w:tc>
          <w:tcPr>
            <w:tcW w:w="3223" w:type="pct"/>
          </w:tcPr>
          <w:p w14:paraId="16D790E4" w14:textId="579A35FA" w:rsidR="00C05C34" w:rsidRPr="00147BBB" w:rsidRDefault="00C05C34" w:rsidP="00C05C34">
            <w:pPr>
              <w:pStyle w:val="BodyText"/>
              <w:rPr>
                <w:rFonts w:cs="Calibri"/>
                <w:b/>
              </w:rPr>
            </w:pPr>
            <w:r w:rsidRPr="00147BBB">
              <w:rPr>
                <w:rFonts w:cs="Calibri"/>
                <w:b/>
              </w:rPr>
              <w:t>Indirect Cost Declaration</w:t>
            </w:r>
            <w:r w:rsidR="00325D56">
              <w:rPr>
                <w:rFonts w:cs="Calibri"/>
                <w:b/>
              </w:rPr>
              <w:t xml:space="preserve"> (</w:t>
            </w:r>
            <w:r w:rsidRPr="00147BBB">
              <w:rPr>
                <w:rFonts w:cs="Calibri"/>
                <w:b/>
              </w:rPr>
              <w:t>ICD</w:t>
            </w:r>
            <w:r w:rsidR="00325D56">
              <w:rPr>
                <w:rFonts w:cs="Calibri"/>
                <w:b/>
              </w:rPr>
              <w:t>)</w:t>
            </w:r>
          </w:p>
        </w:tc>
        <w:tc>
          <w:tcPr>
            <w:tcW w:w="1777" w:type="pct"/>
          </w:tcPr>
          <w:p w14:paraId="66DE27C8" w14:textId="470BDC0E" w:rsidR="00C05C34" w:rsidRPr="00147BBB" w:rsidRDefault="00C05C34" w:rsidP="00C05C34">
            <w:pPr>
              <w:pStyle w:val="BodyText"/>
              <w:rPr>
                <w:rFonts w:cs="Calibri"/>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ICD</w:t>
            </w:r>
          </w:p>
        </w:tc>
      </w:tr>
      <w:tr w:rsidR="00C05C34" w:rsidRPr="00147BBB" w14:paraId="00760D05" w14:textId="77777777" w:rsidTr="00325D56">
        <w:trPr>
          <w:trHeight w:val="360"/>
        </w:trPr>
        <w:tc>
          <w:tcPr>
            <w:tcW w:w="3223" w:type="pct"/>
          </w:tcPr>
          <w:p w14:paraId="3ABA81A1" w14:textId="7EE474A9" w:rsidR="00C05C34" w:rsidRPr="00147BBB" w:rsidRDefault="00C05C34" w:rsidP="00C05C34">
            <w:pPr>
              <w:pStyle w:val="BodyText"/>
              <w:rPr>
                <w:rFonts w:cs="Calibri"/>
                <w:b/>
              </w:rPr>
            </w:pPr>
            <w:r w:rsidRPr="00147BBB">
              <w:rPr>
                <w:rFonts w:cs="Calibri"/>
                <w:b/>
              </w:rPr>
              <w:t>Indirect cost Rate Agreement ICRA or CAP</w:t>
            </w:r>
            <w:r w:rsidR="00CB79EF">
              <w:rPr>
                <w:rFonts w:cs="Calibri"/>
                <w:b/>
              </w:rPr>
              <w:t xml:space="preserve">, </w:t>
            </w:r>
            <w:r w:rsidRPr="00147BBB">
              <w:rPr>
                <w:rFonts w:cs="Calibri"/>
                <w:b/>
              </w:rPr>
              <w:t>if applicable</w:t>
            </w:r>
          </w:p>
        </w:tc>
        <w:tc>
          <w:tcPr>
            <w:tcW w:w="1777" w:type="pct"/>
          </w:tcPr>
          <w:p w14:paraId="200BD1A3" w14:textId="536031A0" w:rsidR="00C05C34" w:rsidRPr="00147BBB" w:rsidRDefault="00C05C34" w:rsidP="00C05C34">
            <w:pPr>
              <w:pStyle w:val="BodyText"/>
              <w:rPr>
                <w:rFonts w:cs="Calibri"/>
                <w:highlight w:val="yellow"/>
              </w:rPr>
            </w:pPr>
            <w:r w:rsidRPr="00147BBB">
              <w:rPr>
                <w:rFonts w:cs="Calibri"/>
              </w:rPr>
              <w:t xml:space="preserve">ABC </w:t>
            </w:r>
            <w:r w:rsidR="00B40123">
              <w:rPr>
                <w:rFonts w:cs="Calibri"/>
              </w:rPr>
              <w:t>ETPP</w:t>
            </w:r>
            <w:r w:rsidR="00645CB8" w:rsidRPr="00147BBB">
              <w:rPr>
                <w:rFonts w:cs="Calibri"/>
              </w:rPr>
              <w:t xml:space="preserve"> PY 2</w:t>
            </w:r>
            <w:r w:rsidR="00325D56">
              <w:rPr>
                <w:rFonts w:cs="Calibri"/>
              </w:rPr>
              <w:t>5</w:t>
            </w:r>
            <w:r w:rsidR="00645CB8" w:rsidRPr="00147BBB">
              <w:rPr>
                <w:rFonts w:cs="Calibri"/>
              </w:rPr>
              <w:t>-2</w:t>
            </w:r>
            <w:r w:rsidR="00325D56">
              <w:rPr>
                <w:rFonts w:cs="Calibri"/>
              </w:rPr>
              <w:t>6</w:t>
            </w:r>
            <w:r w:rsidRPr="00147BBB">
              <w:rPr>
                <w:rFonts w:cs="Calibri"/>
              </w:rPr>
              <w:t xml:space="preserve"> ICRA</w:t>
            </w:r>
          </w:p>
        </w:tc>
      </w:tr>
      <w:bookmarkEnd w:id="110"/>
    </w:tbl>
    <w:p w14:paraId="173DABA7" w14:textId="77777777" w:rsidR="00DB46BC" w:rsidRDefault="00DB46BC" w:rsidP="00F470F1">
      <w:pPr>
        <w:pStyle w:val="BodyText"/>
        <w:rPr>
          <w:rFonts w:cs="Calibri"/>
          <w:b/>
          <w:bCs/>
        </w:rPr>
      </w:pPr>
    </w:p>
    <w:p w14:paraId="0A6201B3" w14:textId="434999C8" w:rsidR="008544AA" w:rsidRPr="005C34E8" w:rsidRDefault="008544AA" w:rsidP="00F470F1">
      <w:pPr>
        <w:pStyle w:val="BodyText"/>
        <w:rPr>
          <w:rFonts w:cs="Calibri"/>
          <w:b/>
          <w:bCs/>
        </w:rPr>
      </w:pPr>
      <w:r w:rsidRPr="005C34E8">
        <w:rPr>
          <w:rFonts w:cs="Calibri"/>
          <w:b/>
          <w:bCs/>
        </w:rPr>
        <w:t xml:space="preserve">Figure </w:t>
      </w:r>
      <w:r w:rsidR="003A7284" w:rsidRPr="005C34E8">
        <w:rPr>
          <w:rFonts w:cs="Calibri"/>
          <w:b/>
          <w:bCs/>
        </w:rPr>
        <w:t>3-2</w:t>
      </w:r>
      <w:r w:rsidRPr="005C34E8">
        <w:rPr>
          <w:rFonts w:cs="Calibri"/>
          <w:b/>
          <w:bCs/>
        </w:rPr>
        <w:t>: Application Timeline</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770"/>
      </w:tblGrid>
      <w:tr w:rsidR="008544AA" w:rsidRPr="005C34E8" w14:paraId="70505C50" w14:textId="77777777" w:rsidTr="00C05D68">
        <w:trPr>
          <w:cantSplit/>
          <w:tblHeader/>
        </w:trPr>
        <w:tc>
          <w:tcPr>
            <w:tcW w:w="2522" w:type="pct"/>
            <w:shd w:val="clear" w:color="auto" w:fill="E0E0E0"/>
          </w:tcPr>
          <w:p w14:paraId="6CE7ED17" w14:textId="77777777" w:rsidR="008544AA" w:rsidRPr="005C34E8" w:rsidRDefault="008544AA" w:rsidP="00C05C34">
            <w:pPr>
              <w:pStyle w:val="BodyText"/>
              <w:spacing w:after="0"/>
              <w:rPr>
                <w:rFonts w:eastAsia="Times New Roman" w:cs="Calibri"/>
              </w:rPr>
            </w:pPr>
            <w:r w:rsidRPr="005C34E8">
              <w:rPr>
                <w:rFonts w:eastAsia="Times New Roman" w:cs="Calibri"/>
              </w:rPr>
              <w:t>Event</w:t>
            </w:r>
          </w:p>
        </w:tc>
        <w:tc>
          <w:tcPr>
            <w:tcW w:w="2478" w:type="pct"/>
            <w:shd w:val="clear" w:color="auto" w:fill="E0E0E0"/>
          </w:tcPr>
          <w:p w14:paraId="187F8CFC" w14:textId="77777777" w:rsidR="008544AA" w:rsidRPr="005C34E8" w:rsidRDefault="008544AA" w:rsidP="00C05C34">
            <w:pPr>
              <w:pStyle w:val="BodyText"/>
              <w:spacing w:after="0"/>
              <w:rPr>
                <w:rFonts w:eastAsia="Times New Roman" w:cs="Calibri"/>
              </w:rPr>
            </w:pPr>
            <w:r w:rsidRPr="005C34E8">
              <w:rPr>
                <w:rFonts w:eastAsia="Times New Roman" w:cs="Calibri"/>
              </w:rPr>
              <w:t xml:space="preserve">Date </w:t>
            </w:r>
          </w:p>
        </w:tc>
      </w:tr>
      <w:tr w:rsidR="0024503F" w:rsidRPr="005C34E8" w14:paraId="178A239B" w14:textId="77777777" w:rsidTr="00C05D68">
        <w:trPr>
          <w:cantSplit/>
          <w:tblHeader/>
        </w:trPr>
        <w:tc>
          <w:tcPr>
            <w:tcW w:w="2522" w:type="pct"/>
          </w:tcPr>
          <w:p w14:paraId="55F24ED0" w14:textId="77777777" w:rsidR="0024503F" w:rsidRPr="005C34E8" w:rsidRDefault="0024503F" w:rsidP="0024503F">
            <w:pPr>
              <w:pStyle w:val="BodyText"/>
              <w:spacing w:after="0"/>
              <w:rPr>
                <w:rFonts w:eastAsia="Times New Roman" w:cs="Calibri"/>
              </w:rPr>
            </w:pPr>
            <w:r w:rsidRPr="005C34E8">
              <w:rPr>
                <w:rFonts w:cs="Calibri"/>
              </w:rPr>
              <w:t>SFP release</w:t>
            </w:r>
          </w:p>
        </w:tc>
        <w:tc>
          <w:tcPr>
            <w:tcW w:w="2478" w:type="pct"/>
            <w:tcBorders>
              <w:top w:val="single" w:sz="6" w:space="0" w:color="000000"/>
              <w:left w:val="single" w:sz="6" w:space="0" w:color="000000"/>
              <w:bottom w:val="single" w:sz="6" w:space="0" w:color="000000"/>
              <w:right w:val="single" w:sz="6" w:space="0" w:color="000000"/>
            </w:tcBorders>
          </w:tcPr>
          <w:p w14:paraId="4BC6752D" w14:textId="2566E364" w:rsidR="0024503F" w:rsidRPr="005C34E8" w:rsidRDefault="00D35FD1" w:rsidP="0024503F">
            <w:pPr>
              <w:pStyle w:val="BodyText"/>
              <w:spacing w:after="0"/>
              <w:rPr>
                <w:rFonts w:eastAsia="Times New Roman" w:cs="Calibri"/>
                <w:lang w:val="en-US"/>
              </w:rPr>
            </w:pPr>
            <w:r w:rsidRPr="005C34E8">
              <w:rPr>
                <w:rStyle w:val="normaltextrun"/>
                <w:rFonts w:cs="Calibri"/>
              </w:rPr>
              <w:t xml:space="preserve">October </w:t>
            </w:r>
            <w:r w:rsidR="009C25B8" w:rsidRPr="005C34E8">
              <w:rPr>
                <w:rStyle w:val="normaltextrun"/>
                <w:rFonts w:cs="Calibri"/>
              </w:rPr>
              <w:t>2</w:t>
            </w:r>
            <w:r w:rsidR="005C34E8">
              <w:rPr>
                <w:rStyle w:val="normaltextrun"/>
                <w:rFonts w:cs="Calibri"/>
              </w:rPr>
              <w:t>8</w:t>
            </w:r>
            <w:r w:rsidR="00C05D68" w:rsidRPr="005C34E8">
              <w:rPr>
                <w:rStyle w:val="normaltextrun"/>
              </w:rPr>
              <w:t>, 2025</w:t>
            </w:r>
          </w:p>
        </w:tc>
      </w:tr>
      <w:tr w:rsidR="0024503F" w:rsidRPr="005C34E8" w14:paraId="7C8CC5B8" w14:textId="77777777" w:rsidTr="00C05D68">
        <w:trPr>
          <w:cantSplit/>
          <w:tblHeader/>
        </w:trPr>
        <w:tc>
          <w:tcPr>
            <w:tcW w:w="2522" w:type="pct"/>
          </w:tcPr>
          <w:p w14:paraId="2984A622" w14:textId="77777777" w:rsidR="0024503F" w:rsidRPr="005C34E8" w:rsidRDefault="0024503F" w:rsidP="0024503F">
            <w:pPr>
              <w:pStyle w:val="BodyText"/>
              <w:spacing w:after="0"/>
              <w:rPr>
                <w:rFonts w:eastAsia="Times New Roman" w:cs="Calibri"/>
                <w:lang w:val="en-US"/>
              </w:rPr>
            </w:pPr>
            <w:r w:rsidRPr="005C34E8">
              <w:rPr>
                <w:rFonts w:cs="Calibri"/>
                <w:lang w:val="en-US"/>
              </w:rPr>
              <w:t>Last date to submit questions for the webinar</w:t>
            </w:r>
          </w:p>
        </w:tc>
        <w:tc>
          <w:tcPr>
            <w:tcW w:w="2478" w:type="pct"/>
            <w:tcBorders>
              <w:top w:val="single" w:sz="6" w:space="0" w:color="000000"/>
              <w:left w:val="single" w:sz="6" w:space="0" w:color="000000"/>
              <w:bottom w:val="single" w:sz="6" w:space="0" w:color="000000"/>
              <w:right w:val="single" w:sz="6" w:space="0" w:color="000000"/>
            </w:tcBorders>
          </w:tcPr>
          <w:p w14:paraId="60E6425D" w14:textId="6C6EF813" w:rsidR="0024503F" w:rsidRPr="005C34E8" w:rsidRDefault="009C25B8" w:rsidP="0024503F">
            <w:pPr>
              <w:pStyle w:val="BodyText"/>
              <w:spacing w:after="0"/>
              <w:rPr>
                <w:rFonts w:eastAsia="Times New Roman" w:cs="Calibri"/>
                <w:color w:val="000000"/>
              </w:rPr>
            </w:pPr>
            <w:r w:rsidRPr="005C34E8">
              <w:rPr>
                <w:rStyle w:val="normaltextrun"/>
                <w:rFonts w:cs="Calibri"/>
              </w:rPr>
              <w:t>N</w:t>
            </w:r>
            <w:r w:rsidRPr="005C34E8">
              <w:rPr>
                <w:rStyle w:val="normaltextrun"/>
              </w:rPr>
              <w:t>ovember 6</w:t>
            </w:r>
            <w:r w:rsidR="00D35FD1" w:rsidRPr="005C34E8">
              <w:rPr>
                <w:rStyle w:val="normaltextrun"/>
                <w:rFonts w:cs="Calibri"/>
              </w:rPr>
              <w:t>,</w:t>
            </w:r>
            <w:r w:rsidR="007F6736" w:rsidRPr="005C34E8">
              <w:rPr>
                <w:rStyle w:val="normaltextrun"/>
                <w:rFonts w:cs="Calibri"/>
              </w:rPr>
              <w:t xml:space="preserve"> </w:t>
            </w:r>
            <w:r w:rsidR="00C05D68" w:rsidRPr="005C34E8">
              <w:rPr>
                <w:rStyle w:val="normaltextrun"/>
                <w:rFonts w:cs="Calibri"/>
              </w:rPr>
              <w:t>2025</w:t>
            </w:r>
            <w:r w:rsidR="0024503F" w:rsidRPr="005C34E8">
              <w:rPr>
                <w:rStyle w:val="eop"/>
                <w:rFonts w:cs="Calibri"/>
              </w:rPr>
              <w:t> </w:t>
            </w:r>
          </w:p>
        </w:tc>
      </w:tr>
      <w:tr w:rsidR="0024503F" w:rsidRPr="005C34E8" w14:paraId="57009325" w14:textId="77777777" w:rsidTr="00C05D68">
        <w:trPr>
          <w:cantSplit/>
          <w:tblHeader/>
        </w:trPr>
        <w:tc>
          <w:tcPr>
            <w:tcW w:w="2522" w:type="pct"/>
          </w:tcPr>
          <w:p w14:paraId="3F8A1F2D" w14:textId="77777777" w:rsidR="0024503F" w:rsidRPr="005C34E8" w:rsidRDefault="0024503F" w:rsidP="0024503F">
            <w:pPr>
              <w:pStyle w:val="BodyText"/>
              <w:spacing w:after="0"/>
              <w:rPr>
                <w:rFonts w:eastAsia="Times New Roman" w:cs="Calibri"/>
                <w:color w:val="000000"/>
                <w:lang w:val="en-US"/>
              </w:rPr>
            </w:pPr>
            <w:r w:rsidRPr="005C34E8">
              <w:rPr>
                <w:rFonts w:cs="Calibri"/>
                <w:lang w:val="en-US"/>
              </w:rPr>
              <w:t>Deadline to preregister for the webinar</w:t>
            </w:r>
          </w:p>
        </w:tc>
        <w:tc>
          <w:tcPr>
            <w:tcW w:w="2478" w:type="pct"/>
            <w:tcBorders>
              <w:top w:val="single" w:sz="6" w:space="0" w:color="000000"/>
              <w:left w:val="single" w:sz="6" w:space="0" w:color="000000"/>
              <w:bottom w:val="single" w:sz="6" w:space="0" w:color="000000"/>
              <w:right w:val="single" w:sz="6" w:space="0" w:color="000000"/>
            </w:tcBorders>
          </w:tcPr>
          <w:p w14:paraId="30DADA97" w14:textId="31FAA30D" w:rsidR="0024503F" w:rsidRPr="005C34E8" w:rsidRDefault="007F6736" w:rsidP="0024503F">
            <w:pPr>
              <w:pStyle w:val="BodyText"/>
              <w:spacing w:after="0"/>
              <w:rPr>
                <w:rFonts w:eastAsia="Times New Roman" w:cs="Calibri"/>
                <w:bCs/>
              </w:rPr>
            </w:pPr>
            <w:r w:rsidRPr="005C34E8">
              <w:rPr>
                <w:rStyle w:val="normaltextrun"/>
                <w:rFonts w:cs="Calibri"/>
              </w:rPr>
              <w:t>N</w:t>
            </w:r>
            <w:r w:rsidRPr="005C34E8">
              <w:rPr>
                <w:rStyle w:val="normaltextrun"/>
              </w:rPr>
              <w:t xml:space="preserve">ovember </w:t>
            </w:r>
            <w:r w:rsidR="009C25B8" w:rsidRPr="005C34E8">
              <w:rPr>
                <w:rStyle w:val="normaltextrun"/>
              </w:rPr>
              <w:t>13</w:t>
            </w:r>
            <w:r w:rsidR="00D35FD1" w:rsidRPr="005C34E8">
              <w:rPr>
                <w:rStyle w:val="normaltextrun"/>
                <w:rFonts w:cs="Calibri"/>
              </w:rPr>
              <w:t xml:space="preserve">, </w:t>
            </w:r>
            <w:r w:rsidR="00A00F10" w:rsidRPr="005C34E8">
              <w:rPr>
                <w:rStyle w:val="normaltextrun"/>
                <w:rFonts w:cs="Calibri"/>
              </w:rPr>
              <w:t>2025</w:t>
            </w:r>
            <w:r w:rsidR="00837194" w:rsidRPr="005C34E8">
              <w:rPr>
                <w:rStyle w:val="normaltextrun"/>
                <w:rFonts w:cs="Calibri"/>
              </w:rPr>
              <w:t>,</w:t>
            </w:r>
            <w:r w:rsidR="0024503F" w:rsidRPr="005C34E8">
              <w:rPr>
                <w:rStyle w:val="normaltextrun"/>
                <w:rFonts w:cs="Calibri"/>
              </w:rPr>
              <w:t xml:space="preserve"> at </w:t>
            </w:r>
            <w:r w:rsidR="00D35FD1" w:rsidRPr="005C34E8">
              <w:rPr>
                <w:rStyle w:val="normaltextrun"/>
                <w:rFonts w:cs="Calibri"/>
              </w:rPr>
              <w:t>1 p.m.</w:t>
            </w:r>
            <w:r w:rsidR="0024503F" w:rsidRPr="005C34E8">
              <w:rPr>
                <w:rStyle w:val="normaltextrun"/>
                <w:rFonts w:cs="Calibri"/>
              </w:rPr>
              <w:t xml:space="preserve"> PST</w:t>
            </w:r>
            <w:r w:rsidR="0024503F" w:rsidRPr="005C34E8">
              <w:rPr>
                <w:rStyle w:val="eop"/>
                <w:rFonts w:cs="Calibri"/>
              </w:rPr>
              <w:t> </w:t>
            </w:r>
          </w:p>
        </w:tc>
      </w:tr>
      <w:tr w:rsidR="0024503F" w:rsidRPr="005C34E8" w14:paraId="5A2AD5EF" w14:textId="77777777" w:rsidTr="00C05D68">
        <w:trPr>
          <w:cantSplit/>
          <w:tblHeader/>
        </w:trPr>
        <w:tc>
          <w:tcPr>
            <w:tcW w:w="2522" w:type="pct"/>
          </w:tcPr>
          <w:p w14:paraId="4C19C670" w14:textId="77777777" w:rsidR="0024503F" w:rsidRPr="005C34E8" w:rsidRDefault="0024503F" w:rsidP="0024503F">
            <w:pPr>
              <w:pStyle w:val="BodyText"/>
              <w:spacing w:after="0"/>
              <w:rPr>
                <w:rFonts w:eastAsia="Times New Roman" w:cs="Calibri"/>
                <w:bCs/>
              </w:rPr>
            </w:pPr>
            <w:r w:rsidRPr="005C34E8">
              <w:rPr>
                <w:rFonts w:cs="Calibri"/>
              </w:rPr>
              <w:t>Informational Webinar</w:t>
            </w:r>
          </w:p>
        </w:tc>
        <w:tc>
          <w:tcPr>
            <w:tcW w:w="2478" w:type="pct"/>
            <w:tcBorders>
              <w:top w:val="single" w:sz="6" w:space="0" w:color="000000"/>
              <w:left w:val="single" w:sz="6" w:space="0" w:color="000000"/>
              <w:bottom w:val="single" w:sz="6" w:space="0" w:color="000000"/>
              <w:right w:val="single" w:sz="6" w:space="0" w:color="000000"/>
            </w:tcBorders>
          </w:tcPr>
          <w:p w14:paraId="13DE81EB" w14:textId="19B520F4" w:rsidR="0024503F" w:rsidRPr="005C34E8" w:rsidRDefault="007F6736" w:rsidP="0024503F">
            <w:pPr>
              <w:pStyle w:val="BodyText"/>
              <w:spacing w:after="0"/>
              <w:rPr>
                <w:rFonts w:eastAsia="Times New Roman" w:cs="Calibri"/>
                <w:bCs/>
              </w:rPr>
            </w:pPr>
            <w:r w:rsidRPr="005C34E8">
              <w:rPr>
                <w:rStyle w:val="normaltextrun"/>
                <w:rFonts w:cs="Calibri"/>
              </w:rPr>
              <w:t>N</w:t>
            </w:r>
            <w:r w:rsidRPr="005C34E8">
              <w:rPr>
                <w:rStyle w:val="normaltextrun"/>
              </w:rPr>
              <w:t xml:space="preserve">ovember </w:t>
            </w:r>
            <w:r w:rsidR="009C25B8" w:rsidRPr="005C34E8">
              <w:rPr>
                <w:rStyle w:val="normaltextrun"/>
              </w:rPr>
              <w:t>13</w:t>
            </w:r>
            <w:r w:rsidRPr="005C34E8">
              <w:rPr>
                <w:rStyle w:val="normaltextrun"/>
              </w:rPr>
              <w:t>, 20</w:t>
            </w:r>
            <w:r w:rsidR="00A00F10" w:rsidRPr="005C34E8">
              <w:rPr>
                <w:rStyle w:val="normaltextrun"/>
                <w:rFonts w:cs="Calibri"/>
              </w:rPr>
              <w:t>25</w:t>
            </w:r>
            <w:r w:rsidR="00837194" w:rsidRPr="005C34E8">
              <w:rPr>
                <w:rStyle w:val="normaltextrun"/>
                <w:rFonts w:cs="Calibri"/>
              </w:rPr>
              <w:t>,</w:t>
            </w:r>
            <w:r w:rsidR="0024503F" w:rsidRPr="005C34E8">
              <w:rPr>
                <w:rStyle w:val="normaltextrun"/>
                <w:rFonts w:cs="Calibri"/>
              </w:rPr>
              <w:t xml:space="preserve"> at 1</w:t>
            </w:r>
            <w:r w:rsidR="00C05D68" w:rsidRPr="005C34E8">
              <w:rPr>
                <w:rStyle w:val="normaltextrun"/>
                <w:rFonts w:cs="Calibri"/>
              </w:rPr>
              <w:t>:30 p.m.</w:t>
            </w:r>
            <w:r w:rsidR="0024503F" w:rsidRPr="005C34E8">
              <w:rPr>
                <w:rStyle w:val="normaltextrun"/>
                <w:rFonts w:cs="Calibri"/>
              </w:rPr>
              <w:t xml:space="preserve"> PST</w:t>
            </w:r>
            <w:r w:rsidR="0024503F" w:rsidRPr="005C34E8">
              <w:rPr>
                <w:rStyle w:val="eop"/>
                <w:rFonts w:cs="Calibri"/>
              </w:rPr>
              <w:t> </w:t>
            </w:r>
          </w:p>
        </w:tc>
      </w:tr>
      <w:tr w:rsidR="0024503F" w:rsidRPr="005C34E8" w14:paraId="550A90F5" w14:textId="77777777" w:rsidTr="00C05D68">
        <w:trPr>
          <w:cantSplit/>
          <w:tblHeader/>
        </w:trPr>
        <w:tc>
          <w:tcPr>
            <w:tcW w:w="2522" w:type="pct"/>
          </w:tcPr>
          <w:p w14:paraId="385E0931" w14:textId="77777777" w:rsidR="0024503F" w:rsidRPr="005C34E8" w:rsidRDefault="0024503F" w:rsidP="0024503F">
            <w:pPr>
              <w:pStyle w:val="BodyText"/>
              <w:spacing w:after="0"/>
              <w:rPr>
                <w:rFonts w:eastAsia="Times New Roman" w:cs="Calibri"/>
                <w:bCs/>
              </w:rPr>
            </w:pPr>
            <w:r w:rsidRPr="005C34E8">
              <w:rPr>
                <w:rFonts w:cs="Calibri"/>
              </w:rPr>
              <w:t xml:space="preserve">Notice of Intent to Apply </w:t>
            </w:r>
          </w:p>
        </w:tc>
        <w:tc>
          <w:tcPr>
            <w:tcW w:w="2478" w:type="pct"/>
            <w:tcBorders>
              <w:top w:val="single" w:sz="6" w:space="0" w:color="000000"/>
              <w:left w:val="single" w:sz="6" w:space="0" w:color="000000"/>
              <w:bottom w:val="single" w:sz="6" w:space="0" w:color="000000"/>
              <w:right w:val="single" w:sz="6" w:space="0" w:color="000000"/>
            </w:tcBorders>
          </w:tcPr>
          <w:p w14:paraId="0A936EB3" w14:textId="3F17BF84" w:rsidR="0024503F" w:rsidRPr="005C34E8" w:rsidRDefault="00D35FD1" w:rsidP="0024503F">
            <w:pPr>
              <w:pStyle w:val="BodyText"/>
              <w:spacing w:after="0"/>
              <w:rPr>
                <w:rFonts w:eastAsia="Times New Roman" w:cs="Calibri"/>
                <w:bCs/>
              </w:rPr>
            </w:pPr>
            <w:r w:rsidRPr="005C34E8">
              <w:rPr>
                <w:rStyle w:val="normaltextrun"/>
                <w:rFonts w:cs="Calibri"/>
              </w:rPr>
              <w:t xml:space="preserve">November </w:t>
            </w:r>
            <w:r w:rsidR="009C25B8" w:rsidRPr="005C34E8">
              <w:rPr>
                <w:rStyle w:val="normaltextrun"/>
                <w:rFonts w:cs="Calibri"/>
              </w:rPr>
              <w:t>20</w:t>
            </w:r>
            <w:r w:rsidRPr="005C34E8">
              <w:rPr>
                <w:rStyle w:val="normaltextrun"/>
                <w:rFonts w:cs="Calibri"/>
              </w:rPr>
              <w:t xml:space="preserve">, </w:t>
            </w:r>
            <w:r w:rsidR="00C05D68" w:rsidRPr="005C34E8">
              <w:rPr>
                <w:rStyle w:val="normaltextrun"/>
                <w:rFonts w:cs="Calibri"/>
              </w:rPr>
              <w:t>2025</w:t>
            </w:r>
            <w:r w:rsidR="00837194" w:rsidRPr="005C34E8">
              <w:rPr>
                <w:rStyle w:val="normaltextrun"/>
                <w:rFonts w:cs="Calibri"/>
              </w:rPr>
              <w:t>,</w:t>
            </w:r>
            <w:r w:rsidR="0024503F" w:rsidRPr="005C34E8">
              <w:rPr>
                <w:rStyle w:val="normaltextrun"/>
                <w:rFonts w:cs="Calibri"/>
              </w:rPr>
              <w:t xml:space="preserve"> by noon PST</w:t>
            </w:r>
            <w:r w:rsidR="0024503F" w:rsidRPr="005C34E8">
              <w:rPr>
                <w:rStyle w:val="eop"/>
                <w:rFonts w:cs="Calibri"/>
              </w:rPr>
              <w:t> </w:t>
            </w:r>
          </w:p>
        </w:tc>
      </w:tr>
      <w:tr w:rsidR="0024503F" w:rsidRPr="005C34E8" w14:paraId="5F5AF979" w14:textId="77777777" w:rsidTr="00C05D68">
        <w:trPr>
          <w:cantSplit/>
          <w:tblHeader/>
        </w:trPr>
        <w:tc>
          <w:tcPr>
            <w:tcW w:w="2522" w:type="pct"/>
          </w:tcPr>
          <w:p w14:paraId="1167EF3B" w14:textId="77777777" w:rsidR="0024503F" w:rsidRPr="005C34E8" w:rsidRDefault="0024503F" w:rsidP="0024503F">
            <w:pPr>
              <w:pStyle w:val="BodyText"/>
              <w:spacing w:after="0"/>
              <w:rPr>
                <w:rFonts w:eastAsia="Times New Roman" w:cs="Calibri"/>
              </w:rPr>
            </w:pPr>
            <w:r w:rsidRPr="005C34E8">
              <w:rPr>
                <w:rFonts w:cs="Calibri"/>
              </w:rPr>
              <w:t>Proposals due</w:t>
            </w:r>
          </w:p>
        </w:tc>
        <w:tc>
          <w:tcPr>
            <w:tcW w:w="2478" w:type="pct"/>
            <w:tcBorders>
              <w:top w:val="single" w:sz="6" w:space="0" w:color="000000"/>
              <w:left w:val="single" w:sz="6" w:space="0" w:color="000000"/>
              <w:bottom w:val="single" w:sz="6" w:space="0" w:color="000000"/>
              <w:right w:val="single" w:sz="6" w:space="0" w:color="000000"/>
            </w:tcBorders>
          </w:tcPr>
          <w:p w14:paraId="5B51774F" w14:textId="5E3DCC51" w:rsidR="0024503F" w:rsidRPr="005C34E8" w:rsidRDefault="007F6736" w:rsidP="0024503F">
            <w:pPr>
              <w:pStyle w:val="BodyText"/>
              <w:spacing w:after="0"/>
              <w:rPr>
                <w:rFonts w:eastAsia="Times New Roman" w:cs="Calibri"/>
              </w:rPr>
            </w:pPr>
            <w:r w:rsidRPr="005C34E8">
              <w:rPr>
                <w:rStyle w:val="normaltextrun"/>
                <w:rFonts w:cs="Calibri"/>
              </w:rPr>
              <w:t xml:space="preserve">December </w:t>
            </w:r>
            <w:r w:rsidR="009C25B8" w:rsidRPr="005C34E8">
              <w:rPr>
                <w:rStyle w:val="normaltextrun"/>
                <w:rFonts w:cs="Calibri"/>
              </w:rPr>
              <w:t>8</w:t>
            </w:r>
            <w:r w:rsidRPr="005C34E8">
              <w:rPr>
                <w:rStyle w:val="normaltextrun"/>
                <w:rFonts w:cs="Calibri"/>
              </w:rPr>
              <w:t>,</w:t>
            </w:r>
            <w:r w:rsidR="00C05D68" w:rsidRPr="005C34E8">
              <w:rPr>
                <w:rStyle w:val="normaltextrun"/>
                <w:rFonts w:cs="Calibri"/>
              </w:rPr>
              <w:t xml:space="preserve"> </w:t>
            </w:r>
            <w:r w:rsidR="00675546" w:rsidRPr="005C34E8">
              <w:rPr>
                <w:rStyle w:val="normaltextrun"/>
                <w:rFonts w:cs="Calibri"/>
              </w:rPr>
              <w:t>2025, by</w:t>
            </w:r>
            <w:r w:rsidR="0024503F" w:rsidRPr="005C34E8">
              <w:rPr>
                <w:rStyle w:val="normaltextrun"/>
                <w:rFonts w:cs="Calibri"/>
              </w:rPr>
              <w:t xml:space="preserve"> 3 p.m. PST  </w:t>
            </w:r>
            <w:r w:rsidR="0024503F" w:rsidRPr="005C34E8">
              <w:rPr>
                <w:rStyle w:val="eop"/>
                <w:rFonts w:cs="Calibri"/>
              </w:rPr>
              <w:t> </w:t>
            </w:r>
          </w:p>
        </w:tc>
      </w:tr>
      <w:tr w:rsidR="0024503F" w:rsidRPr="005C34E8" w14:paraId="3B27EB03" w14:textId="77777777" w:rsidTr="00C05D68">
        <w:trPr>
          <w:cantSplit/>
          <w:tblHeader/>
        </w:trPr>
        <w:tc>
          <w:tcPr>
            <w:tcW w:w="2522" w:type="pct"/>
          </w:tcPr>
          <w:p w14:paraId="402186C0" w14:textId="1671FC7A" w:rsidR="0024503F" w:rsidRPr="005C34E8" w:rsidRDefault="0024503F" w:rsidP="0024503F">
            <w:pPr>
              <w:pStyle w:val="BodyText"/>
              <w:spacing w:after="0"/>
              <w:rPr>
                <w:rFonts w:eastAsia="Times New Roman" w:cs="Calibri"/>
                <w:bCs/>
              </w:rPr>
            </w:pPr>
            <w:r w:rsidRPr="005C34E8">
              <w:rPr>
                <w:rFonts w:cs="Calibri"/>
              </w:rPr>
              <w:t>Estimated proposal review and evaluation</w:t>
            </w:r>
          </w:p>
        </w:tc>
        <w:tc>
          <w:tcPr>
            <w:tcW w:w="2478" w:type="pct"/>
            <w:tcBorders>
              <w:top w:val="single" w:sz="6" w:space="0" w:color="000000"/>
              <w:left w:val="single" w:sz="6" w:space="0" w:color="000000"/>
              <w:bottom w:val="single" w:sz="6" w:space="0" w:color="000000"/>
              <w:right w:val="single" w:sz="6" w:space="0" w:color="000000"/>
            </w:tcBorders>
          </w:tcPr>
          <w:p w14:paraId="613B4DE3" w14:textId="5681E8AD" w:rsidR="0024503F" w:rsidRPr="005C34E8" w:rsidRDefault="00D35FD1" w:rsidP="0024503F">
            <w:pPr>
              <w:pStyle w:val="BodyText"/>
              <w:spacing w:after="0"/>
              <w:rPr>
                <w:rFonts w:eastAsia="Times New Roman" w:cs="Calibri"/>
                <w:color w:val="000000"/>
              </w:rPr>
            </w:pPr>
            <w:r w:rsidRPr="005C34E8">
              <w:rPr>
                <w:rStyle w:val="normaltextrun"/>
                <w:rFonts w:cs="Calibri"/>
              </w:rPr>
              <w:t xml:space="preserve">December </w:t>
            </w:r>
            <w:r w:rsidR="009C25B8" w:rsidRPr="005C34E8">
              <w:rPr>
                <w:rStyle w:val="normaltextrun"/>
                <w:rFonts w:cs="Calibri"/>
              </w:rPr>
              <w:t>15</w:t>
            </w:r>
            <w:r w:rsidR="00C05D68" w:rsidRPr="005C34E8">
              <w:rPr>
                <w:rStyle w:val="normaltextrun"/>
                <w:rFonts w:cs="Calibri"/>
              </w:rPr>
              <w:t xml:space="preserve">, 2025 – </w:t>
            </w:r>
            <w:r w:rsidRPr="005C34E8">
              <w:rPr>
                <w:rStyle w:val="normaltextrun"/>
                <w:rFonts w:cs="Calibri"/>
              </w:rPr>
              <w:t>December 1</w:t>
            </w:r>
            <w:r w:rsidR="007F6736" w:rsidRPr="005C34E8">
              <w:rPr>
                <w:rStyle w:val="normaltextrun"/>
                <w:rFonts w:cs="Calibri"/>
              </w:rPr>
              <w:t>9</w:t>
            </w:r>
            <w:r w:rsidR="00C05D68" w:rsidRPr="005C34E8">
              <w:rPr>
                <w:rStyle w:val="normaltextrun"/>
                <w:rFonts w:cs="Calibri"/>
              </w:rPr>
              <w:t>, 2025</w:t>
            </w:r>
            <w:r w:rsidR="0024503F" w:rsidRPr="005C34E8">
              <w:rPr>
                <w:rStyle w:val="eop"/>
                <w:rFonts w:cs="Calibri"/>
              </w:rPr>
              <w:t> </w:t>
            </w:r>
          </w:p>
        </w:tc>
      </w:tr>
      <w:tr w:rsidR="0024503F" w:rsidRPr="005C34E8" w14:paraId="477DD77C" w14:textId="77777777" w:rsidTr="00C05D68">
        <w:trPr>
          <w:cantSplit/>
          <w:tblHeader/>
        </w:trPr>
        <w:tc>
          <w:tcPr>
            <w:tcW w:w="2522" w:type="pct"/>
          </w:tcPr>
          <w:p w14:paraId="2378B96D" w14:textId="49661428" w:rsidR="0024503F" w:rsidRPr="005C34E8" w:rsidRDefault="0024503F" w:rsidP="0024503F">
            <w:pPr>
              <w:pStyle w:val="BodyText"/>
              <w:spacing w:after="0"/>
              <w:rPr>
                <w:rFonts w:eastAsia="Times New Roman" w:cs="Calibri"/>
                <w:bCs/>
              </w:rPr>
            </w:pPr>
            <w:r w:rsidRPr="005C34E8">
              <w:rPr>
                <w:rFonts w:cs="Calibri"/>
              </w:rPr>
              <w:t>Estimated award announcements</w:t>
            </w:r>
          </w:p>
        </w:tc>
        <w:tc>
          <w:tcPr>
            <w:tcW w:w="2478" w:type="pct"/>
            <w:tcBorders>
              <w:top w:val="single" w:sz="6" w:space="0" w:color="000000"/>
              <w:left w:val="single" w:sz="6" w:space="0" w:color="000000"/>
              <w:bottom w:val="single" w:sz="6" w:space="0" w:color="000000"/>
              <w:right w:val="single" w:sz="6" w:space="0" w:color="000000"/>
            </w:tcBorders>
          </w:tcPr>
          <w:p w14:paraId="696E4C9B" w14:textId="628F31FF" w:rsidR="0024503F" w:rsidRPr="005C34E8" w:rsidRDefault="00C05D68" w:rsidP="0024503F">
            <w:pPr>
              <w:pStyle w:val="BodyText"/>
              <w:spacing w:after="0"/>
              <w:rPr>
                <w:rFonts w:eastAsia="Times New Roman" w:cs="Calibri"/>
                <w:lang w:val="en-US"/>
              </w:rPr>
            </w:pPr>
            <w:r w:rsidRPr="005C34E8">
              <w:rPr>
                <w:rStyle w:val="normaltextrun"/>
                <w:rFonts w:cs="Calibri"/>
              </w:rPr>
              <w:t>February 2026</w:t>
            </w:r>
            <w:r w:rsidR="0024503F" w:rsidRPr="005C34E8">
              <w:rPr>
                <w:rStyle w:val="eop"/>
                <w:rFonts w:cs="Calibri"/>
              </w:rPr>
              <w:t> </w:t>
            </w:r>
          </w:p>
        </w:tc>
      </w:tr>
      <w:tr w:rsidR="0024503F" w:rsidRPr="00122BDE" w14:paraId="2811D6CC" w14:textId="77777777" w:rsidTr="00C05D68">
        <w:trPr>
          <w:cantSplit/>
          <w:tblHeader/>
        </w:trPr>
        <w:tc>
          <w:tcPr>
            <w:tcW w:w="2522" w:type="pct"/>
          </w:tcPr>
          <w:p w14:paraId="41C08F95" w14:textId="77777777" w:rsidR="0024503F" w:rsidRPr="005C34E8" w:rsidRDefault="0024503F" w:rsidP="0024503F">
            <w:pPr>
              <w:pStyle w:val="BodyText"/>
              <w:spacing w:after="0"/>
              <w:rPr>
                <w:rFonts w:eastAsia="Times New Roman" w:cs="Calibri"/>
                <w:bCs/>
              </w:rPr>
            </w:pPr>
            <w:r w:rsidRPr="005C34E8">
              <w:rPr>
                <w:rFonts w:cs="Calibri"/>
              </w:rPr>
              <w:t>Estimated project start date</w:t>
            </w:r>
          </w:p>
        </w:tc>
        <w:tc>
          <w:tcPr>
            <w:tcW w:w="2478" w:type="pct"/>
            <w:tcBorders>
              <w:top w:val="single" w:sz="6" w:space="0" w:color="000000"/>
              <w:left w:val="single" w:sz="6" w:space="0" w:color="000000"/>
              <w:bottom w:val="single" w:sz="6" w:space="0" w:color="000000"/>
              <w:right w:val="single" w:sz="6" w:space="0" w:color="000000"/>
            </w:tcBorders>
          </w:tcPr>
          <w:p w14:paraId="13511150" w14:textId="1C23D81D" w:rsidR="0024503F" w:rsidRPr="005C34E8" w:rsidRDefault="00C05D68" w:rsidP="0024503F">
            <w:pPr>
              <w:pStyle w:val="BodyText"/>
              <w:spacing w:after="0"/>
              <w:rPr>
                <w:rFonts w:eastAsia="Times New Roman" w:cs="Calibri"/>
                <w:lang w:val="en-US"/>
              </w:rPr>
            </w:pPr>
            <w:r w:rsidRPr="005C34E8">
              <w:rPr>
                <w:rStyle w:val="eop"/>
                <w:rFonts w:cs="Calibri"/>
              </w:rPr>
              <w:t>April</w:t>
            </w:r>
            <w:r w:rsidR="007A3338" w:rsidRPr="005C34E8">
              <w:rPr>
                <w:rStyle w:val="eop"/>
                <w:rFonts w:cs="Calibri"/>
              </w:rPr>
              <w:t xml:space="preserve"> </w:t>
            </w:r>
            <w:r w:rsidRPr="005C34E8">
              <w:rPr>
                <w:rStyle w:val="eop"/>
                <w:rFonts w:cs="Calibri"/>
              </w:rPr>
              <w:t xml:space="preserve">1, </w:t>
            </w:r>
            <w:r w:rsidR="007A3338" w:rsidRPr="005C34E8">
              <w:rPr>
                <w:rStyle w:val="eop"/>
                <w:rFonts w:cs="Calibri"/>
              </w:rPr>
              <w:t>202</w:t>
            </w:r>
            <w:r w:rsidRPr="005C34E8">
              <w:rPr>
                <w:rStyle w:val="eop"/>
                <w:rFonts w:cs="Calibri"/>
              </w:rPr>
              <w:t>6</w:t>
            </w:r>
          </w:p>
        </w:tc>
      </w:tr>
    </w:tbl>
    <w:p w14:paraId="339F2611" w14:textId="3CDCA44D" w:rsidR="008544AA" w:rsidRPr="00122BDE" w:rsidRDefault="008544AA" w:rsidP="00F470F1">
      <w:pPr>
        <w:pStyle w:val="BodyText"/>
        <w:rPr>
          <w:rFonts w:eastAsia="Times New Roman" w:cs="Calibri"/>
          <w:bCs/>
        </w:rPr>
      </w:pPr>
      <w:r w:rsidRPr="00122BDE">
        <w:rPr>
          <w:rFonts w:eastAsia="Times New Roman" w:cs="Calibri"/>
          <w:b/>
        </w:rPr>
        <w:t>Note</w:t>
      </w:r>
      <w:r w:rsidRPr="00122BDE">
        <w:rPr>
          <w:rFonts w:eastAsia="Times New Roman" w:cs="Calibri"/>
          <w:bCs/>
        </w:rPr>
        <w:t xml:space="preserve"> – All dates after the final proposal submission deadline are approximate and may be adjusted as conditions dictate without </w:t>
      </w:r>
      <w:r w:rsidR="00837194" w:rsidRPr="00122BDE">
        <w:rPr>
          <w:rFonts w:eastAsia="Times New Roman" w:cs="Calibri"/>
          <w:bCs/>
        </w:rPr>
        <w:t xml:space="preserve">an </w:t>
      </w:r>
      <w:r w:rsidRPr="00122BDE">
        <w:rPr>
          <w:rFonts w:eastAsia="Times New Roman" w:cs="Calibri"/>
          <w:bCs/>
        </w:rPr>
        <w:t>addendum to this SFP.</w:t>
      </w:r>
    </w:p>
    <w:p w14:paraId="18C0FB28" w14:textId="77777777" w:rsidR="008544AA" w:rsidRPr="00122BDE" w:rsidRDefault="008544AA" w:rsidP="00F470F1">
      <w:pPr>
        <w:pStyle w:val="Heading3"/>
      </w:pPr>
      <w:bookmarkStart w:id="111" w:name="_Toc167356433"/>
      <w:bookmarkStart w:id="112" w:name="_Toc167894669"/>
      <w:bookmarkStart w:id="113" w:name="_Toc212549880"/>
      <w:r w:rsidRPr="00122BDE">
        <w:lastRenderedPageBreak/>
        <w:t>Questions and Answers</w:t>
      </w:r>
      <w:bookmarkEnd w:id="111"/>
      <w:bookmarkEnd w:id="112"/>
      <w:bookmarkEnd w:id="113"/>
    </w:p>
    <w:p w14:paraId="3E6FE042" w14:textId="1DAC20F2" w:rsidR="008544AA" w:rsidRPr="005C34E8" w:rsidRDefault="008544AA" w:rsidP="00E60407">
      <w:pPr>
        <w:pStyle w:val="BodyText"/>
        <w:rPr>
          <w:rFonts w:cs="Calibri"/>
        </w:rPr>
      </w:pPr>
      <w:r w:rsidRPr="00122BDE">
        <w:rPr>
          <w:rFonts w:cs="Calibri"/>
          <w:lang w:val="en-US"/>
        </w:rPr>
        <w:t xml:space="preserve">An informational webinar to review application requirements and answer questions is </w:t>
      </w:r>
      <w:r w:rsidR="00C05C34" w:rsidRPr="00122BDE">
        <w:rPr>
          <w:rFonts w:cs="Calibri"/>
          <w:lang w:val="en-US"/>
        </w:rPr>
        <w:t xml:space="preserve">scheduled </w:t>
      </w:r>
      <w:r w:rsidR="00837194" w:rsidRPr="00122BDE">
        <w:rPr>
          <w:rFonts w:cs="Calibri"/>
          <w:lang w:val="en-US"/>
        </w:rPr>
        <w:t>for</w:t>
      </w:r>
      <w:r w:rsidR="00C05C34" w:rsidRPr="00122BDE">
        <w:rPr>
          <w:rFonts w:cs="Calibri"/>
          <w:lang w:val="en-US"/>
        </w:rPr>
        <w:t xml:space="preserve"> </w:t>
      </w:r>
      <w:r w:rsidR="00401365" w:rsidRPr="005C34E8">
        <w:rPr>
          <w:rFonts w:cs="Calibri"/>
          <w:lang w:val="en-US"/>
        </w:rPr>
        <w:t xml:space="preserve">November </w:t>
      </w:r>
      <w:r w:rsidR="009C25B8" w:rsidRPr="005C34E8">
        <w:rPr>
          <w:rFonts w:cs="Calibri"/>
          <w:lang w:val="en-US"/>
        </w:rPr>
        <w:t>13</w:t>
      </w:r>
      <w:r w:rsidR="00401365" w:rsidRPr="005C34E8">
        <w:rPr>
          <w:rFonts w:cs="Calibri"/>
          <w:lang w:val="en-US"/>
        </w:rPr>
        <w:t xml:space="preserve">, </w:t>
      </w:r>
      <w:r w:rsidR="00ED1FC8" w:rsidRPr="005C34E8">
        <w:rPr>
          <w:rFonts w:cs="Calibri"/>
          <w:lang w:val="en-US"/>
        </w:rPr>
        <w:t>2025</w:t>
      </w:r>
      <w:r w:rsidR="00675546" w:rsidRPr="005C34E8">
        <w:rPr>
          <w:rFonts w:cs="Calibri"/>
          <w:lang w:val="en-US"/>
        </w:rPr>
        <w:t>, at</w:t>
      </w:r>
      <w:r w:rsidR="00C05C34" w:rsidRPr="005C34E8">
        <w:rPr>
          <w:rFonts w:cs="Calibri"/>
          <w:lang w:val="en-US"/>
        </w:rPr>
        <w:t xml:space="preserve"> </w:t>
      </w:r>
      <w:r w:rsidR="007A3338" w:rsidRPr="005C34E8">
        <w:rPr>
          <w:rFonts w:cs="Calibri"/>
          <w:lang w:val="en-US"/>
        </w:rPr>
        <w:t>1</w:t>
      </w:r>
      <w:r w:rsidR="00ED1FC8" w:rsidRPr="005C34E8">
        <w:rPr>
          <w:rFonts w:cs="Calibri"/>
          <w:lang w:val="en-US"/>
        </w:rPr>
        <w:t>:30 p.m.</w:t>
      </w:r>
      <w:r w:rsidR="00C05C34" w:rsidRPr="005C34E8">
        <w:rPr>
          <w:rFonts w:cs="Calibri"/>
          <w:lang w:val="en-US"/>
        </w:rPr>
        <w:t xml:space="preserve"> PST. The</w:t>
      </w:r>
      <w:r w:rsidRPr="005C34E8">
        <w:rPr>
          <w:rFonts w:cs="Calibri"/>
          <w:lang w:val="en-US"/>
        </w:rPr>
        <w:t xml:space="preserve"> webinar will be </w:t>
      </w:r>
      <w:r w:rsidR="00ED1FC8" w:rsidRPr="005C34E8">
        <w:rPr>
          <w:rFonts w:cs="Calibri"/>
          <w:lang w:val="en-US"/>
        </w:rPr>
        <w:t xml:space="preserve">an </w:t>
      </w:r>
      <w:r w:rsidRPr="005C34E8">
        <w:rPr>
          <w:rFonts w:cs="Calibri"/>
          <w:lang w:val="en-US"/>
        </w:rPr>
        <w:t xml:space="preserve">opportunity for applicants to ask specific questions regarding the SFP and the application process. Pre-registration is required for all participants. </w:t>
      </w:r>
      <w:r w:rsidR="00C05C34" w:rsidRPr="005C34E8">
        <w:rPr>
          <w:rFonts w:cs="Calibri"/>
        </w:rPr>
        <w:t>Refer to the </w:t>
      </w:r>
      <w:hyperlink r:id="rId33" w:tgtFrame="_blank" w:history="1">
        <w:r w:rsidR="00C05C34" w:rsidRPr="005C34E8">
          <w:rPr>
            <w:rStyle w:val="Hyperlink"/>
            <w:rFonts w:cs="Calibri"/>
            <w:color w:val="0000FF"/>
            <w:u w:val="none"/>
          </w:rPr>
          <w:t>EDD’s Workforce Development Solicitation for Proposals website</w:t>
        </w:r>
      </w:hyperlink>
      <w:r w:rsidR="00C05C34" w:rsidRPr="005C34E8">
        <w:rPr>
          <w:rStyle w:val="Hyperlink"/>
          <w:rFonts w:cs="Calibri"/>
          <w:color w:val="4A6EE0"/>
          <w:u w:val="none"/>
        </w:rPr>
        <w:t xml:space="preserve"> </w:t>
      </w:r>
      <w:r w:rsidR="00C05C34" w:rsidRPr="005C34E8">
        <w:rPr>
          <w:rFonts w:cs="Calibri"/>
        </w:rPr>
        <w:t xml:space="preserve">for the </w:t>
      </w:r>
      <w:hyperlink r:id="rId34" w:history="1">
        <w:r w:rsidR="00C05C34" w:rsidRPr="005C34E8">
          <w:rPr>
            <w:rStyle w:val="Hyperlink"/>
            <w:rFonts w:cs="Calibri"/>
          </w:rPr>
          <w:t>preregistration link</w:t>
        </w:r>
      </w:hyperlink>
      <w:r w:rsidR="00C05C34" w:rsidRPr="005C34E8">
        <w:rPr>
          <w:rFonts w:cs="Calibri"/>
        </w:rPr>
        <w:t xml:space="preserve">. To complete the preregistration, an applicant must fill out the pre-registration information. After successfully preregistering, a system-generated email will </w:t>
      </w:r>
      <w:r w:rsidR="00CB79EF" w:rsidRPr="005C34E8">
        <w:rPr>
          <w:rFonts w:cs="Calibri"/>
        </w:rPr>
        <w:t>be sent with</w:t>
      </w:r>
      <w:r w:rsidR="00C05C34" w:rsidRPr="005C34E8">
        <w:rPr>
          <w:rFonts w:cs="Calibri"/>
        </w:rPr>
        <w:t xml:space="preserve"> the webinar link. </w:t>
      </w:r>
    </w:p>
    <w:p w14:paraId="64FB1CB1" w14:textId="68B0B6D9" w:rsidR="008544AA" w:rsidRPr="005C34E8" w:rsidRDefault="008544AA" w:rsidP="00E60407">
      <w:pPr>
        <w:pStyle w:val="BodyText"/>
        <w:rPr>
          <w:rFonts w:cs="Calibri"/>
        </w:rPr>
      </w:pPr>
      <w:r w:rsidRPr="005C34E8">
        <w:rPr>
          <w:rFonts w:cs="Calibri"/>
          <w:lang w:val="en-US"/>
        </w:rPr>
        <w:t>Before submitting questions, applicants must thoroughly review the SFP Proposal Package Instructions in Appendix A</w:t>
      </w:r>
      <w:r w:rsidR="00CB79EF" w:rsidRPr="005C34E8">
        <w:rPr>
          <w:rFonts w:cs="Calibri"/>
          <w:lang w:val="en-US"/>
        </w:rPr>
        <w:t>, "Proposal Package Instructions."</w:t>
      </w:r>
      <w:r w:rsidRPr="005C34E8">
        <w:rPr>
          <w:rFonts w:cs="Calibri"/>
          <w:lang w:val="en-US"/>
        </w:rPr>
        <w:t xml:space="preserve"> Email inquiries for the webinar to </w:t>
      </w:r>
      <w:r w:rsidR="00C05C34" w:rsidRPr="005C34E8">
        <w:rPr>
          <w:rFonts w:cs="Calibri"/>
          <w:lang w:val="en-US"/>
        </w:rPr>
        <w:t>WSBSFP3@edd.ca.gov</w:t>
      </w:r>
      <w:r w:rsidRPr="005C34E8">
        <w:rPr>
          <w:rFonts w:cs="Calibri"/>
          <w:lang w:val="en-US"/>
        </w:rPr>
        <w:t xml:space="preserve"> with the subject line: </w:t>
      </w:r>
      <w:r w:rsidR="00C05C34" w:rsidRPr="005C34E8">
        <w:rPr>
          <w:rFonts w:cs="Calibri"/>
          <w:lang w:val="en-US"/>
        </w:rPr>
        <w:t xml:space="preserve">“[Applicant’s Initialism] </w:t>
      </w:r>
      <w:r w:rsidR="00B40123" w:rsidRPr="005C34E8">
        <w:rPr>
          <w:rFonts w:cs="Calibri"/>
          <w:lang w:val="en-US"/>
        </w:rPr>
        <w:t>ETPP</w:t>
      </w:r>
      <w:r w:rsidR="00645CB8" w:rsidRPr="005C34E8">
        <w:rPr>
          <w:rFonts w:cs="Calibri"/>
          <w:lang w:val="en-US"/>
        </w:rPr>
        <w:t xml:space="preserve"> PY 24-25</w:t>
      </w:r>
      <w:r w:rsidR="00C05C34" w:rsidRPr="005C34E8">
        <w:rPr>
          <w:rFonts w:cs="Calibri"/>
          <w:lang w:val="en-US"/>
        </w:rPr>
        <w:t xml:space="preserve"> </w:t>
      </w:r>
      <w:r w:rsidRPr="005C34E8">
        <w:rPr>
          <w:rFonts w:cs="Calibri"/>
          <w:lang w:val="en-US"/>
        </w:rPr>
        <w:t>SFP Inquiry</w:t>
      </w:r>
      <w:r w:rsidR="00C05C34" w:rsidRPr="005C34E8">
        <w:rPr>
          <w:rFonts w:cs="Calibri"/>
          <w:lang w:val="en-US"/>
        </w:rPr>
        <w:t>”</w:t>
      </w:r>
      <w:r w:rsidRPr="005C34E8">
        <w:rPr>
          <w:rFonts w:cs="Calibri"/>
          <w:lang w:val="en-US"/>
        </w:rPr>
        <w:t xml:space="preserve">. All inquiries must be received before </w:t>
      </w:r>
      <w:r w:rsidR="00D35FD1" w:rsidRPr="005C34E8">
        <w:rPr>
          <w:rFonts w:cs="Calibri"/>
          <w:lang w:val="en-US"/>
        </w:rPr>
        <w:t>noon</w:t>
      </w:r>
      <w:r w:rsidR="007A3338" w:rsidRPr="005C34E8">
        <w:rPr>
          <w:rFonts w:cs="Calibri"/>
          <w:lang w:val="en-US"/>
        </w:rPr>
        <w:t xml:space="preserve"> </w:t>
      </w:r>
      <w:r w:rsidR="00C05C34" w:rsidRPr="005C34E8">
        <w:rPr>
          <w:rFonts w:cs="Calibri"/>
          <w:lang w:val="en-US"/>
        </w:rPr>
        <w:t xml:space="preserve">PST on </w:t>
      </w:r>
      <w:r w:rsidR="002E70A6" w:rsidRPr="005C34E8">
        <w:rPr>
          <w:rFonts w:cs="Calibri"/>
          <w:lang w:val="en-US"/>
        </w:rPr>
        <w:t xml:space="preserve">November 6, </w:t>
      </w:r>
      <w:r w:rsidR="00ED1FC8" w:rsidRPr="005C34E8">
        <w:rPr>
          <w:rFonts w:cs="Calibri"/>
          <w:lang w:val="en-US"/>
        </w:rPr>
        <w:t>2025</w:t>
      </w:r>
      <w:r w:rsidR="00C05C34" w:rsidRPr="005C34E8">
        <w:rPr>
          <w:rFonts w:cs="Calibri"/>
          <w:lang w:val="en-US"/>
        </w:rPr>
        <w:t>.</w:t>
      </w:r>
    </w:p>
    <w:p w14:paraId="61D10E9C" w14:textId="2A386ACF" w:rsidR="008544AA" w:rsidRPr="005C34E8" w:rsidRDefault="008544AA" w:rsidP="00E60407">
      <w:pPr>
        <w:pStyle w:val="BodyText"/>
        <w:rPr>
          <w:rFonts w:cs="Calibri"/>
        </w:rPr>
      </w:pPr>
      <w:r w:rsidRPr="005C34E8">
        <w:rPr>
          <w:rFonts w:cs="Calibri"/>
          <w:lang w:val="en-US"/>
        </w:rPr>
        <w:t>Please note this webinar will not be recorded.</w:t>
      </w:r>
      <w:r w:rsidR="00C05C34" w:rsidRPr="005C34E8">
        <w:rPr>
          <w:rFonts w:cs="Calibri"/>
        </w:rPr>
        <w:t xml:space="preserve"> </w:t>
      </w:r>
      <w:r w:rsidR="00ED1FC8" w:rsidRPr="005C34E8">
        <w:rPr>
          <w:rFonts w:cs="Calibri"/>
          <w:lang w:val="en-US"/>
        </w:rPr>
        <w:t xml:space="preserve">The webinar summary will be distributed via email after the webinar, once it has been finalized. Additionally, a comprehensive list of all questions and answers received during the solicitation process will be posted on the EDD website following the informational webinar, </w:t>
      </w:r>
      <w:r w:rsidR="004752E0" w:rsidRPr="005C34E8">
        <w:rPr>
          <w:rFonts w:cs="Calibri"/>
          <w:lang w:val="en-US"/>
        </w:rPr>
        <w:t>once the necessary review and preparation have been</w:t>
      </w:r>
      <w:r w:rsidR="00ED1FC8" w:rsidRPr="005C34E8">
        <w:rPr>
          <w:rFonts w:cs="Calibri"/>
          <w:lang w:val="en-US"/>
        </w:rPr>
        <w:t xml:space="preserve"> completed.</w:t>
      </w:r>
    </w:p>
    <w:p w14:paraId="718A1ECA" w14:textId="77777777" w:rsidR="008544AA" w:rsidRPr="005C34E8" w:rsidRDefault="008544AA" w:rsidP="00F470F1">
      <w:pPr>
        <w:pStyle w:val="Heading3"/>
      </w:pPr>
      <w:bookmarkStart w:id="114" w:name="_Toc167356434"/>
      <w:bookmarkStart w:id="115" w:name="_Toc167894670"/>
      <w:bookmarkStart w:id="116" w:name="_Toc212549881"/>
      <w:r w:rsidRPr="005C34E8">
        <w:t>Delivery</w:t>
      </w:r>
      <w:bookmarkEnd w:id="114"/>
      <w:bookmarkEnd w:id="115"/>
      <w:bookmarkEnd w:id="116"/>
      <w:r w:rsidRPr="005C34E8">
        <w:t xml:space="preserve"> </w:t>
      </w:r>
    </w:p>
    <w:p w14:paraId="7D45639E" w14:textId="6BFD0144" w:rsidR="00DC128B" w:rsidRDefault="00C05C34" w:rsidP="00C05C34">
      <w:pPr>
        <w:pStyle w:val="BodyText"/>
        <w:spacing w:after="0"/>
        <w:rPr>
          <w:rFonts w:cs="Calibri"/>
        </w:rPr>
      </w:pPr>
      <w:r w:rsidRPr="005C34E8">
        <w:rPr>
          <w:rFonts w:cs="Calibri"/>
        </w:rPr>
        <w:t xml:space="preserve">Applicants must submit a complete proposal package with all required elements to </w:t>
      </w:r>
      <w:hyperlink r:id="rId35" w:history="1">
        <w:r w:rsidRPr="005C34E8">
          <w:rPr>
            <w:rStyle w:val="Hyperlink"/>
            <w:rFonts w:cs="Calibri"/>
          </w:rPr>
          <w:t>WSBSFP3@EDD.ca.gov</w:t>
        </w:r>
      </w:hyperlink>
      <w:r w:rsidRPr="005C34E8">
        <w:rPr>
          <w:rFonts w:cs="Calibri"/>
        </w:rPr>
        <w:t xml:space="preserve"> by </w:t>
      </w:r>
      <w:r w:rsidR="00401365" w:rsidRPr="005C34E8">
        <w:rPr>
          <w:rFonts w:cs="Calibri"/>
        </w:rPr>
        <w:t xml:space="preserve">December </w:t>
      </w:r>
      <w:r w:rsidR="00B4092C" w:rsidRPr="005C34E8">
        <w:rPr>
          <w:rFonts w:cs="Calibri"/>
        </w:rPr>
        <w:t>8</w:t>
      </w:r>
      <w:r w:rsidR="00401365" w:rsidRPr="005C34E8">
        <w:rPr>
          <w:rFonts w:cs="Calibri"/>
        </w:rPr>
        <w:t xml:space="preserve">, </w:t>
      </w:r>
      <w:r w:rsidR="00E1767E" w:rsidRPr="005C34E8">
        <w:rPr>
          <w:rFonts w:cs="Calibri"/>
        </w:rPr>
        <w:t>2025</w:t>
      </w:r>
      <w:r w:rsidR="004E01B7" w:rsidRPr="005C34E8">
        <w:rPr>
          <w:rFonts w:cs="Calibri"/>
        </w:rPr>
        <w:t>,</w:t>
      </w:r>
      <w:r w:rsidRPr="005C34E8">
        <w:rPr>
          <w:rFonts w:cs="Calibri"/>
        </w:rPr>
        <w:t xml:space="preserve"> at 3 p.m. PT.</w:t>
      </w:r>
      <w:r w:rsidRPr="00122BDE">
        <w:rPr>
          <w:rFonts w:cs="Calibri"/>
        </w:rPr>
        <w:t xml:space="preserve"> Refer to Appendix A for further guidelines on electronic submission</w:t>
      </w:r>
      <w:r w:rsidR="00ED1FC8">
        <w:rPr>
          <w:rFonts w:cs="Calibri"/>
        </w:rPr>
        <w:t>. The Cover/Signature Page (CovSign) and the Indirect Cost Declaration</w:t>
      </w:r>
      <w:r w:rsidR="00DC128B">
        <w:rPr>
          <w:rFonts w:cs="Calibri"/>
        </w:rPr>
        <w:t xml:space="preserve"> (ICD)</w:t>
      </w:r>
      <w:r w:rsidR="00ED1FC8">
        <w:rPr>
          <w:rFonts w:cs="Calibri"/>
        </w:rPr>
        <w:t xml:space="preserve"> must be signed by the signatory authority as stated in the resolution for </w:t>
      </w:r>
      <w:r w:rsidR="003A7284">
        <w:rPr>
          <w:rFonts w:cs="Calibri"/>
        </w:rPr>
        <w:t xml:space="preserve">the </w:t>
      </w:r>
      <w:r w:rsidR="00ED1FC8">
        <w:rPr>
          <w:rFonts w:cs="Calibri"/>
        </w:rPr>
        <w:t>signatory authority</w:t>
      </w:r>
      <w:r w:rsidR="00AE62D5">
        <w:rPr>
          <w:rFonts w:cs="Calibri"/>
        </w:rPr>
        <w:t xml:space="preserve">. </w:t>
      </w:r>
      <w:r w:rsidRPr="00122BDE">
        <w:rPr>
          <w:rFonts w:cs="Calibri"/>
        </w:rPr>
        <w:t xml:space="preserve"> </w:t>
      </w:r>
    </w:p>
    <w:p w14:paraId="512EEB6F" w14:textId="76C3E5A6" w:rsidR="006235FA" w:rsidRDefault="00AE62D5" w:rsidP="00C05C34">
      <w:pPr>
        <w:pStyle w:val="BodyText"/>
        <w:spacing w:after="0"/>
        <w:rPr>
          <w:rFonts w:cs="Calibri"/>
        </w:rPr>
      </w:pPr>
      <w:r w:rsidRPr="002E70A6">
        <w:rPr>
          <w:rFonts w:cs="Calibri"/>
        </w:rPr>
        <w:t>Ref</w:t>
      </w:r>
      <w:r w:rsidR="00D41B48" w:rsidRPr="002E70A6">
        <w:rPr>
          <w:rFonts w:cs="Calibri"/>
        </w:rPr>
        <w:t>er</w:t>
      </w:r>
      <w:r w:rsidRPr="002E70A6">
        <w:rPr>
          <w:rFonts w:cs="Calibri"/>
        </w:rPr>
        <w:t xml:space="preserve"> to Appendix A: Proposal Package Instructions for further guidelines on electronic submission and Section 6</w:t>
      </w:r>
      <w:r w:rsidR="00DC128B" w:rsidRPr="002E70A6">
        <w:rPr>
          <w:rFonts w:cs="Calibri"/>
        </w:rPr>
        <w:t xml:space="preserve">: Award and Contracting </w:t>
      </w:r>
      <w:r w:rsidRPr="002E70A6">
        <w:rPr>
          <w:rFonts w:cs="Calibri"/>
        </w:rPr>
        <w:t>below for the signatory authority requirements for the Subgrant Agreement (contract).</w:t>
      </w:r>
    </w:p>
    <w:p w14:paraId="153DC1A4" w14:textId="77777777" w:rsidR="00DB46BC" w:rsidRDefault="00DB46BC" w:rsidP="00C05C34">
      <w:pPr>
        <w:pStyle w:val="BodyText"/>
        <w:spacing w:after="0"/>
        <w:rPr>
          <w:rFonts w:cs="Calibri"/>
        </w:rPr>
      </w:pPr>
    </w:p>
    <w:p w14:paraId="75B12C11" w14:textId="5D0DC98E" w:rsidR="00837194" w:rsidRPr="00147BBB" w:rsidRDefault="00C05C34" w:rsidP="00DA3DA7">
      <w:pPr>
        <w:pStyle w:val="Heading2"/>
        <w:numPr>
          <w:ilvl w:val="0"/>
          <w:numId w:val="0"/>
        </w:numPr>
        <w:tabs>
          <w:tab w:val="left" w:pos="360"/>
        </w:tabs>
        <w:rPr>
          <w:rFonts w:cs="Calibri"/>
        </w:rPr>
      </w:pPr>
      <w:bookmarkStart w:id="117" w:name="_Toc167356435"/>
      <w:bookmarkStart w:id="118" w:name="_Toc212549882"/>
      <w:r w:rsidRPr="00147BBB">
        <w:rPr>
          <w:rFonts w:cs="Calibri"/>
        </w:rPr>
        <w:t>6.</w:t>
      </w:r>
      <w:r w:rsidR="008544AA" w:rsidRPr="00147BBB">
        <w:rPr>
          <w:rFonts w:cs="Calibri"/>
        </w:rPr>
        <w:t xml:space="preserve"> </w:t>
      </w:r>
      <w:bookmarkStart w:id="119" w:name="_Toc167894671"/>
      <w:r w:rsidR="008544AA" w:rsidRPr="00147BBB">
        <w:rPr>
          <w:rFonts w:cs="Calibri"/>
        </w:rPr>
        <w:t>Award and Contracting Process</w:t>
      </w:r>
      <w:bookmarkEnd w:id="117"/>
      <w:bookmarkEnd w:id="119"/>
      <w:bookmarkEnd w:id="118"/>
    </w:p>
    <w:p w14:paraId="7AA688D5" w14:textId="5D3E69FB" w:rsidR="008544AA" w:rsidRPr="00147BBB" w:rsidRDefault="008544AA" w:rsidP="00F470F1">
      <w:pPr>
        <w:pStyle w:val="BodyText"/>
        <w:rPr>
          <w:rFonts w:cs="Calibri"/>
        </w:rPr>
      </w:pPr>
      <w:r w:rsidRPr="00147BBB">
        <w:rPr>
          <w:rFonts w:cs="Calibri"/>
          <w:lang w:val="en-US"/>
        </w:rPr>
        <w:t xml:space="preserve">After the deadline, the EDD will (i) vet the proposals based on the minimum qualifications established in this SFP and (ii) administer a competitive evaluation for all proposals that meet the minimum qualifications. Funding decisions are based on scoring criteria, performance history, and </w:t>
      </w:r>
      <w:r w:rsidR="004752E0">
        <w:rPr>
          <w:rFonts w:cs="Calibri"/>
          <w:lang w:val="en-US"/>
        </w:rPr>
        <w:t>the needs of the regional and target population</w:t>
      </w:r>
      <w:r w:rsidRPr="00147BBB">
        <w:rPr>
          <w:rFonts w:cs="Calibri"/>
          <w:lang w:val="en-US"/>
        </w:rPr>
        <w:t>s. The EDD will notify all applicants regarding the status of submitted proposals. A</w:t>
      </w:r>
      <w:r w:rsidR="00125809">
        <w:rPr>
          <w:rFonts w:cs="Calibri"/>
          <w:lang w:val="en-US"/>
        </w:rPr>
        <w:t>fter which</w:t>
      </w:r>
      <w:r w:rsidR="003A7284">
        <w:rPr>
          <w:rFonts w:cs="Calibri"/>
          <w:lang w:val="en-US"/>
        </w:rPr>
        <w:t>,</w:t>
      </w:r>
      <w:r w:rsidR="00125809">
        <w:rPr>
          <w:rFonts w:cs="Calibri"/>
          <w:lang w:val="en-US"/>
        </w:rPr>
        <w:t xml:space="preserve"> a </w:t>
      </w:r>
      <w:r w:rsidRPr="00147BBB">
        <w:rPr>
          <w:rFonts w:cs="Calibri"/>
          <w:lang w:val="en-US"/>
        </w:rPr>
        <w:t xml:space="preserve">summary of projects funded under this SFP will be publicly posted on the EDD website. </w:t>
      </w:r>
    </w:p>
    <w:p w14:paraId="5CAA6B02" w14:textId="412B0828" w:rsidR="008544AA" w:rsidRPr="00147BBB" w:rsidRDefault="008544AA" w:rsidP="00041DF8">
      <w:pPr>
        <w:pStyle w:val="Heading3"/>
        <w:numPr>
          <w:ilvl w:val="0"/>
          <w:numId w:val="23"/>
        </w:numPr>
      </w:pPr>
      <w:bookmarkStart w:id="120" w:name="_Toc117246176"/>
      <w:bookmarkStart w:id="121" w:name="_Toc130496186"/>
      <w:bookmarkStart w:id="122" w:name="_Toc167356436"/>
      <w:bookmarkStart w:id="123" w:name="_Toc167894672"/>
      <w:bookmarkStart w:id="124" w:name="_Toc212549883"/>
      <w:r w:rsidRPr="00147BBB">
        <w:lastRenderedPageBreak/>
        <w:t>Proposal Review, Scoring, and Evaluation</w:t>
      </w:r>
      <w:bookmarkEnd w:id="120"/>
      <w:bookmarkEnd w:id="121"/>
      <w:bookmarkEnd w:id="122"/>
      <w:bookmarkEnd w:id="123"/>
      <w:bookmarkEnd w:id="124"/>
    </w:p>
    <w:p w14:paraId="51C084E5" w14:textId="01122218" w:rsidR="004752E0" w:rsidRDefault="008544AA" w:rsidP="00C05C34">
      <w:pPr>
        <w:pStyle w:val="BodyText"/>
        <w:rPr>
          <w:rFonts w:cs="Calibri"/>
          <w:lang w:val="en-US"/>
        </w:rPr>
      </w:pPr>
      <w:r w:rsidRPr="00147BBB">
        <w:rPr>
          <w:rFonts w:cs="Calibri"/>
          <w:lang w:val="en-US"/>
        </w:rPr>
        <w:t xml:space="preserve">Teams of reviewers will </w:t>
      </w:r>
      <w:r w:rsidR="00031741" w:rsidRPr="00147BBB">
        <w:rPr>
          <w:rFonts w:cs="Calibri"/>
          <w:lang w:val="en-US"/>
        </w:rPr>
        <w:t>score,</w:t>
      </w:r>
      <w:r w:rsidR="003A7284">
        <w:rPr>
          <w:rFonts w:cs="Calibri"/>
          <w:lang w:val="en-US"/>
        </w:rPr>
        <w:t xml:space="preserve"> and rank proposals based on the criteria outlined in this SFP</w:t>
      </w:r>
      <w:r w:rsidR="00CB79EF">
        <w:rPr>
          <w:rFonts w:cs="Calibri"/>
          <w:lang w:val="en-US"/>
        </w:rPr>
        <w:t>. F</w:t>
      </w:r>
      <w:r w:rsidRPr="00147BBB">
        <w:rPr>
          <w:rFonts w:cs="Calibri"/>
          <w:lang w:val="en-US"/>
        </w:rPr>
        <w:t>or those organizations that have participated in past grant programs administered by the EDD’s Workforce Services Branch (WSB), past and pr</w:t>
      </w:r>
      <w:r w:rsidR="00125809">
        <w:rPr>
          <w:rFonts w:cs="Calibri"/>
          <w:lang w:val="en-US"/>
        </w:rPr>
        <w:t>esent</w:t>
      </w:r>
      <w:r w:rsidRPr="00147BBB">
        <w:rPr>
          <w:rFonts w:cs="Calibri"/>
          <w:lang w:val="en-US"/>
        </w:rPr>
        <w:t xml:space="preserve"> performance will be considered </w:t>
      </w:r>
      <w:r w:rsidR="00837194" w:rsidRPr="00147BBB">
        <w:rPr>
          <w:rFonts w:cs="Calibri"/>
          <w:lang w:val="en-US"/>
        </w:rPr>
        <w:t>whe</w:t>
      </w:r>
      <w:r w:rsidRPr="00147BBB">
        <w:rPr>
          <w:rFonts w:cs="Calibri"/>
          <w:lang w:val="en-US"/>
        </w:rPr>
        <w:t>n making funding decisions. An example of the scoring value of each section of the SFP is as follows:</w:t>
      </w:r>
    </w:p>
    <w:p w14:paraId="49FABD48" w14:textId="4BB93698" w:rsidR="008544AA" w:rsidRPr="00670554" w:rsidRDefault="008544AA" w:rsidP="00F470F1">
      <w:pPr>
        <w:pStyle w:val="BodyText"/>
        <w:rPr>
          <w:rFonts w:cs="Calibri"/>
          <w:b/>
        </w:rPr>
      </w:pPr>
      <w:bookmarkStart w:id="125" w:name="_Hlk178940369"/>
      <w:bookmarkStart w:id="126" w:name="_Hlk178950160"/>
      <w:r w:rsidRPr="009B5D16">
        <w:rPr>
          <w:rFonts w:cs="Calibri"/>
          <w:b/>
        </w:rPr>
        <w:t>Figure</w:t>
      </w:r>
      <w:r w:rsidR="003E131A" w:rsidRPr="009B5D16">
        <w:rPr>
          <w:rFonts w:cs="Calibri"/>
          <w:b/>
        </w:rPr>
        <w:t xml:space="preserve"> </w:t>
      </w:r>
      <w:r w:rsidR="003A7284" w:rsidRPr="009B5D16">
        <w:rPr>
          <w:rFonts w:cs="Calibri"/>
          <w:b/>
        </w:rPr>
        <w:t>4</w:t>
      </w:r>
      <w:r w:rsidRPr="009B5D16">
        <w:rPr>
          <w:rFonts w:cs="Calibri"/>
          <w:b/>
        </w:rPr>
        <w:t>:</w:t>
      </w:r>
      <w:r w:rsidR="00FC2E6F" w:rsidRPr="009B5D16">
        <w:rPr>
          <w:rFonts w:cs="Calibri"/>
          <w:b/>
        </w:rPr>
        <w:t xml:space="preserve"> Project Narrative </w:t>
      </w:r>
      <w:r w:rsidRPr="009B5D16">
        <w:rPr>
          <w:rFonts w:cs="Calibri"/>
          <w:b/>
        </w:rPr>
        <w:t xml:space="preserve">Scoring </w:t>
      </w:r>
      <w:r w:rsidR="003139AA" w:rsidRPr="009B5D16">
        <w:rPr>
          <w:rFonts w:cs="Calibri"/>
          <w:b/>
        </w:rPr>
        <w:t>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8"/>
        <w:gridCol w:w="1692"/>
      </w:tblGrid>
      <w:tr w:rsidR="008544AA" w:rsidRPr="00670554" w14:paraId="6262A5C8" w14:textId="77777777" w:rsidTr="543319F8">
        <w:trPr>
          <w:cantSplit/>
          <w:trHeight w:val="562"/>
          <w:tblHeader/>
        </w:trPr>
        <w:tc>
          <w:tcPr>
            <w:tcW w:w="4095" w:type="pct"/>
            <w:shd w:val="clear" w:color="auto" w:fill="E6E6E6"/>
            <w:vAlign w:val="center"/>
          </w:tcPr>
          <w:p w14:paraId="333C5C48" w14:textId="77777777" w:rsidR="008544AA" w:rsidRPr="00670554" w:rsidRDefault="008544AA" w:rsidP="00C05C34">
            <w:pPr>
              <w:pStyle w:val="BodyText"/>
              <w:spacing w:after="0"/>
              <w:rPr>
                <w:rFonts w:eastAsia="Times New Roman" w:cs="Calibri"/>
                <w:b/>
                <w:bCs/>
              </w:rPr>
            </w:pPr>
            <w:r w:rsidRPr="00670554">
              <w:rPr>
                <w:rFonts w:eastAsia="Times New Roman" w:cs="Calibri"/>
                <w:b/>
                <w:bCs/>
              </w:rPr>
              <w:t xml:space="preserve">Narrative Criteria </w:t>
            </w:r>
          </w:p>
        </w:tc>
        <w:tc>
          <w:tcPr>
            <w:tcW w:w="905" w:type="pct"/>
            <w:shd w:val="clear" w:color="auto" w:fill="E6E6E6"/>
            <w:vAlign w:val="center"/>
          </w:tcPr>
          <w:p w14:paraId="2DAD09ED" w14:textId="77777777" w:rsidR="008544AA" w:rsidRPr="00670554" w:rsidRDefault="008544AA" w:rsidP="00C05C34">
            <w:pPr>
              <w:pStyle w:val="BodyText"/>
              <w:spacing w:after="0"/>
              <w:rPr>
                <w:rFonts w:cs="Calibri"/>
              </w:rPr>
            </w:pPr>
            <w:bookmarkStart w:id="127" w:name="_Toc50555877"/>
            <w:bookmarkStart w:id="128" w:name="_Toc50619616"/>
            <w:r w:rsidRPr="00670554">
              <w:rPr>
                <w:rFonts w:cs="Calibri"/>
              </w:rPr>
              <w:t>Maximum Points</w:t>
            </w:r>
            <w:bookmarkEnd w:id="127"/>
            <w:bookmarkEnd w:id="128"/>
          </w:p>
        </w:tc>
      </w:tr>
      <w:tr w:rsidR="008544AA" w:rsidRPr="00670554" w14:paraId="5A89D211" w14:textId="77777777" w:rsidTr="543319F8">
        <w:trPr>
          <w:cantSplit/>
          <w:tblHeader/>
        </w:trPr>
        <w:tc>
          <w:tcPr>
            <w:tcW w:w="4095" w:type="pct"/>
          </w:tcPr>
          <w:p w14:paraId="7D7EDDF1" w14:textId="3977449C" w:rsidR="003139AA" w:rsidRPr="00670554" w:rsidRDefault="008544AA" w:rsidP="00F7684C">
            <w:pPr>
              <w:pStyle w:val="BodyText"/>
              <w:spacing w:after="0"/>
              <w:rPr>
                <w:rFonts w:eastAsia="Times New Roman" w:cs="Calibri"/>
              </w:rPr>
            </w:pPr>
            <w:r w:rsidRPr="00670554">
              <w:rPr>
                <w:rFonts w:eastAsia="Times New Roman" w:cs="Calibri"/>
              </w:rPr>
              <w:t xml:space="preserve">Section </w:t>
            </w:r>
            <w:r w:rsidR="00544A1E" w:rsidRPr="00670554">
              <w:rPr>
                <w:rFonts w:eastAsia="Times New Roman" w:cs="Calibri"/>
              </w:rPr>
              <w:t>1</w:t>
            </w:r>
            <w:r w:rsidR="00FC2E6F" w:rsidRPr="00670554">
              <w:rPr>
                <w:rFonts w:eastAsia="Times New Roman" w:cs="Calibri"/>
              </w:rPr>
              <w:t xml:space="preserve"> – Advance Access to Employment and Training Pathways</w:t>
            </w:r>
          </w:p>
        </w:tc>
        <w:tc>
          <w:tcPr>
            <w:tcW w:w="905" w:type="pct"/>
          </w:tcPr>
          <w:p w14:paraId="07156329" w14:textId="4C2EC639" w:rsidR="00FC2E6F" w:rsidRPr="00FB3AF1" w:rsidRDefault="00FC2E6F" w:rsidP="00F7684C">
            <w:pPr>
              <w:pStyle w:val="BodyText"/>
              <w:spacing w:after="0"/>
              <w:rPr>
                <w:rFonts w:eastAsia="Times New Roman" w:cs="Calibri"/>
              </w:rPr>
            </w:pPr>
            <w:r w:rsidRPr="00FB3AF1">
              <w:rPr>
                <w:rFonts w:eastAsia="Times New Roman" w:cs="Calibri"/>
              </w:rPr>
              <w:t>10</w:t>
            </w:r>
          </w:p>
        </w:tc>
      </w:tr>
      <w:tr w:rsidR="008544AA" w:rsidRPr="00670554" w14:paraId="3E57CE5D" w14:textId="77777777" w:rsidTr="543319F8">
        <w:trPr>
          <w:cantSplit/>
          <w:tblHeader/>
        </w:trPr>
        <w:tc>
          <w:tcPr>
            <w:tcW w:w="4095" w:type="pct"/>
          </w:tcPr>
          <w:p w14:paraId="6F46FD69" w14:textId="26BA0CD0" w:rsidR="008544AA" w:rsidRPr="00670554" w:rsidRDefault="008544AA" w:rsidP="00C05C34">
            <w:pPr>
              <w:pStyle w:val="BodyText"/>
              <w:spacing w:after="0"/>
              <w:rPr>
                <w:rFonts w:eastAsia="Times New Roman" w:cs="Calibri"/>
              </w:rPr>
            </w:pPr>
            <w:r w:rsidRPr="00670554">
              <w:rPr>
                <w:rFonts w:eastAsia="Times New Roman" w:cs="Calibri"/>
              </w:rPr>
              <w:t xml:space="preserve">Section </w:t>
            </w:r>
            <w:r w:rsidR="78555B09" w:rsidRPr="00670554">
              <w:rPr>
                <w:rFonts w:eastAsia="Times New Roman" w:cs="Calibri"/>
              </w:rPr>
              <w:t>2</w:t>
            </w:r>
            <w:r w:rsidRPr="00670554">
              <w:rPr>
                <w:rFonts w:eastAsia="Times New Roman" w:cs="Calibri"/>
              </w:rPr>
              <w:t xml:space="preserve"> – </w:t>
            </w:r>
            <w:r w:rsidR="00FC2E6F" w:rsidRPr="00670554">
              <w:rPr>
                <w:rFonts w:eastAsia="Times New Roman" w:cs="Calibri"/>
              </w:rPr>
              <w:t xml:space="preserve">Project Plan to Strengthen Education-to-Employment Pathways </w:t>
            </w:r>
          </w:p>
        </w:tc>
        <w:tc>
          <w:tcPr>
            <w:tcW w:w="905" w:type="pct"/>
          </w:tcPr>
          <w:p w14:paraId="1174867B" w14:textId="16EC24EB" w:rsidR="008544AA" w:rsidRPr="00FB3AF1" w:rsidRDefault="00F7684C" w:rsidP="00C05C34">
            <w:pPr>
              <w:pStyle w:val="BodyText"/>
              <w:spacing w:after="0"/>
              <w:rPr>
                <w:rFonts w:eastAsia="Times New Roman" w:cs="Calibri"/>
              </w:rPr>
            </w:pPr>
            <w:r w:rsidRPr="00FB3AF1">
              <w:rPr>
                <w:rFonts w:eastAsia="Times New Roman" w:cs="Calibri"/>
              </w:rPr>
              <w:t>3</w:t>
            </w:r>
            <w:r w:rsidR="00967DF5" w:rsidRPr="00FB3AF1">
              <w:rPr>
                <w:rFonts w:eastAsia="Times New Roman" w:cs="Calibri"/>
              </w:rPr>
              <w:t>5</w:t>
            </w:r>
          </w:p>
        </w:tc>
      </w:tr>
      <w:tr w:rsidR="008544AA" w:rsidRPr="00670554" w14:paraId="5727CF89" w14:textId="77777777" w:rsidTr="543319F8">
        <w:trPr>
          <w:cantSplit/>
          <w:tblHeader/>
        </w:trPr>
        <w:tc>
          <w:tcPr>
            <w:tcW w:w="4095" w:type="pct"/>
          </w:tcPr>
          <w:p w14:paraId="499489AC" w14:textId="29359226" w:rsidR="008544AA" w:rsidRPr="00670554" w:rsidRDefault="008544AA" w:rsidP="00C05C34">
            <w:pPr>
              <w:pStyle w:val="BodyText"/>
              <w:spacing w:after="0"/>
              <w:rPr>
                <w:rFonts w:eastAsia="Times New Roman" w:cs="Calibri"/>
              </w:rPr>
            </w:pPr>
            <w:r w:rsidRPr="00670554">
              <w:rPr>
                <w:rFonts w:eastAsia="Times New Roman" w:cs="Calibri"/>
              </w:rPr>
              <w:t xml:space="preserve">Section </w:t>
            </w:r>
            <w:r w:rsidR="7A9FBCEB" w:rsidRPr="00670554">
              <w:rPr>
                <w:rFonts w:eastAsia="Times New Roman" w:cs="Calibri"/>
              </w:rPr>
              <w:t>3</w:t>
            </w:r>
            <w:r w:rsidRPr="00670554">
              <w:rPr>
                <w:rFonts w:eastAsia="Times New Roman" w:cs="Calibri"/>
              </w:rPr>
              <w:t xml:space="preserve"> – </w:t>
            </w:r>
            <w:r w:rsidR="00FC2E6F" w:rsidRPr="00670554">
              <w:rPr>
                <w:rFonts w:eastAsia="Times New Roman" w:cs="Calibri"/>
              </w:rPr>
              <w:t xml:space="preserve">Performance Goals </w:t>
            </w:r>
            <w:r w:rsidR="005A3502" w:rsidRPr="00670554">
              <w:rPr>
                <w:rFonts w:eastAsia="Times New Roman" w:cs="Calibri"/>
              </w:rPr>
              <w:t>to Drive Outcomes</w:t>
            </w:r>
          </w:p>
        </w:tc>
        <w:tc>
          <w:tcPr>
            <w:tcW w:w="905" w:type="pct"/>
          </w:tcPr>
          <w:p w14:paraId="627254B0" w14:textId="124DBCEF" w:rsidR="008544AA" w:rsidRPr="00FB3AF1" w:rsidRDefault="00FC2E6F" w:rsidP="00C05C34">
            <w:pPr>
              <w:pStyle w:val="BodyText"/>
              <w:spacing w:after="0"/>
              <w:rPr>
                <w:rFonts w:eastAsia="Times New Roman" w:cs="Calibri"/>
              </w:rPr>
            </w:pPr>
            <w:r w:rsidRPr="00FB3AF1">
              <w:rPr>
                <w:rFonts w:eastAsia="Times New Roman" w:cs="Calibri"/>
              </w:rPr>
              <w:t>10</w:t>
            </w:r>
          </w:p>
        </w:tc>
      </w:tr>
      <w:tr w:rsidR="008544AA" w:rsidRPr="00670554" w14:paraId="62E2A88A" w14:textId="77777777" w:rsidTr="543319F8">
        <w:trPr>
          <w:cantSplit/>
          <w:tblHeader/>
        </w:trPr>
        <w:tc>
          <w:tcPr>
            <w:tcW w:w="4095" w:type="pct"/>
          </w:tcPr>
          <w:p w14:paraId="2D518E51" w14:textId="2F8FEE96" w:rsidR="003139AA" w:rsidRPr="00670554" w:rsidRDefault="008544AA" w:rsidP="00F7684C">
            <w:pPr>
              <w:pStyle w:val="BodyText"/>
              <w:spacing w:after="0"/>
              <w:rPr>
                <w:rFonts w:eastAsia="Times New Roman" w:cs="Calibri"/>
              </w:rPr>
            </w:pPr>
            <w:r w:rsidRPr="00670554">
              <w:rPr>
                <w:rFonts w:eastAsia="Times New Roman" w:cs="Calibri"/>
              </w:rPr>
              <w:t xml:space="preserve">Section </w:t>
            </w:r>
            <w:r w:rsidR="6C15E451" w:rsidRPr="00670554">
              <w:rPr>
                <w:rFonts w:eastAsia="Times New Roman" w:cs="Calibri"/>
              </w:rPr>
              <w:t>4</w:t>
            </w:r>
            <w:r w:rsidRPr="00670554">
              <w:rPr>
                <w:rFonts w:eastAsia="Times New Roman" w:cs="Calibri"/>
              </w:rPr>
              <w:t xml:space="preserve"> – Partnerships and Leveraged Resources</w:t>
            </w:r>
          </w:p>
        </w:tc>
        <w:tc>
          <w:tcPr>
            <w:tcW w:w="905" w:type="pct"/>
          </w:tcPr>
          <w:p w14:paraId="2CCD8135" w14:textId="4CF9BDB9" w:rsidR="00FC2E6F" w:rsidRPr="00FB3AF1" w:rsidRDefault="00F7684C" w:rsidP="00F7684C">
            <w:pPr>
              <w:pStyle w:val="BodyText"/>
              <w:spacing w:after="0"/>
              <w:rPr>
                <w:rFonts w:eastAsia="Times New Roman" w:cs="Calibri"/>
              </w:rPr>
            </w:pPr>
            <w:r w:rsidRPr="00FB3AF1">
              <w:rPr>
                <w:rFonts w:eastAsia="Times New Roman" w:cs="Calibri"/>
              </w:rPr>
              <w:t>2</w:t>
            </w:r>
            <w:r w:rsidR="00967DF5" w:rsidRPr="00FB3AF1">
              <w:rPr>
                <w:rFonts w:eastAsia="Times New Roman" w:cs="Calibri"/>
              </w:rPr>
              <w:t>0</w:t>
            </w:r>
          </w:p>
        </w:tc>
      </w:tr>
      <w:tr w:rsidR="008544AA" w:rsidRPr="00670554" w14:paraId="177F254A" w14:textId="77777777" w:rsidTr="543319F8">
        <w:trPr>
          <w:cantSplit/>
          <w:tblHeader/>
        </w:trPr>
        <w:tc>
          <w:tcPr>
            <w:tcW w:w="4095" w:type="pct"/>
          </w:tcPr>
          <w:p w14:paraId="2C68B19E" w14:textId="217B1FE0" w:rsidR="008544AA" w:rsidRPr="00670554" w:rsidRDefault="008544AA" w:rsidP="00C05C34">
            <w:pPr>
              <w:pStyle w:val="BodyText"/>
              <w:spacing w:after="0"/>
              <w:rPr>
                <w:rFonts w:eastAsia="Times New Roman" w:cs="Calibri"/>
              </w:rPr>
            </w:pPr>
            <w:r w:rsidRPr="00670554">
              <w:rPr>
                <w:rFonts w:eastAsia="Times New Roman" w:cs="Calibri"/>
              </w:rPr>
              <w:t xml:space="preserve">Section </w:t>
            </w:r>
            <w:r w:rsidR="1D9342AF" w:rsidRPr="00670554">
              <w:rPr>
                <w:rFonts w:eastAsia="Times New Roman" w:cs="Calibri"/>
              </w:rPr>
              <w:t>5</w:t>
            </w:r>
            <w:r w:rsidRPr="00670554">
              <w:rPr>
                <w:rFonts w:eastAsia="Times New Roman" w:cs="Calibri"/>
              </w:rPr>
              <w:t xml:space="preserve"> – Statement of Capabilities</w:t>
            </w:r>
          </w:p>
        </w:tc>
        <w:tc>
          <w:tcPr>
            <w:tcW w:w="905" w:type="pct"/>
          </w:tcPr>
          <w:p w14:paraId="4772BB10" w14:textId="34942513" w:rsidR="008544AA" w:rsidRPr="00FB3AF1" w:rsidRDefault="00FC2E6F" w:rsidP="00C05C34">
            <w:pPr>
              <w:pStyle w:val="BodyText"/>
              <w:spacing w:after="0"/>
              <w:rPr>
                <w:rFonts w:eastAsia="Times New Roman" w:cs="Calibri"/>
              </w:rPr>
            </w:pPr>
            <w:r w:rsidRPr="00FB3AF1">
              <w:rPr>
                <w:rFonts w:eastAsia="Times New Roman" w:cs="Calibri"/>
              </w:rPr>
              <w:t>15</w:t>
            </w:r>
          </w:p>
        </w:tc>
      </w:tr>
      <w:tr w:rsidR="008544AA" w:rsidRPr="00147BBB" w14:paraId="537D7384" w14:textId="77777777" w:rsidTr="543319F8">
        <w:trPr>
          <w:cantSplit/>
          <w:tblHeader/>
        </w:trPr>
        <w:tc>
          <w:tcPr>
            <w:tcW w:w="4095" w:type="pct"/>
            <w:tcBorders>
              <w:bottom w:val="single" w:sz="4" w:space="0" w:color="auto"/>
            </w:tcBorders>
          </w:tcPr>
          <w:p w14:paraId="03C63E82" w14:textId="0D24A100" w:rsidR="008544AA" w:rsidRPr="00670554" w:rsidRDefault="008544AA" w:rsidP="00C05C34">
            <w:pPr>
              <w:pStyle w:val="BodyText"/>
              <w:spacing w:after="0"/>
              <w:rPr>
                <w:rFonts w:eastAsia="Times New Roman" w:cs="Calibri"/>
              </w:rPr>
            </w:pPr>
            <w:r w:rsidRPr="00670554">
              <w:rPr>
                <w:rFonts w:eastAsia="Times New Roman" w:cs="Calibri"/>
              </w:rPr>
              <w:t xml:space="preserve">Section </w:t>
            </w:r>
            <w:r w:rsidR="50F80CA8" w:rsidRPr="00670554">
              <w:rPr>
                <w:rFonts w:eastAsia="Times New Roman" w:cs="Calibri"/>
              </w:rPr>
              <w:t>6</w:t>
            </w:r>
            <w:r w:rsidRPr="00670554">
              <w:rPr>
                <w:rFonts w:eastAsia="Times New Roman" w:cs="Calibri"/>
              </w:rPr>
              <w:t xml:space="preserve"> – Budget Summary Narrative and Plan</w:t>
            </w:r>
          </w:p>
        </w:tc>
        <w:tc>
          <w:tcPr>
            <w:tcW w:w="905" w:type="pct"/>
            <w:tcBorders>
              <w:bottom w:val="single" w:sz="4" w:space="0" w:color="auto"/>
            </w:tcBorders>
          </w:tcPr>
          <w:p w14:paraId="6758C4A9" w14:textId="0C08A672" w:rsidR="008544AA" w:rsidRPr="00FB3AF1" w:rsidRDefault="00FC2E6F" w:rsidP="00C05C34">
            <w:pPr>
              <w:pStyle w:val="BodyText"/>
              <w:spacing w:after="0"/>
              <w:rPr>
                <w:rFonts w:eastAsia="Times New Roman" w:cs="Calibri"/>
              </w:rPr>
            </w:pPr>
            <w:r w:rsidRPr="00FB3AF1">
              <w:rPr>
                <w:rFonts w:eastAsia="Times New Roman" w:cs="Calibri"/>
              </w:rPr>
              <w:t>10</w:t>
            </w:r>
          </w:p>
        </w:tc>
      </w:tr>
      <w:tr w:rsidR="008544AA" w:rsidRPr="00147BBB" w14:paraId="04C77340" w14:textId="77777777" w:rsidTr="543319F8">
        <w:trPr>
          <w:cantSplit/>
          <w:trHeight w:val="562"/>
          <w:tblHeader/>
        </w:trPr>
        <w:tc>
          <w:tcPr>
            <w:tcW w:w="4095" w:type="pct"/>
            <w:shd w:val="clear" w:color="auto" w:fill="E6E6E6"/>
            <w:vAlign w:val="center"/>
          </w:tcPr>
          <w:p w14:paraId="0EC56CEB" w14:textId="77777777" w:rsidR="008544AA" w:rsidRPr="00147BBB" w:rsidRDefault="008544AA" w:rsidP="00C05C34">
            <w:pPr>
              <w:pStyle w:val="BodyText"/>
              <w:spacing w:after="0"/>
              <w:rPr>
                <w:rFonts w:eastAsia="Times New Roman" w:cs="Calibri"/>
                <w:b/>
              </w:rPr>
            </w:pPr>
            <w:r w:rsidRPr="00147BBB">
              <w:rPr>
                <w:rFonts w:eastAsia="Times New Roman" w:cs="Calibri"/>
                <w:b/>
              </w:rPr>
              <w:t>Minimum and Other Requirements Total Maximum</w:t>
            </w:r>
          </w:p>
        </w:tc>
        <w:tc>
          <w:tcPr>
            <w:tcW w:w="905" w:type="pct"/>
            <w:shd w:val="clear" w:color="auto" w:fill="E6E6E6"/>
            <w:vAlign w:val="center"/>
          </w:tcPr>
          <w:p w14:paraId="46F01E4E" w14:textId="77777777" w:rsidR="008544AA" w:rsidRPr="00147BBB" w:rsidRDefault="008544AA" w:rsidP="00C05C34">
            <w:pPr>
              <w:pStyle w:val="BodyText"/>
              <w:spacing w:after="0"/>
              <w:rPr>
                <w:rFonts w:eastAsia="Times New Roman" w:cs="Calibri"/>
                <w:b/>
              </w:rPr>
            </w:pPr>
            <w:r w:rsidRPr="00147BBB">
              <w:rPr>
                <w:rFonts w:eastAsia="Times New Roman" w:cs="Calibri"/>
                <w:b/>
              </w:rPr>
              <w:t>100</w:t>
            </w:r>
          </w:p>
        </w:tc>
      </w:tr>
      <w:bookmarkEnd w:id="125"/>
      <w:bookmarkEnd w:id="126"/>
    </w:tbl>
    <w:p w14:paraId="1330CACC" w14:textId="77777777" w:rsidR="00E1767E" w:rsidRPr="00147BBB" w:rsidRDefault="00E1767E" w:rsidP="00F470F1">
      <w:pPr>
        <w:pStyle w:val="BodyText"/>
        <w:rPr>
          <w:rFonts w:cs="Calibri"/>
          <w:lang w:val="en-US"/>
        </w:rPr>
      </w:pPr>
    </w:p>
    <w:p w14:paraId="1016CEBA" w14:textId="4C84012B" w:rsidR="008544AA" w:rsidRPr="00147BBB" w:rsidRDefault="008544AA" w:rsidP="00F470F1">
      <w:pPr>
        <w:pStyle w:val="BodyText"/>
        <w:rPr>
          <w:rFonts w:cs="Calibri"/>
        </w:rPr>
      </w:pPr>
      <w:r w:rsidRPr="00147BBB">
        <w:rPr>
          <w:rFonts w:cs="Calibri"/>
          <w:lang w:val="en-US"/>
        </w:rPr>
        <w:t xml:space="preserve">Only proposals that score in the top tier </w:t>
      </w:r>
      <w:r w:rsidR="003A7284">
        <w:rPr>
          <w:rFonts w:cs="Calibri"/>
          <w:lang w:val="en-US"/>
        </w:rPr>
        <w:t xml:space="preserve">and </w:t>
      </w:r>
      <w:r w:rsidRPr="00147BBB">
        <w:rPr>
          <w:rFonts w:cs="Calibri"/>
          <w:lang w:val="en-US"/>
        </w:rPr>
        <w:t>are deemed meritorious and are in the state's best interest will be recommended for funding. The EDD r</w:t>
      </w:r>
      <w:r w:rsidR="00A34958">
        <w:rPr>
          <w:rFonts w:cs="Calibri"/>
          <w:lang w:val="en-US"/>
        </w:rPr>
        <w:t>eserves</w:t>
      </w:r>
      <w:r w:rsidRPr="00147BBB">
        <w:rPr>
          <w:rFonts w:cs="Calibri"/>
          <w:lang w:val="en-US"/>
        </w:rPr>
        <w:t xml:space="preserve"> the right to conduct on-site reviews before making final funding recommendations. After completion of the evaluation process, the EDD Director will receive the funding recommendations. The LWDA Secretary, in consultation with the EDD, will make final funding decisions based on the ranked scores and other factors</w:t>
      </w:r>
      <w:r w:rsidR="004752E0">
        <w:rPr>
          <w:rFonts w:cs="Calibri"/>
          <w:lang w:val="en-US"/>
        </w:rPr>
        <w:t>, including the distribution of funds across geographic locations and special populations in need, past performance, innovative approach, and the</w:t>
      </w:r>
      <w:r w:rsidRPr="00147BBB">
        <w:rPr>
          <w:rFonts w:cs="Calibri"/>
          <w:lang w:val="en-US"/>
        </w:rPr>
        <w:t xml:space="preserve"> uniqueness of the project.</w:t>
      </w:r>
    </w:p>
    <w:p w14:paraId="29313C4F" w14:textId="0770BC7B" w:rsidR="008544AA" w:rsidRPr="00EB3E52" w:rsidRDefault="008544AA" w:rsidP="00F470F1">
      <w:pPr>
        <w:pStyle w:val="Heading3"/>
      </w:pPr>
      <w:bookmarkStart w:id="129" w:name="_Toc167356437"/>
      <w:bookmarkStart w:id="130" w:name="_Toc167894673"/>
      <w:bookmarkStart w:id="131" w:name="_Toc212549884"/>
      <w:r w:rsidRPr="00EB3E52">
        <w:t>Appeals Process</w:t>
      </w:r>
      <w:bookmarkEnd w:id="129"/>
      <w:bookmarkEnd w:id="130"/>
      <w:bookmarkEnd w:id="131"/>
    </w:p>
    <w:p w14:paraId="60E3659C" w14:textId="162022FB" w:rsidR="008544AA" w:rsidRPr="00EB3E52" w:rsidRDefault="008544AA" w:rsidP="00F470F1">
      <w:pPr>
        <w:pStyle w:val="BodyText"/>
        <w:rPr>
          <w:rFonts w:cs="Calibri"/>
        </w:rPr>
      </w:pPr>
      <w:bookmarkStart w:id="132" w:name="_2u6wntf"/>
      <w:bookmarkStart w:id="133" w:name="_Toc116915394"/>
      <w:bookmarkStart w:id="134" w:name="_Hlk159100677"/>
      <w:bookmarkEnd w:id="132"/>
      <w:bookmarkEnd w:id="133"/>
      <w:r w:rsidRPr="00EB3E52">
        <w:rPr>
          <w:rFonts w:cs="Calibri"/>
          <w:lang w:val="en-US"/>
        </w:rPr>
        <w:t xml:space="preserve">A proposal may be disqualified </w:t>
      </w:r>
      <w:r w:rsidR="00CB79EF" w:rsidRPr="00EB3E52">
        <w:rPr>
          <w:rFonts w:cs="Calibri"/>
          <w:lang w:val="en-US"/>
        </w:rPr>
        <w:t>if it does not meet</w:t>
      </w:r>
      <w:r w:rsidRPr="00EB3E52">
        <w:rPr>
          <w:rFonts w:cs="Calibri"/>
          <w:lang w:val="en-US"/>
        </w:rPr>
        <w:t xml:space="preserve"> the application requirements. Please read the SFP carefully and consult </w:t>
      </w:r>
      <w:r w:rsidRPr="002E70A6">
        <w:rPr>
          <w:rFonts w:cs="Calibri"/>
          <w:i/>
          <w:iCs/>
          <w:lang w:val="en-US"/>
        </w:rPr>
        <w:t>Appendix A: Proposal Package Instructions</w:t>
      </w:r>
      <w:r w:rsidRPr="00EB3E52">
        <w:rPr>
          <w:rFonts w:cs="Calibri"/>
          <w:lang w:val="en-US"/>
        </w:rPr>
        <w:t xml:space="preserve"> for detailed instructions on </w:t>
      </w:r>
      <w:r w:rsidR="004752E0">
        <w:rPr>
          <w:rFonts w:cs="Calibri"/>
          <w:lang w:val="en-US"/>
        </w:rPr>
        <w:t>completing and submitting all application elements adequately to ensure that</w:t>
      </w:r>
      <w:r w:rsidRPr="00EB3E52">
        <w:rPr>
          <w:rFonts w:cs="Calibri"/>
          <w:lang w:val="en-US"/>
        </w:rPr>
        <w:t xml:space="preserve"> all applicable requirements have been met.</w:t>
      </w:r>
    </w:p>
    <w:p w14:paraId="282EA4AF" w14:textId="7D038407" w:rsidR="008544AA" w:rsidRPr="00EB3E52" w:rsidRDefault="001F262B" w:rsidP="00F470F1">
      <w:pPr>
        <w:pStyle w:val="BodyText"/>
        <w:rPr>
          <w:rFonts w:cs="Calibri"/>
        </w:rPr>
      </w:pPr>
      <w:r>
        <w:rPr>
          <w:rFonts w:cs="Calibri"/>
        </w:rPr>
        <w:t>While d</w:t>
      </w:r>
      <w:r w:rsidR="008544AA" w:rsidRPr="00EB3E52">
        <w:rPr>
          <w:rFonts w:cs="Calibri"/>
        </w:rPr>
        <w:t xml:space="preserve">isqualification decisions </w:t>
      </w:r>
      <w:r>
        <w:rPr>
          <w:rFonts w:cs="Calibri"/>
        </w:rPr>
        <w:t>may be</w:t>
      </w:r>
      <w:r w:rsidR="008544AA" w:rsidRPr="00EB3E52">
        <w:rPr>
          <w:rFonts w:cs="Calibri"/>
        </w:rPr>
        <w:t xml:space="preserve"> appealed, </w:t>
      </w:r>
      <w:r>
        <w:rPr>
          <w:rFonts w:cs="Calibri"/>
        </w:rPr>
        <w:t xml:space="preserve">reversals are only granted under </w:t>
      </w:r>
      <w:r w:rsidR="008544AA" w:rsidRPr="00EB3E52">
        <w:rPr>
          <w:rFonts w:cs="Calibri"/>
        </w:rPr>
        <w:t xml:space="preserve">specific instances. Please </w:t>
      </w:r>
      <w:r>
        <w:rPr>
          <w:rFonts w:cs="Calibri"/>
        </w:rPr>
        <w:t>note the foll</w:t>
      </w:r>
      <w:r w:rsidR="008544AA" w:rsidRPr="00EB3E52">
        <w:rPr>
          <w:rFonts w:cs="Calibri"/>
        </w:rPr>
        <w:t>owing</w:t>
      </w:r>
      <w:r>
        <w:rPr>
          <w:rFonts w:cs="Calibri"/>
        </w:rPr>
        <w:t xml:space="preserve"> important exceptions</w:t>
      </w:r>
      <w:r w:rsidR="008544AA" w:rsidRPr="00EB3E52">
        <w:rPr>
          <w:rFonts w:cs="Calibri"/>
        </w:rPr>
        <w:t xml:space="preserve">: </w:t>
      </w:r>
    </w:p>
    <w:p w14:paraId="20709C40" w14:textId="30DF20B1" w:rsidR="008544AA" w:rsidRPr="00EB3E52" w:rsidRDefault="001F262B" w:rsidP="00F470F1">
      <w:pPr>
        <w:pStyle w:val="ListParagraph"/>
      </w:pPr>
      <w:r>
        <w:t>No appeals will be accepted for proposals submitted after the deadline</w:t>
      </w:r>
      <w:r w:rsidR="008544AA" w:rsidRPr="00EB3E52">
        <w:t xml:space="preserve">. </w:t>
      </w:r>
    </w:p>
    <w:p w14:paraId="1B271274" w14:textId="3E4D1D15" w:rsidR="008544AA" w:rsidRPr="00EB3E52" w:rsidRDefault="008544AA" w:rsidP="00F470F1">
      <w:pPr>
        <w:pStyle w:val="ListParagraph"/>
      </w:pPr>
      <w:r w:rsidRPr="00EB3E52">
        <w:t xml:space="preserve">Final funding decisions </w:t>
      </w:r>
      <w:r w:rsidR="001F262B">
        <w:t>are not subject to appeal</w:t>
      </w:r>
      <w:r w:rsidRPr="00EB3E52">
        <w:t>.</w:t>
      </w:r>
    </w:p>
    <w:p w14:paraId="44FB9F64" w14:textId="1A0A3DA1" w:rsidR="008544AA" w:rsidRPr="00EB3E52" w:rsidRDefault="001F262B" w:rsidP="00F470F1">
      <w:pPr>
        <w:pStyle w:val="ListParagraph"/>
      </w:pPr>
      <w:r>
        <w:lastRenderedPageBreak/>
        <w:t>A</w:t>
      </w:r>
      <w:r w:rsidR="008544AA" w:rsidRPr="00EB3E52">
        <w:t xml:space="preserve">pplication requirements must be </w:t>
      </w:r>
      <w:r>
        <w:t xml:space="preserve">fully </w:t>
      </w:r>
      <w:r w:rsidR="008544AA" w:rsidRPr="00EB3E52">
        <w:t xml:space="preserve">met for </w:t>
      </w:r>
      <w:r>
        <w:t>a</w:t>
      </w:r>
      <w:r w:rsidR="008544AA" w:rsidRPr="00EB3E52">
        <w:t xml:space="preserve"> proposal to </w:t>
      </w:r>
      <w:r>
        <w:t xml:space="preserve">advance to the </w:t>
      </w:r>
      <w:r w:rsidR="008544AA" w:rsidRPr="00EB3E52">
        <w:t>evaluation and scoring</w:t>
      </w:r>
      <w:r w:rsidR="004109DC">
        <w:t xml:space="preserve"> phase</w:t>
      </w:r>
      <w:r w:rsidR="008544AA" w:rsidRPr="00EB3E52">
        <w:t xml:space="preserve">. See </w:t>
      </w:r>
      <w:r w:rsidR="008544AA" w:rsidRPr="00EB3E52">
        <w:rPr>
          <w:i/>
          <w:iCs/>
          <w:shd w:val="clear" w:color="auto" w:fill="FFFFFF"/>
        </w:rPr>
        <w:t>Section IV: Funding and Budgetary Requirements, Section V: Submission, Section VI: Award,</w:t>
      </w:r>
      <w:r w:rsidR="008544AA" w:rsidRPr="00EB3E52">
        <w:rPr>
          <w:shd w:val="clear" w:color="auto" w:fill="FFFFFF"/>
        </w:rPr>
        <w:t xml:space="preserve"> and </w:t>
      </w:r>
      <w:r w:rsidR="008544AA" w:rsidRPr="00EB3E52">
        <w:rPr>
          <w:i/>
          <w:iCs/>
          <w:shd w:val="clear" w:color="auto" w:fill="FFFFFF"/>
        </w:rPr>
        <w:t>Appendix A: Proposal Package Instructions</w:t>
      </w:r>
      <w:r w:rsidR="008544AA" w:rsidRPr="00EB3E52">
        <w:rPr>
          <w:shd w:val="clear" w:color="auto" w:fill="FFFFFF"/>
        </w:rPr>
        <w:t xml:space="preserve"> for more information on application and submission requirements.</w:t>
      </w:r>
    </w:p>
    <w:p w14:paraId="2DD7AA96" w14:textId="386CE7CB" w:rsidR="008544AA" w:rsidRPr="00EB3E52" w:rsidRDefault="008544AA" w:rsidP="00F470F1">
      <w:pPr>
        <w:pStyle w:val="BodyText"/>
        <w:rPr>
          <w:rFonts w:cs="Calibri"/>
        </w:rPr>
      </w:pPr>
      <w:r w:rsidRPr="00B4092C">
        <w:rPr>
          <w:rFonts w:cs="Calibri"/>
        </w:rPr>
        <w:t xml:space="preserve">The EDD will distribute disqualification letters to applicants by email. Applicants have seven calendar days from the date their disqualification email is </w:t>
      </w:r>
      <w:r w:rsidR="00CB79EF" w:rsidRPr="00B4092C">
        <w:rPr>
          <w:rFonts w:cs="Calibri"/>
        </w:rPr>
        <w:t>sent</w:t>
      </w:r>
      <w:r w:rsidRPr="00B4092C">
        <w:rPr>
          <w:rFonts w:cs="Calibri"/>
        </w:rPr>
        <w:t xml:space="preserve"> to appeal. Please send all appeals to </w:t>
      </w:r>
      <w:hyperlink r:id="rId36" w:history="1">
        <w:r w:rsidR="00C05C34" w:rsidRPr="00B4092C">
          <w:rPr>
            <w:rStyle w:val="Hyperlink"/>
            <w:rFonts w:cs="Calibri"/>
          </w:rPr>
          <w:t>WSBSFP3@edd.ca.gov</w:t>
        </w:r>
      </w:hyperlink>
      <w:r w:rsidRPr="00B4092C">
        <w:rPr>
          <w:rFonts w:cs="Calibri"/>
        </w:rPr>
        <w:t xml:space="preserve"> </w:t>
      </w:r>
      <w:r w:rsidR="00C05C34" w:rsidRPr="00B4092C">
        <w:rPr>
          <w:rFonts w:cs="Calibri"/>
        </w:rPr>
        <w:t>by the close of business on the seventh calendar day</w:t>
      </w:r>
      <w:r w:rsidR="004752E0" w:rsidRPr="00B4092C">
        <w:rPr>
          <w:rFonts w:cs="Calibri"/>
        </w:rPr>
        <w:t xml:space="preserve"> following the date of receipt</w:t>
      </w:r>
      <w:r w:rsidRPr="00B4092C">
        <w:rPr>
          <w:rFonts w:cs="Calibri"/>
        </w:rPr>
        <w:t>.</w:t>
      </w:r>
      <w:r w:rsidR="00C05C34" w:rsidRPr="00B4092C">
        <w:rPr>
          <w:rFonts w:cs="Calibri"/>
        </w:rPr>
        <w:t xml:space="preserve"> </w:t>
      </w:r>
      <w:r w:rsidRPr="00B4092C">
        <w:rPr>
          <w:rFonts w:cs="Calibri"/>
          <w:lang w:val="en-US"/>
        </w:rPr>
        <w:t xml:space="preserve">Each appellant must submit all the facts related to their appeal </w:t>
      </w:r>
      <w:r w:rsidRPr="00B4092C">
        <w:rPr>
          <w:rFonts w:cs="Calibri"/>
          <w:b/>
          <w:bCs/>
          <w:lang w:val="en-US"/>
        </w:rPr>
        <w:t>in writing</w:t>
      </w:r>
      <w:r w:rsidRPr="00B4092C">
        <w:rPr>
          <w:rFonts w:cs="Calibri"/>
          <w:lang w:val="en-US"/>
        </w:rPr>
        <w:t>. The review will be limited to the information provided in writing. To be considered for review, the appeal must contain the following information:</w:t>
      </w:r>
    </w:p>
    <w:p w14:paraId="45B7F98F" w14:textId="70A4A995" w:rsidR="008544AA" w:rsidRPr="00EB3E52" w:rsidRDefault="008544AA" w:rsidP="00F470F1">
      <w:pPr>
        <w:pStyle w:val="ListParagraph"/>
      </w:pPr>
      <w:r w:rsidRPr="00EB3E52">
        <w:t>Appealing organization’s full name, address, and telephone number</w:t>
      </w:r>
      <w:r w:rsidR="00E60407" w:rsidRPr="00EB3E52">
        <w:t>.</w:t>
      </w:r>
    </w:p>
    <w:p w14:paraId="3DEDBE36" w14:textId="77777777" w:rsidR="008544AA" w:rsidRPr="00EB3E52" w:rsidRDefault="008544AA" w:rsidP="00F470F1">
      <w:pPr>
        <w:pStyle w:val="ListParagraph"/>
      </w:pPr>
      <w:r w:rsidRPr="00EB3E52">
        <w:t>A brief statement of the reasons for the appeal, including citations from the SFP and other pertinent documents.</w:t>
      </w:r>
    </w:p>
    <w:p w14:paraId="64A70098" w14:textId="77777777" w:rsidR="008544AA" w:rsidRPr="00EB3E52" w:rsidRDefault="008544AA" w:rsidP="00F470F1">
      <w:pPr>
        <w:pStyle w:val="ListParagraph"/>
      </w:pPr>
      <w:r w:rsidRPr="00EB3E52">
        <w:t>A statement of the relief sought.</w:t>
      </w:r>
    </w:p>
    <w:p w14:paraId="75CEC565" w14:textId="0CC10246" w:rsidR="008544AA" w:rsidRPr="00EB3E52" w:rsidRDefault="008544AA" w:rsidP="00F470F1">
      <w:pPr>
        <w:pStyle w:val="ListParagraph"/>
      </w:pPr>
      <w:r w:rsidRPr="00EB3E52">
        <w:t>All corrective documentation</w:t>
      </w:r>
      <w:r w:rsidR="00E60407" w:rsidRPr="00EB3E52">
        <w:t>.</w:t>
      </w:r>
    </w:p>
    <w:p w14:paraId="1877AF67" w14:textId="73303688" w:rsidR="008544AA" w:rsidRPr="00EB3E52" w:rsidRDefault="008544AA" w:rsidP="00F470F1">
      <w:pPr>
        <w:pStyle w:val="ListParagraph"/>
      </w:pPr>
      <w:r w:rsidRPr="00EB3E52">
        <w:t>A scanned copy of the statement with the original wet signature of the authorized signatory authority for the applicant organization</w:t>
      </w:r>
      <w:r w:rsidR="00E60407" w:rsidRPr="00EB3E52">
        <w:t>.</w:t>
      </w:r>
    </w:p>
    <w:p w14:paraId="4290B1B3" w14:textId="709659A6" w:rsidR="008544AA" w:rsidRPr="00B4092C" w:rsidRDefault="008544AA" w:rsidP="00F470F1">
      <w:pPr>
        <w:pStyle w:val="ListParagraph"/>
      </w:pPr>
      <w:r w:rsidRPr="00B4092C">
        <w:t xml:space="preserve">Appeals must be submitted in PDF form to </w:t>
      </w:r>
      <w:hyperlink r:id="rId37" w:history="1">
        <w:r w:rsidR="00C05C34" w:rsidRPr="00B4092C">
          <w:rPr>
            <w:rStyle w:val="Hyperlink"/>
          </w:rPr>
          <w:t>WSBSFP3@edd.ca.gov</w:t>
        </w:r>
      </w:hyperlink>
      <w:r w:rsidR="00C05C34" w:rsidRPr="00B4092C">
        <w:t xml:space="preserve">. </w:t>
      </w:r>
      <w:r w:rsidRPr="00B4092C">
        <w:t xml:space="preserve">The </w:t>
      </w:r>
      <w:r w:rsidR="00C05C34" w:rsidRPr="00B4092C">
        <w:t>EDD</w:t>
      </w:r>
      <w:r w:rsidRPr="00B4092C">
        <w:t xml:space="preserve"> will respond to all appeals via email. The review of each appeal will be limited to determining whether the applicant's corrective actions </w:t>
      </w:r>
      <w:r w:rsidR="004752E0" w:rsidRPr="00B4092C">
        <w:t>have successfully addressed the non-responsiveness indicated in their disqualification letter and whether the proposal now meets the minimum application requirements relayed by the SFP for evaluation</w:t>
      </w:r>
      <w:r w:rsidRPr="00B4092C">
        <w:t>.</w:t>
      </w:r>
    </w:p>
    <w:p w14:paraId="7F3144CB" w14:textId="24AE6DFD" w:rsidR="008544AA" w:rsidRPr="00147BBB" w:rsidRDefault="008544AA" w:rsidP="00F470F1">
      <w:pPr>
        <w:pStyle w:val="Heading3"/>
      </w:pPr>
      <w:bookmarkStart w:id="135" w:name="_Toc167356438"/>
      <w:bookmarkStart w:id="136" w:name="_Toc117246179"/>
      <w:bookmarkStart w:id="137" w:name="_Toc130496188"/>
      <w:bookmarkStart w:id="138" w:name="_Toc167894674"/>
      <w:bookmarkStart w:id="139" w:name="_Toc212549885"/>
      <w:bookmarkEnd w:id="134"/>
      <w:r w:rsidRPr="00147BBB">
        <w:t>Award Notification</w:t>
      </w:r>
      <w:bookmarkEnd w:id="135"/>
      <w:bookmarkEnd w:id="136"/>
      <w:bookmarkEnd w:id="137"/>
      <w:bookmarkEnd w:id="138"/>
      <w:bookmarkEnd w:id="139"/>
    </w:p>
    <w:p w14:paraId="022E1795" w14:textId="4A96A94A" w:rsidR="00E60407" w:rsidRPr="00147BBB" w:rsidRDefault="008544AA" w:rsidP="00E60407">
      <w:pPr>
        <w:pStyle w:val="BodyText"/>
        <w:rPr>
          <w:rFonts w:cs="Calibri"/>
        </w:rPr>
      </w:pPr>
      <w:r w:rsidRPr="005C34E8">
        <w:rPr>
          <w:rFonts w:cs="Calibri"/>
          <w:lang w:val="en-US"/>
        </w:rPr>
        <w:t>Awards will be announced on the EDD website, and applicants will be notified of the funding decisions</w:t>
      </w:r>
      <w:r w:rsidR="00CB79EF" w:rsidRPr="005C34E8">
        <w:rPr>
          <w:rFonts w:cs="Calibri"/>
          <w:lang w:val="en-US"/>
        </w:rPr>
        <w:t xml:space="preserve"> via email</w:t>
      </w:r>
      <w:r w:rsidRPr="005C34E8">
        <w:rPr>
          <w:rFonts w:cs="Calibri"/>
          <w:lang w:val="en-US"/>
        </w:rPr>
        <w:t xml:space="preserve">. Award decision notices are anticipated to be </w:t>
      </w:r>
      <w:r w:rsidR="00C05C34" w:rsidRPr="005C34E8">
        <w:rPr>
          <w:rFonts w:cs="Calibri"/>
          <w:lang w:val="en-US"/>
        </w:rPr>
        <w:t xml:space="preserve">made in </w:t>
      </w:r>
      <w:r w:rsidR="00401365" w:rsidRPr="005C34E8">
        <w:rPr>
          <w:rFonts w:cs="Calibri"/>
          <w:lang w:val="en-US"/>
        </w:rPr>
        <w:t>February</w:t>
      </w:r>
      <w:r w:rsidR="00E1767E" w:rsidRPr="005C34E8">
        <w:rPr>
          <w:rFonts w:cs="Calibri"/>
          <w:lang w:val="en-US"/>
        </w:rPr>
        <w:t xml:space="preserve"> </w:t>
      </w:r>
      <w:r w:rsidR="00445003" w:rsidRPr="005C34E8">
        <w:rPr>
          <w:rFonts w:cs="Calibri"/>
          <w:lang w:val="en-US"/>
        </w:rPr>
        <w:t>202</w:t>
      </w:r>
      <w:r w:rsidR="00401365" w:rsidRPr="005C34E8">
        <w:rPr>
          <w:rFonts w:cs="Calibri"/>
          <w:lang w:val="en-US"/>
        </w:rPr>
        <w:t>6</w:t>
      </w:r>
      <w:r w:rsidR="00C05C34" w:rsidRPr="005C34E8">
        <w:rPr>
          <w:rFonts w:cs="Calibri"/>
          <w:lang w:val="en-US"/>
        </w:rPr>
        <w:t xml:space="preserve">. </w:t>
      </w:r>
      <w:r w:rsidRPr="005C34E8">
        <w:rPr>
          <w:rFonts w:cs="Calibri"/>
          <w:lang w:val="en-US"/>
        </w:rPr>
        <w:t xml:space="preserve">An award offer does not constitute approval of the application as submitted. The applicant </w:t>
      </w:r>
      <w:r w:rsidR="00837194" w:rsidRPr="005C34E8">
        <w:rPr>
          <w:rFonts w:cs="Calibri"/>
          <w:lang w:val="en-US"/>
        </w:rPr>
        <w:t>must</w:t>
      </w:r>
      <w:r w:rsidRPr="005C34E8">
        <w:rPr>
          <w:rFonts w:cs="Calibri"/>
          <w:lang w:val="en-US"/>
        </w:rPr>
        <w:t xml:space="preserve"> negotiate with the EDD to finalize program components, staffing levels, budget elements, and administrative systems to support grant implementation. If the negotiations do not result in a mutually acceptable submission, the EDD r</w:t>
      </w:r>
      <w:r w:rsidR="0058148A" w:rsidRPr="005C34E8">
        <w:rPr>
          <w:rFonts w:cs="Calibri"/>
          <w:lang w:val="en-US"/>
        </w:rPr>
        <w:t>eserves</w:t>
      </w:r>
      <w:r w:rsidRPr="005C34E8">
        <w:rPr>
          <w:rFonts w:cs="Calibri"/>
          <w:lang w:val="en-US"/>
        </w:rPr>
        <w:t xml:space="preserve"> the right to terminate negotiations and decline to fund the application.</w:t>
      </w:r>
      <w:r w:rsidRPr="00147BBB">
        <w:rPr>
          <w:rFonts w:cs="Calibri"/>
          <w:lang w:val="en-US"/>
        </w:rPr>
        <w:t xml:space="preserve"> </w:t>
      </w:r>
      <w:bookmarkStart w:id="140" w:name="_Toc117246180"/>
      <w:bookmarkStart w:id="141" w:name="_Toc130496189"/>
      <w:bookmarkStart w:id="142" w:name="_Toc167356439"/>
    </w:p>
    <w:p w14:paraId="6598D4FD" w14:textId="21A997B7" w:rsidR="008544AA" w:rsidRPr="00147BBB" w:rsidRDefault="008544AA" w:rsidP="00F470F1">
      <w:pPr>
        <w:pStyle w:val="Heading3"/>
      </w:pPr>
      <w:bookmarkStart w:id="143" w:name="_Toc167894675"/>
      <w:bookmarkStart w:id="144" w:name="_Toc212549886"/>
      <w:r w:rsidRPr="00147BBB">
        <w:t>Agreement and Contracting</w:t>
      </w:r>
      <w:bookmarkEnd w:id="140"/>
      <w:bookmarkEnd w:id="141"/>
      <w:bookmarkEnd w:id="142"/>
      <w:bookmarkEnd w:id="143"/>
      <w:bookmarkEnd w:id="144"/>
    </w:p>
    <w:p w14:paraId="332FE340" w14:textId="170AD690" w:rsidR="008544AA" w:rsidRPr="00147BBB" w:rsidRDefault="008544AA" w:rsidP="00F470F1">
      <w:pPr>
        <w:pStyle w:val="BodyText"/>
        <w:rPr>
          <w:rFonts w:cs="Calibri"/>
        </w:rPr>
      </w:pPr>
      <w:bookmarkStart w:id="145" w:name="_19c6y18"/>
      <w:bookmarkStart w:id="146" w:name="_Hlk130055003"/>
      <w:bookmarkStart w:id="147" w:name="_Hlk130053198"/>
      <w:bookmarkEnd w:id="145"/>
      <w:r w:rsidRPr="00147BBB">
        <w:rPr>
          <w:rFonts w:cs="Calibri"/>
          <w:lang w:val="en-US"/>
        </w:rPr>
        <w:t xml:space="preserve">The EDD will contact the subrecipients to finalize the </w:t>
      </w:r>
      <w:r w:rsidR="004752E0">
        <w:rPr>
          <w:rFonts w:cs="Calibri"/>
          <w:lang w:val="en-US"/>
        </w:rPr>
        <w:t>details of the Subgrant Agreement</w:t>
      </w:r>
      <w:r w:rsidRPr="00147BBB">
        <w:rPr>
          <w:rFonts w:cs="Calibri"/>
          <w:lang w:val="en-US"/>
        </w:rPr>
        <w:t xml:space="preserve">. The EDD may request that the </w:t>
      </w:r>
      <w:r w:rsidR="007B48DB" w:rsidRPr="00147BBB">
        <w:rPr>
          <w:rFonts w:cs="Calibri"/>
          <w:lang w:val="en-US"/>
        </w:rPr>
        <w:t>agreements</w:t>
      </w:r>
      <w:r w:rsidRPr="00147BBB">
        <w:rPr>
          <w:rFonts w:cs="Calibri"/>
          <w:lang w:val="en-US"/>
        </w:rPr>
        <w:t xml:space="preserve"> incorporate changes to the original project proposals. </w:t>
      </w:r>
      <w:r w:rsidRPr="00147BBB">
        <w:rPr>
          <w:rFonts w:cs="Calibri"/>
          <w:lang w:val="en-US"/>
        </w:rPr>
        <w:lastRenderedPageBreak/>
        <w:t xml:space="preserve">After all exhibits are finalized, the awardee will officially </w:t>
      </w:r>
      <w:r w:rsidR="00E13EDC" w:rsidRPr="00147BBB">
        <w:rPr>
          <w:rFonts w:cs="Calibri"/>
          <w:lang w:val="en-US"/>
        </w:rPr>
        <w:t>enter</w:t>
      </w:r>
      <w:r w:rsidRPr="00147BBB">
        <w:rPr>
          <w:rFonts w:cs="Calibri"/>
          <w:lang w:val="en-US"/>
        </w:rPr>
        <w:t xml:space="preserve"> a</w:t>
      </w:r>
      <w:r w:rsidR="007B48DB" w:rsidRPr="00147BBB">
        <w:rPr>
          <w:rFonts w:cs="Calibri"/>
          <w:lang w:val="en-US"/>
        </w:rPr>
        <w:t xml:space="preserve"> subgrant agreement</w:t>
      </w:r>
      <w:r w:rsidRPr="00147BBB">
        <w:rPr>
          <w:rFonts w:cs="Calibri"/>
          <w:lang w:val="en-US"/>
        </w:rPr>
        <w:t xml:space="preserve"> with EDD to provide the services and serve the number of participants listed in the </w:t>
      </w:r>
      <w:r w:rsidR="007B48DB" w:rsidRPr="00147BBB">
        <w:rPr>
          <w:rFonts w:cs="Calibri"/>
          <w:lang w:val="en-US"/>
        </w:rPr>
        <w:t>agreement</w:t>
      </w:r>
      <w:r w:rsidRPr="00147BBB">
        <w:rPr>
          <w:rFonts w:cs="Calibri"/>
          <w:lang w:val="en-US"/>
        </w:rPr>
        <w:t xml:space="preserve"> for the amount awarded. Any unauthorized deviation or non-</w:t>
      </w:r>
      <w:r w:rsidR="004752E0">
        <w:rPr>
          <w:rFonts w:cs="Calibri"/>
          <w:lang w:val="en-US"/>
        </w:rPr>
        <w:t>compliance may be grounds for breach of contract, with potential</w:t>
      </w:r>
      <w:r w:rsidRPr="00147BBB">
        <w:rPr>
          <w:rFonts w:cs="Calibri"/>
          <w:lang w:val="en-US"/>
        </w:rPr>
        <w:t xml:space="preserve"> legal repercussions. Please ensure that </w:t>
      </w:r>
      <w:r w:rsidR="00837194" w:rsidRPr="00147BBB">
        <w:rPr>
          <w:rFonts w:cs="Calibri"/>
          <w:lang w:val="en-US"/>
        </w:rPr>
        <w:t>your organization's goals and objectives are feasible and reasonable</w:t>
      </w:r>
      <w:r w:rsidR="004752E0">
        <w:rPr>
          <w:rFonts w:cs="Calibri"/>
          <w:lang w:val="en-US"/>
        </w:rPr>
        <w:t>,</w:t>
      </w:r>
      <w:r w:rsidRPr="00147BBB">
        <w:rPr>
          <w:rFonts w:cs="Calibri"/>
          <w:lang w:val="en-US"/>
        </w:rPr>
        <w:t xml:space="preserve"> and that your infrastructure supports the administrative and operational requirements</w:t>
      </w:r>
      <w:r w:rsidR="004752E0">
        <w:rPr>
          <w:rFonts w:cs="Calibri"/>
          <w:lang w:val="en-US"/>
        </w:rPr>
        <w:t xml:space="preserve"> of your organization</w:t>
      </w:r>
      <w:r w:rsidRPr="00147BBB">
        <w:rPr>
          <w:rFonts w:cs="Calibri"/>
          <w:lang w:val="en-US"/>
        </w:rPr>
        <w:t>. The state expects negotiations to begin</w:t>
      </w:r>
      <w:r w:rsidRPr="00147BBB">
        <w:rPr>
          <w:rFonts w:eastAsia="Arial" w:cs="Calibri"/>
          <w:lang w:val="en-US"/>
        </w:rPr>
        <w:t xml:space="preserve"> </w:t>
      </w:r>
      <w:r w:rsidRPr="00147BBB">
        <w:rPr>
          <w:rFonts w:cs="Calibri"/>
          <w:lang w:val="en-US"/>
        </w:rPr>
        <w:t xml:space="preserve">immediately after </w:t>
      </w:r>
      <w:r w:rsidR="00CB79EF">
        <w:rPr>
          <w:rFonts w:cs="Calibri"/>
          <w:lang w:val="en-US"/>
        </w:rPr>
        <w:t>the official award notices are provided</w:t>
      </w:r>
      <w:r w:rsidRPr="00147BBB">
        <w:rPr>
          <w:rFonts w:cs="Calibri"/>
          <w:lang w:val="en-US"/>
        </w:rPr>
        <w:t>. A Notice of Award does not automatically entitle the subrecipient to funding. The EDD r</w:t>
      </w:r>
      <w:r w:rsidR="0058148A">
        <w:rPr>
          <w:rFonts w:cs="Calibri"/>
          <w:lang w:val="en-US"/>
        </w:rPr>
        <w:t>eserves</w:t>
      </w:r>
      <w:r w:rsidRPr="00147BBB">
        <w:rPr>
          <w:rFonts w:cs="Calibri"/>
          <w:lang w:val="en-US"/>
        </w:rPr>
        <w:t xml:space="preserve"> the right to terminate any funding offer if a subrecipient does not negotiate in good faith. Subrecipients are advised to consider whether official action by a County Board of Supervisors, City Council, or other similar decision-making body will be necessary before accepting funds awarded under this SFP. The time </w:t>
      </w:r>
      <w:r w:rsidR="00CB79EF">
        <w:rPr>
          <w:rFonts w:cs="Calibri"/>
          <w:lang w:val="en-US"/>
        </w:rPr>
        <w:t xml:space="preserve">required for such official action will </w:t>
      </w:r>
      <w:r w:rsidR="00401365">
        <w:rPr>
          <w:rFonts w:cs="Calibri"/>
          <w:lang w:val="en-US"/>
        </w:rPr>
        <w:t>impact on</w:t>
      </w:r>
      <w:r w:rsidR="00C70BC8">
        <w:rPr>
          <w:rFonts w:cs="Calibri"/>
          <w:lang w:val="en-US"/>
        </w:rPr>
        <w:t xml:space="preserve"> </w:t>
      </w:r>
      <w:r w:rsidR="00CB79EF">
        <w:rPr>
          <w:rFonts w:cs="Calibri"/>
          <w:lang w:val="en-US"/>
        </w:rPr>
        <w:t>the subrecipient’s ability to meet the project's</w:t>
      </w:r>
      <w:r w:rsidRPr="00147BBB">
        <w:rPr>
          <w:rFonts w:cs="Calibri"/>
          <w:lang w:val="en-US"/>
        </w:rPr>
        <w:t xml:space="preserve"> terms and conditions and the projected work plan. </w:t>
      </w:r>
    </w:p>
    <w:p w14:paraId="2C02F080" w14:textId="1C86D00B" w:rsidR="008544AA" w:rsidRPr="00147BBB" w:rsidRDefault="008544AA" w:rsidP="00F470F1">
      <w:pPr>
        <w:pStyle w:val="BodyText"/>
        <w:rPr>
          <w:rFonts w:cs="Calibri"/>
          <w:lang w:val="en-US"/>
        </w:rPr>
      </w:pPr>
      <w:r w:rsidRPr="00147BBB">
        <w:rPr>
          <w:rFonts w:cs="Calibri"/>
          <w:lang w:val="en-US"/>
        </w:rPr>
        <w:t>All projects selected for funding are contingent upon the revision and approval of the exhibits. Project exhibits are not automatically approved. Subrecipients may be required to revise the project exhibits to comply with federal and state mandates during the approval and negotiation</w:t>
      </w:r>
      <w:r w:rsidR="004752E0">
        <w:rPr>
          <w:rFonts w:cs="Calibri"/>
          <w:lang w:val="en-US"/>
        </w:rPr>
        <w:t xml:space="preserve"> process</w:t>
      </w:r>
      <w:r w:rsidRPr="00147BBB">
        <w:rPr>
          <w:rFonts w:cs="Calibri"/>
          <w:lang w:val="en-US"/>
        </w:rPr>
        <w:t xml:space="preserve">. The Special Initiatives Support </w:t>
      </w:r>
      <w:r w:rsidR="00D4685A">
        <w:rPr>
          <w:rFonts w:cs="Calibri"/>
          <w:lang w:val="en-US"/>
        </w:rPr>
        <w:t>Section</w:t>
      </w:r>
      <w:r w:rsidRPr="00147BBB">
        <w:rPr>
          <w:rFonts w:cs="Calibri"/>
          <w:lang w:val="en-US"/>
        </w:rPr>
        <w:t xml:space="preserve"> will guide </w:t>
      </w:r>
      <w:r w:rsidR="00837194" w:rsidRPr="00147BBB">
        <w:rPr>
          <w:rFonts w:cs="Calibri"/>
          <w:lang w:val="en-US"/>
        </w:rPr>
        <w:t>the finalization of</w:t>
      </w:r>
      <w:r w:rsidRPr="00147BBB">
        <w:rPr>
          <w:rFonts w:cs="Calibri"/>
          <w:lang w:val="en-US"/>
        </w:rPr>
        <w:t xml:space="preserve"> the exhibits and verify that all requirements are met </w:t>
      </w:r>
      <w:r w:rsidR="00AF155F">
        <w:rPr>
          <w:rFonts w:cs="Calibri"/>
          <w:lang w:val="en-US"/>
        </w:rPr>
        <w:t>for incorporation</w:t>
      </w:r>
      <w:r w:rsidRPr="00147BBB">
        <w:rPr>
          <w:rFonts w:cs="Calibri"/>
          <w:lang w:val="en-US"/>
        </w:rPr>
        <w:t xml:space="preserve"> into the official Subgrant Agreement. The subrecipients must submit a resolution </w:t>
      </w:r>
      <w:r w:rsidR="00CB79EF">
        <w:rPr>
          <w:rFonts w:cs="Calibri"/>
          <w:lang w:val="en-US"/>
        </w:rPr>
        <w:t>designating the signatory authority, which should specify the position with the authority to sign on behalf of</w:t>
      </w:r>
      <w:r w:rsidRPr="00147BBB">
        <w:rPr>
          <w:rFonts w:cs="Calibri"/>
          <w:lang w:val="en-US"/>
        </w:rPr>
        <w:t xml:space="preserve"> the organization. The EDD r</w:t>
      </w:r>
      <w:r w:rsidR="0058148A">
        <w:rPr>
          <w:rFonts w:cs="Calibri"/>
          <w:lang w:val="en-US"/>
        </w:rPr>
        <w:t>eserves</w:t>
      </w:r>
      <w:r w:rsidRPr="00147BBB">
        <w:rPr>
          <w:rFonts w:cs="Calibri"/>
          <w:lang w:val="en-US"/>
        </w:rPr>
        <w:t xml:space="preserve"> the right to rescind any funding offer if a subrecipient does not comply with the revision process and the terms of the Subgrant Agreement. </w:t>
      </w:r>
    </w:p>
    <w:p w14:paraId="7C4962DE" w14:textId="38459895" w:rsidR="008544AA" w:rsidRPr="00147BBB" w:rsidRDefault="00C05C34" w:rsidP="00C05C34">
      <w:pPr>
        <w:pStyle w:val="Heading2"/>
        <w:numPr>
          <w:ilvl w:val="0"/>
          <w:numId w:val="0"/>
        </w:numPr>
        <w:tabs>
          <w:tab w:val="left" w:pos="360"/>
        </w:tabs>
        <w:rPr>
          <w:rFonts w:eastAsia="Arial" w:cs="Calibri"/>
        </w:rPr>
      </w:pPr>
      <w:bookmarkStart w:id="148" w:name="_Toc117246181"/>
      <w:bookmarkStart w:id="149" w:name="_Toc130496190"/>
      <w:bookmarkStart w:id="150" w:name="_Toc167356440"/>
      <w:bookmarkStart w:id="151" w:name="_Toc167894676"/>
      <w:bookmarkStart w:id="152" w:name="_Toc212549887"/>
      <w:bookmarkEnd w:id="146"/>
      <w:bookmarkEnd w:id="147"/>
      <w:r w:rsidRPr="00147BBB">
        <w:rPr>
          <w:rFonts w:eastAsia="Arial" w:cs="Calibri"/>
        </w:rPr>
        <w:t xml:space="preserve">7. </w:t>
      </w:r>
      <w:r w:rsidR="008544AA" w:rsidRPr="00147BBB">
        <w:rPr>
          <w:rFonts w:eastAsia="Arial" w:cs="Calibri"/>
        </w:rPr>
        <w:t>Administrative Requirements</w:t>
      </w:r>
      <w:bookmarkEnd w:id="148"/>
      <w:bookmarkEnd w:id="149"/>
      <w:bookmarkEnd w:id="150"/>
      <w:bookmarkEnd w:id="151"/>
      <w:bookmarkEnd w:id="152"/>
    </w:p>
    <w:p w14:paraId="41DCE394" w14:textId="77777777" w:rsidR="0058148A" w:rsidRPr="002E70A6" w:rsidRDefault="004E01B7" w:rsidP="0058148A">
      <w:pPr>
        <w:pStyle w:val="BodyText"/>
        <w:spacing w:after="0"/>
        <w:rPr>
          <w:lang w:val="en-US"/>
        </w:rPr>
      </w:pPr>
      <w:r w:rsidRPr="00147BBB">
        <w:rPr>
          <w:rFonts w:cs="Calibri"/>
          <w:lang w:val="en-US"/>
        </w:rPr>
        <w:t>To qualify for awarded funds, successful applicants must comply with all administrative and reporting requirement</w:t>
      </w:r>
      <w:r w:rsidR="008544AA" w:rsidRPr="00147BBB">
        <w:rPr>
          <w:rFonts w:cs="Calibri"/>
          <w:lang w:val="en-US"/>
        </w:rPr>
        <w:t xml:space="preserve">s. Applicants </w:t>
      </w:r>
      <w:r w:rsidR="00C05C34" w:rsidRPr="00147BBB">
        <w:rPr>
          <w:rFonts w:cs="Calibri"/>
          <w:lang w:val="en-US"/>
        </w:rPr>
        <w:t>who</w:t>
      </w:r>
      <w:r w:rsidR="008544AA" w:rsidRPr="00147BBB">
        <w:rPr>
          <w:rFonts w:cs="Calibri"/>
          <w:lang w:val="en-US"/>
        </w:rPr>
        <w:t xml:space="preserve"> do not comply may be de-obligated</w:t>
      </w:r>
      <w:r w:rsidR="008544AA" w:rsidRPr="002E70A6">
        <w:rPr>
          <w:rFonts w:cs="Calibri"/>
          <w:lang w:val="en-US"/>
        </w:rPr>
        <w:t xml:space="preserve">. </w:t>
      </w:r>
      <w:r w:rsidR="0058148A" w:rsidRPr="002E70A6">
        <w:rPr>
          <w:lang w:val="en-US"/>
        </w:rPr>
        <w:t xml:space="preserve">Refer to </w:t>
      </w:r>
    </w:p>
    <w:p w14:paraId="2662CC6C" w14:textId="65A50719" w:rsidR="008544AA" w:rsidRPr="002E70A6" w:rsidRDefault="0058148A" w:rsidP="00341CFD">
      <w:pPr>
        <w:pStyle w:val="BodyText"/>
        <w:spacing w:after="0"/>
      </w:pPr>
      <w:r w:rsidRPr="002E70A6">
        <w:rPr>
          <w:i/>
          <w:iCs/>
          <w:lang w:val="en-US"/>
        </w:rPr>
        <w:t>Unilateral De-Obligation</w:t>
      </w:r>
      <w:r w:rsidRPr="002E70A6">
        <w:rPr>
          <w:lang w:val="en-US"/>
        </w:rPr>
        <w:t xml:space="preserve"> </w:t>
      </w:r>
      <w:r w:rsidR="00DF4842">
        <w:rPr>
          <w:lang w:val="en-US"/>
        </w:rPr>
        <w:t>(</w:t>
      </w:r>
      <w:hyperlink r:id="rId38">
        <w:r w:rsidR="00DF4842" w:rsidRPr="00DF4842">
          <w:rPr>
            <w:rStyle w:val="Hyperlink"/>
          </w:rPr>
          <w:t>WSD16-03</w:t>
        </w:r>
      </w:hyperlink>
      <w:r w:rsidR="00DF4842">
        <w:rPr>
          <w:lang w:val="en-US"/>
        </w:rPr>
        <w:t xml:space="preserve">) </w:t>
      </w:r>
      <w:r w:rsidRPr="002E70A6">
        <w:rPr>
          <w:lang w:val="en-US"/>
        </w:rPr>
        <w:t>(July 20, 2016), for more guidance.</w:t>
      </w:r>
    </w:p>
    <w:p w14:paraId="06FB96CF" w14:textId="649DD0B2" w:rsidR="008544AA" w:rsidRPr="002E70A6" w:rsidRDefault="008544AA" w:rsidP="00041DF8">
      <w:pPr>
        <w:pStyle w:val="Heading3"/>
        <w:numPr>
          <w:ilvl w:val="0"/>
          <w:numId w:val="24"/>
        </w:numPr>
      </w:pPr>
      <w:bookmarkStart w:id="153" w:name="_Toc117246182"/>
      <w:bookmarkStart w:id="154" w:name="_Toc130496191"/>
      <w:bookmarkStart w:id="155" w:name="_Toc167356441"/>
      <w:bookmarkStart w:id="156" w:name="_Toc167894677"/>
      <w:bookmarkStart w:id="157" w:name="_Toc212549888"/>
      <w:r w:rsidRPr="002E70A6">
        <w:t>Monitoring and Audits</w:t>
      </w:r>
      <w:bookmarkStart w:id="158" w:name="_nmf14n"/>
      <w:bookmarkEnd w:id="153"/>
      <w:bookmarkEnd w:id="154"/>
      <w:bookmarkEnd w:id="155"/>
      <w:bookmarkEnd w:id="156"/>
      <w:bookmarkEnd w:id="158"/>
      <w:bookmarkEnd w:id="157"/>
    </w:p>
    <w:p w14:paraId="630E1FBB" w14:textId="1313BF9D" w:rsidR="00341CFD" w:rsidRPr="00DC1DE3" w:rsidRDefault="008544AA" w:rsidP="00341CFD">
      <w:pPr>
        <w:pStyle w:val="BodyText"/>
        <w:rPr>
          <w:rFonts w:eastAsia="Arial"/>
          <w:lang w:val="en-US"/>
        </w:rPr>
      </w:pPr>
      <w:r w:rsidRPr="002E70A6">
        <w:rPr>
          <w:rFonts w:cs="Calibri"/>
          <w:lang w:val="en-US"/>
        </w:rPr>
        <w:t xml:space="preserve">During the </w:t>
      </w:r>
      <w:r w:rsidR="00A46BA5" w:rsidRPr="002E70A6">
        <w:rPr>
          <w:rFonts w:cs="Calibri"/>
          <w:lang w:val="en-US"/>
        </w:rPr>
        <w:t>period of performance,</w:t>
      </w:r>
      <w:r w:rsidRPr="002E70A6">
        <w:rPr>
          <w:rFonts w:cs="Calibri"/>
          <w:lang w:val="en-US"/>
        </w:rPr>
        <w:t xml:space="preserve"> subrecipients will be monitored and/or audited by the state in accordance with existing policies, procedures, and EDD guidance to clarify requirements governing the use of WIOA funds. Subrecipients are expected to be responsive to all reviewers’ requests, provide reasonable and timely access to records and staff, facilitate access to subcontractors, and communicate with reviewers in a timely manner.</w:t>
      </w:r>
      <w:r w:rsidR="00C05C34" w:rsidRPr="002E70A6">
        <w:rPr>
          <w:rFonts w:cs="Calibri"/>
          <w:lang w:val="en-US"/>
        </w:rPr>
        <w:t xml:space="preserve"> </w:t>
      </w:r>
      <w:r w:rsidRPr="002E70A6">
        <w:rPr>
          <w:rFonts w:cs="Calibri"/>
          <w:lang w:val="en-US"/>
        </w:rPr>
        <w:t>Complete and accurate reporting is essential during the monitoring process. Subrecipients that expend over $750,000 in federal funds from any source must complete a single or program-specific audit for the fiscal year</w:t>
      </w:r>
      <w:r w:rsidR="004752E0" w:rsidRPr="002E70A6">
        <w:rPr>
          <w:rFonts w:cs="Calibri"/>
          <w:lang w:val="en-US"/>
        </w:rPr>
        <w:t>, as required by</w:t>
      </w:r>
      <w:r w:rsidRPr="002E70A6">
        <w:rPr>
          <w:rFonts w:cs="Calibri"/>
          <w:lang w:val="en-US"/>
        </w:rPr>
        <w:t xml:space="preserve"> the </w:t>
      </w:r>
      <w:r w:rsidR="00341CFD" w:rsidRPr="002E70A6">
        <w:rPr>
          <w:lang w:val="en-US"/>
        </w:rPr>
        <w:t>Single Audit Act for State and Local Agencies, 1996 Amendments, Public Law 104-156. Refer to</w:t>
      </w:r>
      <w:r w:rsidR="00DF4842">
        <w:rPr>
          <w:lang w:val="en-US"/>
        </w:rPr>
        <w:t xml:space="preserve"> </w:t>
      </w:r>
      <w:r w:rsidR="00341CFD" w:rsidRPr="002E70A6">
        <w:rPr>
          <w:i/>
          <w:iCs/>
          <w:lang w:val="en-US"/>
        </w:rPr>
        <w:t>Audits Requirements</w:t>
      </w:r>
      <w:r w:rsidR="00341CFD" w:rsidRPr="002E70A6">
        <w:rPr>
          <w:lang w:val="en-US"/>
        </w:rPr>
        <w:t xml:space="preserve"> </w:t>
      </w:r>
      <w:r w:rsidR="00DF4842">
        <w:rPr>
          <w:lang w:val="en-US"/>
        </w:rPr>
        <w:t>(</w:t>
      </w:r>
      <w:hyperlink r:id="rId39">
        <w:r w:rsidR="00DF4842" w:rsidRPr="00DF4842">
          <w:rPr>
            <w:rStyle w:val="Hyperlink"/>
          </w:rPr>
          <w:t>WSD20-03</w:t>
        </w:r>
      </w:hyperlink>
      <w:r w:rsidR="00DF4842">
        <w:rPr>
          <w:lang w:val="en-US"/>
        </w:rPr>
        <w:t xml:space="preserve">) </w:t>
      </w:r>
      <w:r w:rsidR="00341CFD" w:rsidRPr="002E70A6">
        <w:rPr>
          <w:lang w:val="en-US"/>
        </w:rPr>
        <w:t>(October 13, 2020) for more information.</w:t>
      </w:r>
    </w:p>
    <w:p w14:paraId="42494830" w14:textId="036016CF" w:rsidR="008544AA" w:rsidRPr="00147BBB" w:rsidRDefault="008544AA" w:rsidP="00F470F1">
      <w:pPr>
        <w:pStyle w:val="Heading3"/>
      </w:pPr>
      <w:bookmarkStart w:id="159" w:name="_Toc117246183"/>
      <w:bookmarkStart w:id="160" w:name="_Toc130496192"/>
      <w:bookmarkStart w:id="161" w:name="_Toc167356442"/>
      <w:bookmarkStart w:id="162" w:name="_Toc167894678"/>
      <w:bookmarkStart w:id="163" w:name="_Toc212549889"/>
      <w:r w:rsidRPr="00147BBB">
        <w:lastRenderedPageBreak/>
        <w:t>Record Retention</w:t>
      </w:r>
      <w:bookmarkEnd w:id="159"/>
      <w:bookmarkEnd w:id="160"/>
      <w:bookmarkEnd w:id="161"/>
      <w:bookmarkEnd w:id="162"/>
      <w:bookmarkEnd w:id="163"/>
    </w:p>
    <w:p w14:paraId="10632425" w14:textId="11077F93" w:rsidR="008544AA" w:rsidRPr="00147BBB" w:rsidRDefault="008544AA" w:rsidP="008F564F">
      <w:pPr>
        <w:pStyle w:val="BodyText"/>
        <w:rPr>
          <w:rFonts w:cs="Calibri"/>
        </w:rPr>
      </w:pPr>
      <w:bookmarkStart w:id="164" w:name="_37m2jsg"/>
      <w:bookmarkEnd w:id="164"/>
      <w:r w:rsidRPr="00147BBB">
        <w:rPr>
          <w:rFonts w:cs="Calibri"/>
          <w:lang w:val="en-US"/>
        </w:rPr>
        <w:t xml:space="preserve">Subrecipients must maintain sufficient project and fiscal records to </w:t>
      </w:r>
      <w:r w:rsidR="00CB79EF">
        <w:rPr>
          <w:rFonts w:cs="Calibri"/>
          <w:lang w:val="en-US"/>
        </w:rPr>
        <w:t>enable federal, state, and local reviewers to assess the project’s effectiveness and the</w:t>
      </w:r>
      <w:r w:rsidRPr="00147BBB">
        <w:rPr>
          <w:rFonts w:cs="Calibri"/>
          <w:lang w:val="en-US"/>
        </w:rPr>
        <w:t xml:space="preserve"> proper use of funds. The record-keeping system must include both original and summary (computer-generated) data sources. Subrecipients will retain all records pertinent to the contract for five years from the date of the final payment of the contract unless a more extended period of record retention is stipulated.</w:t>
      </w:r>
    </w:p>
    <w:p w14:paraId="11FCACB6" w14:textId="39300FDA" w:rsidR="008544AA" w:rsidRPr="00147BBB" w:rsidRDefault="008544AA" w:rsidP="00F470F1">
      <w:pPr>
        <w:pStyle w:val="Heading3"/>
      </w:pPr>
      <w:bookmarkStart w:id="165" w:name="_Toc117246184"/>
      <w:bookmarkStart w:id="166" w:name="_Toc130496193"/>
      <w:bookmarkStart w:id="167" w:name="_Toc167356443"/>
      <w:bookmarkStart w:id="168" w:name="_Toc167894679"/>
      <w:bookmarkStart w:id="169" w:name="_Toc212549890"/>
      <w:r w:rsidRPr="00147BBB">
        <w:t>Reporting</w:t>
      </w:r>
      <w:bookmarkEnd w:id="165"/>
      <w:bookmarkEnd w:id="166"/>
      <w:bookmarkEnd w:id="167"/>
      <w:bookmarkEnd w:id="168"/>
      <w:bookmarkEnd w:id="169"/>
    </w:p>
    <w:p w14:paraId="6468CC20" w14:textId="27B2C5CA" w:rsidR="008544AA" w:rsidRPr="00147BBB" w:rsidRDefault="008544AA" w:rsidP="00F470F1">
      <w:pPr>
        <w:pStyle w:val="BodyText"/>
        <w:rPr>
          <w:rFonts w:cs="Calibri"/>
        </w:rPr>
      </w:pPr>
      <w:bookmarkStart w:id="170" w:name="_1mrcu09"/>
      <w:bookmarkEnd w:id="170"/>
      <w:r w:rsidRPr="00147BBB">
        <w:rPr>
          <w:rFonts w:cs="Calibri"/>
          <w:lang w:val="en-US"/>
        </w:rPr>
        <w:t>All subrecipients must have access to the CalJOBS</w:t>
      </w:r>
      <w:r w:rsidR="00C3492B" w:rsidRPr="00147BBB">
        <w:rPr>
          <w:rFonts w:cs="Calibri"/>
          <w:vertAlign w:val="superscript"/>
          <w:lang w:val="en-US"/>
        </w:rPr>
        <w:t xml:space="preserve"> </w:t>
      </w:r>
      <w:r w:rsidRPr="00147BBB">
        <w:rPr>
          <w:rFonts w:cs="Calibri"/>
          <w:lang w:val="en-US"/>
        </w:rPr>
        <w:t xml:space="preserve">website to report expenditures, participant information, and outcome data to the state </w:t>
      </w:r>
      <w:r w:rsidR="004752E0">
        <w:rPr>
          <w:rFonts w:cs="Calibri"/>
          <w:lang w:val="en-US"/>
        </w:rPr>
        <w:t>in a timely and accurate manner</w:t>
      </w:r>
      <w:r w:rsidRPr="00147BBB">
        <w:rPr>
          <w:rFonts w:cs="Calibri"/>
          <w:lang w:val="en-US"/>
        </w:rPr>
        <w:t xml:space="preserve">. Refer to Appendix F: CalJOBS Workstation and Software Requirements for more details. </w:t>
      </w:r>
      <w:r w:rsidR="00341CFD" w:rsidRPr="002E70A6">
        <w:rPr>
          <w:lang w:val="en-US"/>
        </w:rPr>
        <w:t>The state will provide training on how to use the CalJOBS</w:t>
      </w:r>
      <w:r w:rsidR="00341CFD" w:rsidRPr="002E70A6">
        <w:rPr>
          <w:vertAlign w:val="superscript"/>
          <w:lang w:val="en-US"/>
        </w:rPr>
        <w:t>SM</w:t>
      </w:r>
      <w:r w:rsidR="00341CFD" w:rsidRPr="002E70A6">
        <w:rPr>
          <w:lang w:val="en-US"/>
        </w:rPr>
        <w:t xml:space="preserve"> reporting system. Review </w:t>
      </w:r>
      <w:hyperlink r:id="rId40">
        <w:r w:rsidR="00341CFD" w:rsidRPr="00DF4842">
          <w:rPr>
            <w:rStyle w:val="Hyperlink"/>
          </w:rPr>
          <w:t>Types of Work-Based Learning WIOA Desk References</w:t>
        </w:r>
      </w:hyperlink>
      <w:r w:rsidR="00341CFD" w:rsidRPr="002E70A6">
        <w:rPr>
          <w:color w:val="0000FF"/>
          <w:lang w:val="en-US"/>
        </w:rPr>
        <w:t xml:space="preserve"> </w:t>
      </w:r>
      <w:r w:rsidR="00341CFD" w:rsidRPr="002E70A6">
        <w:rPr>
          <w:lang w:val="en-US"/>
        </w:rPr>
        <w:t>and</w:t>
      </w:r>
      <w:r w:rsidR="00DF4842">
        <w:rPr>
          <w:lang w:val="en-US"/>
        </w:rPr>
        <w:t xml:space="preserve"> </w:t>
      </w:r>
      <w:hyperlink r:id="rId41">
        <w:r w:rsidR="00341CFD" w:rsidRPr="002E70A6">
          <w:rPr>
            <w:i/>
            <w:iCs/>
            <w:lang w:val="en-US"/>
          </w:rPr>
          <w:t>CalJOBS</w:t>
        </w:r>
        <w:r w:rsidR="00341CFD" w:rsidRPr="002E70A6">
          <w:rPr>
            <w:i/>
            <w:iCs/>
            <w:vertAlign w:val="superscript"/>
            <w:lang w:val="en-US"/>
          </w:rPr>
          <w:t>SM</w:t>
        </w:r>
        <w:r w:rsidR="00341CFD" w:rsidRPr="002E70A6">
          <w:rPr>
            <w:i/>
            <w:iCs/>
            <w:lang w:val="en-US"/>
          </w:rPr>
          <w:t xml:space="preserve"> Activity Codes</w:t>
        </w:r>
      </w:hyperlink>
      <w:r w:rsidR="00341CFD" w:rsidRPr="002E70A6">
        <w:rPr>
          <w:lang w:val="en-US"/>
        </w:rPr>
        <w:t xml:space="preserve"> </w:t>
      </w:r>
      <w:r w:rsidR="00DF4842">
        <w:rPr>
          <w:lang w:val="en-US"/>
        </w:rPr>
        <w:t>(</w:t>
      </w:r>
      <w:bookmarkStart w:id="171" w:name="_Hlk185252903"/>
      <w:r w:rsidR="00DF4842" w:rsidRPr="00DF4842">
        <w:rPr>
          <w:rStyle w:val="Hyperlink"/>
        </w:rPr>
        <w:fldChar w:fldCharType="begin"/>
      </w:r>
      <w:r w:rsidR="00DF4842" w:rsidRPr="00DF4842">
        <w:rPr>
          <w:rStyle w:val="Hyperlink"/>
        </w:rPr>
        <w:instrText>HYPERLINK "https://edd.ca.gov/siteassets/files/jobs_and_training/pubs/wsd24-05.pdf"</w:instrText>
      </w:r>
      <w:r w:rsidR="00DF4842" w:rsidRPr="00DF4842">
        <w:rPr>
          <w:rStyle w:val="Hyperlink"/>
        </w:rPr>
      </w:r>
      <w:r w:rsidR="00DF4842" w:rsidRPr="00DF4842">
        <w:rPr>
          <w:rStyle w:val="Hyperlink"/>
        </w:rPr>
        <w:fldChar w:fldCharType="separate"/>
      </w:r>
      <w:r w:rsidR="00DF4842" w:rsidRPr="00DF4842">
        <w:rPr>
          <w:rStyle w:val="Hyperlink"/>
        </w:rPr>
        <w:t>WSD24-05</w:t>
      </w:r>
      <w:r w:rsidR="00DF4842" w:rsidRPr="00DF4842">
        <w:rPr>
          <w:rStyle w:val="Hyperlink"/>
        </w:rPr>
        <w:fldChar w:fldCharType="end"/>
      </w:r>
      <w:bookmarkEnd w:id="171"/>
      <w:r w:rsidR="00DF4842">
        <w:rPr>
          <w:lang w:val="en-US"/>
        </w:rPr>
        <w:t xml:space="preserve">) </w:t>
      </w:r>
      <w:r w:rsidR="00341CFD" w:rsidRPr="002E70A6">
        <w:rPr>
          <w:lang w:val="en-US"/>
        </w:rPr>
        <w:t>(</w:t>
      </w:r>
      <w:bookmarkStart w:id="172" w:name="_Hlk185252956"/>
      <w:r w:rsidR="00341CFD" w:rsidRPr="002E70A6">
        <w:rPr>
          <w:lang w:val="en-US"/>
        </w:rPr>
        <w:t>October 10, 2024</w:t>
      </w:r>
      <w:bookmarkEnd w:id="172"/>
      <w:r w:rsidR="00341CFD" w:rsidRPr="002E70A6">
        <w:rPr>
          <w:lang w:val="en-US"/>
        </w:rPr>
        <w:t>) for guidance on entering grant activity codes. See</w:t>
      </w:r>
      <w:r w:rsidR="00DF4842">
        <w:rPr>
          <w:lang w:val="en-US"/>
        </w:rPr>
        <w:t xml:space="preserve"> </w:t>
      </w:r>
      <w:r w:rsidR="00341CFD" w:rsidRPr="002E70A6">
        <w:rPr>
          <w:i/>
          <w:iCs/>
          <w:lang w:val="en-US"/>
        </w:rPr>
        <w:t>CalJOBS</w:t>
      </w:r>
      <w:r w:rsidR="00341CFD" w:rsidRPr="002E70A6">
        <w:rPr>
          <w:i/>
          <w:iCs/>
          <w:vertAlign w:val="superscript"/>
          <w:lang w:val="en-US"/>
        </w:rPr>
        <w:t>SM</w:t>
      </w:r>
      <w:r w:rsidR="00341CFD" w:rsidRPr="002E70A6">
        <w:rPr>
          <w:i/>
          <w:iCs/>
          <w:lang w:val="en-US"/>
        </w:rPr>
        <w:t xml:space="preserve"> Participant Reporting </w:t>
      </w:r>
      <w:r w:rsidR="00DF4842">
        <w:rPr>
          <w:lang w:val="en-US"/>
        </w:rPr>
        <w:t>(</w:t>
      </w:r>
      <w:hyperlink r:id="rId42">
        <w:r w:rsidR="00DF4842" w:rsidRPr="00DF4842">
          <w:rPr>
            <w:rStyle w:val="Hyperlink"/>
          </w:rPr>
          <w:t>WSD20-10</w:t>
        </w:r>
      </w:hyperlink>
      <w:r w:rsidR="00DF4842">
        <w:rPr>
          <w:lang w:val="en-US"/>
        </w:rPr>
        <w:t xml:space="preserve">) </w:t>
      </w:r>
      <w:r w:rsidR="00341CFD" w:rsidRPr="002E70A6">
        <w:rPr>
          <w:lang w:val="en-US"/>
        </w:rPr>
        <w:t>(April 8, 2021), for more information regarding participant reporting requirements.</w:t>
      </w:r>
    </w:p>
    <w:p w14:paraId="236BC6A3" w14:textId="5167EDA5" w:rsidR="008544AA" w:rsidRPr="002E70A6" w:rsidRDefault="008544AA" w:rsidP="00F470F1">
      <w:pPr>
        <w:pStyle w:val="BodyText"/>
        <w:rPr>
          <w:rFonts w:cs="Calibri"/>
        </w:rPr>
      </w:pPr>
      <w:r w:rsidRPr="00147BBB">
        <w:rPr>
          <w:rFonts w:cs="Calibri"/>
          <w:lang w:val="en-US"/>
        </w:rPr>
        <w:t xml:space="preserve">Subrecipients will be required to submit monthly financial and participant reports using CalJOBS. Subrecipients will also be required to submit narrative progress reports on the status of the projects, which is a </w:t>
      </w:r>
      <w:r w:rsidRPr="00147BBB">
        <w:rPr>
          <w:rFonts w:eastAsia="Arial" w:cs="Calibri"/>
          <w:lang w:val="en-US"/>
        </w:rPr>
        <w:t>condition of the</w:t>
      </w:r>
      <w:r w:rsidR="000921FD" w:rsidRPr="00147BBB">
        <w:rPr>
          <w:rFonts w:eastAsia="Arial" w:cs="Calibri"/>
          <w:lang w:val="en-US"/>
        </w:rPr>
        <w:t xml:space="preserve"> Subgrant Agreement</w:t>
      </w:r>
      <w:r w:rsidRPr="00147BBB">
        <w:rPr>
          <w:rFonts w:eastAsia="Arial" w:cs="Calibri"/>
          <w:lang w:val="en-US"/>
        </w:rPr>
        <w:t xml:space="preserve">. Failure to properly report may result in </w:t>
      </w:r>
      <w:r w:rsidR="00341CFD">
        <w:rPr>
          <w:rFonts w:eastAsia="Arial" w:cs="Calibri"/>
          <w:lang w:val="en-US"/>
        </w:rPr>
        <w:t xml:space="preserve">a </w:t>
      </w:r>
      <w:r w:rsidRPr="00147BBB">
        <w:rPr>
          <w:rFonts w:eastAsia="Arial" w:cs="Calibri"/>
          <w:lang w:val="en-US"/>
        </w:rPr>
        <w:t>cash hold and de-obligation</w:t>
      </w:r>
      <w:r w:rsidR="004752E0">
        <w:rPr>
          <w:rFonts w:eastAsia="Arial" w:cs="Calibri"/>
          <w:lang w:val="en-US"/>
        </w:rPr>
        <w:t xml:space="preserve"> of the funds</w:t>
      </w:r>
      <w:r w:rsidRPr="00147BBB">
        <w:rPr>
          <w:rFonts w:eastAsia="Arial" w:cs="Calibri"/>
          <w:lang w:val="en-US"/>
        </w:rPr>
        <w:t xml:space="preserve">. </w:t>
      </w:r>
      <w:r w:rsidR="00341CFD" w:rsidRPr="002E70A6">
        <w:rPr>
          <w:lang w:val="en-US"/>
        </w:rPr>
        <w:t xml:space="preserve">Refer to </w:t>
      </w:r>
      <w:r w:rsidR="00341CFD" w:rsidRPr="002E70A6">
        <w:rPr>
          <w:i/>
          <w:iCs/>
          <w:lang w:val="en-US"/>
        </w:rPr>
        <w:t>Monthly and Quarterly Financial Reporting Requirements</w:t>
      </w:r>
      <w:r w:rsidR="00341CFD" w:rsidRPr="002E70A6">
        <w:rPr>
          <w:lang w:val="en-US"/>
        </w:rPr>
        <w:t xml:space="preserve"> </w:t>
      </w:r>
      <w:r w:rsidR="00DF4842">
        <w:rPr>
          <w:lang w:val="en-US"/>
        </w:rPr>
        <w:t>(</w:t>
      </w:r>
      <w:hyperlink r:id="rId43">
        <w:r w:rsidR="00DF4842" w:rsidRPr="00DF4842">
          <w:rPr>
            <w:rStyle w:val="Hyperlink"/>
          </w:rPr>
          <w:t>WSD19-05</w:t>
        </w:r>
      </w:hyperlink>
      <w:r w:rsidR="00DF4842">
        <w:rPr>
          <w:lang w:val="en-US"/>
        </w:rPr>
        <w:t xml:space="preserve">) </w:t>
      </w:r>
      <w:r w:rsidR="00341CFD" w:rsidRPr="002E70A6">
        <w:rPr>
          <w:lang w:val="en-US"/>
        </w:rPr>
        <w:t>(December 4, 2019), for further information</w:t>
      </w:r>
      <w:r w:rsidRPr="002E70A6">
        <w:rPr>
          <w:rFonts w:cs="Calibri"/>
          <w:lang w:val="en-US"/>
        </w:rPr>
        <w:t>.</w:t>
      </w:r>
    </w:p>
    <w:p w14:paraId="1707D8C4" w14:textId="09CA4A73" w:rsidR="008544AA" w:rsidRPr="002E70A6" w:rsidRDefault="008544AA" w:rsidP="00F470F1">
      <w:pPr>
        <w:pStyle w:val="Heading3"/>
      </w:pPr>
      <w:bookmarkStart w:id="173" w:name="_Toc117246185"/>
      <w:bookmarkStart w:id="174" w:name="_Toc130496194"/>
      <w:bookmarkStart w:id="175" w:name="_Toc167356444"/>
      <w:bookmarkStart w:id="176" w:name="_Toc167894680"/>
      <w:bookmarkStart w:id="177" w:name="_Toc212549891"/>
      <w:r w:rsidRPr="002E70A6">
        <w:t>Closeout</w:t>
      </w:r>
      <w:bookmarkStart w:id="178" w:name="_46r0co2"/>
      <w:bookmarkEnd w:id="173"/>
      <w:bookmarkEnd w:id="174"/>
      <w:bookmarkEnd w:id="175"/>
      <w:bookmarkEnd w:id="176"/>
      <w:bookmarkEnd w:id="178"/>
      <w:bookmarkEnd w:id="177"/>
    </w:p>
    <w:p w14:paraId="23139911" w14:textId="570CA70F" w:rsidR="008544AA" w:rsidRPr="002E70A6" w:rsidRDefault="008544AA" w:rsidP="00F470F1">
      <w:pPr>
        <w:pStyle w:val="BodyText"/>
        <w:rPr>
          <w:rFonts w:cs="Calibri"/>
        </w:rPr>
      </w:pPr>
      <w:bookmarkStart w:id="179" w:name="_Toc117246186"/>
      <w:r w:rsidRPr="002E70A6">
        <w:rPr>
          <w:rFonts w:cs="Calibri"/>
        </w:rPr>
        <w:t xml:space="preserve">Project closeout reports are due within 60 days of the project termination date. Applicants should include costs associated with closeout activities in the budget plan. </w:t>
      </w:r>
      <w:r w:rsidR="00341CFD" w:rsidRPr="002E70A6">
        <w:rPr>
          <w:rFonts w:cs="Calibri"/>
        </w:rPr>
        <w:t xml:space="preserve">Refer to WSD16-05, Subject: </w:t>
      </w:r>
      <w:r w:rsidR="00341CFD" w:rsidRPr="002E70A6">
        <w:rPr>
          <w:rFonts w:cs="Calibri"/>
          <w:i/>
          <w:iCs/>
        </w:rPr>
        <w:t>WIOA Closeout Requirements</w:t>
      </w:r>
      <w:r w:rsidR="00341CFD" w:rsidRPr="002E70A6">
        <w:rPr>
          <w:rFonts w:cs="Calibri"/>
        </w:rPr>
        <w:t xml:space="preserve"> (July 29, 2016), for further guidance.</w:t>
      </w:r>
    </w:p>
    <w:p w14:paraId="41E3EE0D" w14:textId="7FCBAEEB" w:rsidR="008544AA" w:rsidRPr="002E70A6" w:rsidRDefault="008544AA" w:rsidP="00F470F1">
      <w:pPr>
        <w:pStyle w:val="Heading3"/>
      </w:pPr>
      <w:bookmarkStart w:id="180" w:name="_Toc130496195"/>
      <w:bookmarkStart w:id="181" w:name="_Toc167356445"/>
      <w:bookmarkStart w:id="182" w:name="_Toc167894681"/>
      <w:bookmarkStart w:id="183" w:name="_Toc212549892"/>
      <w:r w:rsidRPr="002E70A6">
        <w:t>Compliance</w:t>
      </w:r>
      <w:bookmarkEnd w:id="179"/>
      <w:bookmarkEnd w:id="180"/>
      <w:bookmarkEnd w:id="181"/>
      <w:bookmarkEnd w:id="182"/>
      <w:bookmarkEnd w:id="183"/>
    </w:p>
    <w:p w14:paraId="6030507F" w14:textId="5D87236B" w:rsidR="008544AA" w:rsidRPr="00147BBB" w:rsidRDefault="008544AA" w:rsidP="00F470F1">
      <w:pPr>
        <w:pStyle w:val="BodyText"/>
        <w:rPr>
          <w:rFonts w:cs="Calibri"/>
        </w:rPr>
      </w:pPr>
      <w:bookmarkStart w:id="184" w:name="_2lwamvv"/>
      <w:bookmarkEnd w:id="184"/>
      <w:r w:rsidRPr="002E70A6">
        <w:rPr>
          <w:rFonts w:cs="Calibri"/>
        </w:rPr>
        <w:t xml:space="preserve">All funds are subject to state and federal statutory and regulatory requirements, including the WIOA and its associated federal regulations, OMB Circulars, Title 29 of the </w:t>
      </w:r>
      <w:hyperlink r:id="rId44" w:history="1">
        <w:r w:rsidRPr="002E70A6">
          <w:rPr>
            <w:rStyle w:val="Hyperlink"/>
            <w:rFonts w:cs="Calibri"/>
            <w:i/>
          </w:rPr>
          <w:t>Code of Federal Regulations</w:t>
        </w:r>
      </w:hyperlink>
      <w:r w:rsidRPr="002E70A6">
        <w:rPr>
          <w:rFonts w:cs="Calibri"/>
        </w:rPr>
        <w:t>, and</w:t>
      </w:r>
      <w:r w:rsidRPr="00147BBB">
        <w:rPr>
          <w:rFonts w:cs="Calibri"/>
        </w:rPr>
        <w:t xml:space="preserve"> compliance with the Subgrant Agreement.</w:t>
      </w:r>
    </w:p>
    <w:p w14:paraId="388D07EE" w14:textId="2466AC85" w:rsidR="008544AA" w:rsidRPr="00147BBB" w:rsidRDefault="008544AA" w:rsidP="00F470F1">
      <w:pPr>
        <w:pStyle w:val="Heading3"/>
      </w:pPr>
      <w:bookmarkStart w:id="185" w:name="_Toc117246187"/>
      <w:bookmarkStart w:id="186" w:name="_Toc130496196"/>
      <w:bookmarkStart w:id="187" w:name="_Toc167356446"/>
      <w:bookmarkStart w:id="188" w:name="_Toc167894682"/>
      <w:bookmarkStart w:id="189" w:name="_Toc212549893"/>
      <w:r w:rsidRPr="00147BBB">
        <w:t>Intellectual Property Rights/Creative Common</w:t>
      </w:r>
      <w:r w:rsidR="00341CFD">
        <w:t>s</w:t>
      </w:r>
      <w:r w:rsidRPr="00147BBB">
        <w:t xml:space="preserve"> Attribution License</w:t>
      </w:r>
      <w:bookmarkEnd w:id="185"/>
      <w:bookmarkEnd w:id="186"/>
      <w:bookmarkEnd w:id="187"/>
      <w:bookmarkEnd w:id="188"/>
      <w:bookmarkEnd w:id="189"/>
    </w:p>
    <w:p w14:paraId="15760F9A" w14:textId="24098506" w:rsidR="008544AA" w:rsidRPr="00D70131" w:rsidRDefault="00322CAC" w:rsidP="008F564F">
      <w:pPr>
        <w:pStyle w:val="BodyText"/>
        <w:rPr>
          <w:rFonts w:cs="Calibri"/>
        </w:rPr>
      </w:pPr>
      <w:bookmarkStart w:id="190" w:name="_111kx3o"/>
      <w:bookmarkEnd w:id="190"/>
      <w:r w:rsidRPr="002E70A6">
        <w:rPr>
          <w:rFonts w:cs="Calibri"/>
          <w:lang w:val="en-US"/>
        </w:rPr>
        <w:t>Sub</w:t>
      </w:r>
      <w:r w:rsidR="008544AA" w:rsidRPr="002E70A6">
        <w:rPr>
          <w:rFonts w:cs="Calibri"/>
          <w:lang w:val="en-US"/>
        </w:rPr>
        <w:t>recipients of a federal award obtain t</w:t>
      </w:r>
      <w:r w:rsidR="00CB79EF" w:rsidRPr="002E70A6">
        <w:rPr>
          <w:rFonts w:cs="Calibri"/>
          <w:lang w:val="en-US"/>
        </w:rPr>
        <w:t xml:space="preserve">itle to intangible property </w:t>
      </w:r>
      <w:r w:rsidR="004752E0" w:rsidRPr="002E70A6">
        <w:rPr>
          <w:rFonts w:cs="Calibri"/>
          <w:lang w:val="en-US"/>
        </w:rPr>
        <w:t>upon its acquisition</w:t>
      </w:r>
      <w:r w:rsidR="008544AA" w:rsidRPr="002E70A6">
        <w:rPr>
          <w:rFonts w:cs="Calibri"/>
          <w:lang w:val="en-US"/>
        </w:rPr>
        <w:t xml:space="preserve">. The subrecipient must use the property for the </w:t>
      </w:r>
      <w:r w:rsidR="00837194" w:rsidRPr="002E70A6">
        <w:rPr>
          <w:rFonts w:cs="Calibri"/>
          <w:lang w:val="en-US"/>
        </w:rPr>
        <w:t>authorized initial</w:t>
      </w:r>
      <w:r w:rsidR="008544AA" w:rsidRPr="002E70A6">
        <w:rPr>
          <w:rFonts w:cs="Calibri"/>
          <w:lang w:val="en-US"/>
        </w:rPr>
        <w:t xml:space="preserve"> purpose and must not encumber the property without approval from the EDD. Further</w:t>
      </w:r>
      <w:r w:rsidR="00CB79EF" w:rsidRPr="002E70A6">
        <w:rPr>
          <w:rFonts w:cs="Calibri"/>
          <w:lang w:val="en-US"/>
        </w:rPr>
        <w:t>more</w:t>
      </w:r>
      <w:r w:rsidR="008544AA" w:rsidRPr="002E70A6">
        <w:rPr>
          <w:rFonts w:cs="Calibri"/>
          <w:lang w:val="en-US"/>
        </w:rPr>
        <w:t xml:space="preserve">, the DOL has the right to obtain, reproduce, publish, or otherwise use the data produced under a federal award and authorize others to receive, reproduce, publish, or otherwise use such data for federal purposes </w:t>
      </w:r>
      <w:r w:rsidR="00341CFD" w:rsidRPr="002E70A6">
        <w:rPr>
          <w:rFonts w:eastAsiaTheme="minorHAnsi" w:cs="Calibri"/>
          <w:lang w:val="en-US"/>
        </w:rPr>
        <w:t xml:space="preserve">(Uniform </w:t>
      </w:r>
      <w:r w:rsidR="00341CFD" w:rsidRPr="002E70A6">
        <w:rPr>
          <w:rFonts w:eastAsiaTheme="minorHAnsi" w:cs="Calibri"/>
          <w:lang w:val="en-US"/>
        </w:rPr>
        <w:lastRenderedPageBreak/>
        <w:t xml:space="preserve">Guidance Section </w:t>
      </w:r>
      <w:hyperlink r:id="rId45" w:anchor="p-200.315(d)" w:history="1">
        <w:r w:rsidR="00341CFD" w:rsidRPr="00DF4842">
          <w:rPr>
            <w:rStyle w:val="Hyperlink"/>
          </w:rPr>
          <w:t>200.315[a],[d]</w:t>
        </w:r>
      </w:hyperlink>
      <w:r w:rsidR="00341CFD" w:rsidRPr="002E70A6">
        <w:rPr>
          <w:rFonts w:eastAsiaTheme="minorHAnsi" w:cs="Calibri"/>
          <w:lang w:val="en-US"/>
        </w:rPr>
        <w:t>)</w:t>
      </w:r>
      <w:r w:rsidR="008544AA" w:rsidRPr="002E70A6">
        <w:rPr>
          <w:rFonts w:cs="Calibri"/>
          <w:lang w:val="en-US"/>
        </w:rPr>
        <w:t xml:space="preserve">. In addition, the DOL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w:t>
      </w:r>
      <w:r w:rsidR="00341CFD" w:rsidRPr="002E70A6">
        <w:rPr>
          <w:rFonts w:eastAsiaTheme="minorHAnsi" w:cs="Calibri"/>
          <w:lang w:val="en-US"/>
        </w:rPr>
        <w:t xml:space="preserve">recipient (DOL Exceptions 2 CFR Section </w:t>
      </w:r>
      <w:hyperlink r:id="rId46" w:history="1">
        <w:r w:rsidR="00341CFD" w:rsidRPr="00DF4842">
          <w:rPr>
            <w:rStyle w:val="Hyperlink"/>
          </w:rPr>
          <w:t>2900.13</w:t>
        </w:r>
      </w:hyperlink>
      <w:r w:rsidR="00341CFD" w:rsidRPr="002E70A6">
        <w:rPr>
          <w:rFonts w:eastAsiaTheme="minorHAnsi" w:cs="Calibri"/>
          <w:lang w:val="en-US"/>
        </w:rPr>
        <w:t>). Refer to</w:t>
      </w:r>
      <w:r w:rsidR="00DF4842">
        <w:rPr>
          <w:rFonts w:eastAsiaTheme="minorHAnsi" w:cs="Calibri"/>
          <w:lang w:val="en-US"/>
        </w:rPr>
        <w:t xml:space="preserve"> </w:t>
      </w:r>
      <w:r w:rsidR="00341CFD" w:rsidRPr="002E70A6">
        <w:rPr>
          <w:rFonts w:eastAsiaTheme="minorHAnsi" w:cs="Calibri"/>
          <w:i/>
          <w:iCs/>
          <w:lang w:val="en-US"/>
        </w:rPr>
        <w:t>Property – Purchasing, Inventory, and Disposal</w:t>
      </w:r>
      <w:r w:rsidR="00341CFD" w:rsidRPr="002E70A6">
        <w:rPr>
          <w:rFonts w:eastAsiaTheme="minorHAnsi" w:cs="Calibri"/>
          <w:lang w:val="en-US"/>
        </w:rPr>
        <w:t xml:space="preserve"> </w:t>
      </w:r>
      <w:r w:rsidR="00DF4842">
        <w:rPr>
          <w:rFonts w:eastAsiaTheme="minorHAnsi" w:cs="Calibri"/>
          <w:lang w:val="en-US"/>
        </w:rPr>
        <w:t>(</w:t>
      </w:r>
      <w:hyperlink r:id="rId47">
        <w:r w:rsidR="00DF4842" w:rsidRPr="00DF4842">
          <w:rPr>
            <w:rStyle w:val="Hyperlink"/>
          </w:rPr>
          <w:t>WSD16-10</w:t>
        </w:r>
      </w:hyperlink>
      <w:r w:rsidR="00DF4842">
        <w:rPr>
          <w:rFonts w:eastAsiaTheme="minorHAnsi" w:cs="Calibri"/>
          <w:lang w:val="en-US"/>
        </w:rPr>
        <w:t xml:space="preserve">) </w:t>
      </w:r>
      <w:r w:rsidR="00341CFD" w:rsidRPr="002E70A6">
        <w:rPr>
          <w:rFonts w:eastAsiaTheme="minorHAnsi" w:cs="Calibri"/>
          <w:lang w:val="en-US"/>
        </w:rPr>
        <w:t>(November 10, 2016) for more information</w:t>
      </w:r>
      <w:r w:rsidR="008544AA" w:rsidRPr="002E70A6">
        <w:rPr>
          <w:rFonts w:cs="Calibri"/>
          <w:lang w:val="en-US"/>
        </w:rPr>
        <w:t>.</w:t>
      </w:r>
    </w:p>
    <w:p w14:paraId="7D5F10E4" w14:textId="11B576FE" w:rsidR="008544AA" w:rsidRPr="00147BBB" w:rsidRDefault="008544AA" w:rsidP="00F470F1">
      <w:pPr>
        <w:pStyle w:val="Heading3"/>
      </w:pPr>
      <w:bookmarkStart w:id="191" w:name="_Toc130496197"/>
      <w:bookmarkStart w:id="192" w:name="_Toc167356447"/>
      <w:bookmarkStart w:id="193" w:name="_Toc167894683"/>
      <w:bookmarkStart w:id="194" w:name="_Toc212549894"/>
      <w:r w:rsidRPr="00147BBB">
        <w:t>Public Communications – Certain Information Requirement</w:t>
      </w:r>
      <w:bookmarkEnd w:id="191"/>
      <w:bookmarkEnd w:id="192"/>
      <w:bookmarkEnd w:id="193"/>
      <w:bookmarkEnd w:id="194"/>
      <w:r w:rsidRPr="00147BBB">
        <w:t xml:space="preserve"> </w:t>
      </w:r>
    </w:p>
    <w:p w14:paraId="088504FD" w14:textId="3CB70497" w:rsidR="008544AA" w:rsidRPr="002E70A6" w:rsidRDefault="00341CFD" w:rsidP="1E88D79A">
      <w:pPr>
        <w:pStyle w:val="BodyText"/>
        <w:rPr>
          <w:rFonts w:cs="Calibri"/>
          <w:lang w:val="en-US"/>
        </w:rPr>
      </w:pPr>
      <w:r w:rsidRPr="002E70A6">
        <w:rPr>
          <w:rFonts w:eastAsiaTheme="minorHAnsi" w:cs="Calibri"/>
          <w:lang w:val="en-US"/>
        </w:rPr>
        <w:t xml:space="preserve">Pursuant to P.L. 117-103, Division H, Title V, </w:t>
      </w:r>
      <w:hyperlink r:id="rId48" w:history="1">
        <w:r w:rsidRPr="00DF4842">
          <w:rPr>
            <w:rStyle w:val="Hyperlink"/>
          </w:rPr>
          <w:t>Section 505</w:t>
        </w:r>
      </w:hyperlink>
      <w:r w:rsidRPr="002E70A6">
        <w:rPr>
          <w:rFonts w:eastAsiaTheme="minorHAnsi" w:cs="Calibri"/>
          <w:lang w:val="en-US"/>
        </w:rPr>
        <w:t>, when issuing statements, press releases, requests for proposals, bid solicitations, and other documents describing projects or programs funded in whole or in part with federal money, all non-Federal entities receiving federal funds shall clearly state</w:t>
      </w:r>
      <w:r w:rsidR="008544AA" w:rsidRPr="002E70A6">
        <w:rPr>
          <w:rFonts w:cs="Calibri"/>
          <w:lang w:val="en-US"/>
        </w:rPr>
        <w:t>:</w:t>
      </w:r>
    </w:p>
    <w:p w14:paraId="5DAFD17A" w14:textId="08E694D4" w:rsidR="008544AA" w:rsidRPr="002E70A6" w:rsidRDefault="008544AA" w:rsidP="00406F07">
      <w:pPr>
        <w:pStyle w:val="ListParagraph"/>
      </w:pPr>
      <w:r w:rsidRPr="002E70A6">
        <w:t xml:space="preserve">The percentage of the total </w:t>
      </w:r>
      <w:r w:rsidR="004752E0" w:rsidRPr="002E70A6">
        <w:t>program or project costs will be financed with federal funds</w:t>
      </w:r>
      <w:r w:rsidRPr="002E70A6">
        <w:t xml:space="preserve">. </w:t>
      </w:r>
    </w:p>
    <w:p w14:paraId="3D040D10" w14:textId="7EFBAF1B" w:rsidR="008544AA" w:rsidRPr="002E70A6" w:rsidRDefault="008544AA" w:rsidP="00F470F1">
      <w:pPr>
        <w:pStyle w:val="ListParagraph"/>
      </w:pPr>
      <w:r w:rsidRPr="002E70A6">
        <w:t xml:space="preserve">The dollar amount of </w:t>
      </w:r>
      <w:r w:rsidR="00A544A1" w:rsidRPr="002E70A6">
        <w:t>f</w:t>
      </w:r>
      <w:r w:rsidRPr="002E70A6">
        <w:t xml:space="preserve">ederal funds for the project or program. </w:t>
      </w:r>
    </w:p>
    <w:p w14:paraId="4A192420" w14:textId="6B5C3A8B" w:rsidR="008544AA" w:rsidRPr="002E70A6" w:rsidRDefault="008544AA" w:rsidP="00832A9B">
      <w:pPr>
        <w:pStyle w:val="ListParagraph"/>
      </w:pPr>
      <w:r w:rsidRPr="002E70A6">
        <w:t xml:space="preserve">The percentage and dollar amount of the total costs of the project or program that </w:t>
      </w:r>
      <w:r w:rsidR="00341CFD" w:rsidRPr="002E70A6">
        <w:t>non-governmental sources will finance</w:t>
      </w:r>
      <w:r w:rsidRPr="002E70A6">
        <w:t xml:space="preserve">. </w:t>
      </w:r>
    </w:p>
    <w:p w14:paraId="20EEC895" w14:textId="195D05E7" w:rsidR="008544AA" w:rsidRPr="002E70A6" w:rsidRDefault="00341CFD" w:rsidP="00F470F1">
      <w:pPr>
        <w:pStyle w:val="ListParagraph"/>
      </w:pPr>
      <w:r w:rsidRPr="002E70A6">
        <w:t xml:space="preserve">The requirements of this term are separate from those in </w:t>
      </w:r>
      <w:hyperlink r:id="rId49" w:history="1">
        <w:r w:rsidRPr="002E70A6">
          <w:rPr>
            <w:rStyle w:val="Hyperlink"/>
          </w:rPr>
          <w:t>2 CFR Part 200</w:t>
        </w:r>
      </w:hyperlink>
      <w:r w:rsidRPr="002E70A6">
        <w:t>, and, when applicable, both must be complied with.</w:t>
      </w:r>
    </w:p>
    <w:p w14:paraId="0BBC28ED" w14:textId="77777777" w:rsidR="008544AA" w:rsidRPr="002E70A6" w:rsidRDefault="008544AA" w:rsidP="00F470F1">
      <w:pPr>
        <w:pStyle w:val="Heading3"/>
      </w:pPr>
      <w:bookmarkStart w:id="195" w:name="_Toc116915405"/>
      <w:bookmarkStart w:id="196" w:name="_Toc117246189"/>
      <w:bookmarkStart w:id="197" w:name="_Toc130496198"/>
      <w:bookmarkStart w:id="198" w:name="_Toc167356448"/>
      <w:bookmarkStart w:id="199" w:name="_Toc167894684"/>
      <w:bookmarkStart w:id="200" w:name="_Toc212549895"/>
      <w:r w:rsidRPr="002E70A6">
        <w:t>Evaluation</w:t>
      </w:r>
      <w:bookmarkEnd w:id="195"/>
      <w:bookmarkEnd w:id="196"/>
      <w:bookmarkEnd w:id="197"/>
      <w:bookmarkEnd w:id="198"/>
      <w:bookmarkEnd w:id="199"/>
      <w:bookmarkEnd w:id="200"/>
    </w:p>
    <w:p w14:paraId="71E58975" w14:textId="7BACE48C" w:rsidR="00E025F9" w:rsidRDefault="004752E0" w:rsidP="00F470F1">
      <w:pPr>
        <w:pStyle w:val="BodyText"/>
        <w:rPr>
          <w:rFonts w:cs="Calibri"/>
          <w:lang w:val="en-US"/>
        </w:rPr>
      </w:pPr>
      <w:r w:rsidRPr="002E70A6">
        <w:rPr>
          <w:rFonts w:cs="Calibri"/>
          <w:lang w:val="en-US"/>
        </w:rPr>
        <w:t>Sections 134 and 136(e) of the WIOA</w:t>
      </w:r>
      <w:r w:rsidR="008544AA" w:rsidRPr="002E70A6">
        <w:rPr>
          <w:rFonts w:cs="Calibri"/>
          <w:lang w:val="en-US"/>
        </w:rPr>
        <w:t xml:space="preserve"> provide for the ongoing evaluation of workforce development activities. A statewide activities assessment allows the state to determine the effectiveness of the Governor’s Discretionary Funds in addressing identified statewide needs. As a result, the state may pursue a statewide evaluation of the projects awarded through this SFP. If a statewide </w:t>
      </w:r>
      <w:r w:rsidR="00837194" w:rsidRPr="002E70A6">
        <w:rPr>
          <w:rFonts w:cs="Calibri"/>
          <w:lang w:val="en-US"/>
        </w:rPr>
        <w:t>assessment</w:t>
      </w:r>
      <w:r w:rsidR="008544AA" w:rsidRPr="002E70A6">
        <w:rPr>
          <w:rFonts w:cs="Calibri"/>
          <w:lang w:val="en-US"/>
        </w:rPr>
        <w:t xml:space="preserve"> occurs, the subrecipient </w:t>
      </w:r>
      <w:r w:rsidR="00837194" w:rsidRPr="002E70A6">
        <w:rPr>
          <w:rFonts w:cs="Calibri"/>
          <w:lang w:val="en-US"/>
        </w:rPr>
        <w:t>must</w:t>
      </w:r>
      <w:r w:rsidR="008544AA" w:rsidRPr="002E70A6">
        <w:rPr>
          <w:rFonts w:cs="Calibri"/>
          <w:lang w:val="en-US"/>
        </w:rPr>
        <w:t xml:space="preserve"> participate by providing the requested data and information. Therefore, throughout the </w:t>
      </w:r>
      <w:r w:rsidR="00A46BA5" w:rsidRPr="002E70A6">
        <w:rPr>
          <w:rFonts w:cs="Calibri"/>
          <w:lang w:val="en-US"/>
        </w:rPr>
        <w:t>p</w:t>
      </w:r>
      <w:r w:rsidRPr="002E70A6">
        <w:rPr>
          <w:rFonts w:cs="Calibri"/>
          <w:lang w:val="en-US"/>
        </w:rPr>
        <w:t>roject's performance period, subrecipients must document lessons learned and effective practices identified through this project and share them via</w:t>
      </w:r>
      <w:r w:rsidR="008544AA" w:rsidRPr="002E70A6">
        <w:rPr>
          <w:rFonts w:cs="Calibri"/>
          <w:lang w:val="en-US"/>
        </w:rPr>
        <w:t xml:space="preserve"> the QPR medium.</w:t>
      </w:r>
    </w:p>
    <w:p w14:paraId="3402D059" w14:textId="77777777" w:rsidR="00E025F9" w:rsidRDefault="00E025F9">
      <w:pPr>
        <w:rPr>
          <w:rFonts w:ascii="Calibri" w:eastAsia="Calibri" w:hAnsi="Calibri" w:cs="Calibri"/>
          <w:sz w:val="24"/>
          <w:szCs w:val="24"/>
        </w:rPr>
      </w:pPr>
      <w:r>
        <w:rPr>
          <w:rFonts w:cs="Calibri"/>
        </w:rPr>
        <w:br w:type="page"/>
      </w:r>
    </w:p>
    <w:p w14:paraId="4A2CC3FA" w14:textId="77777777" w:rsidR="008544AA" w:rsidRPr="00147BBB" w:rsidRDefault="008544AA" w:rsidP="00F470F1">
      <w:pPr>
        <w:pStyle w:val="Heading2"/>
        <w:numPr>
          <w:ilvl w:val="0"/>
          <w:numId w:val="0"/>
        </w:numPr>
        <w:rPr>
          <w:rFonts w:eastAsia="Arial" w:cs="Calibri"/>
        </w:rPr>
      </w:pPr>
      <w:bookmarkStart w:id="201" w:name="_Toc117246190"/>
      <w:bookmarkStart w:id="202" w:name="_Toc130496199"/>
      <w:bookmarkStart w:id="203" w:name="_Toc167894686"/>
      <w:bookmarkStart w:id="204" w:name="_Toc212549896"/>
      <w:r w:rsidRPr="00147BBB">
        <w:rPr>
          <w:rFonts w:eastAsia="Arial" w:cs="Calibri"/>
        </w:rPr>
        <w:lastRenderedPageBreak/>
        <w:t>Appendix A: Proposal Package Instructions</w:t>
      </w:r>
      <w:bookmarkEnd w:id="201"/>
      <w:bookmarkEnd w:id="202"/>
      <w:bookmarkEnd w:id="203"/>
      <w:bookmarkEnd w:id="204"/>
    </w:p>
    <w:p w14:paraId="32673466" w14:textId="5C65CB13" w:rsidR="008544AA" w:rsidRPr="00147BBB" w:rsidRDefault="008544AA" w:rsidP="01476CFA">
      <w:pPr>
        <w:pStyle w:val="BodyText"/>
        <w:rPr>
          <w:rFonts w:cs="Calibri"/>
          <w:lang w:val="en-US"/>
        </w:rPr>
      </w:pPr>
      <w:r w:rsidRPr="00B4092C">
        <w:rPr>
          <w:rFonts w:cs="Calibri"/>
          <w:lang w:val="en-US"/>
        </w:rPr>
        <w:t>Applicants must follow the instructions below and complete all requested exhibits in the SFP announcement. The Cover/Signature Page, Executive Summary, Project Narrative, and all Exhibits must be completed in Calibri 12-point font. The Cover/Signature Page, Executive Summary, required exhibits, mandatory partnership agreement letters, commitment letters</w:t>
      </w:r>
      <w:r w:rsidR="00E025F9" w:rsidRPr="00B4092C">
        <w:rPr>
          <w:rFonts w:cs="Calibri"/>
          <w:lang w:val="en-US"/>
        </w:rPr>
        <w:t xml:space="preserve"> (for leveraged resources)</w:t>
      </w:r>
      <w:r w:rsidRPr="00B4092C">
        <w:rPr>
          <w:rFonts w:cs="Calibri"/>
          <w:lang w:val="en-US"/>
        </w:rPr>
        <w:t xml:space="preserve">, and optional letters of support are not included in the </w:t>
      </w:r>
      <w:r w:rsidR="00612E37" w:rsidRPr="00B4092C">
        <w:rPr>
          <w:rFonts w:cs="Calibri"/>
          <w:lang w:val="en-US"/>
        </w:rPr>
        <w:t xml:space="preserve">15-page limit, </w:t>
      </w:r>
      <w:r w:rsidRPr="00B4092C">
        <w:rPr>
          <w:rFonts w:cs="Calibri"/>
          <w:lang w:val="en-US"/>
        </w:rPr>
        <w:t xml:space="preserve">which applies only to the narrative. After carefully reviewing the SFP and Appendices, questions regarding the proposal package can be emailed to the EDD staff at </w:t>
      </w:r>
      <w:hyperlink r:id="rId50" w:history="1">
        <w:r w:rsidR="00612E37" w:rsidRPr="00B4092C">
          <w:rPr>
            <w:rStyle w:val="Hyperlink"/>
            <w:rFonts w:cs="Calibri"/>
          </w:rPr>
          <w:t>WSBSFP3@edd.ca.gov</w:t>
        </w:r>
      </w:hyperlink>
      <w:r w:rsidR="00612E37" w:rsidRPr="00B4092C">
        <w:rPr>
          <w:rStyle w:val="Hyperlink"/>
          <w:rFonts w:cs="Calibri"/>
        </w:rPr>
        <w:t>.</w:t>
      </w:r>
      <w:r w:rsidR="00612E37" w:rsidRPr="00147BBB">
        <w:rPr>
          <w:rFonts w:cs="Calibri"/>
          <w:lang w:val="en-US"/>
        </w:rPr>
        <w:t xml:space="preserve"> </w:t>
      </w:r>
    </w:p>
    <w:p w14:paraId="2FF3C6FB" w14:textId="77777777" w:rsidR="008544AA" w:rsidRPr="009609DC" w:rsidRDefault="008544AA" w:rsidP="009609DC">
      <w:pPr>
        <w:pStyle w:val="Title"/>
        <w:rPr>
          <w:rFonts w:ascii="Calibri" w:hAnsi="Calibri" w:cs="Calibri"/>
          <w:color w:val="156082" w:themeColor="accent1"/>
          <w:sz w:val="28"/>
          <w:szCs w:val="28"/>
        </w:rPr>
      </w:pPr>
      <w:bookmarkStart w:id="205" w:name="_Toc167894687"/>
      <w:bookmarkStart w:id="206" w:name="_Hlk158715575"/>
      <w:bookmarkStart w:id="207" w:name="_Hlk130057537"/>
      <w:r w:rsidRPr="009609DC">
        <w:rPr>
          <w:rFonts w:ascii="Calibri" w:hAnsi="Calibri" w:cs="Calibri"/>
          <w:color w:val="156082" w:themeColor="accent1"/>
          <w:sz w:val="28"/>
          <w:szCs w:val="28"/>
        </w:rPr>
        <w:t>Format and Document Order</w:t>
      </w:r>
      <w:bookmarkEnd w:id="205"/>
    </w:p>
    <w:bookmarkEnd w:id="206"/>
    <w:p w14:paraId="1F05C22E" w14:textId="72B2E870" w:rsidR="00E60407" w:rsidRPr="00147BBB" w:rsidRDefault="008544AA" w:rsidP="00E60407">
      <w:pPr>
        <w:rPr>
          <w:rFonts w:ascii="Calibri" w:hAnsi="Calibri" w:cs="Calibri"/>
          <w:sz w:val="24"/>
          <w:szCs w:val="24"/>
        </w:rPr>
      </w:pPr>
      <w:r w:rsidRPr="00147BBB">
        <w:rPr>
          <w:rFonts w:ascii="Calibri" w:hAnsi="Calibri" w:cs="Calibri"/>
          <w:sz w:val="24"/>
          <w:szCs w:val="24"/>
        </w:rPr>
        <w:t xml:space="preserve">Figure </w:t>
      </w:r>
      <w:r w:rsidR="2ED26F21" w:rsidRPr="00147BBB">
        <w:rPr>
          <w:rFonts w:ascii="Calibri" w:hAnsi="Calibri" w:cs="Calibri"/>
          <w:sz w:val="24"/>
          <w:szCs w:val="24"/>
        </w:rPr>
        <w:t>A.1</w:t>
      </w:r>
      <w:r w:rsidRPr="00147BBB">
        <w:rPr>
          <w:rFonts w:ascii="Calibri" w:hAnsi="Calibri" w:cs="Calibri"/>
          <w:sz w:val="24"/>
          <w:szCs w:val="24"/>
        </w:rPr>
        <w:t xml:space="preserve"> below lists the SFP Exhibits and Exhibit Attachments required by the applicant to download</w:t>
      </w:r>
      <w:r w:rsidR="004752E0">
        <w:rPr>
          <w:rFonts w:ascii="Calibri" w:hAnsi="Calibri" w:cs="Calibri"/>
          <w:sz w:val="24"/>
          <w:szCs w:val="24"/>
        </w:rPr>
        <w:t>, complete, and submit according to the instructions in the SFP, following the naming conventions guidelines,</w:t>
      </w:r>
      <w:r w:rsidRPr="00147BBB">
        <w:rPr>
          <w:rFonts w:ascii="Calibri" w:hAnsi="Calibri" w:cs="Calibri"/>
          <w:sz w:val="24"/>
          <w:szCs w:val="24"/>
        </w:rPr>
        <w:t xml:space="preserve"> by the deadline outlined in the SFP</w:t>
      </w:r>
      <w:r w:rsidR="00E025F9">
        <w:rPr>
          <w:rFonts w:ascii="Calibri" w:hAnsi="Calibri" w:cs="Calibri"/>
          <w:sz w:val="24"/>
          <w:szCs w:val="24"/>
        </w:rPr>
        <w:t xml:space="preserve">. Failure to do so </w:t>
      </w:r>
      <w:r w:rsidRPr="00147BBB">
        <w:rPr>
          <w:rFonts w:ascii="Calibri" w:hAnsi="Calibri" w:cs="Calibri"/>
          <w:sz w:val="24"/>
          <w:szCs w:val="24"/>
        </w:rPr>
        <w:t xml:space="preserve">will be deemed non-responsive and </w:t>
      </w:r>
      <w:r w:rsidR="004752E0">
        <w:rPr>
          <w:rFonts w:ascii="Calibri" w:hAnsi="Calibri" w:cs="Calibri"/>
          <w:sz w:val="24"/>
          <w:szCs w:val="24"/>
        </w:rPr>
        <w:t>will result in disqualification</w:t>
      </w:r>
      <w:r w:rsidRPr="00147BBB">
        <w:rPr>
          <w:rFonts w:ascii="Calibri" w:hAnsi="Calibri" w:cs="Calibri"/>
          <w:sz w:val="24"/>
          <w:szCs w:val="24"/>
        </w:rPr>
        <w:t xml:space="preserve"> </w:t>
      </w:r>
      <w:r w:rsidR="00E025F9">
        <w:rPr>
          <w:rFonts w:ascii="Calibri" w:hAnsi="Calibri" w:cs="Calibri"/>
          <w:sz w:val="24"/>
          <w:szCs w:val="24"/>
        </w:rPr>
        <w:t>from forwarding</w:t>
      </w:r>
      <w:r w:rsidRPr="00147BBB">
        <w:rPr>
          <w:rFonts w:ascii="Calibri" w:hAnsi="Calibri" w:cs="Calibri"/>
          <w:sz w:val="24"/>
          <w:szCs w:val="24"/>
        </w:rPr>
        <w:t xml:space="preserve"> for funding consideration. The list may also be used as a checklist to help ensure </w:t>
      </w:r>
      <w:r w:rsidR="00031741" w:rsidRPr="00147BBB">
        <w:rPr>
          <w:rFonts w:ascii="Calibri" w:hAnsi="Calibri" w:cs="Calibri"/>
          <w:sz w:val="24"/>
          <w:szCs w:val="24"/>
        </w:rPr>
        <w:t>complete</w:t>
      </w:r>
      <w:r w:rsidRPr="00147BBB">
        <w:rPr>
          <w:rFonts w:ascii="Calibri" w:hAnsi="Calibri" w:cs="Calibri"/>
          <w:sz w:val="24"/>
          <w:szCs w:val="24"/>
        </w:rPr>
        <w:t xml:space="preserve"> </w:t>
      </w:r>
      <w:r w:rsidR="004752E0">
        <w:rPr>
          <w:rFonts w:ascii="Calibri" w:hAnsi="Calibri" w:cs="Calibri"/>
          <w:sz w:val="24"/>
          <w:szCs w:val="24"/>
        </w:rPr>
        <w:t>submission of the SFP application package</w:t>
      </w:r>
      <w:r w:rsidRPr="00147BBB">
        <w:rPr>
          <w:rFonts w:ascii="Calibri" w:hAnsi="Calibri" w:cs="Calibri"/>
          <w:sz w:val="24"/>
          <w:szCs w:val="24"/>
        </w:rPr>
        <w:t>.</w:t>
      </w:r>
    </w:p>
    <w:p w14:paraId="39C2368F" w14:textId="721FD557" w:rsidR="008544AA" w:rsidRPr="00147BBB" w:rsidRDefault="008544AA" w:rsidP="00F470F1">
      <w:pPr>
        <w:ind w:left="-180" w:firstLine="180"/>
        <w:rPr>
          <w:rFonts w:ascii="Calibri" w:hAnsi="Calibri" w:cs="Calibri"/>
          <w:sz w:val="24"/>
          <w:szCs w:val="24"/>
        </w:rPr>
      </w:pPr>
      <w:r w:rsidRPr="00147BBB">
        <w:rPr>
          <w:rFonts w:ascii="Calibri" w:hAnsi="Calibri" w:cs="Calibri"/>
          <w:b/>
          <w:bCs/>
          <w:sz w:val="24"/>
          <w:szCs w:val="24"/>
        </w:rPr>
        <w:t xml:space="preserve">Figure </w:t>
      </w:r>
      <w:r w:rsidR="008F564F" w:rsidRPr="00147BBB">
        <w:rPr>
          <w:rFonts w:ascii="Calibri" w:hAnsi="Calibri" w:cs="Calibri"/>
          <w:b/>
          <w:bCs/>
          <w:sz w:val="24"/>
          <w:szCs w:val="24"/>
        </w:rPr>
        <w:t>A.1</w:t>
      </w:r>
      <w:r w:rsidRPr="00147BBB">
        <w:rPr>
          <w:rFonts w:ascii="Calibri" w:hAnsi="Calibri" w:cs="Calibri"/>
          <w:b/>
          <w:bCs/>
          <w:sz w:val="24"/>
          <w:szCs w:val="24"/>
        </w:rPr>
        <w:t>: Required Document Format Checklist</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147BBB" w14:paraId="18D2E758" w14:textId="77777777" w:rsidTr="543319F8">
        <w:trPr>
          <w:trHeight w:val="323"/>
        </w:trPr>
        <w:tc>
          <w:tcPr>
            <w:tcW w:w="4711" w:type="pct"/>
            <w:shd w:val="clear" w:color="auto" w:fill="F2F2F2" w:themeFill="background1" w:themeFillShade="F2"/>
          </w:tcPr>
          <w:p w14:paraId="6AB3D201" w14:textId="77777777" w:rsidR="008544AA" w:rsidRPr="00147BBB" w:rsidRDefault="008544AA" w:rsidP="00F470F1">
            <w:pPr>
              <w:pStyle w:val="BodyText"/>
              <w:rPr>
                <w:rFonts w:cs="Calibri"/>
              </w:rPr>
            </w:pPr>
            <w:r w:rsidRPr="00147BBB">
              <w:rPr>
                <w:rFonts w:cs="Calibri"/>
                <w:b/>
              </w:rPr>
              <w:t>Required SFP Exhibits</w:t>
            </w:r>
            <w:r w:rsidRPr="00147BBB">
              <w:rPr>
                <w:rFonts w:cs="Calibri"/>
              </w:rPr>
              <w:t xml:space="preserve"> </w:t>
            </w:r>
          </w:p>
        </w:tc>
        <w:tc>
          <w:tcPr>
            <w:tcW w:w="289" w:type="pct"/>
            <w:shd w:val="clear" w:color="auto" w:fill="F2F2F2" w:themeFill="background1" w:themeFillShade="F2"/>
          </w:tcPr>
          <w:p w14:paraId="0F8C6A33" w14:textId="77777777" w:rsidR="008544AA" w:rsidRPr="00147BBB" w:rsidRDefault="008544AA" w:rsidP="00F470F1">
            <w:pPr>
              <w:pStyle w:val="BodyText"/>
              <w:rPr>
                <w:rFonts w:cs="Calibri"/>
                <w:color w:val="FFFFFF"/>
              </w:rPr>
            </w:pPr>
          </w:p>
        </w:tc>
      </w:tr>
      <w:tr w:rsidR="00E60407" w:rsidRPr="00147BBB" w14:paraId="127F09CA" w14:textId="77777777" w:rsidTr="543319F8">
        <w:trPr>
          <w:trHeight w:val="360"/>
        </w:trPr>
        <w:tc>
          <w:tcPr>
            <w:tcW w:w="4711" w:type="pct"/>
          </w:tcPr>
          <w:p w14:paraId="6E01D303" w14:textId="518A8CA0" w:rsidR="008544AA" w:rsidRPr="00147BBB" w:rsidRDefault="008544AA" w:rsidP="01476CFA">
            <w:pPr>
              <w:pStyle w:val="BodyText"/>
              <w:rPr>
                <w:rFonts w:cs="Calibri"/>
                <w:lang w:val="en-US"/>
              </w:rPr>
            </w:pPr>
            <w:r w:rsidRPr="00147BBB">
              <w:rPr>
                <w:rFonts w:cs="Calibri"/>
                <w:b/>
                <w:bCs/>
                <w:lang w:val="en-US"/>
              </w:rPr>
              <w:t>1</w:t>
            </w:r>
            <w:r w:rsidR="00383F99" w:rsidRPr="00147BBB">
              <w:rPr>
                <w:rFonts w:cs="Calibri"/>
                <w:b/>
                <w:bCs/>
                <w:lang w:val="en-US"/>
              </w:rPr>
              <w:t>.</w:t>
            </w:r>
            <w:r w:rsidRPr="00147BBB">
              <w:rPr>
                <w:rFonts w:cs="Calibri"/>
                <w:b/>
                <w:bCs/>
                <w:lang w:val="en-US"/>
              </w:rPr>
              <w:t xml:space="preserve"> Exhibit A: </w:t>
            </w:r>
            <w:r w:rsidR="15A953B0" w:rsidRPr="00147BBB">
              <w:rPr>
                <w:rFonts w:cs="Calibri"/>
                <w:b/>
                <w:bCs/>
                <w:lang w:val="en-US"/>
              </w:rPr>
              <w:t>Project</w:t>
            </w:r>
            <w:r w:rsidRPr="00147BBB">
              <w:rPr>
                <w:rFonts w:cs="Calibri"/>
                <w:b/>
                <w:bCs/>
                <w:lang w:val="en-US"/>
              </w:rPr>
              <w:t xml:space="preserve"> Narrative</w:t>
            </w:r>
            <w:r w:rsidR="006169BA" w:rsidRPr="00147BBB">
              <w:rPr>
                <w:rFonts w:cs="Calibri"/>
                <w:b/>
                <w:bCs/>
                <w:lang w:val="en-US"/>
              </w:rPr>
              <w:t>-ExA</w:t>
            </w:r>
            <w:r w:rsidRPr="00147BBB">
              <w:rPr>
                <w:rFonts w:cs="Calibri"/>
                <w:b/>
                <w:bCs/>
                <w:lang w:val="en-US"/>
              </w:rPr>
              <w:t xml:space="preserve"> </w:t>
            </w:r>
            <w:r w:rsidRPr="00147BBB">
              <w:rPr>
                <w:rFonts w:cs="Calibri"/>
                <w:lang w:val="en-US"/>
              </w:rPr>
              <w:t xml:space="preserve">(must </w:t>
            </w:r>
            <w:r w:rsidR="00612E37" w:rsidRPr="00147BBB">
              <w:rPr>
                <w:rFonts w:cs="Calibri"/>
                <w:lang w:val="en-US"/>
              </w:rPr>
              <w:t>use</w:t>
            </w:r>
            <w:r w:rsidRPr="00147BBB">
              <w:rPr>
                <w:rFonts w:cs="Calibri"/>
                <w:lang w:val="en-US"/>
              </w:rPr>
              <w:t xml:space="preserve"> word </w:t>
            </w:r>
            <w:r w:rsidR="00612E37" w:rsidRPr="00147BBB">
              <w:rPr>
                <w:rFonts w:cs="Calibri"/>
                <w:lang w:val="en-US"/>
              </w:rPr>
              <w:t>template</w:t>
            </w:r>
            <w:r w:rsidRPr="00147BBB">
              <w:rPr>
                <w:rFonts w:cs="Calibri"/>
                <w:lang w:val="en-US"/>
              </w:rPr>
              <w:t xml:space="preserve"> including all required sections and sub-sections)</w:t>
            </w:r>
            <w:r w:rsidRPr="00147BBB">
              <w:rPr>
                <w:rFonts w:cs="Calibri"/>
                <w:b/>
                <w:bCs/>
                <w:lang w:val="en-US"/>
              </w:rPr>
              <w:t xml:space="preserve"> </w:t>
            </w:r>
          </w:p>
        </w:tc>
        <w:tc>
          <w:tcPr>
            <w:tcW w:w="289" w:type="pct"/>
          </w:tcPr>
          <w:p w14:paraId="57091532" w14:textId="77777777" w:rsidR="008544AA" w:rsidRPr="00147BBB" w:rsidRDefault="008544AA" w:rsidP="00F470F1">
            <w:pPr>
              <w:pStyle w:val="BodyText"/>
              <w:rPr>
                <w:rFonts w:cs="Calibri"/>
                <w:color w:val="FFFFFF"/>
              </w:rPr>
            </w:pPr>
          </w:p>
        </w:tc>
      </w:tr>
      <w:tr w:rsidR="00E60407" w:rsidRPr="00147BBB" w14:paraId="0FCA0E0B" w14:textId="77777777" w:rsidTr="543319F8">
        <w:trPr>
          <w:trHeight w:val="360"/>
        </w:trPr>
        <w:tc>
          <w:tcPr>
            <w:tcW w:w="4711" w:type="pct"/>
          </w:tcPr>
          <w:p w14:paraId="2EA75011" w14:textId="6293A80D" w:rsidR="008544AA" w:rsidRPr="00147BBB" w:rsidRDefault="008544AA" w:rsidP="01476CFA">
            <w:pPr>
              <w:pStyle w:val="BodyText"/>
              <w:rPr>
                <w:rFonts w:cs="Calibri"/>
                <w:lang w:val="en-US"/>
              </w:rPr>
            </w:pPr>
            <w:r w:rsidRPr="00147BBB">
              <w:rPr>
                <w:rFonts w:cs="Calibri"/>
                <w:b/>
                <w:bCs/>
                <w:lang w:val="en-US"/>
              </w:rPr>
              <w:t>2. Exhibit F: Budget Summary</w:t>
            </w:r>
            <w:r w:rsidRPr="00147BBB">
              <w:rPr>
                <w:rFonts w:cs="Calibri"/>
                <w:lang w:val="en-US"/>
              </w:rPr>
              <w:t>-</w:t>
            </w:r>
            <w:r w:rsidRPr="00147BBB">
              <w:rPr>
                <w:rFonts w:cs="Calibri"/>
                <w:b/>
                <w:bCs/>
                <w:lang w:val="en-US"/>
              </w:rPr>
              <w:t>ExF</w:t>
            </w:r>
            <w:r w:rsidRPr="00147BBB">
              <w:rPr>
                <w:rFonts w:cs="Calibri"/>
                <w:lang w:val="en-US"/>
              </w:rPr>
              <w:t xml:space="preserve"> (must</w:t>
            </w:r>
            <w:r w:rsidR="00612E37" w:rsidRPr="00147BBB">
              <w:rPr>
                <w:rFonts w:cs="Calibri"/>
                <w:lang w:val="en-US"/>
              </w:rPr>
              <w:t xml:space="preserve"> use </w:t>
            </w:r>
            <w:r w:rsidR="00E025F9">
              <w:rPr>
                <w:rFonts w:cs="Calibri"/>
                <w:lang w:val="en-US"/>
              </w:rPr>
              <w:t>W</w:t>
            </w:r>
            <w:r w:rsidR="00612E37" w:rsidRPr="00147BBB">
              <w:rPr>
                <w:rFonts w:cs="Calibri"/>
                <w:lang w:val="en-US"/>
              </w:rPr>
              <w:t>ord template)</w:t>
            </w:r>
          </w:p>
        </w:tc>
        <w:tc>
          <w:tcPr>
            <w:tcW w:w="289" w:type="pct"/>
          </w:tcPr>
          <w:p w14:paraId="63B7732A" w14:textId="77777777" w:rsidR="008544AA" w:rsidRPr="00147BBB" w:rsidRDefault="008544AA" w:rsidP="00F470F1">
            <w:pPr>
              <w:pStyle w:val="BodyText"/>
              <w:rPr>
                <w:rFonts w:cs="Calibri"/>
                <w:color w:val="FFFFFF"/>
              </w:rPr>
            </w:pPr>
          </w:p>
        </w:tc>
      </w:tr>
      <w:tr w:rsidR="00E60407" w:rsidRPr="00147BBB" w14:paraId="00374BF2" w14:textId="77777777" w:rsidTr="543319F8">
        <w:trPr>
          <w:trHeight w:val="360"/>
        </w:trPr>
        <w:tc>
          <w:tcPr>
            <w:tcW w:w="4711" w:type="pct"/>
          </w:tcPr>
          <w:p w14:paraId="5589722B" w14:textId="3B75BC84" w:rsidR="008544AA" w:rsidRPr="00147BBB" w:rsidRDefault="008544AA" w:rsidP="01476CFA">
            <w:pPr>
              <w:pStyle w:val="BodyText"/>
              <w:rPr>
                <w:rFonts w:cs="Calibri"/>
                <w:lang w:val="en-US"/>
              </w:rPr>
            </w:pPr>
            <w:r w:rsidRPr="00147BBB">
              <w:rPr>
                <w:rFonts w:cs="Calibri"/>
                <w:b/>
                <w:bCs/>
                <w:lang w:val="en-US"/>
              </w:rPr>
              <w:t>3. Exhibit F2: Budget Narrative- ExF</w:t>
            </w:r>
            <w:r w:rsidRPr="00147BBB">
              <w:rPr>
                <w:rFonts w:cs="Calibri"/>
                <w:lang w:val="en-US"/>
              </w:rPr>
              <w:t xml:space="preserve"> </w:t>
            </w:r>
            <w:r w:rsidR="00612E37" w:rsidRPr="00147BBB">
              <w:rPr>
                <w:rFonts w:cs="Calibri"/>
                <w:lang w:val="en-US"/>
              </w:rPr>
              <w:t xml:space="preserve">(must use </w:t>
            </w:r>
            <w:r w:rsidR="00E025F9">
              <w:rPr>
                <w:rFonts w:cs="Calibri"/>
                <w:lang w:val="en-US"/>
              </w:rPr>
              <w:t>W</w:t>
            </w:r>
            <w:r w:rsidR="00612E37" w:rsidRPr="00147BBB">
              <w:rPr>
                <w:rFonts w:cs="Calibri"/>
                <w:lang w:val="en-US"/>
              </w:rPr>
              <w:t>ord template)</w:t>
            </w:r>
          </w:p>
        </w:tc>
        <w:tc>
          <w:tcPr>
            <w:tcW w:w="289" w:type="pct"/>
          </w:tcPr>
          <w:p w14:paraId="14EDC1FA" w14:textId="77777777" w:rsidR="008544AA" w:rsidRPr="00147BBB" w:rsidRDefault="008544AA" w:rsidP="00F470F1">
            <w:pPr>
              <w:pStyle w:val="BodyText"/>
              <w:rPr>
                <w:rFonts w:cs="Calibri"/>
                <w:color w:val="FFFFFF"/>
              </w:rPr>
            </w:pPr>
          </w:p>
        </w:tc>
      </w:tr>
      <w:tr w:rsidR="00E60407" w:rsidRPr="00147BBB" w14:paraId="27147B0B" w14:textId="77777777" w:rsidTr="543319F8">
        <w:trPr>
          <w:trHeight w:val="360"/>
        </w:trPr>
        <w:tc>
          <w:tcPr>
            <w:tcW w:w="4711" w:type="pct"/>
          </w:tcPr>
          <w:p w14:paraId="64693843" w14:textId="0134037E" w:rsidR="008544AA" w:rsidRPr="00147BBB" w:rsidRDefault="008544AA" w:rsidP="01476CFA">
            <w:pPr>
              <w:pStyle w:val="BodyText"/>
              <w:rPr>
                <w:rFonts w:cs="Calibri"/>
                <w:lang w:val="en-US"/>
              </w:rPr>
            </w:pPr>
            <w:r w:rsidRPr="00147BBB">
              <w:rPr>
                <w:rFonts w:cs="Calibri"/>
                <w:b/>
                <w:bCs/>
                <w:lang w:val="en-US"/>
              </w:rPr>
              <w:t xml:space="preserve">4. Exhibit G: Supplemental Budget-ExG </w:t>
            </w:r>
            <w:r w:rsidRPr="00147BBB">
              <w:rPr>
                <w:rFonts w:cs="Calibri"/>
                <w:lang w:val="en-US"/>
              </w:rPr>
              <w:t xml:space="preserve">(if applicable) </w:t>
            </w:r>
            <w:r w:rsidR="00612E37" w:rsidRPr="00147BBB">
              <w:rPr>
                <w:rFonts w:cs="Calibri"/>
                <w:lang w:val="en-US"/>
              </w:rPr>
              <w:t xml:space="preserve">(must use </w:t>
            </w:r>
            <w:r w:rsidR="00E025F9">
              <w:rPr>
                <w:rFonts w:cs="Calibri"/>
                <w:lang w:val="en-US"/>
              </w:rPr>
              <w:t>W</w:t>
            </w:r>
            <w:r w:rsidR="00612E37" w:rsidRPr="00147BBB">
              <w:rPr>
                <w:rFonts w:cs="Calibri"/>
                <w:lang w:val="en-US"/>
              </w:rPr>
              <w:t>ord template)</w:t>
            </w:r>
          </w:p>
        </w:tc>
        <w:tc>
          <w:tcPr>
            <w:tcW w:w="289" w:type="pct"/>
          </w:tcPr>
          <w:p w14:paraId="33A048C5" w14:textId="77777777" w:rsidR="008544AA" w:rsidRPr="00147BBB" w:rsidRDefault="008544AA" w:rsidP="00F470F1">
            <w:pPr>
              <w:pStyle w:val="BodyText"/>
              <w:rPr>
                <w:rFonts w:cs="Calibri"/>
                <w:color w:val="FFFFFF"/>
              </w:rPr>
            </w:pPr>
          </w:p>
        </w:tc>
      </w:tr>
      <w:tr w:rsidR="00E025F9" w:rsidRPr="00147BBB" w14:paraId="2EFD11B7" w14:textId="77777777" w:rsidTr="543319F8">
        <w:trPr>
          <w:trHeight w:val="360"/>
        </w:trPr>
        <w:tc>
          <w:tcPr>
            <w:tcW w:w="4711" w:type="pct"/>
          </w:tcPr>
          <w:p w14:paraId="738F24E1" w14:textId="3FCA397D" w:rsidR="00E025F9" w:rsidRPr="00147BBB" w:rsidRDefault="00E025F9" w:rsidP="00E025F9">
            <w:pPr>
              <w:pStyle w:val="BodyText"/>
              <w:rPr>
                <w:rFonts w:cs="Calibri"/>
                <w:b/>
                <w:bCs/>
                <w:lang w:val="en-US"/>
              </w:rPr>
            </w:pPr>
            <w:r>
              <w:rPr>
                <w:rFonts w:cs="Calibri"/>
                <w:b/>
                <w:bCs/>
                <w:lang w:val="en-US"/>
              </w:rPr>
              <w:t>5.</w:t>
            </w:r>
            <w:r w:rsidR="0003574C">
              <w:rPr>
                <w:rFonts w:cs="Calibri"/>
                <w:b/>
                <w:bCs/>
                <w:lang w:val="en-US"/>
              </w:rPr>
              <w:t xml:space="preserve"> </w:t>
            </w:r>
            <w:r>
              <w:rPr>
                <w:rFonts w:cs="Calibri"/>
                <w:b/>
                <w:bCs/>
                <w:lang w:val="en-US"/>
              </w:rPr>
              <w:t xml:space="preserve">Exhibit H: Logic Model </w:t>
            </w:r>
            <w:r w:rsidRPr="00E025F9">
              <w:rPr>
                <w:rFonts w:cs="Calibri"/>
                <w:lang w:val="en-US"/>
              </w:rPr>
              <w:t>(must use W</w:t>
            </w:r>
            <w:r w:rsidR="0003574C">
              <w:rPr>
                <w:rFonts w:cs="Calibri"/>
                <w:lang w:val="en-US"/>
              </w:rPr>
              <w:t xml:space="preserve">ord Sample </w:t>
            </w:r>
            <w:r w:rsidRPr="00E025F9">
              <w:rPr>
                <w:rFonts w:cs="Calibri"/>
                <w:lang w:val="en-US"/>
              </w:rPr>
              <w:t>template)</w:t>
            </w:r>
          </w:p>
        </w:tc>
        <w:tc>
          <w:tcPr>
            <w:tcW w:w="289" w:type="pct"/>
          </w:tcPr>
          <w:p w14:paraId="5586C9EB" w14:textId="77777777" w:rsidR="00E025F9" w:rsidRPr="00147BBB" w:rsidRDefault="00E025F9" w:rsidP="00F470F1">
            <w:pPr>
              <w:pStyle w:val="BodyText"/>
              <w:rPr>
                <w:rFonts w:cs="Calibri"/>
                <w:color w:val="FFFFFF"/>
              </w:rPr>
            </w:pPr>
          </w:p>
        </w:tc>
      </w:tr>
      <w:tr w:rsidR="00E60407" w:rsidRPr="00147BBB" w14:paraId="0F86A7A9" w14:textId="77777777" w:rsidTr="543319F8">
        <w:trPr>
          <w:trHeight w:val="360"/>
        </w:trPr>
        <w:tc>
          <w:tcPr>
            <w:tcW w:w="4711" w:type="pct"/>
            <w:tcBorders>
              <w:bottom w:val="single" w:sz="4" w:space="0" w:color="auto"/>
            </w:tcBorders>
          </w:tcPr>
          <w:p w14:paraId="65E6E2B8" w14:textId="34D70812" w:rsidR="008544AA" w:rsidRPr="00147BBB" w:rsidRDefault="001A7239" w:rsidP="01476CFA">
            <w:pPr>
              <w:pStyle w:val="BodyText"/>
              <w:rPr>
                <w:rFonts w:cs="Calibri"/>
                <w:lang w:val="en-US"/>
              </w:rPr>
            </w:pPr>
            <w:r>
              <w:rPr>
                <w:rFonts w:cs="Calibri"/>
                <w:b/>
                <w:bCs/>
                <w:lang w:val="en-US"/>
              </w:rPr>
              <w:t>6</w:t>
            </w:r>
            <w:r w:rsidR="008544AA" w:rsidRPr="00147BBB">
              <w:rPr>
                <w:rFonts w:cs="Calibri"/>
                <w:b/>
                <w:bCs/>
                <w:lang w:val="en-US"/>
              </w:rPr>
              <w:t>. Exhibit J: Partner Roles and Responsibilities-ExJ</w:t>
            </w:r>
            <w:r w:rsidR="008544AA" w:rsidRPr="00147BBB">
              <w:rPr>
                <w:rFonts w:cs="Calibri"/>
                <w:lang w:val="en-US"/>
              </w:rPr>
              <w:t xml:space="preserve"> </w:t>
            </w:r>
            <w:r w:rsidR="00612E37" w:rsidRPr="00147BBB">
              <w:rPr>
                <w:rFonts w:cs="Calibri"/>
                <w:lang w:val="en-US"/>
              </w:rPr>
              <w:t xml:space="preserve">(must use </w:t>
            </w:r>
            <w:r w:rsidR="00E025F9">
              <w:rPr>
                <w:rFonts w:cs="Calibri"/>
                <w:lang w:val="en-US"/>
              </w:rPr>
              <w:t>W</w:t>
            </w:r>
            <w:r w:rsidR="00612E37" w:rsidRPr="00147BBB">
              <w:rPr>
                <w:rFonts w:cs="Calibri"/>
                <w:lang w:val="en-US"/>
              </w:rPr>
              <w:t>ord template)</w:t>
            </w:r>
          </w:p>
        </w:tc>
        <w:tc>
          <w:tcPr>
            <w:tcW w:w="289" w:type="pct"/>
            <w:tcBorders>
              <w:bottom w:val="single" w:sz="4" w:space="0" w:color="auto"/>
            </w:tcBorders>
          </w:tcPr>
          <w:p w14:paraId="659490DF" w14:textId="77777777" w:rsidR="001A7239" w:rsidRPr="00147BBB" w:rsidRDefault="001A7239" w:rsidP="00F470F1">
            <w:pPr>
              <w:pStyle w:val="BodyText"/>
              <w:rPr>
                <w:rFonts w:cs="Calibri"/>
                <w:color w:val="FFFFFF"/>
              </w:rPr>
            </w:pPr>
          </w:p>
        </w:tc>
      </w:tr>
      <w:tr w:rsidR="002E0E3D" w:rsidRPr="00147BBB" w14:paraId="533B75DC" w14:textId="77777777" w:rsidTr="543319F8">
        <w:trPr>
          <w:trHeight w:val="360"/>
        </w:trPr>
        <w:tc>
          <w:tcPr>
            <w:tcW w:w="4711" w:type="pct"/>
            <w:tcBorders>
              <w:bottom w:val="single" w:sz="4" w:space="0" w:color="auto"/>
            </w:tcBorders>
          </w:tcPr>
          <w:p w14:paraId="52204440" w14:textId="65FF3E99" w:rsidR="002E0E3D" w:rsidRDefault="002E0E3D" w:rsidP="002E0E3D">
            <w:pPr>
              <w:pStyle w:val="BodyText"/>
              <w:rPr>
                <w:rFonts w:cs="Calibri"/>
                <w:b/>
                <w:bCs/>
                <w:lang w:val="en-US"/>
              </w:rPr>
            </w:pPr>
            <w:r>
              <w:rPr>
                <w:b/>
                <w:bCs/>
              </w:rPr>
              <w:t>7. Exhibit K: Performance Goals Matrix-ExK (</w:t>
            </w:r>
            <w:r w:rsidRPr="002E0E3D">
              <w:t>must use Word template</w:t>
            </w:r>
            <w:r>
              <w:rPr>
                <w:b/>
                <w:bCs/>
              </w:rPr>
              <w:t xml:space="preserve">) </w:t>
            </w:r>
            <w:r w:rsidRPr="002E0E3D">
              <w:t>(submit one per target population served)</w:t>
            </w:r>
          </w:p>
        </w:tc>
        <w:tc>
          <w:tcPr>
            <w:tcW w:w="289" w:type="pct"/>
            <w:tcBorders>
              <w:bottom w:val="single" w:sz="4" w:space="0" w:color="auto"/>
            </w:tcBorders>
          </w:tcPr>
          <w:p w14:paraId="3BFAF78E" w14:textId="77777777" w:rsidR="002E0E3D" w:rsidRDefault="002E0E3D" w:rsidP="00F470F1">
            <w:pPr>
              <w:pStyle w:val="BodyText"/>
              <w:rPr>
                <w:rFonts w:cs="Calibri"/>
                <w:color w:val="FFFFFF"/>
              </w:rPr>
            </w:pPr>
          </w:p>
          <w:p w14:paraId="2F1B26EE" w14:textId="77777777" w:rsidR="002E0E3D" w:rsidRDefault="002E0E3D" w:rsidP="00F470F1">
            <w:pPr>
              <w:pStyle w:val="BodyText"/>
              <w:rPr>
                <w:rFonts w:cs="Calibri"/>
                <w:color w:val="FFFFFF"/>
              </w:rPr>
            </w:pPr>
          </w:p>
          <w:p w14:paraId="0CC112E9" w14:textId="77777777" w:rsidR="002E0E3D" w:rsidRDefault="002E0E3D" w:rsidP="00F470F1">
            <w:pPr>
              <w:pStyle w:val="BodyText"/>
              <w:rPr>
                <w:rFonts w:cs="Calibri"/>
                <w:color w:val="FFFFFF"/>
              </w:rPr>
            </w:pPr>
          </w:p>
          <w:p w14:paraId="3AE73726" w14:textId="77777777" w:rsidR="002E0E3D" w:rsidRPr="00147BBB" w:rsidRDefault="002E0E3D" w:rsidP="00F470F1">
            <w:pPr>
              <w:pStyle w:val="BodyText"/>
              <w:rPr>
                <w:rFonts w:cs="Calibri"/>
                <w:color w:val="FFFFFF"/>
              </w:rPr>
            </w:pPr>
          </w:p>
        </w:tc>
      </w:tr>
      <w:tr w:rsidR="00E60407" w:rsidRPr="00147BBB" w14:paraId="6B9916C0" w14:textId="77777777" w:rsidTr="543319F8">
        <w:trPr>
          <w:trHeight w:val="360"/>
        </w:trPr>
        <w:tc>
          <w:tcPr>
            <w:tcW w:w="4711" w:type="pct"/>
            <w:shd w:val="clear" w:color="auto" w:fill="F2F2F2" w:themeFill="background1" w:themeFillShade="F2"/>
          </w:tcPr>
          <w:p w14:paraId="3BDAC068" w14:textId="77777777" w:rsidR="008544AA" w:rsidRPr="00147BBB" w:rsidRDefault="008544AA" w:rsidP="00F470F1">
            <w:pPr>
              <w:pStyle w:val="BodyText"/>
              <w:rPr>
                <w:rFonts w:cs="Calibri"/>
              </w:rPr>
            </w:pPr>
            <w:r w:rsidRPr="00147BBB">
              <w:rPr>
                <w:rFonts w:cs="Calibri"/>
                <w:b/>
              </w:rPr>
              <w:lastRenderedPageBreak/>
              <w:t xml:space="preserve">Required SFP Exhibit Attachments </w:t>
            </w:r>
          </w:p>
        </w:tc>
        <w:tc>
          <w:tcPr>
            <w:tcW w:w="289" w:type="pct"/>
            <w:shd w:val="clear" w:color="auto" w:fill="F2F2F2" w:themeFill="background1" w:themeFillShade="F2"/>
          </w:tcPr>
          <w:p w14:paraId="52143098" w14:textId="77777777" w:rsidR="008544AA" w:rsidRPr="00147BBB" w:rsidRDefault="008544AA" w:rsidP="00F470F1">
            <w:pPr>
              <w:pStyle w:val="BodyText"/>
              <w:rPr>
                <w:rFonts w:cs="Calibri"/>
                <w:color w:val="FFFFFF"/>
              </w:rPr>
            </w:pPr>
          </w:p>
        </w:tc>
      </w:tr>
      <w:tr w:rsidR="00E60407" w:rsidRPr="00147BBB" w14:paraId="4388D81F" w14:textId="77777777" w:rsidTr="543319F8">
        <w:trPr>
          <w:trHeight w:val="360"/>
        </w:trPr>
        <w:tc>
          <w:tcPr>
            <w:tcW w:w="4711" w:type="pct"/>
          </w:tcPr>
          <w:p w14:paraId="6B0AB44A" w14:textId="5F407613" w:rsidR="008544AA" w:rsidRPr="00147BBB" w:rsidRDefault="002E0E3D" w:rsidP="01476CFA">
            <w:pPr>
              <w:pStyle w:val="BodyText"/>
              <w:rPr>
                <w:rFonts w:cs="Calibri"/>
                <w:highlight w:val="yellow"/>
                <w:lang w:val="en-US"/>
              </w:rPr>
            </w:pPr>
            <w:r>
              <w:rPr>
                <w:rFonts w:cs="Calibri"/>
                <w:b/>
                <w:bCs/>
                <w:lang w:val="en-US"/>
              </w:rPr>
              <w:t>8</w:t>
            </w:r>
            <w:r w:rsidR="008544AA" w:rsidRPr="00147BBB">
              <w:rPr>
                <w:rFonts w:cs="Calibri"/>
                <w:b/>
                <w:bCs/>
                <w:lang w:val="en-US"/>
              </w:rPr>
              <w:t xml:space="preserve">. Cover/Signature Page-CovSign </w:t>
            </w:r>
            <w:r w:rsidR="008544AA" w:rsidRPr="00147BBB">
              <w:rPr>
                <w:rFonts w:cs="Calibri"/>
                <w:lang w:val="en-US"/>
              </w:rPr>
              <w:t xml:space="preserve">(must </w:t>
            </w:r>
            <w:r w:rsidR="00612E37" w:rsidRPr="00147BBB">
              <w:rPr>
                <w:rFonts w:cs="Calibri"/>
                <w:lang w:val="en-US"/>
              </w:rPr>
              <w:t xml:space="preserve">use </w:t>
            </w:r>
            <w:r w:rsidR="00E025F9">
              <w:rPr>
                <w:rFonts w:cs="Calibri"/>
                <w:lang w:val="en-US"/>
              </w:rPr>
              <w:t>W</w:t>
            </w:r>
            <w:r w:rsidR="00612E37" w:rsidRPr="00147BBB">
              <w:rPr>
                <w:rFonts w:cs="Calibri"/>
                <w:lang w:val="en-US"/>
              </w:rPr>
              <w:t>ord template and submit in PDF format. Include</w:t>
            </w:r>
            <w:r w:rsidR="008544AA" w:rsidRPr="00147BBB">
              <w:rPr>
                <w:rFonts w:cs="Calibri"/>
                <w:lang w:val="en-US"/>
              </w:rPr>
              <w:t xml:space="preserve"> </w:t>
            </w:r>
            <w:r w:rsidR="00612E37" w:rsidRPr="00147BBB">
              <w:rPr>
                <w:rFonts w:cs="Calibri"/>
                <w:lang w:val="en-US"/>
              </w:rPr>
              <w:t>authorized signatory’s e-signature)</w:t>
            </w:r>
          </w:p>
        </w:tc>
        <w:tc>
          <w:tcPr>
            <w:tcW w:w="289" w:type="pct"/>
          </w:tcPr>
          <w:p w14:paraId="14B3747F" w14:textId="77777777" w:rsidR="008544AA" w:rsidRPr="00147BBB" w:rsidRDefault="008544AA" w:rsidP="00F470F1">
            <w:pPr>
              <w:pStyle w:val="BodyText"/>
              <w:rPr>
                <w:rFonts w:cs="Calibri"/>
                <w:color w:val="FFFFFF"/>
              </w:rPr>
            </w:pPr>
          </w:p>
        </w:tc>
      </w:tr>
      <w:tr w:rsidR="00E60407" w:rsidRPr="00147BBB" w14:paraId="7723ED76" w14:textId="77777777" w:rsidTr="543319F8">
        <w:trPr>
          <w:trHeight w:val="360"/>
        </w:trPr>
        <w:tc>
          <w:tcPr>
            <w:tcW w:w="4711" w:type="pct"/>
          </w:tcPr>
          <w:p w14:paraId="73D7E8A3" w14:textId="3125C220" w:rsidR="008544AA" w:rsidRPr="00147BBB" w:rsidRDefault="002E0E3D" w:rsidP="01476CFA">
            <w:pPr>
              <w:pStyle w:val="BodyText"/>
              <w:rPr>
                <w:rFonts w:cs="Calibri"/>
                <w:b/>
                <w:bCs/>
                <w:lang w:val="en-US"/>
              </w:rPr>
            </w:pPr>
            <w:r>
              <w:rPr>
                <w:rFonts w:cs="Calibri"/>
                <w:b/>
                <w:bCs/>
                <w:lang w:val="en-US"/>
              </w:rPr>
              <w:t>9</w:t>
            </w:r>
            <w:r w:rsidR="008544AA" w:rsidRPr="00147BBB">
              <w:rPr>
                <w:rFonts w:cs="Calibri"/>
                <w:b/>
                <w:bCs/>
                <w:lang w:val="en-US"/>
              </w:rPr>
              <w:t xml:space="preserve">. Executive Summary-ExeSum </w:t>
            </w:r>
            <w:r w:rsidR="008544AA" w:rsidRPr="00147BBB">
              <w:rPr>
                <w:rFonts w:cs="Calibri"/>
                <w:lang w:val="en-US"/>
              </w:rPr>
              <w:t xml:space="preserve">(must </w:t>
            </w:r>
            <w:r w:rsidR="00612E37" w:rsidRPr="00147BBB">
              <w:rPr>
                <w:rFonts w:cs="Calibri"/>
                <w:lang w:val="en-US"/>
              </w:rPr>
              <w:t xml:space="preserve">use </w:t>
            </w:r>
            <w:r w:rsidR="00E025F9">
              <w:rPr>
                <w:rFonts w:cs="Calibri"/>
                <w:lang w:val="en-US"/>
              </w:rPr>
              <w:t>W</w:t>
            </w:r>
            <w:r w:rsidR="00612E37" w:rsidRPr="00147BBB">
              <w:rPr>
                <w:rFonts w:cs="Calibri"/>
                <w:lang w:val="en-US"/>
              </w:rPr>
              <w:t>ord template</w:t>
            </w:r>
            <w:r w:rsidR="008544AA" w:rsidRPr="00147BBB">
              <w:rPr>
                <w:rFonts w:cs="Calibri"/>
                <w:lang w:val="en-US"/>
              </w:rPr>
              <w:t>)</w:t>
            </w:r>
          </w:p>
        </w:tc>
        <w:tc>
          <w:tcPr>
            <w:tcW w:w="289" w:type="pct"/>
          </w:tcPr>
          <w:p w14:paraId="3D04AB14" w14:textId="77777777" w:rsidR="008544AA" w:rsidRPr="00147BBB" w:rsidRDefault="008544AA" w:rsidP="00F470F1">
            <w:pPr>
              <w:pStyle w:val="BodyText"/>
              <w:rPr>
                <w:rFonts w:cs="Calibri"/>
                <w:color w:val="FFFFFF"/>
              </w:rPr>
            </w:pPr>
          </w:p>
        </w:tc>
      </w:tr>
      <w:tr w:rsidR="00E60407" w:rsidRPr="00147BBB" w14:paraId="31A2AF56" w14:textId="77777777" w:rsidTr="543319F8">
        <w:trPr>
          <w:trHeight w:val="360"/>
        </w:trPr>
        <w:tc>
          <w:tcPr>
            <w:tcW w:w="4711" w:type="pct"/>
          </w:tcPr>
          <w:p w14:paraId="3859C7D8" w14:textId="61A2B6E6" w:rsidR="008544AA" w:rsidRPr="00147BBB" w:rsidRDefault="002E0E3D" w:rsidP="01476CFA">
            <w:pPr>
              <w:pStyle w:val="BodyText"/>
              <w:rPr>
                <w:rFonts w:cs="Calibri"/>
                <w:b/>
                <w:bCs/>
                <w:lang w:val="en-US"/>
              </w:rPr>
            </w:pPr>
            <w:r>
              <w:rPr>
                <w:rFonts w:cs="Calibri"/>
                <w:b/>
                <w:bCs/>
                <w:lang w:val="en-US"/>
              </w:rPr>
              <w:t>10</w:t>
            </w:r>
            <w:r w:rsidR="008544AA" w:rsidRPr="00147BBB">
              <w:rPr>
                <w:rFonts w:cs="Calibri"/>
                <w:b/>
                <w:bCs/>
                <w:lang w:val="en-US"/>
              </w:rPr>
              <w:t>. Commitment Letters-ComLtr</w:t>
            </w:r>
            <w:r w:rsidR="00E60407" w:rsidRPr="00147BBB">
              <w:rPr>
                <w:rFonts w:cs="Calibri"/>
                <w:b/>
                <w:bCs/>
                <w:lang w:val="en-US"/>
              </w:rPr>
              <w:t xml:space="preserve"> </w:t>
            </w:r>
            <w:r w:rsidR="008544AA" w:rsidRPr="00147BBB">
              <w:rPr>
                <w:rFonts w:cs="Calibri"/>
                <w:lang w:val="en-US"/>
              </w:rPr>
              <w:t>(</w:t>
            </w:r>
            <w:r>
              <w:rPr>
                <w:rFonts w:cs="Calibri"/>
                <w:lang w:val="en-US"/>
              </w:rPr>
              <w:t>Must p</w:t>
            </w:r>
            <w:r w:rsidR="008544AA" w:rsidRPr="00147BBB">
              <w:rPr>
                <w:rFonts w:cs="Calibri"/>
                <w:lang w:val="en-US"/>
              </w:rPr>
              <w:t xml:space="preserve">rovide a PDF version if </w:t>
            </w:r>
            <w:r w:rsidR="00837194" w:rsidRPr="00147BBB">
              <w:rPr>
                <w:rFonts w:cs="Calibri"/>
                <w:lang w:val="en-US"/>
              </w:rPr>
              <w:t xml:space="preserve">the </w:t>
            </w:r>
            <w:r w:rsidR="008544AA" w:rsidRPr="00147BBB">
              <w:rPr>
                <w:rFonts w:cs="Calibri"/>
                <w:lang w:val="en-US"/>
              </w:rPr>
              <w:t xml:space="preserve">applicant or any partner(s) are providing leveraged </w:t>
            </w:r>
            <w:r w:rsidR="00DE79C6" w:rsidRPr="00147BBB">
              <w:rPr>
                <w:rFonts w:cs="Calibri"/>
                <w:lang w:val="en-US"/>
              </w:rPr>
              <w:t>resources</w:t>
            </w:r>
            <w:r w:rsidR="008544AA" w:rsidRPr="00147BBB">
              <w:rPr>
                <w:rFonts w:cs="Calibri"/>
                <w:lang w:val="en-US"/>
              </w:rPr>
              <w:t>)</w:t>
            </w:r>
          </w:p>
        </w:tc>
        <w:tc>
          <w:tcPr>
            <w:tcW w:w="289" w:type="pct"/>
          </w:tcPr>
          <w:p w14:paraId="67548C99" w14:textId="77777777" w:rsidR="008544AA" w:rsidRPr="00147BBB" w:rsidRDefault="008544AA" w:rsidP="00F470F1">
            <w:pPr>
              <w:pStyle w:val="BodyText"/>
              <w:rPr>
                <w:rFonts w:cs="Calibri"/>
                <w:color w:val="FFFFFF"/>
              </w:rPr>
            </w:pPr>
          </w:p>
        </w:tc>
      </w:tr>
      <w:tr w:rsidR="00E60407" w:rsidRPr="00147BBB" w14:paraId="2C709CF3" w14:textId="77777777" w:rsidTr="543319F8">
        <w:trPr>
          <w:trHeight w:val="360"/>
        </w:trPr>
        <w:tc>
          <w:tcPr>
            <w:tcW w:w="4711" w:type="pct"/>
          </w:tcPr>
          <w:p w14:paraId="492D4358" w14:textId="54B35A63" w:rsidR="008544AA" w:rsidRPr="00147BBB" w:rsidRDefault="008544AA" w:rsidP="01476CFA">
            <w:pPr>
              <w:pStyle w:val="BodyText"/>
              <w:rPr>
                <w:rFonts w:cs="Calibri"/>
                <w:b/>
                <w:bCs/>
                <w:lang w:val="en-US"/>
              </w:rPr>
            </w:pPr>
            <w:r w:rsidRPr="00147BBB">
              <w:rPr>
                <w:rFonts w:cs="Calibri"/>
                <w:b/>
                <w:bCs/>
                <w:lang w:val="en-US"/>
              </w:rPr>
              <w:t>1</w:t>
            </w:r>
            <w:r w:rsidR="002E0E3D">
              <w:rPr>
                <w:rFonts w:cs="Calibri"/>
                <w:b/>
                <w:bCs/>
                <w:lang w:val="en-US"/>
              </w:rPr>
              <w:t>1</w:t>
            </w:r>
            <w:r w:rsidRPr="00147BBB">
              <w:rPr>
                <w:rFonts w:cs="Calibri"/>
                <w:b/>
                <w:bCs/>
                <w:lang w:val="en-US"/>
              </w:rPr>
              <w:t xml:space="preserve">. Partnership Agreement Letters-PartLtr </w:t>
            </w:r>
            <w:r w:rsidRPr="00147BBB">
              <w:rPr>
                <w:rFonts w:cs="Calibri"/>
                <w:lang w:val="en-US"/>
              </w:rPr>
              <w:t>(Must provide a PDF version</w:t>
            </w:r>
            <w:r w:rsidR="002E0E3D">
              <w:rPr>
                <w:rFonts w:cs="Calibri"/>
                <w:lang w:val="en-US"/>
              </w:rPr>
              <w:t xml:space="preserve"> for each </w:t>
            </w:r>
            <w:r w:rsidRPr="00147BBB">
              <w:rPr>
                <w:rFonts w:cs="Calibri"/>
                <w:lang w:val="en-US"/>
              </w:rPr>
              <w:t>collaboration</w:t>
            </w:r>
            <w:r w:rsidR="002E0E3D">
              <w:rPr>
                <w:rFonts w:cs="Calibri"/>
                <w:lang w:val="en-US"/>
              </w:rPr>
              <w:t xml:space="preserve"> or </w:t>
            </w:r>
            <w:r w:rsidRPr="00147BBB">
              <w:rPr>
                <w:rFonts w:cs="Calibri"/>
                <w:lang w:val="en-US"/>
              </w:rPr>
              <w:t xml:space="preserve">strategic partnerships </w:t>
            </w:r>
            <w:r w:rsidR="002E0E3D">
              <w:rPr>
                <w:rFonts w:cs="Calibri"/>
                <w:lang w:val="en-US"/>
              </w:rPr>
              <w:t xml:space="preserve">that are </w:t>
            </w:r>
            <w:r w:rsidRPr="00147BBB">
              <w:rPr>
                <w:rFonts w:cs="Calibri"/>
                <w:lang w:val="en-US"/>
              </w:rPr>
              <w:t>established in the proposal)</w:t>
            </w:r>
          </w:p>
        </w:tc>
        <w:tc>
          <w:tcPr>
            <w:tcW w:w="289" w:type="pct"/>
          </w:tcPr>
          <w:p w14:paraId="687D5D49" w14:textId="77777777" w:rsidR="008544AA" w:rsidRPr="00147BBB" w:rsidRDefault="008544AA" w:rsidP="00F470F1">
            <w:pPr>
              <w:pStyle w:val="BodyText"/>
              <w:rPr>
                <w:rFonts w:cs="Calibri"/>
                <w:color w:val="FFFFFF"/>
              </w:rPr>
            </w:pPr>
          </w:p>
        </w:tc>
      </w:tr>
      <w:tr w:rsidR="00E60407" w:rsidRPr="00147BBB" w14:paraId="127C166E" w14:textId="77777777" w:rsidTr="543319F8">
        <w:trPr>
          <w:trHeight w:val="360"/>
        </w:trPr>
        <w:tc>
          <w:tcPr>
            <w:tcW w:w="4711" w:type="pct"/>
          </w:tcPr>
          <w:p w14:paraId="7741F189" w14:textId="13BC83E5" w:rsidR="008544AA" w:rsidRPr="00147BBB" w:rsidRDefault="008544AA" w:rsidP="00F470F1">
            <w:pPr>
              <w:pStyle w:val="BodyText"/>
              <w:rPr>
                <w:rFonts w:cs="Calibri"/>
                <w:b/>
                <w:bCs/>
              </w:rPr>
            </w:pPr>
            <w:bookmarkStart w:id="208" w:name="_Hlk159097002"/>
            <w:r w:rsidRPr="00147BBB">
              <w:rPr>
                <w:rFonts w:cs="Calibri"/>
                <w:b/>
                <w:bCs/>
              </w:rPr>
              <w:t>1</w:t>
            </w:r>
            <w:r w:rsidR="001A7239">
              <w:rPr>
                <w:rFonts w:cs="Calibri"/>
                <w:b/>
                <w:bCs/>
              </w:rPr>
              <w:t>1</w:t>
            </w:r>
            <w:r w:rsidRPr="00147BBB">
              <w:rPr>
                <w:rFonts w:cs="Calibri"/>
                <w:b/>
                <w:bCs/>
              </w:rPr>
              <w:t>. Indirect Cost Declaration-ICD</w:t>
            </w:r>
            <w:r w:rsidRPr="00147BBB">
              <w:rPr>
                <w:rFonts w:cs="Calibri"/>
              </w:rPr>
              <w:t xml:space="preserve"> (must complete the </w:t>
            </w:r>
            <w:r w:rsidR="00E025F9">
              <w:rPr>
                <w:rFonts w:cs="Calibri"/>
              </w:rPr>
              <w:t>W</w:t>
            </w:r>
            <w:r w:rsidRPr="00147BBB">
              <w:rPr>
                <w:rFonts w:cs="Calibri"/>
              </w:rPr>
              <w:t xml:space="preserve">ord version provided in the SFP signed by the authorized signatory) </w:t>
            </w:r>
          </w:p>
        </w:tc>
        <w:tc>
          <w:tcPr>
            <w:tcW w:w="289" w:type="pct"/>
          </w:tcPr>
          <w:p w14:paraId="37DC1E1D" w14:textId="77777777" w:rsidR="008544AA" w:rsidRPr="00147BBB" w:rsidRDefault="008544AA" w:rsidP="00F470F1">
            <w:pPr>
              <w:pStyle w:val="BodyText"/>
              <w:rPr>
                <w:rFonts w:cs="Calibri"/>
                <w:color w:val="FFFFFF"/>
              </w:rPr>
            </w:pPr>
          </w:p>
        </w:tc>
      </w:tr>
      <w:tr w:rsidR="00E60407" w:rsidRPr="00147BBB" w14:paraId="67049033" w14:textId="77777777" w:rsidTr="0028231A">
        <w:trPr>
          <w:trHeight w:val="1169"/>
        </w:trPr>
        <w:tc>
          <w:tcPr>
            <w:tcW w:w="4711" w:type="pct"/>
          </w:tcPr>
          <w:p w14:paraId="3D752FE9" w14:textId="5EC35E56" w:rsidR="008544AA" w:rsidRPr="00147BBB" w:rsidRDefault="008544AA" w:rsidP="01476CFA">
            <w:pPr>
              <w:pStyle w:val="BodyText"/>
              <w:rPr>
                <w:rFonts w:cs="Calibri"/>
                <w:b/>
                <w:bCs/>
                <w:lang w:val="en-US"/>
              </w:rPr>
            </w:pPr>
            <w:r w:rsidRPr="00147BBB">
              <w:rPr>
                <w:rFonts w:cs="Calibri"/>
                <w:b/>
                <w:bCs/>
                <w:lang w:val="en-US"/>
              </w:rPr>
              <w:t>1</w:t>
            </w:r>
            <w:r w:rsidR="001A7239">
              <w:rPr>
                <w:rFonts w:cs="Calibri"/>
                <w:b/>
                <w:bCs/>
                <w:lang w:val="en-US"/>
              </w:rPr>
              <w:t>2</w:t>
            </w:r>
            <w:r w:rsidRPr="00147BBB">
              <w:rPr>
                <w:rFonts w:cs="Calibri"/>
                <w:b/>
                <w:bCs/>
                <w:lang w:val="en-US"/>
              </w:rPr>
              <w:t>. Indirect Cost Rate Agreement (ICRA) or Cost Allocation Plan (CAP) (if applicable)-</w:t>
            </w:r>
            <w:r w:rsidRPr="00147BBB">
              <w:rPr>
                <w:rFonts w:cs="Calibri"/>
                <w:lang w:val="en-US"/>
              </w:rPr>
              <w:t xml:space="preserve"> If an applicant indicates that they are using an ICRA or CAP, they must include the ICRA approved by the Cognizant/Approving </w:t>
            </w:r>
            <w:r w:rsidR="00C70BC8" w:rsidRPr="00147BBB">
              <w:rPr>
                <w:rFonts w:cs="Calibri"/>
                <w:lang w:val="en-US"/>
              </w:rPr>
              <w:t>Agency</w:t>
            </w:r>
            <w:r w:rsidR="00C70BC8">
              <w:rPr>
                <w:rFonts w:cs="Calibri"/>
                <w:lang w:val="en-US"/>
              </w:rPr>
              <w:t xml:space="preserve"> OR</w:t>
            </w:r>
            <w:r w:rsidRPr="00147BBB">
              <w:rPr>
                <w:rFonts w:cs="Calibri"/>
                <w:lang w:val="en-US"/>
              </w:rPr>
              <w:t xml:space="preserve"> attach a </w:t>
            </w:r>
            <w:bookmarkStart w:id="209" w:name="_Hlk159856825"/>
            <w:r w:rsidRPr="00147BBB">
              <w:rPr>
                <w:rFonts w:cs="Calibri"/>
                <w:lang w:val="en-US"/>
              </w:rPr>
              <w:t xml:space="preserve">Cost Allocation Plan </w:t>
            </w:r>
            <w:bookmarkEnd w:id="209"/>
            <w:r w:rsidRPr="00147BBB">
              <w:rPr>
                <w:rFonts w:cs="Calibri"/>
                <w:lang w:val="en-US"/>
              </w:rPr>
              <w:t>with a certification letter.</w:t>
            </w:r>
          </w:p>
        </w:tc>
        <w:tc>
          <w:tcPr>
            <w:tcW w:w="289" w:type="pct"/>
          </w:tcPr>
          <w:p w14:paraId="53BBCF17" w14:textId="77777777" w:rsidR="008544AA" w:rsidRPr="00147BBB" w:rsidRDefault="008544AA" w:rsidP="00F470F1">
            <w:pPr>
              <w:pStyle w:val="BodyText"/>
              <w:rPr>
                <w:rFonts w:cs="Calibri"/>
                <w:color w:val="FFFFFF"/>
              </w:rPr>
            </w:pPr>
          </w:p>
        </w:tc>
      </w:tr>
    </w:tbl>
    <w:p w14:paraId="4D0D9828" w14:textId="77777777" w:rsidR="00197189" w:rsidRDefault="00197189" w:rsidP="00197189">
      <w:pPr>
        <w:pStyle w:val="Heading4"/>
      </w:pPr>
      <w:bookmarkStart w:id="210" w:name="_Toc167894630"/>
      <w:bookmarkStart w:id="211" w:name="_Toc167894688"/>
      <w:bookmarkStart w:id="212" w:name="_Toc167894689"/>
      <w:bookmarkEnd w:id="207"/>
      <w:bookmarkEnd w:id="208"/>
      <w:bookmarkEnd w:id="210"/>
      <w:bookmarkEnd w:id="211"/>
    </w:p>
    <w:p w14:paraId="154D9778" w14:textId="1D931AA3" w:rsidR="00197189" w:rsidRPr="009609DC" w:rsidRDefault="008544AA" w:rsidP="009609DC">
      <w:pPr>
        <w:pStyle w:val="Title"/>
        <w:rPr>
          <w:rFonts w:ascii="Calibri" w:hAnsi="Calibri" w:cs="Calibri"/>
          <w:color w:val="156082" w:themeColor="accent1"/>
          <w:sz w:val="28"/>
          <w:szCs w:val="28"/>
        </w:rPr>
      </w:pPr>
      <w:r w:rsidRPr="009609DC">
        <w:rPr>
          <w:rFonts w:ascii="Calibri" w:hAnsi="Calibri" w:cs="Calibri"/>
          <w:color w:val="156082" w:themeColor="accent1"/>
          <w:sz w:val="28"/>
          <w:szCs w:val="28"/>
        </w:rPr>
        <w:t>SFP Exhibit Instructions</w:t>
      </w:r>
      <w:bookmarkEnd w:id="212"/>
    </w:p>
    <w:p w14:paraId="290F093D" w14:textId="66DEC0A2" w:rsidR="00612E37" w:rsidRPr="00147BBB" w:rsidRDefault="00612E37" w:rsidP="00612E37">
      <w:pPr>
        <w:spacing w:after="0" w:line="240" w:lineRule="auto"/>
        <w:rPr>
          <w:rFonts w:ascii="Calibri" w:eastAsia="Calibri" w:hAnsi="Calibri" w:cs="Calibri"/>
          <w:sz w:val="24"/>
          <w:szCs w:val="24"/>
          <w:lang w:val="en"/>
        </w:rPr>
      </w:pPr>
      <w:r w:rsidRPr="00147BBB">
        <w:rPr>
          <w:rFonts w:ascii="Calibri" w:eastAsia="Calibri" w:hAnsi="Calibri" w:cs="Calibri"/>
          <w:sz w:val="24"/>
          <w:szCs w:val="24"/>
          <w:lang w:val="en"/>
        </w:rPr>
        <w:t xml:space="preserve">Complete only the required information in the exhibits. Do not change or alter the exhibits. Submit all exhibits as Microsoft Word documents with the following title: "[Applicant Initialism] </w:t>
      </w:r>
      <w:r w:rsidR="00B40123">
        <w:rPr>
          <w:rFonts w:ascii="Calibri" w:eastAsia="Calibri" w:hAnsi="Calibri" w:cs="Calibri"/>
          <w:sz w:val="24"/>
          <w:szCs w:val="24"/>
          <w:lang w:val="en"/>
        </w:rPr>
        <w:t>ETPP</w:t>
      </w:r>
      <w:r w:rsidR="00645CB8" w:rsidRPr="00147BBB">
        <w:rPr>
          <w:rFonts w:ascii="Calibri" w:eastAsia="Calibri" w:hAnsi="Calibri" w:cs="Calibri"/>
          <w:sz w:val="24"/>
          <w:szCs w:val="24"/>
          <w:lang w:val="en"/>
        </w:rPr>
        <w:t xml:space="preserve"> PY 24-25</w:t>
      </w:r>
      <w:r w:rsidRPr="00147BBB">
        <w:rPr>
          <w:rFonts w:ascii="Calibri" w:eastAsia="Calibri" w:hAnsi="Calibri" w:cs="Calibri"/>
          <w:sz w:val="24"/>
          <w:szCs w:val="24"/>
          <w:lang w:val="en"/>
        </w:rPr>
        <w:t xml:space="preserve">[Exhibit]". For example, "XYZ </w:t>
      </w:r>
      <w:r w:rsidR="00B40123">
        <w:rPr>
          <w:rFonts w:ascii="Calibri" w:eastAsia="Calibri" w:hAnsi="Calibri" w:cs="Calibri"/>
          <w:sz w:val="24"/>
          <w:szCs w:val="24"/>
          <w:lang w:val="en"/>
        </w:rPr>
        <w:t>ETPP</w:t>
      </w:r>
      <w:r w:rsidR="00645CB8" w:rsidRPr="00147BBB">
        <w:rPr>
          <w:rFonts w:ascii="Calibri" w:eastAsia="Calibri" w:hAnsi="Calibri" w:cs="Calibri"/>
          <w:sz w:val="24"/>
          <w:szCs w:val="24"/>
          <w:lang w:val="en"/>
        </w:rPr>
        <w:t xml:space="preserve"> PY 24-25</w:t>
      </w:r>
      <w:r w:rsidRPr="00147BBB">
        <w:rPr>
          <w:rFonts w:ascii="Calibri" w:eastAsia="Calibri" w:hAnsi="Calibri" w:cs="Calibri"/>
          <w:sz w:val="24"/>
          <w:szCs w:val="24"/>
          <w:lang w:val="en"/>
        </w:rPr>
        <w:t xml:space="preserve"> ExF" for Exhibit F. File names must not </w:t>
      </w:r>
      <w:r w:rsidRPr="00885A2A">
        <w:rPr>
          <w:rFonts w:ascii="Calibri" w:eastAsia="Calibri" w:hAnsi="Calibri" w:cs="Calibri"/>
          <w:sz w:val="24"/>
          <w:szCs w:val="24"/>
          <w:lang w:val="en"/>
        </w:rPr>
        <w:t>exceed 40 characters</w:t>
      </w:r>
      <w:r w:rsidR="00CB79EF">
        <w:rPr>
          <w:rFonts w:ascii="Calibri" w:eastAsia="Calibri" w:hAnsi="Calibri" w:cs="Calibri"/>
          <w:sz w:val="24"/>
          <w:szCs w:val="24"/>
          <w:lang w:val="en"/>
        </w:rPr>
        <w:t xml:space="preserve"> in length</w:t>
      </w:r>
      <w:r w:rsidRPr="00147BBB">
        <w:rPr>
          <w:rFonts w:ascii="Calibri" w:eastAsia="Calibri" w:hAnsi="Calibri" w:cs="Calibri"/>
          <w:sz w:val="24"/>
          <w:szCs w:val="24"/>
          <w:lang w:val="en"/>
        </w:rPr>
        <w:t>.</w:t>
      </w:r>
      <w:r w:rsidRPr="00147BBB">
        <w:rPr>
          <w:rFonts w:ascii="Calibri" w:eastAsia="Calibri" w:hAnsi="Calibri" w:cs="Calibri"/>
          <w:b/>
          <w:sz w:val="24"/>
          <w:szCs w:val="24"/>
          <w:lang w:val="en"/>
        </w:rPr>
        <w:t xml:space="preserve"> </w:t>
      </w:r>
      <w:r w:rsidRPr="00147BBB">
        <w:rPr>
          <w:rFonts w:ascii="Calibri" w:eastAsia="Calibri" w:hAnsi="Calibri" w:cs="Calibri"/>
          <w:sz w:val="24"/>
          <w:szCs w:val="24"/>
          <w:lang w:val="en"/>
        </w:rPr>
        <w:t xml:space="preserve">Disclaimer: The exhibits have been formatted for accessibility in compliance with the Americans with Disabilities Act. Exhibits must be completed in the format provided. </w:t>
      </w:r>
    </w:p>
    <w:p w14:paraId="2B58D821" w14:textId="77777777" w:rsidR="00216EF2" w:rsidRPr="00147BBB" w:rsidRDefault="00216EF2" w:rsidP="00612E37">
      <w:pPr>
        <w:spacing w:after="0" w:line="240" w:lineRule="auto"/>
        <w:rPr>
          <w:rFonts w:ascii="Calibri" w:eastAsia="Calibri" w:hAnsi="Calibri" w:cs="Calibri"/>
          <w:sz w:val="24"/>
          <w:szCs w:val="24"/>
          <w:lang w:val="en"/>
        </w:rPr>
      </w:pPr>
    </w:p>
    <w:p w14:paraId="2D9097BE" w14:textId="77777777" w:rsidR="00612E37" w:rsidRPr="00147BBB" w:rsidRDefault="00612E37" w:rsidP="00612E37">
      <w:pPr>
        <w:spacing w:after="0" w:line="240" w:lineRule="auto"/>
        <w:rPr>
          <w:rFonts w:ascii="Calibri" w:eastAsia="Calibri" w:hAnsi="Calibri" w:cs="Calibri"/>
          <w:szCs w:val="24"/>
          <w:lang w:val="en"/>
        </w:rPr>
      </w:pPr>
    </w:p>
    <w:p w14:paraId="370233D6" w14:textId="6887828D" w:rsidR="008544AA" w:rsidRPr="00147BBB" w:rsidRDefault="008544AA" w:rsidP="00F470F1">
      <w:pPr>
        <w:pStyle w:val="Heading4"/>
      </w:pPr>
      <w:r w:rsidRPr="00147BBB">
        <w:rPr>
          <w:lang w:val="en-US"/>
        </w:rPr>
        <w:t>Exhibit A</w:t>
      </w:r>
      <w:r w:rsidR="001A4A1F" w:rsidRPr="00147BBB">
        <w:rPr>
          <w:lang w:val="en-US"/>
        </w:rPr>
        <w:t xml:space="preserve"> – </w:t>
      </w:r>
      <w:r w:rsidR="726D880B" w:rsidRPr="00147BBB">
        <w:rPr>
          <w:lang w:val="en-US"/>
        </w:rPr>
        <w:t>Project</w:t>
      </w:r>
      <w:r w:rsidR="00FD3F77" w:rsidRPr="00147BBB">
        <w:rPr>
          <w:lang w:val="en-US"/>
        </w:rPr>
        <w:t xml:space="preserve"> </w:t>
      </w:r>
      <w:r w:rsidRPr="00147BBB">
        <w:rPr>
          <w:lang w:val="en-US"/>
        </w:rPr>
        <w:t>Narrative</w:t>
      </w:r>
      <w:r w:rsidR="001A4A1F" w:rsidRPr="00147BBB">
        <w:rPr>
          <w:lang w:val="en-US"/>
        </w:rPr>
        <w:t xml:space="preserve"> (E</w:t>
      </w:r>
      <w:r w:rsidRPr="00147BBB">
        <w:rPr>
          <w:lang w:val="en-US"/>
        </w:rPr>
        <w:t>xA</w:t>
      </w:r>
      <w:r w:rsidR="001A4A1F" w:rsidRPr="00147BBB">
        <w:rPr>
          <w:lang w:val="en-US"/>
        </w:rPr>
        <w:t>)</w:t>
      </w:r>
      <w:r w:rsidR="00046AED" w:rsidRPr="00147BBB">
        <w:rPr>
          <w:lang w:val="en-US"/>
        </w:rPr>
        <w:t xml:space="preserve"> </w:t>
      </w:r>
    </w:p>
    <w:p w14:paraId="7EA6FE9D" w14:textId="07966C01" w:rsidR="008544AA" w:rsidRPr="00147BBB" w:rsidRDefault="00612E37" w:rsidP="00612E37">
      <w:pPr>
        <w:spacing w:after="0" w:line="240" w:lineRule="auto"/>
        <w:rPr>
          <w:rFonts w:ascii="Calibri" w:eastAsia="Calibri" w:hAnsi="Calibri" w:cs="Calibri"/>
          <w:sz w:val="24"/>
          <w:szCs w:val="28"/>
          <w:lang w:val="en"/>
        </w:rPr>
      </w:pPr>
      <w:r w:rsidRPr="00147BBB">
        <w:rPr>
          <w:rFonts w:ascii="Calibri" w:eastAsia="Calibri" w:hAnsi="Calibri" w:cs="Calibri"/>
          <w:sz w:val="24"/>
          <w:szCs w:val="28"/>
          <w:lang w:val="en"/>
        </w:rPr>
        <w:t xml:space="preserve">The applicant should demonstrate in the Project Narrative how the applicant’s project plan will lead to the success of the target population. The entire Project Narrative must be written in MS Word using </w:t>
      </w:r>
      <w:r w:rsidRPr="00885A2A">
        <w:rPr>
          <w:rFonts w:ascii="Calibri" w:eastAsia="Calibri" w:hAnsi="Calibri" w:cs="Calibri"/>
          <w:sz w:val="24"/>
          <w:szCs w:val="28"/>
          <w:lang w:val="en"/>
        </w:rPr>
        <w:t xml:space="preserve">Calibri 12-point font, </w:t>
      </w:r>
      <w:r w:rsidRPr="00885A2A">
        <w:rPr>
          <w:rFonts w:ascii="Calibri" w:eastAsia="Calibri" w:hAnsi="Calibri" w:cs="Calibri"/>
          <w:b/>
          <w:bCs/>
          <w:sz w:val="24"/>
          <w:szCs w:val="28"/>
          <w:lang w:val="en"/>
        </w:rPr>
        <w:t>limited to 15 pages.</w:t>
      </w:r>
      <w:r w:rsidRPr="00147BBB">
        <w:rPr>
          <w:rFonts w:ascii="Calibri" w:eastAsia="Calibri" w:hAnsi="Calibri" w:cs="Calibri"/>
          <w:sz w:val="24"/>
          <w:szCs w:val="28"/>
          <w:lang w:val="en"/>
        </w:rPr>
        <w:t xml:space="preserve"> Anything beyond the 15-page limit will not be considered. The other required exhibits and attachments do not count toward the page limit. Save this document according to the following naming convention: “[Applicant Initialism] </w:t>
      </w:r>
      <w:r w:rsidR="00B40123">
        <w:rPr>
          <w:rFonts w:ascii="Calibri" w:eastAsia="Calibri" w:hAnsi="Calibri" w:cs="Calibri"/>
          <w:sz w:val="24"/>
          <w:szCs w:val="28"/>
          <w:lang w:val="en"/>
        </w:rPr>
        <w:t>ETPP</w:t>
      </w:r>
      <w:r w:rsidR="00645CB8" w:rsidRPr="00147BBB">
        <w:rPr>
          <w:rFonts w:ascii="Calibri" w:eastAsia="Calibri" w:hAnsi="Calibri" w:cs="Calibri"/>
          <w:sz w:val="24"/>
          <w:szCs w:val="28"/>
          <w:lang w:val="en"/>
        </w:rPr>
        <w:t xml:space="preserve"> PY 24-25</w:t>
      </w:r>
      <w:r w:rsidRPr="00147BBB">
        <w:rPr>
          <w:rFonts w:ascii="Calibri" w:eastAsia="Calibri" w:hAnsi="Calibri" w:cs="Calibri"/>
          <w:sz w:val="24"/>
          <w:szCs w:val="28"/>
          <w:lang w:val="en"/>
        </w:rPr>
        <w:t xml:space="preserve"> [Exhibit</w:t>
      </w:r>
      <w:r w:rsidR="00E13EDC" w:rsidRPr="00147BBB">
        <w:rPr>
          <w:rFonts w:ascii="Calibri" w:eastAsia="Calibri" w:hAnsi="Calibri" w:cs="Calibri"/>
          <w:sz w:val="24"/>
          <w:szCs w:val="28"/>
          <w:lang w:val="en"/>
        </w:rPr>
        <w:t>]</w:t>
      </w:r>
      <w:r w:rsidRPr="00147BBB">
        <w:rPr>
          <w:rFonts w:ascii="Calibri" w:eastAsia="Calibri" w:hAnsi="Calibri" w:cs="Calibri"/>
          <w:sz w:val="24"/>
          <w:szCs w:val="28"/>
          <w:lang w:val="en"/>
        </w:rPr>
        <w:t xml:space="preserve">”. For example, “XYZ </w:t>
      </w:r>
      <w:r w:rsidR="00B40123">
        <w:rPr>
          <w:rFonts w:ascii="Calibri" w:eastAsia="Calibri" w:hAnsi="Calibri" w:cs="Calibri"/>
          <w:sz w:val="24"/>
          <w:szCs w:val="28"/>
          <w:lang w:val="en"/>
        </w:rPr>
        <w:t>ETPP</w:t>
      </w:r>
      <w:r w:rsidR="00645CB8" w:rsidRPr="00147BBB">
        <w:rPr>
          <w:rFonts w:ascii="Calibri" w:eastAsia="Calibri" w:hAnsi="Calibri" w:cs="Calibri"/>
          <w:sz w:val="24"/>
          <w:szCs w:val="28"/>
          <w:lang w:val="en"/>
        </w:rPr>
        <w:t xml:space="preserve"> PY 24-25</w:t>
      </w:r>
      <w:r w:rsidRPr="00147BBB">
        <w:rPr>
          <w:rFonts w:ascii="Calibri" w:eastAsia="Calibri" w:hAnsi="Calibri" w:cs="Calibri"/>
          <w:sz w:val="24"/>
          <w:szCs w:val="28"/>
          <w:lang w:val="en"/>
        </w:rPr>
        <w:t xml:space="preserve"> Ex A</w:t>
      </w:r>
      <w:r w:rsidR="00046AED" w:rsidRPr="00147BBB">
        <w:rPr>
          <w:rFonts w:ascii="Calibri" w:eastAsia="Calibri" w:hAnsi="Calibri" w:cs="Calibri"/>
          <w:sz w:val="24"/>
          <w:szCs w:val="28"/>
          <w:lang w:val="en"/>
        </w:rPr>
        <w:t>”</w:t>
      </w:r>
      <w:r w:rsidRPr="00147BBB">
        <w:rPr>
          <w:rFonts w:ascii="Calibri" w:eastAsia="Calibri" w:hAnsi="Calibri" w:cs="Calibri"/>
          <w:sz w:val="24"/>
          <w:szCs w:val="28"/>
          <w:lang w:val="en"/>
        </w:rPr>
        <w:t>.</w:t>
      </w:r>
      <w:r w:rsidRPr="00147BBB">
        <w:rPr>
          <w:rFonts w:ascii="Calibri" w:eastAsia="Arial" w:hAnsi="Calibri" w:cs="Calibri"/>
          <w:sz w:val="24"/>
          <w:szCs w:val="24"/>
          <w:lang w:val="en"/>
        </w:rPr>
        <w:t xml:space="preserve"> </w:t>
      </w:r>
      <w:r w:rsidRPr="00147BBB">
        <w:rPr>
          <w:rFonts w:ascii="Calibri" w:eastAsia="Calibri" w:hAnsi="Calibri" w:cs="Calibri"/>
          <w:sz w:val="24"/>
          <w:szCs w:val="28"/>
          <w:lang w:val="en"/>
        </w:rPr>
        <w:t>File names must not exceed 40 characters.</w:t>
      </w:r>
    </w:p>
    <w:p w14:paraId="1BA0671E" w14:textId="77777777" w:rsidR="00046AED" w:rsidRDefault="00046AED" w:rsidP="00612E37">
      <w:pPr>
        <w:spacing w:after="0" w:line="240" w:lineRule="auto"/>
        <w:rPr>
          <w:rFonts w:ascii="Calibri" w:eastAsia="Calibri" w:hAnsi="Calibri" w:cs="Calibri"/>
          <w:sz w:val="24"/>
          <w:szCs w:val="28"/>
          <w:lang w:val="en"/>
        </w:rPr>
      </w:pPr>
    </w:p>
    <w:p w14:paraId="0EACD7F4" w14:textId="77777777" w:rsidR="00A6422E" w:rsidRPr="00147BBB" w:rsidRDefault="00A6422E" w:rsidP="00612E37">
      <w:pPr>
        <w:spacing w:after="0" w:line="240" w:lineRule="auto"/>
        <w:rPr>
          <w:rFonts w:ascii="Calibri" w:eastAsia="Calibri" w:hAnsi="Calibri" w:cs="Calibri"/>
          <w:sz w:val="24"/>
          <w:szCs w:val="28"/>
          <w:lang w:val="en"/>
        </w:rPr>
      </w:pPr>
    </w:p>
    <w:p w14:paraId="6CF921A2" w14:textId="31391B83" w:rsidR="008544AA" w:rsidRPr="009B5D16" w:rsidRDefault="008544AA" w:rsidP="01476CFA">
      <w:pPr>
        <w:pStyle w:val="BodyText"/>
        <w:rPr>
          <w:rFonts w:cs="Calibri"/>
          <w:lang w:val="en-US"/>
        </w:rPr>
      </w:pPr>
      <w:r w:rsidRPr="009B5D16">
        <w:rPr>
          <w:rFonts w:cs="Calibri"/>
          <w:lang w:val="en-US"/>
        </w:rPr>
        <w:lastRenderedPageBreak/>
        <w:t xml:space="preserve">The </w:t>
      </w:r>
      <w:r w:rsidRPr="009B5D16">
        <w:rPr>
          <w:rFonts w:cs="Calibri"/>
          <w:b/>
          <w:bCs/>
          <w:lang w:val="en-US"/>
        </w:rPr>
        <w:t>Project Narrative</w:t>
      </w:r>
      <w:r w:rsidR="0028231A" w:rsidRPr="009B5D16">
        <w:rPr>
          <w:rFonts w:cs="Calibri"/>
          <w:b/>
          <w:bCs/>
          <w:lang w:val="en-US"/>
        </w:rPr>
        <w:t xml:space="preserve"> </w:t>
      </w:r>
      <w:r w:rsidRPr="009B5D16">
        <w:rPr>
          <w:rFonts w:cs="Calibri"/>
          <w:lang w:val="en-US"/>
        </w:rPr>
        <w:t xml:space="preserve">must include the following </w:t>
      </w:r>
      <w:r w:rsidR="00544A1E" w:rsidRPr="009B5D16">
        <w:rPr>
          <w:rFonts w:cs="Calibri"/>
          <w:lang w:val="en-US"/>
        </w:rPr>
        <w:t>six</w:t>
      </w:r>
      <w:r w:rsidRPr="009B5D16">
        <w:rPr>
          <w:rFonts w:cs="Calibri"/>
          <w:lang w:val="en-US"/>
        </w:rPr>
        <w:t xml:space="preserve"> sections in the following order</w:t>
      </w:r>
      <w:r w:rsidR="000B2E9F" w:rsidRPr="009B5D16">
        <w:rPr>
          <w:rFonts w:cs="Calibri"/>
          <w:lang w:val="en-US"/>
        </w:rPr>
        <w:t>,</w:t>
      </w:r>
      <w:r w:rsidRPr="009B5D16">
        <w:rPr>
          <w:rFonts w:cs="Calibri"/>
          <w:lang w:val="en-US"/>
        </w:rPr>
        <w:t xml:space="preserve"> as indicated in Exhibit A:</w:t>
      </w:r>
    </w:p>
    <w:p w14:paraId="4462B213" w14:textId="067C83D7" w:rsidR="001D0FD9" w:rsidRPr="00FB3AF1" w:rsidRDefault="001D0FD9" w:rsidP="00041DF8">
      <w:pPr>
        <w:pStyle w:val="BodyText"/>
        <w:numPr>
          <w:ilvl w:val="0"/>
          <w:numId w:val="25"/>
        </w:numPr>
        <w:spacing w:after="0"/>
        <w:rPr>
          <w:rFonts w:eastAsia="Arial" w:cs="Calibri"/>
        </w:rPr>
      </w:pPr>
      <w:r w:rsidRPr="00FB3AF1">
        <w:rPr>
          <w:rFonts w:cs="Calibri"/>
        </w:rPr>
        <w:t xml:space="preserve">Advance Access to Employment and Training Pathways (10 points) </w:t>
      </w:r>
    </w:p>
    <w:p w14:paraId="74884FB1" w14:textId="7CA8E004" w:rsidR="001D0FD9" w:rsidRPr="00FB3AF1" w:rsidRDefault="000657EF" w:rsidP="00041DF8">
      <w:pPr>
        <w:pStyle w:val="BodyText"/>
        <w:numPr>
          <w:ilvl w:val="0"/>
          <w:numId w:val="25"/>
        </w:numPr>
        <w:spacing w:after="0"/>
        <w:rPr>
          <w:rFonts w:eastAsia="Arial" w:cs="Calibri"/>
        </w:rPr>
      </w:pPr>
      <w:r w:rsidRPr="00FB3AF1">
        <w:rPr>
          <w:rFonts w:cs="Calibri"/>
        </w:rPr>
        <w:t xml:space="preserve">Project Plan to </w:t>
      </w:r>
      <w:r w:rsidR="001D0FD9" w:rsidRPr="00FB3AF1">
        <w:rPr>
          <w:rFonts w:cs="Calibri"/>
        </w:rPr>
        <w:t>Strengthen Education-to-Employment Pathways (</w:t>
      </w:r>
      <w:r w:rsidR="00F7684C" w:rsidRPr="00FB3AF1">
        <w:rPr>
          <w:rFonts w:cs="Calibri"/>
        </w:rPr>
        <w:t>3</w:t>
      </w:r>
      <w:r w:rsidR="00E92CE1" w:rsidRPr="00FB3AF1">
        <w:rPr>
          <w:rFonts w:cs="Calibri"/>
        </w:rPr>
        <w:t>5</w:t>
      </w:r>
      <w:r w:rsidR="001D0FD9" w:rsidRPr="00FB3AF1">
        <w:rPr>
          <w:rFonts w:cs="Calibri"/>
        </w:rPr>
        <w:t xml:space="preserve"> points)</w:t>
      </w:r>
    </w:p>
    <w:p w14:paraId="1A10FF48" w14:textId="08E6DF3C" w:rsidR="001D0FD9" w:rsidRPr="00FB3AF1" w:rsidRDefault="001D0FD9" w:rsidP="00041DF8">
      <w:pPr>
        <w:pStyle w:val="BodyText"/>
        <w:numPr>
          <w:ilvl w:val="0"/>
          <w:numId w:val="25"/>
        </w:numPr>
        <w:spacing w:after="0"/>
        <w:rPr>
          <w:rFonts w:eastAsia="Arial" w:cs="Calibri"/>
        </w:rPr>
      </w:pPr>
      <w:r w:rsidRPr="00FB3AF1">
        <w:rPr>
          <w:rFonts w:cs="Calibri"/>
        </w:rPr>
        <w:t>Performance Goals</w:t>
      </w:r>
      <w:r w:rsidR="000657EF" w:rsidRPr="00FB3AF1">
        <w:rPr>
          <w:rFonts w:cs="Calibri"/>
        </w:rPr>
        <w:t xml:space="preserve"> to Drive Outcomes</w:t>
      </w:r>
      <w:r w:rsidRPr="00FB3AF1">
        <w:rPr>
          <w:rFonts w:cs="Calibri"/>
        </w:rPr>
        <w:t xml:space="preserve"> (1</w:t>
      </w:r>
      <w:r w:rsidR="000657EF" w:rsidRPr="00FB3AF1">
        <w:rPr>
          <w:rFonts w:cs="Calibri"/>
        </w:rPr>
        <w:t>0</w:t>
      </w:r>
      <w:r w:rsidRPr="00FB3AF1">
        <w:rPr>
          <w:rFonts w:cs="Calibri"/>
        </w:rPr>
        <w:t xml:space="preserve"> Points) </w:t>
      </w:r>
    </w:p>
    <w:p w14:paraId="609B6BCB" w14:textId="210F5BDA" w:rsidR="001D0FD9" w:rsidRPr="00FB3AF1" w:rsidRDefault="001D0FD9" w:rsidP="00041DF8">
      <w:pPr>
        <w:pStyle w:val="BodyText"/>
        <w:numPr>
          <w:ilvl w:val="0"/>
          <w:numId w:val="25"/>
        </w:numPr>
        <w:spacing w:after="0"/>
        <w:rPr>
          <w:rFonts w:eastAsia="Arial" w:cs="Calibri"/>
        </w:rPr>
      </w:pPr>
      <w:bookmarkStart w:id="213" w:name="_Hlk129612382"/>
      <w:r w:rsidRPr="00FB3AF1">
        <w:rPr>
          <w:rFonts w:cs="Calibri"/>
        </w:rPr>
        <w:t>Partnerships and Leveraged Resources (</w:t>
      </w:r>
      <w:r w:rsidR="00F7684C" w:rsidRPr="00FB3AF1">
        <w:rPr>
          <w:rFonts w:cs="Calibri"/>
        </w:rPr>
        <w:t>2</w:t>
      </w:r>
      <w:r w:rsidR="00E92CE1" w:rsidRPr="00FB3AF1">
        <w:rPr>
          <w:rFonts w:cs="Calibri"/>
        </w:rPr>
        <w:t>0</w:t>
      </w:r>
      <w:r w:rsidRPr="00FB3AF1">
        <w:rPr>
          <w:rFonts w:cs="Calibri"/>
        </w:rPr>
        <w:t xml:space="preserve"> points)</w:t>
      </w:r>
    </w:p>
    <w:bookmarkEnd w:id="213"/>
    <w:p w14:paraId="33CB284D" w14:textId="378C497E" w:rsidR="001D0FD9" w:rsidRPr="00FB3AF1" w:rsidRDefault="001D0FD9" w:rsidP="00041DF8">
      <w:pPr>
        <w:pStyle w:val="BodyText"/>
        <w:numPr>
          <w:ilvl w:val="0"/>
          <w:numId w:val="25"/>
        </w:numPr>
        <w:spacing w:after="0"/>
        <w:rPr>
          <w:rFonts w:eastAsia="Arial" w:cs="Calibri"/>
        </w:rPr>
      </w:pPr>
      <w:r w:rsidRPr="00FB3AF1">
        <w:rPr>
          <w:rFonts w:cs="Calibri"/>
        </w:rPr>
        <w:t>Statement of Capabilities (15 points)</w:t>
      </w:r>
    </w:p>
    <w:p w14:paraId="5C256104" w14:textId="7641BFE9" w:rsidR="008544AA" w:rsidRPr="00FB3AF1" w:rsidRDefault="008544AA" w:rsidP="00041DF8">
      <w:pPr>
        <w:pStyle w:val="BodyText"/>
        <w:numPr>
          <w:ilvl w:val="0"/>
          <w:numId w:val="25"/>
        </w:numPr>
        <w:spacing w:after="0"/>
        <w:rPr>
          <w:rFonts w:eastAsia="Arial" w:cs="Calibri"/>
        </w:rPr>
      </w:pPr>
      <w:r w:rsidRPr="00FB3AF1">
        <w:rPr>
          <w:rFonts w:cs="Calibri"/>
        </w:rPr>
        <w:t>Budget Summary Narrative and Plan (</w:t>
      </w:r>
      <w:r w:rsidR="001D0FD9" w:rsidRPr="00FB3AF1">
        <w:rPr>
          <w:rFonts w:cs="Calibri"/>
        </w:rPr>
        <w:t>10</w:t>
      </w:r>
      <w:r w:rsidRPr="00FB3AF1">
        <w:rPr>
          <w:rFonts w:cs="Calibri"/>
        </w:rPr>
        <w:t xml:space="preserve"> points)</w:t>
      </w:r>
    </w:p>
    <w:p w14:paraId="2796F377" w14:textId="77777777" w:rsidR="000A1E6F" w:rsidRPr="00147BBB" w:rsidRDefault="000A1E6F" w:rsidP="000A1E6F">
      <w:pPr>
        <w:pStyle w:val="BodyText"/>
        <w:spacing w:after="0"/>
        <w:ind w:left="720"/>
        <w:rPr>
          <w:rFonts w:eastAsia="Arial" w:cs="Calibri"/>
        </w:rPr>
      </w:pPr>
    </w:p>
    <w:p w14:paraId="436CAC18" w14:textId="77777777" w:rsidR="008544AA" w:rsidRPr="00147BBB" w:rsidRDefault="008544AA" w:rsidP="00F470F1">
      <w:pPr>
        <w:pStyle w:val="BodyText"/>
        <w:rPr>
          <w:rFonts w:cs="Calibri"/>
        </w:rPr>
      </w:pPr>
      <w:r w:rsidRPr="00147BBB">
        <w:rPr>
          <w:rFonts w:cs="Calibri"/>
          <w:lang w:val="en-US"/>
        </w:rPr>
        <w:t>Applicants must cite supporting data as applicable for each section to be considered complete. Relevant data sources may include (i) the EDD Labor Market Information Division (LMID), (ii) the Bureau of Labor Statistics, (iii) the U.S. Census, (iv) local surveys, (v) case studies, (vi) past performance; and (vii) consultation with industry associations, Local Areas, or mandatory and non-mandatory partners. The data should:</w:t>
      </w:r>
    </w:p>
    <w:p w14:paraId="3B12E5CB" w14:textId="6718B795" w:rsidR="008544AA" w:rsidRPr="00147BBB" w:rsidRDefault="008544AA" w:rsidP="00AA537F">
      <w:pPr>
        <w:pStyle w:val="ListParagraph"/>
        <w:spacing w:after="0"/>
      </w:pPr>
      <w:r w:rsidRPr="00147BBB">
        <w:t xml:space="preserve">Reflect </w:t>
      </w:r>
      <w:r w:rsidR="00837194" w:rsidRPr="00147BBB">
        <w:t xml:space="preserve">on </w:t>
      </w:r>
      <w:r w:rsidRPr="00147BBB">
        <w:t>the applicant’s comprehensive understanding of the issues specific to the workforce system</w:t>
      </w:r>
    </w:p>
    <w:p w14:paraId="5F0664C0" w14:textId="77777777" w:rsidR="008544AA" w:rsidRPr="00147BBB" w:rsidRDefault="008544AA" w:rsidP="00AA537F">
      <w:pPr>
        <w:pStyle w:val="ListParagraph"/>
        <w:spacing w:after="0"/>
      </w:pPr>
      <w:r w:rsidRPr="00147BBB">
        <w:t>Demonstrate the need for the proposed project</w:t>
      </w:r>
    </w:p>
    <w:p w14:paraId="135408F2" w14:textId="77777777" w:rsidR="008544AA" w:rsidRPr="00147BBB" w:rsidRDefault="008544AA" w:rsidP="00AA537F">
      <w:pPr>
        <w:pStyle w:val="ListParagraph"/>
        <w:spacing w:after="0"/>
      </w:pPr>
      <w:r w:rsidRPr="00147BBB">
        <w:t xml:space="preserve">Justify the project’s approach </w:t>
      </w:r>
    </w:p>
    <w:p w14:paraId="72A22C45" w14:textId="6759693E" w:rsidR="008544AA" w:rsidRPr="00147BBB" w:rsidRDefault="008544AA" w:rsidP="00AA537F">
      <w:pPr>
        <w:pStyle w:val="ListParagraph"/>
        <w:spacing w:after="0"/>
      </w:pPr>
      <w:r w:rsidRPr="00147BBB">
        <w:t>Suggest the potential for success</w:t>
      </w:r>
    </w:p>
    <w:p w14:paraId="3CF863FA" w14:textId="77777777" w:rsidR="00AA537F" w:rsidRPr="00147BBB" w:rsidRDefault="00AA537F" w:rsidP="00AA537F">
      <w:pPr>
        <w:pStyle w:val="ListParagraph"/>
        <w:numPr>
          <w:ilvl w:val="0"/>
          <w:numId w:val="0"/>
        </w:numPr>
        <w:spacing w:after="0"/>
        <w:ind w:left="720"/>
      </w:pPr>
    </w:p>
    <w:p w14:paraId="52893F56" w14:textId="2146C2F3" w:rsidR="008544AA" w:rsidRPr="00147BBB" w:rsidRDefault="008544AA" w:rsidP="00E60407">
      <w:pPr>
        <w:rPr>
          <w:rFonts w:ascii="Calibri" w:hAnsi="Calibri" w:cs="Calibri"/>
          <w:sz w:val="24"/>
          <w:szCs w:val="24"/>
        </w:rPr>
      </w:pPr>
      <w:r w:rsidRPr="00147BBB">
        <w:rPr>
          <w:rFonts w:ascii="Calibri" w:hAnsi="Calibri" w:cs="Calibri"/>
          <w:sz w:val="24"/>
          <w:szCs w:val="24"/>
        </w:rPr>
        <w:t xml:space="preserve">The narrative must be organized as follows: include the Section and </w:t>
      </w:r>
      <w:r w:rsidR="00AB46C3">
        <w:rPr>
          <w:rFonts w:ascii="Calibri" w:hAnsi="Calibri" w:cs="Calibri"/>
          <w:sz w:val="24"/>
          <w:szCs w:val="24"/>
        </w:rPr>
        <w:t>subsection headers indicated in bold and</w:t>
      </w:r>
      <w:r w:rsidRPr="00147BBB">
        <w:rPr>
          <w:rFonts w:ascii="Calibri" w:hAnsi="Calibri" w:cs="Calibri"/>
          <w:sz w:val="24"/>
          <w:szCs w:val="24"/>
        </w:rPr>
        <w:t xml:space="preserve"> directly address the bulleted prompts. Each section will be reviewed and scored individually for content according to the instructions below.</w:t>
      </w:r>
    </w:p>
    <w:p w14:paraId="0A9CD612" w14:textId="77777777" w:rsidR="001D0FD9" w:rsidRDefault="001D0FD9">
      <w:pPr>
        <w:rPr>
          <w:rFonts w:ascii="Calibri" w:eastAsia="Calibri" w:hAnsi="Calibri" w:cs="Calibri"/>
          <w:b/>
          <w:bCs/>
          <w:sz w:val="24"/>
          <w:szCs w:val="24"/>
          <w:highlight w:val="green"/>
          <w:u w:val="single"/>
          <w:lang w:val="en"/>
        </w:rPr>
      </w:pPr>
      <w:r>
        <w:rPr>
          <w:rFonts w:cs="Calibri"/>
          <w:b/>
          <w:bCs/>
          <w:highlight w:val="green"/>
          <w:u w:val="single"/>
        </w:rPr>
        <w:br w:type="page"/>
      </w:r>
    </w:p>
    <w:p w14:paraId="3BE131BE" w14:textId="79CF42C6" w:rsidR="000B2E9F" w:rsidRPr="009B5D16" w:rsidRDefault="003139AA" w:rsidP="0080109E">
      <w:pPr>
        <w:pStyle w:val="Heading5"/>
      </w:pPr>
      <w:r w:rsidRPr="009B5D16">
        <w:lastRenderedPageBreak/>
        <w:t>S</w:t>
      </w:r>
      <w:r w:rsidR="000B2E9F" w:rsidRPr="009B5D16">
        <w:t xml:space="preserve">ection I – </w:t>
      </w:r>
      <w:r w:rsidRPr="009B5D16">
        <w:t>Advance Access to Employment and Training Pathways</w:t>
      </w:r>
      <w:r w:rsidR="000B2E9F" w:rsidRPr="009B5D16">
        <w:t xml:space="preserve"> </w:t>
      </w:r>
      <w:bookmarkStart w:id="214" w:name="_Hlk210291121"/>
      <w:r w:rsidR="000B2E9F" w:rsidRPr="009B5D16">
        <w:t>(Maximum 1</w:t>
      </w:r>
      <w:r w:rsidRPr="009B5D16">
        <w:t>0</w:t>
      </w:r>
      <w:r w:rsidR="000B2E9F" w:rsidRPr="009B5D16">
        <w:t xml:space="preserve"> points) </w:t>
      </w:r>
    </w:p>
    <w:bookmarkEnd w:id="214"/>
    <w:p w14:paraId="2BBCCEFD" w14:textId="08BDA41E" w:rsidR="000B2E9F" w:rsidRPr="009B5D16" w:rsidRDefault="000B2E9F" w:rsidP="0080109E">
      <w:pPr>
        <w:pStyle w:val="Heading6"/>
      </w:pPr>
      <w:r w:rsidRPr="009B5D16">
        <w:t>I.</w:t>
      </w:r>
      <w:r w:rsidR="003139AA" w:rsidRPr="009B5D16">
        <w:t>1</w:t>
      </w:r>
      <w:r w:rsidRPr="009B5D16">
        <w:t xml:space="preserve">. Target Group </w:t>
      </w:r>
      <w:r w:rsidR="003139AA" w:rsidRPr="009B5D16">
        <w:t xml:space="preserve">and Target Region </w:t>
      </w:r>
      <w:r w:rsidRPr="009B5D16">
        <w:t>Description</w:t>
      </w:r>
      <w:r w:rsidR="003139AA" w:rsidRPr="009B5D16">
        <w:t xml:space="preserve"> </w:t>
      </w:r>
      <w:bookmarkStart w:id="215" w:name="_Hlk210291048"/>
      <w:r w:rsidRPr="009B5D16">
        <w:t>(Score range 0–5 points)</w:t>
      </w:r>
      <w:bookmarkEnd w:id="215"/>
    </w:p>
    <w:p w14:paraId="055D7F61" w14:textId="24EA835B" w:rsidR="000B2E9F" w:rsidRPr="009B5D16" w:rsidRDefault="000B2E9F" w:rsidP="00041DF8">
      <w:pPr>
        <w:pStyle w:val="ListParagraph"/>
        <w:keepNext/>
        <w:keepLines/>
        <w:numPr>
          <w:ilvl w:val="0"/>
          <w:numId w:val="38"/>
        </w:numPr>
        <w:spacing w:after="0" w:line="240" w:lineRule="auto"/>
        <w:contextualSpacing/>
        <w:rPr>
          <w:rFonts w:eastAsia="Calibri"/>
        </w:rPr>
      </w:pPr>
      <w:bookmarkStart w:id="216" w:name="_Hlk210220258"/>
      <w:r w:rsidRPr="009B5D16">
        <w:rPr>
          <w:rFonts w:eastAsia="Calibri"/>
        </w:rPr>
        <w:t>Describe the characteristics of the target population(s)</w:t>
      </w:r>
      <w:r w:rsidR="003139AA" w:rsidRPr="009B5D16">
        <w:rPr>
          <w:rFonts w:eastAsia="Calibri"/>
        </w:rPr>
        <w:t xml:space="preserve"> </w:t>
      </w:r>
    </w:p>
    <w:p w14:paraId="6EEC59F1" w14:textId="77777777"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Describe common and significant barriers to employment, training, and services. </w:t>
      </w:r>
    </w:p>
    <w:p w14:paraId="7C436B1B" w14:textId="77777777"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Identify and describe the supportive service needs. </w:t>
      </w:r>
    </w:p>
    <w:p w14:paraId="4170F50D" w14:textId="77777777"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Describe basic and occupational skills gaps and needs. </w:t>
      </w:r>
    </w:p>
    <w:p w14:paraId="2575D282" w14:textId="77777777"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Provide a clear strategy to address skills gaps and improve the labor market and skills outcomes.</w:t>
      </w:r>
    </w:p>
    <w:p w14:paraId="34199673" w14:textId="60527368"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Discuss </w:t>
      </w:r>
      <w:r w:rsidR="00CB79EF" w:rsidRPr="009B5D16">
        <w:rPr>
          <w:rFonts w:eastAsia="Calibri"/>
        </w:rPr>
        <w:t>the current challenges related to employment and retention, and how the project will address these issues</w:t>
      </w:r>
      <w:r w:rsidRPr="009B5D16">
        <w:rPr>
          <w:rFonts w:eastAsia="Calibri"/>
        </w:rPr>
        <w:t xml:space="preserve">. </w:t>
      </w:r>
    </w:p>
    <w:p w14:paraId="54AD8FB8" w14:textId="7061695A" w:rsidR="000B2E9F" w:rsidRPr="009B5D16" w:rsidRDefault="000B2E9F"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Provide </w:t>
      </w:r>
      <w:r w:rsidR="00E93836" w:rsidRPr="009B5D16">
        <w:rPr>
          <w:rFonts w:eastAsia="Calibri"/>
        </w:rPr>
        <w:t>clear</w:t>
      </w:r>
      <w:r w:rsidRPr="009B5D16">
        <w:rPr>
          <w:rFonts w:eastAsia="Calibri"/>
        </w:rPr>
        <w:t xml:space="preserve"> justification for the project, including qualitative and quantitative evidence, to explain how existing gaps in services currently provided to the target population(s) will be addressed. </w:t>
      </w:r>
    </w:p>
    <w:p w14:paraId="35ACAF14" w14:textId="77777777" w:rsidR="003139AA" w:rsidRPr="009B5D16" w:rsidRDefault="003139AA" w:rsidP="00041DF8">
      <w:pPr>
        <w:pStyle w:val="ListParagraph"/>
        <w:keepNext/>
        <w:keepLines/>
        <w:numPr>
          <w:ilvl w:val="0"/>
          <w:numId w:val="38"/>
        </w:numPr>
        <w:spacing w:after="0" w:line="240" w:lineRule="auto"/>
        <w:contextualSpacing/>
        <w:rPr>
          <w:rFonts w:eastAsia="Calibri"/>
        </w:rPr>
      </w:pPr>
      <w:r w:rsidRPr="009B5D16">
        <w:rPr>
          <w:rFonts w:eastAsia="Calibri"/>
        </w:rPr>
        <w:t>Describe the target region(s), including an estimated number of the target population(s) in the area (s).</w:t>
      </w:r>
    </w:p>
    <w:p w14:paraId="3CC55A7F" w14:textId="77777777" w:rsidR="003139AA" w:rsidRPr="009B5D16" w:rsidRDefault="003139AA" w:rsidP="00041DF8">
      <w:pPr>
        <w:pStyle w:val="ListParagraph"/>
        <w:keepNext/>
        <w:keepLines/>
        <w:numPr>
          <w:ilvl w:val="0"/>
          <w:numId w:val="38"/>
        </w:numPr>
        <w:spacing w:after="0" w:line="240" w:lineRule="auto"/>
        <w:contextualSpacing/>
        <w:rPr>
          <w:rFonts w:eastAsia="Calibri"/>
        </w:rPr>
      </w:pPr>
      <w:r w:rsidRPr="009B5D16">
        <w:rPr>
          <w:rFonts w:eastAsia="Calibri"/>
        </w:rPr>
        <w:t>Describe the unmet needs of the target population(s), including gaps in services.</w:t>
      </w:r>
    </w:p>
    <w:p w14:paraId="7A2D97DE" w14:textId="77777777" w:rsidR="003139AA" w:rsidRPr="009B5D16" w:rsidRDefault="003139AA" w:rsidP="00041DF8">
      <w:pPr>
        <w:pStyle w:val="ListParagraph"/>
        <w:keepNext/>
        <w:keepLines/>
        <w:numPr>
          <w:ilvl w:val="0"/>
          <w:numId w:val="38"/>
        </w:numPr>
        <w:spacing w:after="0" w:line="240" w:lineRule="auto"/>
        <w:contextualSpacing/>
        <w:rPr>
          <w:rFonts w:eastAsia="Calibri"/>
        </w:rPr>
      </w:pPr>
      <w:r w:rsidRPr="009B5D16">
        <w:rPr>
          <w:rFonts w:eastAsia="Calibri"/>
        </w:rPr>
        <w:t xml:space="preserve">Explain how the unmet need was determined and what factors contributed to the unmet need. </w:t>
      </w:r>
    </w:p>
    <w:p w14:paraId="422828C4" w14:textId="48DC526E" w:rsidR="003139AA" w:rsidRPr="009B5D16" w:rsidRDefault="003139AA" w:rsidP="00041DF8">
      <w:pPr>
        <w:pStyle w:val="ListParagraph"/>
        <w:keepNext/>
        <w:keepLines/>
        <w:numPr>
          <w:ilvl w:val="0"/>
          <w:numId w:val="38"/>
        </w:numPr>
        <w:spacing w:after="0" w:line="240" w:lineRule="auto"/>
        <w:contextualSpacing/>
        <w:rPr>
          <w:rFonts w:eastAsia="Calibri"/>
        </w:rPr>
      </w:pPr>
      <w:r w:rsidRPr="009B5D16">
        <w:rPr>
          <w:rFonts w:eastAsia="Calibri"/>
        </w:rPr>
        <w:t>Provide supporting data and cite sources.</w:t>
      </w:r>
    </w:p>
    <w:p w14:paraId="2E7B0657" w14:textId="77777777" w:rsidR="00F73EB3" w:rsidRPr="009B5D16" w:rsidRDefault="00F73EB3" w:rsidP="00F73EB3">
      <w:pPr>
        <w:pStyle w:val="ListParagraph"/>
        <w:keepNext/>
        <w:keepLines/>
        <w:numPr>
          <w:ilvl w:val="0"/>
          <w:numId w:val="0"/>
        </w:numPr>
        <w:spacing w:after="0" w:line="240" w:lineRule="auto"/>
        <w:ind w:left="720"/>
        <w:contextualSpacing/>
        <w:rPr>
          <w:rFonts w:eastAsia="Calibri"/>
        </w:rPr>
      </w:pPr>
    </w:p>
    <w:bookmarkEnd w:id="216"/>
    <w:p w14:paraId="009E4325" w14:textId="10CCB6AD" w:rsidR="000B2E9F" w:rsidRPr="009B5D16" w:rsidRDefault="000B2E9F" w:rsidP="0080109E">
      <w:pPr>
        <w:pStyle w:val="Heading6"/>
      </w:pPr>
      <w:r w:rsidRPr="009B5D16">
        <w:t>I.</w:t>
      </w:r>
      <w:r w:rsidR="003139AA" w:rsidRPr="009B5D16">
        <w:t>2</w:t>
      </w:r>
      <w:r w:rsidRPr="009B5D16">
        <w:t xml:space="preserve">. </w:t>
      </w:r>
      <w:bookmarkStart w:id="217" w:name="_Hlk210220031"/>
      <w:r w:rsidRPr="009B5D16">
        <w:t>Target Industry Sector</w:t>
      </w:r>
      <w:r w:rsidR="00D35FD1" w:rsidRPr="009B5D16">
        <w:t xml:space="preserve"> and Occupational Focus for Target Population(s)</w:t>
      </w:r>
      <w:r w:rsidRPr="009B5D16">
        <w:t xml:space="preserve"> </w:t>
      </w:r>
      <w:bookmarkEnd w:id="217"/>
      <w:r w:rsidRPr="009B5D16">
        <w:t>(Score Range 0-5 points)</w:t>
      </w:r>
    </w:p>
    <w:p w14:paraId="4D5F261D" w14:textId="77777777" w:rsidR="00CD635B" w:rsidRPr="00CD635B" w:rsidRDefault="00CD635B" w:rsidP="00CD635B">
      <w:pPr>
        <w:pStyle w:val="ListParagraph"/>
        <w:widowControl w:val="0"/>
        <w:numPr>
          <w:ilvl w:val="0"/>
          <w:numId w:val="2"/>
        </w:numPr>
        <w:spacing w:after="0" w:line="240" w:lineRule="auto"/>
        <w:contextualSpacing/>
        <w:rPr>
          <w:rFonts w:eastAsia="Calibri"/>
        </w:rPr>
      </w:pPr>
      <w:bookmarkStart w:id="218" w:name="_Hlk210220129"/>
      <w:r w:rsidRPr="00CD635B">
        <w:rPr>
          <w:rFonts w:eastAsia="Calibri"/>
        </w:rPr>
        <w:t>Describe the target industry sector(s) in which participants will be trained and placed.</w:t>
      </w:r>
    </w:p>
    <w:p w14:paraId="5645FB47" w14:textId="06A85E78" w:rsidR="00CD635B" w:rsidRPr="00CD635B" w:rsidRDefault="00CD635B" w:rsidP="00CD635B">
      <w:pPr>
        <w:pStyle w:val="ListParagraph"/>
        <w:widowControl w:val="0"/>
        <w:numPr>
          <w:ilvl w:val="0"/>
          <w:numId w:val="2"/>
        </w:numPr>
        <w:spacing w:after="0" w:line="240" w:lineRule="auto"/>
        <w:contextualSpacing/>
        <w:rPr>
          <w:rFonts w:eastAsia="Calibri"/>
        </w:rPr>
      </w:pPr>
      <w:r w:rsidRPr="00CD635B">
        <w:rPr>
          <w:rFonts w:eastAsia="Calibri"/>
        </w:rPr>
        <w:t>Indicate the criteria that qualify the target occupations with pathway roles into good-quality jobs</w:t>
      </w:r>
      <w:r w:rsidR="005C34E8">
        <w:rPr>
          <w:rFonts w:eastAsia="Calibri"/>
        </w:rPr>
        <w:t>.</w:t>
      </w:r>
    </w:p>
    <w:p w14:paraId="55C5BD57" w14:textId="02064D8E" w:rsidR="00CD635B" w:rsidRPr="00CD635B" w:rsidRDefault="00CD635B" w:rsidP="00CD635B">
      <w:pPr>
        <w:pStyle w:val="ListParagraph"/>
        <w:widowControl w:val="0"/>
        <w:numPr>
          <w:ilvl w:val="0"/>
          <w:numId w:val="2"/>
        </w:numPr>
        <w:spacing w:after="0" w:line="240" w:lineRule="auto"/>
        <w:contextualSpacing/>
        <w:rPr>
          <w:rFonts w:eastAsia="Calibri"/>
        </w:rPr>
      </w:pPr>
      <w:r w:rsidRPr="00CD635B">
        <w:rPr>
          <w:rFonts w:eastAsia="Calibri"/>
        </w:rPr>
        <w:t xml:space="preserve">Demonstrate the demand for skilled workers in the target industries and the occupation focus within the service region, including the methodology used to determine this demand. </w:t>
      </w:r>
    </w:p>
    <w:p w14:paraId="1DFD97B0" w14:textId="0702854E" w:rsidR="00CD635B" w:rsidRPr="00CD635B" w:rsidRDefault="00CD635B" w:rsidP="00CD635B">
      <w:pPr>
        <w:pStyle w:val="ListParagraph"/>
        <w:widowControl w:val="0"/>
        <w:numPr>
          <w:ilvl w:val="0"/>
          <w:numId w:val="2"/>
        </w:numPr>
        <w:spacing w:after="0" w:line="240" w:lineRule="auto"/>
        <w:contextualSpacing/>
        <w:rPr>
          <w:rFonts w:eastAsia="Calibri"/>
        </w:rPr>
      </w:pPr>
      <w:r w:rsidRPr="00CD635B">
        <w:rPr>
          <w:rFonts w:eastAsia="Calibri"/>
        </w:rPr>
        <w:t xml:space="preserve">Describe the current and projected employment opportunities in the targeted industry sector(s) and geographic service region, including a forecast of the approximate number of jobs available in the target industries and/or occupation. </w:t>
      </w:r>
    </w:p>
    <w:p w14:paraId="24B0EFB0" w14:textId="36891EAC" w:rsidR="00CD635B" w:rsidRPr="00CD635B" w:rsidRDefault="00CD635B" w:rsidP="00CD635B">
      <w:pPr>
        <w:pStyle w:val="ListParagraph"/>
        <w:widowControl w:val="0"/>
        <w:numPr>
          <w:ilvl w:val="0"/>
          <w:numId w:val="2"/>
        </w:numPr>
        <w:spacing w:after="0" w:line="240" w:lineRule="auto"/>
        <w:contextualSpacing/>
        <w:rPr>
          <w:rFonts w:eastAsia="Calibri"/>
        </w:rPr>
      </w:pPr>
      <w:r w:rsidRPr="00CD635B">
        <w:rPr>
          <w:rFonts w:eastAsia="Calibri"/>
        </w:rPr>
        <w:t>Assess the individual skill levels of the demographic population and provide a comparison of the skills needed by the industry sector(s) that justify the project's recruitment, training, and employment strategies.</w:t>
      </w:r>
    </w:p>
    <w:p w14:paraId="5F5272E8" w14:textId="1CFF1637" w:rsidR="000B2E9F" w:rsidRPr="009B5D16" w:rsidRDefault="00CD635B" w:rsidP="00CD635B">
      <w:pPr>
        <w:pStyle w:val="ListParagraph"/>
        <w:widowControl w:val="0"/>
        <w:numPr>
          <w:ilvl w:val="0"/>
          <w:numId w:val="2"/>
        </w:numPr>
        <w:spacing w:after="0" w:line="240" w:lineRule="auto"/>
        <w:contextualSpacing/>
        <w:rPr>
          <w:rFonts w:eastAsia="Calibri"/>
        </w:rPr>
      </w:pPr>
      <w:r w:rsidRPr="00CD635B">
        <w:rPr>
          <w:rFonts w:eastAsia="Calibri"/>
        </w:rPr>
        <w:t xml:space="preserve">Provide wage data for specific occupation(s) based on the MIT living wage </w:t>
      </w:r>
      <w:r w:rsidR="00031741" w:rsidRPr="00CD635B">
        <w:rPr>
          <w:rFonts w:eastAsia="Calibri"/>
        </w:rPr>
        <w:t>standard.</w:t>
      </w:r>
    </w:p>
    <w:bookmarkEnd w:id="218"/>
    <w:p w14:paraId="6C5E3A64" w14:textId="77777777" w:rsidR="00142E6E" w:rsidRPr="009B5D16" w:rsidRDefault="00142E6E" w:rsidP="00142E6E">
      <w:pPr>
        <w:pStyle w:val="ListParagraph"/>
        <w:widowControl w:val="0"/>
        <w:numPr>
          <w:ilvl w:val="0"/>
          <w:numId w:val="0"/>
        </w:numPr>
        <w:spacing w:after="0" w:line="240" w:lineRule="auto"/>
        <w:ind w:left="720"/>
        <w:contextualSpacing/>
        <w:rPr>
          <w:rFonts w:eastAsia="Calibri"/>
        </w:rPr>
      </w:pPr>
    </w:p>
    <w:p w14:paraId="11B7DBFA" w14:textId="13C4B1C7" w:rsidR="000B2E9F" w:rsidRPr="00FB3AF1" w:rsidRDefault="000B2E9F" w:rsidP="0080109E">
      <w:pPr>
        <w:pStyle w:val="Heading5"/>
      </w:pPr>
      <w:r w:rsidRPr="00FB3AF1">
        <w:lastRenderedPageBreak/>
        <w:t xml:space="preserve">Section II – </w:t>
      </w:r>
      <w:r w:rsidR="00060507" w:rsidRPr="00FB3AF1">
        <w:t xml:space="preserve">Project Plan to </w:t>
      </w:r>
      <w:r w:rsidR="003139AA" w:rsidRPr="00FB3AF1">
        <w:t xml:space="preserve">Strengthen Education-to-Employment </w:t>
      </w:r>
      <w:r w:rsidR="00F7684C" w:rsidRPr="00FB3AF1">
        <w:t>Pathways (</w:t>
      </w:r>
      <w:r w:rsidRPr="00FB3AF1">
        <w:t xml:space="preserve">Maximum </w:t>
      </w:r>
      <w:r w:rsidR="00F7684C" w:rsidRPr="00FB3AF1">
        <w:t>3</w:t>
      </w:r>
      <w:r w:rsidR="00967DF5" w:rsidRPr="00FB3AF1">
        <w:t>5</w:t>
      </w:r>
      <w:r w:rsidRPr="00FB3AF1">
        <w:t xml:space="preserve"> points)</w:t>
      </w:r>
    </w:p>
    <w:p w14:paraId="557EB493" w14:textId="7B2AE487" w:rsidR="000B2E9F" w:rsidRPr="00FB3AF1" w:rsidRDefault="000B2E9F" w:rsidP="0080109E">
      <w:pPr>
        <w:pStyle w:val="Heading6"/>
      </w:pPr>
      <w:r w:rsidRPr="00FB3AF1">
        <w:t>II.</w:t>
      </w:r>
      <w:r w:rsidR="004D2981" w:rsidRPr="00FB3AF1">
        <w:t>1</w:t>
      </w:r>
      <w:r w:rsidRPr="00FB3AF1">
        <w:t>. Planned Service Approach</w:t>
      </w:r>
      <w:r w:rsidR="00323B8F" w:rsidRPr="00FB3AF1">
        <w:t>/Logic Model</w:t>
      </w:r>
      <w:r w:rsidRPr="00FB3AF1">
        <w:t xml:space="preserve"> (Score range 0–</w:t>
      </w:r>
      <w:r w:rsidR="00F7684C" w:rsidRPr="00FB3AF1">
        <w:t>10</w:t>
      </w:r>
      <w:r w:rsidRPr="00FB3AF1">
        <w:t xml:space="preserve"> points)</w:t>
      </w:r>
    </w:p>
    <w:p w14:paraId="2E73D884" w14:textId="77777777" w:rsidR="00CD635B" w:rsidRPr="00FB3AF1" w:rsidRDefault="00CD635B" w:rsidP="00CD635B">
      <w:pPr>
        <w:pStyle w:val="ListParagraph"/>
        <w:widowControl w:val="0"/>
        <w:numPr>
          <w:ilvl w:val="0"/>
          <w:numId w:val="36"/>
        </w:numPr>
        <w:spacing w:after="0" w:line="240" w:lineRule="auto"/>
        <w:contextualSpacing/>
        <w:rPr>
          <w:rFonts w:eastAsia="Calibri"/>
        </w:rPr>
      </w:pPr>
      <w:bookmarkStart w:id="219" w:name="_Hlk210292165"/>
      <w:r w:rsidRPr="00FB3AF1">
        <w:rPr>
          <w:rFonts w:eastAsia="Calibri"/>
        </w:rPr>
        <w:t>Complete and attach Logic Model (Exhibit H).</w:t>
      </w:r>
    </w:p>
    <w:p w14:paraId="2D4606D6" w14:textId="170EDB97"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Describe the project work plan and how the objectives, activities, outcomes, and milestones will be achieved.</w:t>
      </w:r>
    </w:p>
    <w:p w14:paraId="72811322" w14:textId="6D172656"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Demonstrate how the approach addresses the challenges in Section I above.</w:t>
      </w:r>
    </w:p>
    <w:p w14:paraId="5CC805EC" w14:textId="1E4BE1A8"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Identify opportunities to use new approaches to serving the target population through new partnerships, staff development, and targeted outreach.</w:t>
      </w:r>
    </w:p>
    <w:p w14:paraId="00981145" w14:textId="4CA25A14"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Describe the services and training used to achieve the planned goals and objectives.</w:t>
      </w:r>
    </w:p>
    <w:p w14:paraId="64DB3212" w14:textId="4C36A6FB"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Describe how the service delivery plan will address the barriers to the target population, transition participants into employment, and/or help participants achieve ongoing career advancement and sustainability.</w:t>
      </w:r>
    </w:p>
    <w:p w14:paraId="481CCA9C" w14:textId="01839FE0" w:rsidR="00CD635B" w:rsidRPr="00FB3AF1" w:rsidRDefault="00CD635B" w:rsidP="00CD635B">
      <w:pPr>
        <w:pStyle w:val="ListParagraph"/>
        <w:widowControl w:val="0"/>
        <w:numPr>
          <w:ilvl w:val="0"/>
          <w:numId w:val="36"/>
        </w:numPr>
        <w:spacing w:after="0" w:line="240" w:lineRule="auto"/>
        <w:contextualSpacing/>
        <w:rPr>
          <w:rFonts w:eastAsia="Calibri"/>
        </w:rPr>
      </w:pPr>
      <w:r w:rsidRPr="00FB3AF1">
        <w:rPr>
          <w:rFonts w:eastAsia="Calibri"/>
        </w:rPr>
        <w:t>Demonstrate how services and training will enable participants to increase their vocational and job readiness skills, attain and retain employment, enter career pathways, and advance in the target industries.</w:t>
      </w:r>
    </w:p>
    <w:p w14:paraId="64DE8DB1" w14:textId="577000A0" w:rsidR="00323B8F" w:rsidRPr="00FB3AF1" w:rsidRDefault="00CD635B" w:rsidP="00CD635B">
      <w:pPr>
        <w:pStyle w:val="ListParagraph"/>
        <w:widowControl w:val="0"/>
        <w:numPr>
          <w:ilvl w:val="0"/>
          <w:numId w:val="36"/>
        </w:numPr>
        <w:spacing w:after="0" w:line="240" w:lineRule="auto"/>
        <w:contextualSpacing/>
      </w:pPr>
      <w:r w:rsidRPr="00FB3AF1">
        <w:rPr>
          <w:rFonts w:eastAsia="Calibri"/>
        </w:rPr>
        <w:t>Describe how the project will strengthen collaboration, support co-enrollment, provide clear pathways to employment, and provide support and follow-up services to ensure participant success</w:t>
      </w:r>
      <w:r w:rsidR="00323B8F" w:rsidRPr="00FB3AF1">
        <w:rPr>
          <w:rFonts w:eastAsia="Calibri"/>
        </w:rPr>
        <w:t>.</w:t>
      </w:r>
    </w:p>
    <w:bookmarkEnd w:id="219"/>
    <w:p w14:paraId="11E96749" w14:textId="68179955" w:rsidR="000B2E9F" w:rsidRPr="00FB3AF1" w:rsidRDefault="000B2E9F" w:rsidP="000B2E9F">
      <w:pPr>
        <w:rPr>
          <w:rFonts w:ascii="Calibri" w:eastAsia="Calibri" w:hAnsi="Calibri"/>
          <w:b/>
          <w:sz w:val="24"/>
        </w:rPr>
      </w:pPr>
    </w:p>
    <w:p w14:paraId="5FC22289" w14:textId="43F02C78" w:rsidR="00DD1931" w:rsidRPr="00FB3AF1" w:rsidRDefault="00DD1931" w:rsidP="0080109E">
      <w:pPr>
        <w:pStyle w:val="Heading6"/>
      </w:pPr>
      <w:r w:rsidRPr="00FB3AF1">
        <w:t>II.</w:t>
      </w:r>
      <w:r w:rsidR="004D2981" w:rsidRPr="00FB3AF1">
        <w:t>2</w:t>
      </w:r>
      <w:r w:rsidRPr="00FB3AF1">
        <w:t xml:space="preserve">. </w:t>
      </w:r>
      <w:bookmarkStart w:id="220" w:name="_Hlk210293039"/>
      <w:r w:rsidR="003139AA" w:rsidRPr="00FB3AF1">
        <w:t xml:space="preserve">Integrate </w:t>
      </w:r>
      <w:r w:rsidRPr="00FB3AF1">
        <w:t>Occupational</w:t>
      </w:r>
      <w:r w:rsidR="003139AA" w:rsidRPr="00FB3AF1">
        <w:t xml:space="preserve"> and Basic Skills Training with Job Placement </w:t>
      </w:r>
      <w:r w:rsidR="00B35403" w:rsidRPr="00FB3AF1">
        <w:t>Strategies (</w:t>
      </w:r>
      <w:r w:rsidRPr="00FB3AF1">
        <w:t>Score range 0–</w:t>
      </w:r>
      <w:r w:rsidR="00967DF5" w:rsidRPr="00FB3AF1">
        <w:t>10</w:t>
      </w:r>
      <w:r w:rsidRPr="00FB3AF1">
        <w:t xml:space="preserve"> points)</w:t>
      </w:r>
      <w:bookmarkEnd w:id="220"/>
    </w:p>
    <w:p w14:paraId="263F8110" w14:textId="594946FF" w:rsidR="00CD635B" w:rsidRPr="00FB3AF1" w:rsidRDefault="00CD635B" w:rsidP="00CD635B">
      <w:pPr>
        <w:pStyle w:val="ListParagraph"/>
        <w:widowControl w:val="0"/>
        <w:numPr>
          <w:ilvl w:val="0"/>
          <w:numId w:val="3"/>
        </w:numPr>
        <w:spacing w:after="0" w:line="240" w:lineRule="auto"/>
        <w:contextualSpacing/>
        <w:rPr>
          <w:rFonts w:eastAsia="Calibri"/>
        </w:rPr>
      </w:pPr>
      <w:bookmarkStart w:id="221" w:name="_Hlk211237686"/>
      <w:r w:rsidRPr="00FB3AF1">
        <w:rPr>
          <w:rFonts w:eastAsia="Calibri"/>
        </w:rPr>
        <w:t xml:space="preserve">Demonstrate an approach for </w:t>
      </w:r>
      <w:r w:rsidR="00B032D4">
        <w:rPr>
          <w:rFonts w:eastAsia="Calibri"/>
        </w:rPr>
        <w:t>providing</w:t>
      </w:r>
      <w:r w:rsidRPr="00FB3AF1">
        <w:rPr>
          <w:rFonts w:eastAsia="Calibri"/>
        </w:rPr>
        <w:t xml:space="preserve"> occupational skills training and basic skills training that prepare participants for the pathway roles in the in-demand sector in their region. </w:t>
      </w:r>
    </w:p>
    <w:p w14:paraId="6D471827" w14:textId="41F68AAF" w:rsidR="00CD635B" w:rsidRPr="00FB3AF1" w:rsidRDefault="00CD635B" w:rsidP="00CD635B">
      <w:pPr>
        <w:pStyle w:val="ListParagraph"/>
        <w:widowControl w:val="0"/>
        <w:numPr>
          <w:ilvl w:val="0"/>
          <w:numId w:val="3"/>
        </w:numPr>
        <w:spacing w:after="0" w:line="240" w:lineRule="auto"/>
        <w:contextualSpacing/>
        <w:rPr>
          <w:rFonts w:eastAsia="Calibri"/>
        </w:rPr>
      </w:pPr>
      <w:r w:rsidRPr="00FB3AF1">
        <w:rPr>
          <w:rFonts w:eastAsia="Calibri"/>
        </w:rPr>
        <w:t>Demonstrate the approach to providing occupational and basic skills training that integrates participant and community needs with employers.</w:t>
      </w:r>
    </w:p>
    <w:p w14:paraId="5B768C19" w14:textId="0B35C26E" w:rsidR="00CD635B" w:rsidRPr="00FB3AF1" w:rsidRDefault="00CD635B" w:rsidP="00CD635B">
      <w:pPr>
        <w:pStyle w:val="ListParagraph"/>
        <w:widowControl w:val="0"/>
        <w:numPr>
          <w:ilvl w:val="0"/>
          <w:numId w:val="3"/>
        </w:numPr>
        <w:spacing w:after="0" w:line="240" w:lineRule="auto"/>
        <w:contextualSpacing/>
        <w:rPr>
          <w:rFonts w:eastAsia="Calibri"/>
        </w:rPr>
      </w:pPr>
      <w:r w:rsidRPr="00FB3AF1">
        <w:rPr>
          <w:rFonts w:eastAsia="Calibri"/>
        </w:rPr>
        <w:t>Demonstrate that the proposed strategy aims to establish the necessary infrastructure to work with employers to place participants in the occupations.</w:t>
      </w:r>
    </w:p>
    <w:p w14:paraId="58000AEB" w14:textId="24A504A1" w:rsidR="00DD1931" w:rsidRPr="00FB3AF1" w:rsidRDefault="00CD635B" w:rsidP="00CD635B">
      <w:pPr>
        <w:pStyle w:val="ListParagraph"/>
        <w:widowControl w:val="0"/>
        <w:numPr>
          <w:ilvl w:val="0"/>
          <w:numId w:val="3"/>
        </w:numPr>
        <w:spacing w:after="0" w:line="240" w:lineRule="auto"/>
        <w:contextualSpacing/>
        <w:rPr>
          <w:rFonts w:eastAsia="Calibri"/>
        </w:rPr>
      </w:pPr>
      <w:r w:rsidRPr="00FB3AF1">
        <w:rPr>
          <w:rFonts w:eastAsia="Calibri"/>
        </w:rPr>
        <w:t>Explain how the proposed skills training will enable participants to obtain employment in a career pathway that offers career mobility and living wages</w:t>
      </w:r>
      <w:r w:rsidR="0044004D" w:rsidRPr="00FB3AF1">
        <w:rPr>
          <w:rFonts w:eastAsia="Calibri"/>
        </w:rPr>
        <w:t>.</w:t>
      </w:r>
    </w:p>
    <w:p w14:paraId="49A22F3F" w14:textId="2D848833" w:rsidR="00FF6E11" w:rsidRPr="00FB3AF1" w:rsidRDefault="00FF6E11" w:rsidP="00FF6E11">
      <w:pPr>
        <w:pStyle w:val="ListParagraph"/>
        <w:numPr>
          <w:ilvl w:val="0"/>
          <w:numId w:val="3"/>
        </w:numPr>
        <w:rPr>
          <w:rFonts w:eastAsia="Calibri"/>
        </w:rPr>
      </w:pPr>
      <w:bookmarkStart w:id="222" w:name="_Hlk211236956"/>
      <w:r w:rsidRPr="00FB3AF1">
        <w:rPr>
          <w:rFonts w:eastAsia="Calibri"/>
        </w:rPr>
        <w:t>Explain how cohort-based training programs will address immediate skill gaps or company needs and provide learners with the skills to be placed in employment.</w:t>
      </w:r>
    </w:p>
    <w:bookmarkEnd w:id="221"/>
    <w:bookmarkEnd w:id="222"/>
    <w:p w14:paraId="15473AE8" w14:textId="77777777" w:rsidR="00FF6E11" w:rsidRPr="00FB3AF1" w:rsidRDefault="00FF6E11" w:rsidP="00FF6E11">
      <w:pPr>
        <w:pStyle w:val="ListParagraph"/>
        <w:widowControl w:val="0"/>
        <w:numPr>
          <w:ilvl w:val="0"/>
          <w:numId w:val="0"/>
        </w:numPr>
        <w:spacing w:after="0" w:line="240" w:lineRule="auto"/>
        <w:ind w:left="720"/>
        <w:contextualSpacing/>
        <w:rPr>
          <w:rFonts w:eastAsia="Calibri"/>
        </w:rPr>
      </w:pPr>
    </w:p>
    <w:p w14:paraId="0AA6B6F0" w14:textId="77777777" w:rsidR="00DD1931" w:rsidRPr="00FB3AF1" w:rsidRDefault="00DD1931" w:rsidP="000B2E9F">
      <w:pPr>
        <w:rPr>
          <w:rFonts w:ascii="Calibri" w:eastAsia="Calibri" w:hAnsi="Calibri"/>
          <w:b/>
          <w:sz w:val="24"/>
        </w:rPr>
      </w:pPr>
    </w:p>
    <w:p w14:paraId="422C0840" w14:textId="7244D10A" w:rsidR="000B2E9F" w:rsidRPr="00FB3AF1" w:rsidRDefault="000B2E9F" w:rsidP="0080109E">
      <w:pPr>
        <w:pStyle w:val="Heading6"/>
      </w:pPr>
      <w:r w:rsidRPr="00FB3AF1">
        <w:lastRenderedPageBreak/>
        <w:t>II.</w:t>
      </w:r>
      <w:r w:rsidR="004D2981" w:rsidRPr="00FB3AF1">
        <w:t>3</w:t>
      </w:r>
      <w:r w:rsidRPr="00FB3AF1">
        <w:t xml:space="preserve">. </w:t>
      </w:r>
      <w:bookmarkStart w:id="223" w:name="_Hlk210293248"/>
      <w:bookmarkStart w:id="224" w:name="_Hlk210223540"/>
      <w:r w:rsidR="00323B8F" w:rsidRPr="00FB3AF1">
        <w:t>Career Pathways/</w:t>
      </w:r>
      <w:r w:rsidRPr="00FB3AF1">
        <w:t>Certified Training, Cohort-Based Training, and WBL (Score range 0–5 points)</w:t>
      </w:r>
      <w:bookmarkEnd w:id="223"/>
    </w:p>
    <w:p w14:paraId="0B12D577" w14:textId="77777777" w:rsidR="00CD635B" w:rsidRPr="00FB3AF1" w:rsidRDefault="00CD635B" w:rsidP="00CD635B">
      <w:pPr>
        <w:pStyle w:val="ListParagraph"/>
        <w:widowControl w:val="0"/>
        <w:numPr>
          <w:ilvl w:val="0"/>
          <w:numId w:val="3"/>
        </w:numPr>
        <w:spacing w:after="0" w:line="240" w:lineRule="auto"/>
        <w:contextualSpacing/>
        <w:rPr>
          <w:rFonts w:eastAsia="Calibri"/>
        </w:rPr>
      </w:pPr>
      <w:r w:rsidRPr="00FB3AF1">
        <w:rPr>
          <w:rFonts w:eastAsia="Calibri"/>
        </w:rPr>
        <w:t xml:space="preserve">Demonstrate a central approach for providing certified training, cohort-based training, and WBL programs that prepare participants for good-quality jobs in the demand sector in their region. </w:t>
      </w:r>
    </w:p>
    <w:p w14:paraId="6AEE31CA" w14:textId="4BBFE590" w:rsidR="00E0573E" w:rsidRPr="00FB3AF1" w:rsidRDefault="00E0573E" w:rsidP="00CD635B">
      <w:pPr>
        <w:pStyle w:val="ListParagraph"/>
        <w:widowControl w:val="0"/>
        <w:numPr>
          <w:ilvl w:val="0"/>
          <w:numId w:val="3"/>
        </w:numPr>
        <w:spacing w:after="0" w:line="240" w:lineRule="auto"/>
        <w:contextualSpacing/>
        <w:rPr>
          <w:rFonts w:eastAsia="Calibri"/>
        </w:rPr>
      </w:pPr>
      <w:bookmarkStart w:id="225" w:name="_Hlk211237224"/>
      <w:r w:rsidRPr="00FB3AF1">
        <w:rPr>
          <w:rFonts w:eastAsia="Calibri"/>
        </w:rPr>
        <w:t>Describe how cohort-based training will increase access to training by developing a relationship with partners with the demonstrated ability to provide cohort-based training as part of the project plan.</w:t>
      </w:r>
    </w:p>
    <w:bookmarkEnd w:id="225"/>
    <w:p w14:paraId="39033B99" w14:textId="77777777" w:rsidR="00B032D4" w:rsidRPr="00B032D4" w:rsidRDefault="00B032D4" w:rsidP="00CD635B">
      <w:pPr>
        <w:pStyle w:val="ListParagraph"/>
        <w:widowControl w:val="0"/>
        <w:numPr>
          <w:ilvl w:val="0"/>
          <w:numId w:val="3"/>
        </w:numPr>
        <w:spacing w:after="0" w:line="240" w:lineRule="auto"/>
        <w:contextualSpacing/>
        <w:rPr>
          <w:rFonts w:eastAsia="Calibri"/>
        </w:rPr>
      </w:pPr>
      <w:r>
        <w:t>Present a clear strategy for implementing or expanding meaningful work-based learning opportunities, including apprenticeships, internships, on-the-job training (OJT), and job shadowing.</w:t>
      </w:r>
    </w:p>
    <w:p w14:paraId="6B7A4728" w14:textId="1FE1EB0E" w:rsidR="00DD1931" w:rsidRPr="00FB3AF1" w:rsidRDefault="00CD635B" w:rsidP="00CD635B">
      <w:pPr>
        <w:pStyle w:val="ListParagraph"/>
        <w:widowControl w:val="0"/>
        <w:numPr>
          <w:ilvl w:val="0"/>
          <w:numId w:val="3"/>
        </w:numPr>
        <w:spacing w:after="0" w:line="240" w:lineRule="auto"/>
        <w:contextualSpacing/>
        <w:rPr>
          <w:rFonts w:eastAsia="Calibri"/>
        </w:rPr>
      </w:pPr>
      <w:r w:rsidRPr="00FB3AF1">
        <w:rPr>
          <w:rFonts w:eastAsia="Calibri"/>
        </w:rPr>
        <w:t>Demonstrate that the technical or occupational skills targeted in this project are based on standards developed or endorsed by the target industries and/or employers</w:t>
      </w:r>
      <w:r w:rsidR="000B2E9F" w:rsidRPr="00FB3AF1">
        <w:rPr>
          <w:rFonts w:eastAsia="Calibri"/>
        </w:rPr>
        <w:t>.</w:t>
      </w:r>
    </w:p>
    <w:bookmarkEnd w:id="224"/>
    <w:p w14:paraId="49565E24" w14:textId="77777777" w:rsidR="00DD1931" w:rsidRPr="00FB3AF1" w:rsidRDefault="00DD1931" w:rsidP="00DD1931">
      <w:pPr>
        <w:pStyle w:val="ListParagraph"/>
        <w:widowControl w:val="0"/>
        <w:numPr>
          <w:ilvl w:val="0"/>
          <w:numId w:val="0"/>
        </w:numPr>
        <w:spacing w:after="0" w:line="240" w:lineRule="auto"/>
        <w:ind w:left="720"/>
        <w:contextualSpacing/>
        <w:rPr>
          <w:rFonts w:eastAsia="Calibri"/>
        </w:rPr>
      </w:pPr>
    </w:p>
    <w:p w14:paraId="21E5946E" w14:textId="5B1F1C99" w:rsidR="004D2981" w:rsidRPr="00FB3AF1" w:rsidRDefault="004D2981" w:rsidP="0080109E">
      <w:pPr>
        <w:pStyle w:val="Heading6"/>
      </w:pPr>
      <w:r w:rsidRPr="00FB3AF1">
        <w:t xml:space="preserve">II.4. </w:t>
      </w:r>
      <w:bookmarkStart w:id="226" w:name="_Hlk210294304"/>
      <w:r w:rsidRPr="00FB3AF1">
        <w:t>Support Stackable Credentials and Career Mobility (Score range 0–5 points)</w:t>
      </w:r>
      <w:bookmarkEnd w:id="226"/>
    </w:p>
    <w:p w14:paraId="689BDC1C" w14:textId="77777777" w:rsidR="004D2981" w:rsidRPr="00FB3AF1" w:rsidRDefault="004D2981" w:rsidP="004D2981">
      <w:pPr>
        <w:pStyle w:val="ListParagraph"/>
        <w:widowControl w:val="0"/>
        <w:numPr>
          <w:ilvl w:val="0"/>
          <w:numId w:val="3"/>
        </w:numPr>
        <w:spacing w:after="0" w:line="240" w:lineRule="auto"/>
        <w:contextualSpacing/>
        <w:rPr>
          <w:rFonts w:eastAsia="Calibri"/>
        </w:rPr>
      </w:pPr>
      <w:bookmarkStart w:id="227" w:name="_Hlk210294334"/>
      <w:r w:rsidRPr="00FB3AF1">
        <w:rPr>
          <w:rFonts w:eastAsia="Calibri"/>
        </w:rPr>
        <w:t>Demonstrate a strategy to d</w:t>
      </w:r>
      <w:r w:rsidRPr="00FB3AF1">
        <w:t xml:space="preserve">evelop or expand programs that offer stackable, industry-recognized credentials aligned with regional labor market needs. </w:t>
      </w:r>
    </w:p>
    <w:p w14:paraId="73CF4713" w14:textId="6798F541" w:rsidR="004D2981" w:rsidRPr="00FB3AF1" w:rsidRDefault="004D2981" w:rsidP="004D2981">
      <w:pPr>
        <w:pStyle w:val="ListParagraph"/>
        <w:widowControl w:val="0"/>
        <w:numPr>
          <w:ilvl w:val="0"/>
          <w:numId w:val="3"/>
        </w:numPr>
        <w:spacing w:after="0" w:line="240" w:lineRule="auto"/>
        <w:contextualSpacing/>
        <w:rPr>
          <w:rFonts w:eastAsia="Calibri"/>
        </w:rPr>
      </w:pPr>
      <w:r w:rsidRPr="00FB3AF1">
        <w:t>Explain how the project will emphasize portable skills, certifications, and career ladders that lead to economic mobility.</w:t>
      </w:r>
      <w:bookmarkEnd w:id="227"/>
    </w:p>
    <w:p w14:paraId="20657B1B" w14:textId="77777777" w:rsidR="00DD1931" w:rsidRPr="00FB3AF1" w:rsidRDefault="00DD1931" w:rsidP="00DD1931">
      <w:pPr>
        <w:pStyle w:val="ListParagraph"/>
        <w:widowControl w:val="0"/>
        <w:numPr>
          <w:ilvl w:val="0"/>
          <w:numId w:val="0"/>
        </w:numPr>
        <w:spacing w:after="0" w:line="240" w:lineRule="auto"/>
        <w:ind w:left="720"/>
        <w:contextualSpacing/>
        <w:rPr>
          <w:rFonts w:eastAsia="Calibri"/>
        </w:rPr>
      </w:pPr>
    </w:p>
    <w:p w14:paraId="532B4E52" w14:textId="64601300" w:rsidR="000B2E9F" w:rsidRPr="00FB3AF1" w:rsidRDefault="000B2E9F" w:rsidP="0080109E">
      <w:pPr>
        <w:pStyle w:val="Heading6"/>
      </w:pPr>
      <w:r w:rsidRPr="00FB3AF1">
        <w:t>II.</w:t>
      </w:r>
      <w:r w:rsidR="00311AEE" w:rsidRPr="00FB3AF1">
        <w:t>5</w:t>
      </w:r>
      <w:r w:rsidRPr="00FB3AF1">
        <w:t>. Wrap-Around Support</w:t>
      </w:r>
      <w:r w:rsidR="00457583" w:rsidRPr="00FB3AF1">
        <w:t xml:space="preserve"> and </w:t>
      </w:r>
      <w:r w:rsidRPr="00FB3AF1">
        <w:t xml:space="preserve">Case </w:t>
      </w:r>
      <w:bookmarkStart w:id="228" w:name="_Hlk210299690"/>
      <w:r w:rsidRPr="00FB3AF1">
        <w:t>Management (Score range 0–5 points)</w:t>
      </w:r>
      <w:bookmarkEnd w:id="228"/>
    </w:p>
    <w:p w14:paraId="16B94F49" w14:textId="5898D0C9" w:rsidR="00F203FE" w:rsidRPr="00FB3AF1" w:rsidRDefault="00F203FE" w:rsidP="00F203FE">
      <w:pPr>
        <w:pStyle w:val="ListParagraph"/>
        <w:numPr>
          <w:ilvl w:val="0"/>
          <w:numId w:val="39"/>
        </w:numPr>
        <w:spacing w:after="0" w:line="240" w:lineRule="auto"/>
        <w:contextualSpacing/>
      </w:pPr>
      <w:r w:rsidRPr="00FB3AF1">
        <w:t xml:space="preserve">Explain the strategy to develop capabilities and increase access to training by focusing on target population-specific outreach, staff development, policy development, barrier removal, systemic change, and intensive case management services. </w:t>
      </w:r>
    </w:p>
    <w:p w14:paraId="5E2363CE" w14:textId="6B64A5B8" w:rsidR="00F203FE" w:rsidRPr="00FB3AF1" w:rsidRDefault="00F203FE" w:rsidP="00F203FE">
      <w:pPr>
        <w:pStyle w:val="ListParagraph"/>
        <w:numPr>
          <w:ilvl w:val="0"/>
          <w:numId w:val="39"/>
        </w:numPr>
        <w:spacing w:after="0" w:line="240" w:lineRule="auto"/>
        <w:contextualSpacing/>
      </w:pPr>
      <w:r w:rsidRPr="00FB3AF1">
        <w:t xml:space="preserve">Demonstrate a strong collaboration, strategic co-enrollment, equal access, and the implementation of evidence-based strategies that offer a holistic suite of wrap-around support, case management, and supportive service interventions designed to address the needs of the target population(s). </w:t>
      </w:r>
    </w:p>
    <w:p w14:paraId="0EB8D032" w14:textId="395213A9" w:rsidR="00F203FE" w:rsidRPr="00FB3AF1" w:rsidRDefault="00F203FE" w:rsidP="00F203FE">
      <w:pPr>
        <w:pStyle w:val="ListParagraph"/>
        <w:numPr>
          <w:ilvl w:val="0"/>
          <w:numId w:val="39"/>
        </w:numPr>
        <w:spacing w:after="0" w:line="240" w:lineRule="auto"/>
        <w:contextualSpacing/>
      </w:pPr>
      <w:r w:rsidRPr="00FB3AF1">
        <w:t>Demonstrate an approach to provide wrap-around support and case management with a trauma-informed approach tailored to the individual's cultural, personal, educational, and professional needs to ensure full engagement in education and training opportunities and increase the likelihood of job placement and retention.</w:t>
      </w:r>
    </w:p>
    <w:p w14:paraId="6317D964" w14:textId="65FDD74A" w:rsidR="00F203FE" w:rsidRPr="00FB3AF1" w:rsidRDefault="00F203FE" w:rsidP="00F203FE">
      <w:pPr>
        <w:pStyle w:val="ListParagraph"/>
        <w:numPr>
          <w:ilvl w:val="0"/>
          <w:numId w:val="39"/>
        </w:numPr>
        <w:spacing w:after="0" w:line="240" w:lineRule="auto"/>
        <w:contextualSpacing/>
      </w:pPr>
      <w:r w:rsidRPr="00FB3AF1">
        <w:t xml:space="preserve">Explain the type of wrap-around support and case management that will enable participants to focus on learning opportunities. Examples can include but are not limited to providing assessments, access to career navigation training, customized occupational skills training, finding employment opportunities with career ladders, and childcare subsidies. </w:t>
      </w:r>
    </w:p>
    <w:p w14:paraId="02ACF3F9" w14:textId="7D05F1E8" w:rsidR="000B2E9F" w:rsidRPr="00FB3AF1" w:rsidRDefault="00F203FE" w:rsidP="00F203FE">
      <w:pPr>
        <w:pStyle w:val="ListParagraph"/>
        <w:numPr>
          <w:ilvl w:val="0"/>
          <w:numId w:val="39"/>
        </w:numPr>
        <w:spacing w:after="0" w:line="240" w:lineRule="auto"/>
        <w:contextualSpacing/>
        <w:rPr>
          <w:rFonts w:eastAsia="Calibri"/>
        </w:rPr>
      </w:pPr>
      <w:r w:rsidRPr="00FB3AF1">
        <w:t xml:space="preserve">Explain the supportive services such as </w:t>
      </w:r>
      <w:r w:rsidR="00031741" w:rsidRPr="00FB3AF1">
        <w:t>childcare</w:t>
      </w:r>
      <w:r w:rsidRPr="00FB3AF1">
        <w:t>, mental health, health, financial literacy, transportation, and other services that will support individual needs.</w:t>
      </w:r>
    </w:p>
    <w:p w14:paraId="40183727" w14:textId="77777777" w:rsidR="000B2E9F" w:rsidRPr="00FB3AF1" w:rsidRDefault="000B2E9F" w:rsidP="000B2E9F">
      <w:pPr>
        <w:spacing w:line="240" w:lineRule="auto"/>
        <w:rPr>
          <w:rFonts w:ascii="Calibri" w:eastAsia="Calibri" w:hAnsi="Calibri" w:cs="Calibri"/>
          <w:sz w:val="24"/>
          <w:szCs w:val="24"/>
        </w:rPr>
      </w:pPr>
    </w:p>
    <w:p w14:paraId="72EDB964" w14:textId="63D5802F" w:rsidR="000B2E9F" w:rsidRPr="00FB3AF1" w:rsidRDefault="000B2E9F" w:rsidP="0080109E">
      <w:pPr>
        <w:pStyle w:val="Heading5"/>
      </w:pPr>
      <w:r w:rsidRPr="00FB3AF1">
        <w:t>Section III – Performance Goals</w:t>
      </w:r>
      <w:r w:rsidR="0087198F" w:rsidRPr="00FB3AF1">
        <w:t xml:space="preserve"> to Drive Outcomes</w:t>
      </w:r>
      <w:r w:rsidRPr="00FB3AF1">
        <w:t xml:space="preserve"> (Maximum </w:t>
      </w:r>
      <w:r w:rsidR="003139AA" w:rsidRPr="00FB3AF1">
        <w:t>1</w:t>
      </w:r>
      <w:r w:rsidRPr="00FB3AF1">
        <w:t xml:space="preserve">0 Points) </w:t>
      </w:r>
    </w:p>
    <w:p w14:paraId="010210FC" w14:textId="1BCF0B64" w:rsidR="000B2E9F" w:rsidRPr="00FB3AF1" w:rsidRDefault="000B2E9F" w:rsidP="0080109E">
      <w:pPr>
        <w:pStyle w:val="Heading6"/>
      </w:pPr>
      <w:r w:rsidRPr="00FB3AF1">
        <w:t>III.</w:t>
      </w:r>
      <w:r w:rsidR="003139AA" w:rsidRPr="00FB3AF1">
        <w:t>1</w:t>
      </w:r>
      <w:r w:rsidRPr="00FB3AF1">
        <w:t xml:space="preserve">. </w:t>
      </w:r>
      <w:bookmarkStart w:id="229" w:name="_Hlk210294830"/>
      <w:r w:rsidRPr="00FB3AF1">
        <w:t>Performance Goal</w:t>
      </w:r>
      <w:r w:rsidR="001B7676" w:rsidRPr="00FB3AF1">
        <w:t xml:space="preserve">s </w:t>
      </w:r>
      <w:r w:rsidR="003139AA" w:rsidRPr="00FB3AF1">
        <w:t xml:space="preserve">and </w:t>
      </w:r>
      <w:r w:rsidRPr="00FB3AF1">
        <w:t xml:space="preserve">Measurements (Score range 0–5 points) </w:t>
      </w:r>
      <w:bookmarkEnd w:id="229"/>
    </w:p>
    <w:p w14:paraId="453EA695" w14:textId="77777777" w:rsidR="00743F00" w:rsidRPr="00D53559" w:rsidRDefault="00743F00" w:rsidP="00743F00">
      <w:pPr>
        <w:pStyle w:val="ListParagraph"/>
        <w:numPr>
          <w:ilvl w:val="0"/>
          <w:numId w:val="5"/>
        </w:numPr>
        <w:spacing w:after="0" w:line="240" w:lineRule="auto"/>
        <w:contextualSpacing/>
        <w:rPr>
          <w:rFonts w:eastAsia="Calibri"/>
        </w:rPr>
      </w:pPr>
      <w:bookmarkStart w:id="230" w:name="_Hlk212453746"/>
      <w:bookmarkStart w:id="231" w:name="_Hlk210296668"/>
      <w:r w:rsidRPr="00D53559">
        <w:rPr>
          <w:rFonts w:eastAsia="Calibri"/>
        </w:rPr>
        <w:t>Complete the Performance Goals Matrix (SFP Exhibit K) for the target population(s). If serving multiple populations, complete a separate Exhibit K for each population.</w:t>
      </w:r>
    </w:p>
    <w:p w14:paraId="0F897215" w14:textId="77777777" w:rsidR="00743F00" w:rsidRPr="00D53559" w:rsidRDefault="00743F00" w:rsidP="00743F00">
      <w:pPr>
        <w:pStyle w:val="ListParagraph"/>
        <w:numPr>
          <w:ilvl w:val="0"/>
          <w:numId w:val="5"/>
        </w:numPr>
        <w:spacing w:after="0" w:line="240" w:lineRule="auto"/>
        <w:contextualSpacing/>
        <w:rPr>
          <w:rFonts w:eastAsia="Calibri"/>
        </w:rPr>
      </w:pPr>
      <w:r w:rsidRPr="00D53559">
        <w:rPr>
          <w:rFonts w:eastAsia="Calibri"/>
        </w:rPr>
        <w:t>Analyze labor market information and explain how this informs the proposed performance goals in Exhibit K.</w:t>
      </w:r>
    </w:p>
    <w:p w14:paraId="3D963CB2" w14:textId="7A38334A" w:rsidR="00F203FE" w:rsidRPr="00FB3AF1" w:rsidRDefault="00F203FE" w:rsidP="00F203FE">
      <w:pPr>
        <w:pStyle w:val="ListParagraph"/>
        <w:numPr>
          <w:ilvl w:val="0"/>
          <w:numId w:val="5"/>
        </w:numPr>
        <w:spacing w:after="0" w:line="240" w:lineRule="auto"/>
        <w:contextualSpacing/>
        <w:rPr>
          <w:rFonts w:eastAsia="Calibri"/>
        </w:rPr>
      </w:pPr>
      <w:r w:rsidRPr="00FB3AF1">
        <w:rPr>
          <w:rFonts w:eastAsia="Calibri"/>
        </w:rPr>
        <w:t xml:space="preserve">Describe all planned goals to </w:t>
      </w:r>
      <w:r w:rsidR="00B032D4">
        <w:rPr>
          <w:rFonts w:eastAsia="Calibri"/>
        </w:rPr>
        <w:t>include</w:t>
      </w:r>
      <w:r w:rsidRPr="00FB3AF1">
        <w:rPr>
          <w:rFonts w:eastAsia="Calibri"/>
        </w:rPr>
        <w:t xml:space="preserve"> planned/actual numbers served, planned/actual placed into employment, planned/actual number trained, types of employment, or other pertinent information relevant to the success of this project.</w:t>
      </w:r>
    </w:p>
    <w:p w14:paraId="47A33EF2" w14:textId="5D4C937C" w:rsidR="00F203FE" w:rsidRPr="00FB3AF1" w:rsidRDefault="00F203FE" w:rsidP="00F203FE">
      <w:pPr>
        <w:pStyle w:val="ListParagraph"/>
        <w:numPr>
          <w:ilvl w:val="0"/>
          <w:numId w:val="5"/>
        </w:numPr>
        <w:spacing w:after="0" w:line="240" w:lineRule="auto"/>
        <w:contextualSpacing/>
        <w:rPr>
          <w:rFonts w:eastAsia="Calibri"/>
        </w:rPr>
      </w:pPr>
      <w:r w:rsidRPr="00FB3AF1">
        <w:rPr>
          <w:rFonts w:eastAsia="Calibri"/>
        </w:rPr>
        <w:t>Describe how performance goals are tailored to meet the project's needs and regional objectives, and how the project's goals will be measured.</w:t>
      </w:r>
    </w:p>
    <w:p w14:paraId="5CB2B24A" w14:textId="17AE0178" w:rsidR="00F203FE" w:rsidRPr="00FB3AF1" w:rsidRDefault="00F203FE" w:rsidP="00F203FE">
      <w:pPr>
        <w:pStyle w:val="ListParagraph"/>
        <w:numPr>
          <w:ilvl w:val="0"/>
          <w:numId w:val="5"/>
        </w:numPr>
        <w:spacing w:after="0" w:line="240" w:lineRule="auto"/>
        <w:contextualSpacing/>
        <w:rPr>
          <w:rFonts w:eastAsia="Calibri"/>
        </w:rPr>
      </w:pPr>
      <w:r w:rsidRPr="00FB3AF1">
        <w:rPr>
          <w:rFonts w:eastAsia="Calibri"/>
        </w:rPr>
        <w:t>Provide a baseline to demonstrate the project's impact on the target industries and the target population(s).</w:t>
      </w:r>
    </w:p>
    <w:p w14:paraId="4E6E9BB2" w14:textId="51D57156" w:rsidR="00F203FE" w:rsidRPr="00FB3AF1" w:rsidRDefault="00F203FE" w:rsidP="00F203FE">
      <w:pPr>
        <w:pStyle w:val="ListParagraph"/>
        <w:numPr>
          <w:ilvl w:val="0"/>
          <w:numId w:val="5"/>
        </w:numPr>
        <w:spacing w:after="0" w:line="240" w:lineRule="auto"/>
        <w:contextualSpacing/>
        <w:rPr>
          <w:rFonts w:eastAsia="Calibri"/>
        </w:rPr>
      </w:pPr>
      <w:r w:rsidRPr="00FB3AF1">
        <w:rPr>
          <w:rFonts w:eastAsia="Calibri"/>
        </w:rPr>
        <w:t>Describe the goals to provide good-quality jobs in the in-demand sectors with wages that meet or exceed the local MIT living wage standard, with measurable skill gains of at least 75 percent.</w:t>
      </w:r>
    </w:p>
    <w:p w14:paraId="55EA9CA6" w14:textId="6D208F44" w:rsidR="000B2E9F" w:rsidRPr="00FB3AF1" w:rsidRDefault="00F203FE" w:rsidP="00F203FE">
      <w:pPr>
        <w:pStyle w:val="ListParagraph"/>
        <w:numPr>
          <w:ilvl w:val="0"/>
          <w:numId w:val="5"/>
        </w:numPr>
        <w:spacing w:after="0" w:line="240" w:lineRule="auto"/>
        <w:contextualSpacing/>
        <w:rPr>
          <w:rFonts w:eastAsia="Calibri"/>
        </w:rPr>
      </w:pPr>
      <w:r w:rsidRPr="00FB3AF1">
        <w:rPr>
          <w:rFonts w:eastAsia="Calibri"/>
        </w:rPr>
        <w:t>If the planned project goals are not higher than the state’s negotiated WIOA performance goals, provide an explanation that addresses the discrepancies</w:t>
      </w:r>
      <w:r w:rsidR="000B2E9F" w:rsidRPr="00FB3AF1">
        <w:rPr>
          <w:rFonts w:eastAsia="Calibri"/>
        </w:rPr>
        <w:t>.</w:t>
      </w:r>
      <w:bookmarkEnd w:id="230"/>
    </w:p>
    <w:bookmarkEnd w:id="231"/>
    <w:p w14:paraId="60B84014" w14:textId="77777777" w:rsidR="0007431B" w:rsidRPr="00FB3AF1" w:rsidRDefault="0007431B" w:rsidP="0007431B">
      <w:pPr>
        <w:pStyle w:val="ListParagraph"/>
        <w:numPr>
          <w:ilvl w:val="0"/>
          <w:numId w:val="0"/>
        </w:numPr>
        <w:spacing w:after="0" w:line="240" w:lineRule="auto"/>
        <w:ind w:left="720"/>
        <w:contextualSpacing/>
        <w:rPr>
          <w:rFonts w:eastAsia="Calibri"/>
        </w:rPr>
      </w:pPr>
    </w:p>
    <w:p w14:paraId="24886F49" w14:textId="02A28DA7" w:rsidR="000B2E9F" w:rsidRPr="00FB3AF1" w:rsidRDefault="000B2E9F" w:rsidP="0080109E">
      <w:pPr>
        <w:pStyle w:val="Heading6"/>
      </w:pPr>
      <w:r w:rsidRPr="00FB3AF1">
        <w:t>III.</w:t>
      </w:r>
      <w:r w:rsidR="004D2981" w:rsidRPr="00FB3AF1">
        <w:t>2</w:t>
      </w:r>
      <w:bookmarkStart w:id="232" w:name="_Hlk210294861"/>
      <w:r w:rsidRPr="00FB3AF1">
        <w:t>. Performance Goal Effectiveness</w:t>
      </w:r>
      <w:r w:rsidR="003139AA" w:rsidRPr="00FB3AF1">
        <w:t xml:space="preserve"> and Sustainabil</w:t>
      </w:r>
      <w:r w:rsidR="004D2981" w:rsidRPr="00FB3AF1">
        <w:t>i</w:t>
      </w:r>
      <w:r w:rsidR="003139AA" w:rsidRPr="00FB3AF1">
        <w:t>ty</w:t>
      </w:r>
      <w:r w:rsidRPr="00FB3AF1">
        <w:t xml:space="preserve"> (Score range 0–5 points)</w:t>
      </w:r>
      <w:bookmarkEnd w:id="232"/>
    </w:p>
    <w:p w14:paraId="0B6DBE0B" w14:textId="7FC0CCC9" w:rsidR="00F203FE" w:rsidRPr="00FB3AF1" w:rsidRDefault="00F203FE" w:rsidP="00F203FE">
      <w:pPr>
        <w:pStyle w:val="ListParagraph"/>
        <w:numPr>
          <w:ilvl w:val="0"/>
          <w:numId w:val="6"/>
        </w:numPr>
        <w:spacing w:after="0" w:line="276" w:lineRule="auto"/>
        <w:contextualSpacing/>
        <w:rPr>
          <w:rFonts w:eastAsia="Calibri"/>
        </w:rPr>
      </w:pPr>
      <w:bookmarkStart w:id="233" w:name="_Hlk210296733"/>
      <w:r w:rsidRPr="00FB3AF1">
        <w:rPr>
          <w:rFonts w:eastAsia="Calibri"/>
        </w:rPr>
        <w:t xml:space="preserve">Identify and describe anticipated employment and job quality outcomes in the in-demand sectors and among the target population(s). </w:t>
      </w:r>
    </w:p>
    <w:p w14:paraId="0C205330" w14:textId="41B6977F" w:rsidR="00F203FE" w:rsidRPr="00FB3AF1" w:rsidRDefault="00F203FE" w:rsidP="00F203FE">
      <w:pPr>
        <w:pStyle w:val="ListParagraph"/>
        <w:numPr>
          <w:ilvl w:val="0"/>
          <w:numId w:val="6"/>
        </w:numPr>
        <w:spacing w:after="0" w:line="276" w:lineRule="auto"/>
        <w:contextualSpacing/>
        <w:rPr>
          <w:rFonts w:eastAsia="Calibri"/>
        </w:rPr>
      </w:pPr>
      <w:r w:rsidRPr="00FB3AF1">
        <w:rPr>
          <w:rFonts w:eastAsia="Calibri"/>
        </w:rPr>
        <w:t>Describe how the project design will be replicable or scalable and result in sustained, meaningful partnerships and create systemic change.</w:t>
      </w:r>
    </w:p>
    <w:p w14:paraId="453FA4B4" w14:textId="406C0FD6" w:rsidR="000B2E9F" w:rsidRPr="00FB3AF1" w:rsidRDefault="00F203FE" w:rsidP="00F203FE">
      <w:pPr>
        <w:pStyle w:val="ListParagraph"/>
        <w:numPr>
          <w:ilvl w:val="0"/>
          <w:numId w:val="6"/>
        </w:numPr>
        <w:spacing w:after="0" w:line="276" w:lineRule="auto"/>
        <w:contextualSpacing/>
        <w:rPr>
          <w:rFonts w:eastAsia="Calibri"/>
        </w:rPr>
      </w:pPr>
      <w:r w:rsidRPr="00FB3AF1">
        <w:rPr>
          <w:rFonts w:eastAsia="Calibri"/>
        </w:rPr>
        <w:t>Describe how the project will be sustained after the funding runs out</w:t>
      </w:r>
      <w:r w:rsidR="000B2E9F" w:rsidRPr="00FB3AF1">
        <w:rPr>
          <w:rFonts w:eastAsia="Calibri"/>
        </w:rPr>
        <w:t>.</w:t>
      </w:r>
    </w:p>
    <w:bookmarkEnd w:id="233"/>
    <w:p w14:paraId="359E6210" w14:textId="6C623DB3" w:rsidR="000B2E9F" w:rsidRPr="00FB3AF1" w:rsidRDefault="000B2E9F" w:rsidP="000B2E9F">
      <w:pPr>
        <w:rPr>
          <w:rFonts w:ascii="Calibri" w:eastAsia="Calibri" w:hAnsi="Calibri"/>
          <w:b/>
          <w:sz w:val="24"/>
        </w:rPr>
      </w:pPr>
    </w:p>
    <w:p w14:paraId="77103E8C" w14:textId="67D27F2E" w:rsidR="000B2E9F" w:rsidRPr="00FB3AF1" w:rsidRDefault="000B2E9F" w:rsidP="0080109E">
      <w:pPr>
        <w:pStyle w:val="Heading5"/>
      </w:pPr>
      <w:r w:rsidRPr="00FB3AF1">
        <w:t xml:space="preserve">Section IV – </w:t>
      </w:r>
      <w:bookmarkStart w:id="234" w:name="_Hlk210296996"/>
      <w:r w:rsidRPr="00FB3AF1">
        <w:t xml:space="preserve">Partnerships and Leveraged Resources (Maximum </w:t>
      </w:r>
      <w:r w:rsidR="00B35403" w:rsidRPr="00FB3AF1">
        <w:t>2</w:t>
      </w:r>
      <w:r w:rsidR="00AD26B8" w:rsidRPr="00FB3AF1">
        <w:t>0</w:t>
      </w:r>
      <w:r w:rsidRPr="00FB3AF1">
        <w:t xml:space="preserve"> points) </w:t>
      </w:r>
      <w:bookmarkEnd w:id="234"/>
    </w:p>
    <w:p w14:paraId="453C887B" w14:textId="77777777" w:rsidR="000B2E9F" w:rsidRPr="00FB3AF1" w:rsidRDefault="000B2E9F" w:rsidP="0080109E">
      <w:pPr>
        <w:pStyle w:val="Heading6"/>
      </w:pPr>
      <w:r w:rsidRPr="00FB3AF1">
        <w:t xml:space="preserve">IV.1. </w:t>
      </w:r>
      <w:bookmarkStart w:id="235" w:name="_Hlk210297029"/>
      <w:r w:rsidRPr="00FB3AF1">
        <w:t>Partner Roles and Responsibilities (Score range 0–5 points)</w:t>
      </w:r>
      <w:bookmarkEnd w:id="235"/>
    </w:p>
    <w:p w14:paraId="3E4CA7D5" w14:textId="77777777" w:rsidR="000B2E9F" w:rsidRPr="00FB3AF1" w:rsidRDefault="000B2E9F" w:rsidP="000B2E9F">
      <w:pPr>
        <w:pStyle w:val="ListParagraph"/>
        <w:numPr>
          <w:ilvl w:val="0"/>
          <w:numId w:val="7"/>
        </w:numPr>
        <w:spacing w:after="0" w:line="276" w:lineRule="auto"/>
        <w:contextualSpacing/>
        <w:rPr>
          <w:rFonts w:eastAsia="Calibri"/>
        </w:rPr>
      </w:pPr>
      <w:r w:rsidRPr="00FB3AF1">
        <w:rPr>
          <w:rFonts w:eastAsia="Calibri"/>
        </w:rPr>
        <w:t xml:space="preserve">Complete and attach the Partner Roles and Responsibilities (Exhibit J). </w:t>
      </w:r>
    </w:p>
    <w:p w14:paraId="1DCF655B" w14:textId="77777777" w:rsidR="000B2E9F" w:rsidRPr="00FB3AF1" w:rsidRDefault="000B2E9F" w:rsidP="000B2E9F">
      <w:pPr>
        <w:pStyle w:val="ListParagraph"/>
        <w:numPr>
          <w:ilvl w:val="0"/>
          <w:numId w:val="8"/>
        </w:numPr>
        <w:spacing w:after="0" w:line="240" w:lineRule="auto"/>
        <w:contextualSpacing/>
        <w:rPr>
          <w:rFonts w:eastAsia="Calibri"/>
        </w:rPr>
      </w:pPr>
      <w:r w:rsidRPr="00FB3AF1">
        <w:rPr>
          <w:rFonts w:eastAsia="Calibri"/>
        </w:rPr>
        <w:t>Describe how regional partnerships have been or will be successfully formed with each mandatory partner and with other partners or partner agencies committed to good-quality job outcomes for participants.</w:t>
      </w:r>
    </w:p>
    <w:p w14:paraId="387018C5" w14:textId="77777777" w:rsidR="000B2E9F" w:rsidRPr="00FB3AF1" w:rsidRDefault="000B2E9F" w:rsidP="000B2E9F">
      <w:pPr>
        <w:pStyle w:val="ListParagraph"/>
        <w:numPr>
          <w:ilvl w:val="0"/>
          <w:numId w:val="8"/>
        </w:numPr>
        <w:spacing w:after="0" w:line="240" w:lineRule="auto"/>
        <w:contextualSpacing/>
        <w:rPr>
          <w:rFonts w:eastAsia="Calibri"/>
        </w:rPr>
      </w:pPr>
      <w:r w:rsidRPr="00FB3AF1">
        <w:rPr>
          <w:rFonts w:eastAsia="Calibri"/>
        </w:rPr>
        <w:t>Explain how partnerships will be used to coordinate and provide services.</w:t>
      </w:r>
    </w:p>
    <w:p w14:paraId="3F7306B2" w14:textId="77777777" w:rsidR="000B2E9F" w:rsidRPr="00FB3AF1" w:rsidRDefault="000B2E9F" w:rsidP="000B2E9F">
      <w:pPr>
        <w:pStyle w:val="ListParagraph"/>
        <w:numPr>
          <w:ilvl w:val="0"/>
          <w:numId w:val="8"/>
        </w:numPr>
        <w:spacing w:after="0" w:line="240" w:lineRule="auto"/>
        <w:contextualSpacing/>
        <w:rPr>
          <w:rFonts w:eastAsia="Calibri"/>
        </w:rPr>
      </w:pPr>
      <w:r w:rsidRPr="00FB3AF1">
        <w:rPr>
          <w:rFonts w:eastAsia="Calibri"/>
        </w:rPr>
        <w:lastRenderedPageBreak/>
        <w:t>Describe the roles and responsibilities of each mandatory and optional partner in terms of specific tasks, services, or support that will be provided.</w:t>
      </w:r>
    </w:p>
    <w:p w14:paraId="3AD4BF4B" w14:textId="4E0E889C" w:rsidR="000B2E9F" w:rsidRPr="00FB3AF1" w:rsidRDefault="000B2E9F" w:rsidP="000B2E9F">
      <w:pPr>
        <w:pStyle w:val="ListParagraph"/>
        <w:numPr>
          <w:ilvl w:val="0"/>
          <w:numId w:val="8"/>
        </w:numPr>
        <w:spacing w:after="0" w:line="240" w:lineRule="auto"/>
        <w:contextualSpacing/>
        <w:rPr>
          <w:rFonts w:eastAsia="Calibri"/>
        </w:rPr>
      </w:pPr>
      <w:r w:rsidRPr="00FB3AF1">
        <w:rPr>
          <w:rFonts w:eastAsia="Calibri"/>
        </w:rPr>
        <w:t xml:space="preserve">Understanding changing situations, provide a brief statement that ensures a contingency plan </w:t>
      </w:r>
      <w:r w:rsidR="003A7284" w:rsidRPr="00FB3AF1">
        <w:rPr>
          <w:rFonts w:eastAsia="Calibri"/>
        </w:rPr>
        <w:t xml:space="preserve">is </w:t>
      </w:r>
      <w:r w:rsidRPr="00FB3AF1">
        <w:rPr>
          <w:rFonts w:eastAsia="Calibri"/>
        </w:rPr>
        <w:t>in place to ensure project success (meeting goals) in case any of the partnerships drop o</w:t>
      </w:r>
      <w:r w:rsidR="00CB79EF" w:rsidRPr="00FB3AF1">
        <w:rPr>
          <w:rFonts w:eastAsia="Calibri"/>
        </w:rPr>
        <w:t>ut or fail to materialize</w:t>
      </w:r>
      <w:r w:rsidRPr="00FB3AF1">
        <w:rPr>
          <w:rFonts w:eastAsia="Calibri"/>
        </w:rPr>
        <w:t xml:space="preserve"> during the period of performance.</w:t>
      </w:r>
    </w:p>
    <w:p w14:paraId="48F4136A" w14:textId="76EE0231" w:rsidR="000B2E9F" w:rsidRPr="00FB3AF1" w:rsidRDefault="000B2E9F" w:rsidP="000B2E9F">
      <w:pPr>
        <w:rPr>
          <w:rFonts w:ascii="Calibri" w:eastAsia="Calibri" w:hAnsi="Calibri" w:cs="Calibri"/>
          <w:sz w:val="24"/>
          <w:szCs w:val="24"/>
        </w:rPr>
      </w:pPr>
      <w:r w:rsidRPr="00FB3AF1">
        <w:rPr>
          <w:rFonts w:ascii="Calibri" w:eastAsia="Calibri" w:hAnsi="Calibri" w:cs="Calibri"/>
          <w:sz w:val="24"/>
          <w:szCs w:val="24"/>
        </w:rPr>
        <w:t>See exhibit instructions below for detailed information on completing Exhibit J and partnership agreement letters.</w:t>
      </w:r>
    </w:p>
    <w:p w14:paraId="5699A751" w14:textId="231B3BFC" w:rsidR="000B2E9F" w:rsidRPr="00FB3AF1" w:rsidRDefault="000B2E9F" w:rsidP="0080109E">
      <w:pPr>
        <w:pStyle w:val="Heading6"/>
      </w:pPr>
      <w:r w:rsidRPr="00FB3AF1">
        <w:t xml:space="preserve">IV.2. </w:t>
      </w:r>
      <w:bookmarkStart w:id="236" w:name="_Hlk210297072"/>
      <w:r w:rsidRPr="00FB3AF1">
        <w:t>Employer Outreach/Recruitment</w:t>
      </w:r>
      <w:r w:rsidR="003139AA" w:rsidRPr="00FB3AF1">
        <w:t>/Engagement</w:t>
      </w:r>
      <w:r w:rsidRPr="00FB3AF1">
        <w:t xml:space="preserve"> (Score range 0–</w:t>
      </w:r>
      <w:r w:rsidR="00661C6B" w:rsidRPr="00FB3AF1">
        <w:t>5</w:t>
      </w:r>
      <w:r w:rsidRPr="00FB3AF1">
        <w:t xml:space="preserve"> points)</w:t>
      </w:r>
      <w:bookmarkEnd w:id="236"/>
    </w:p>
    <w:p w14:paraId="3DC4EC2D" w14:textId="685604CB" w:rsidR="00F203FE" w:rsidRPr="00FB3AF1" w:rsidRDefault="00F203FE" w:rsidP="00F203FE">
      <w:pPr>
        <w:widowControl w:val="0"/>
        <w:numPr>
          <w:ilvl w:val="0"/>
          <w:numId w:val="49"/>
        </w:numPr>
        <w:spacing w:after="0" w:line="240" w:lineRule="auto"/>
        <w:rPr>
          <w:rFonts w:ascii="Calibri" w:eastAsia="Calibri" w:hAnsi="Calibri" w:cs="Calibri"/>
          <w:sz w:val="24"/>
          <w:szCs w:val="24"/>
        </w:rPr>
      </w:pPr>
      <w:bookmarkStart w:id="237" w:name="_Hlk210299445"/>
      <w:r w:rsidRPr="00FB3AF1">
        <w:rPr>
          <w:rFonts w:ascii="Calibri" w:eastAsia="Calibri" w:hAnsi="Calibri" w:cs="Calibri"/>
          <w:sz w:val="24"/>
          <w:szCs w:val="24"/>
        </w:rPr>
        <w:t>Identify the outreach and recruitment methods that will be used to reach employers.</w:t>
      </w:r>
    </w:p>
    <w:p w14:paraId="46A5560F" w14:textId="50CFA78F" w:rsidR="00F203FE"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Demonstrate how new and current partnerships actively engage employers within the selected industry sector(s) to identify industry needs and employment opportunities for the target population(s).</w:t>
      </w:r>
    </w:p>
    <w:p w14:paraId="4FE363E0" w14:textId="65E013AD" w:rsidR="00F203FE"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Describe participant employers’ proposed commitments to creating equity and good-quality jobs in the in-demand sectors.</w:t>
      </w:r>
    </w:p>
    <w:p w14:paraId="617B6DD4" w14:textId="5437AC59" w:rsidR="00F203FE"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Describe existing employer relationships and plans for developing new relationships related to the industries identified in the project.</w:t>
      </w:r>
    </w:p>
    <w:p w14:paraId="5731359B" w14:textId="638E6F7C" w:rsidR="00F203FE"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 xml:space="preserve">Describe how employers will provide industry-based advice on curricula, career pathways, program delivery, and employment opportunities. </w:t>
      </w:r>
    </w:p>
    <w:p w14:paraId="15E2621D" w14:textId="449BE8CA" w:rsidR="00F203FE"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Describe how partnerships will promote systemic change, sustainability, and replication of successful industry partnerships, leading to increased employment and retention.</w:t>
      </w:r>
    </w:p>
    <w:p w14:paraId="326E200F" w14:textId="734F6D41" w:rsidR="00F73EB3" w:rsidRPr="00FB3AF1" w:rsidRDefault="00F203FE" w:rsidP="00F203FE">
      <w:pPr>
        <w:widowControl w:val="0"/>
        <w:numPr>
          <w:ilvl w:val="0"/>
          <w:numId w:val="49"/>
        </w:numPr>
        <w:spacing w:after="0" w:line="240" w:lineRule="auto"/>
        <w:rPr>
          <w:rFonts w:ascii="Calibri" w:eastAsia="Calibri" w:hAnsi="Calibri" w:cs="Calibri"/>
          <w:sz w:val="24"/>
          <w:szCs w:val="24"/>
        </w:rPr>
      </w:pPr>
      <w:r w:rsidRPr="00FB3AF1">
        <w:rPr>
          <w:rFonts w:ascii="Calibri" w:eastAsia="Calibri" w:hAnsi="Calibri" w:cs="Calibri"/>
          <w:sz w:val="24"/>
          <w:szCs w:val="24"/>
        </w:rPr>
        <w:t>Describe how employer partners will support participants’ transition into unsubsidized employment and long-term career mobility</w:t>
      </w:r>
      <w:r w:rsidR="00F73EB3" w:rsidRPr="00FB3AF1">
        <w:rPr>
          <w:rFonts w:ascii="Calibri" w:eastAsia="Calibri" w:hAnsi="Calibri" w:cs="Calibri"/>
          <w:sz w:val="24"/>
          <w:szCs w:val="24"/>
        </w:rPr>
        <w:t>.</w:t>
      </w:r>
    </w:p>
    <w:bookmarkEnd w:id="237"/>
    <w:p w14:paraId="3A151433" w14:textId="10450EBA" w:rsidR="000B2E9F" w:rsidRPr="00FB3AF1" w:rsidRDefault="000B2E9F" w:rsidP="00F73EB3">
      <w:pPr>
        <w:widowControl w:val="0"/>
        <w:spacing w:line="240" w:lineRule="auto"/>
        <w:ind w:left="360"/>
        <w:contextualSpacing/>
        <w:rPr>
          <w:rFonts w:ascii="Calibri" w:eastAsia="Calibri" w:hAnsi="Calibri" w:cs="Calibri"/>
          <w:sz w:val="24"/>
          <w:szCs w:val="24"/>
        </w:rPr>
      </w:pPr>
    </w:p>
    <w:p w14:paraId="34CF4B94" w14:textId="4FC98A61" w:rsidR="000B2E9F" w:rsidRPr="00FB3AF1" w:rsidRDefault="000B2E9F" w:rsidP="0080109E">
      <w:pPr>
        <w:pStyle w:val="Heading6"/>
      </w:pPr>
      <w:bookmarkStart w:id="238" w:name="_Hlk210225076"/>
      <w:r w:rsidRPr="00FB3AF1">
        <w:t>IV.</w:t>
      </w:r>
      <w:r w:rsidR="003139AA" w:rsidRPr="00FB3AF1">
        <w:t>3</w:t>
      </w:r>
      <w:r w:rsidRPr="00FB3AF1">
        <w:t xml:space="preserve">. </w:t>
      </w:r>
      <w:bookmarkStart w:id="239" w:name="_Hlk210297351"/>
      <w:r w:rsidR="00871EE2" w:rsidRPr="00FB3AF1">
        <w:t xml:space="preserve">Employer </w:t>
      </w:r>
      <w:r w:rsidRPr="00FB3AF1">
        <w:t>Partnerships and Leveraged Resource Strategies (Score range 0–</w:t>
      </w:r>
      <w:r w:rsidR="00AD26B8" w:rsidRPr="00FB3AF1">
        <w:t>5</w:t>
      </w:r>
      <w:r w:rsidRPr="00FB3AF1">
        <w:t xml:space="preserve"> points)</w:t>
      </w:r>
      <w:bookmarkEnd w:id="239"/>
    </w:p>
    <w:p w14:paraId="069CE17C" w14:textId="77777777" w:rsidR="00871EE2" w:rsidRPr="00FB3AF1" w:rsidRDefault="00871EE2" w:rsidP="00041DF8">
      <w:pPr>
        <w:pStyle w:val="ListParagraph"/>
        <w:widowControl w:val="0"/>
        <w:numPr>
          <w:ilvl w:val="0"/>
          <w:numId w:val="68"/>
        </w:numPr>
        <w:spacing w:after="0" w:line="240" w:lineRule="auto"/>
        <w:contextualSpacing/>
        <w:rPr>
          <w:rFonts w:eastAsia="Calibri"/>
        </w:rPr>
      </w:pPr>
      <w:bookmarkStart w:id="240" w:name="_Hlk210302709"/>
      <w:bookmarkEnd w:id="238"/>
      <w:r w:rsidRPr="00FB3AF1">
        <w:rPr>
          <w:rFonts w:eastAsia="Calibri"/>
        </w:rPr>
        <w:t xml:space="preserve">Demonstrate strong, sustained partnerships with employers in the target industry sectors. </w:t>
      </w:r>
    </w:p>
    <w:p w14:paraId="056201E5" w14:textId="64272AFD" w:rsidR="00871EE2" w:rsidRPr="00FB3AF1" w:rsidRDefault="00871EE2" w:rsidP="00041DF8">
      <w:pPr>
        <w:pStyle w:val="ListParagraph"/>
        <w:widowControl w:val="0"/>
        <w:numPr>
          <w:ilvl w:val="0"/>
          <w:numId w:val="68"/>
        </w:numPr>
        <w:spacing w:after="0" w:line="240" w:lineRule="auto"/>
        <w:contextualSpacing/>
        <w:rPr>
          <w:rFonts w:eastAsia="Calibri"/>
        </w:rPr>
      </w:pPr>
      <w:r w:rsidRPr="00FB3AF1">
        <w:rPr>
          <w:rFonts w:eastAsia="Calibri"/>
        </w:rPr>
        <w:t>Describe how the partnerships will be integrated into all phases of the project—from design to implementation—and include clearly defined roles.</w:t>
      </w:r>
    </w:p>
    <w:p w14:paraId="1BEF6BB6" w14:textId="2AE3FBE6" w:rsidR="00871EE2" w:rsidRPr="00FB3AF1" w:rsidRDefault="00871EE2" w:rsidP="00041DF8">
      <w:pPr>
        <w:pStyle w:val="ListParagraph"/>
        <w:widowControl w:val="0"/>
        <w:numPr>
          <w:ilvl w:val="0"/>
          <w:numId w:val="68"/>
        </w:numPr>
        <w:spacing w:after="0" w:line="240" w:lineRule="auto"/>
        <w:contextualSpacing/>
        <w:rPr>
          <w:rFonts w:eastAsia="Calibri"/>
        </w:rPr>
      </w:pPr>
      <w:r w:rsidRPr="00FB3AF1">
        <w:rPr>
          <w:rFonts w:eastAsia="Calibri"/>
        </w:rPr>
        <w:t xml:space="preserve">Describe how </w:t>
      </w:r>
      <w:r w:rsidR="00F203FE" w:rsidRPr="00FB3AF1">
        <w:rPr>
          <w:rFonts w:eastAsia="Calibri"/>
        </w:rPr>
        <w:t>employers</w:t>
      </w:r>
      <w:r w:rsidRPr="00FB3AF1">
        <w:rPr>
          <w:rFonts w:eastAsia="Calibri"/>
        </w:rPr>
        <w:t xml:space="preserve"> will co-</w:t>
      </w:r>
      <w:r w:rsidR="00F203FE" w:rsidRPr="00FB3AF1">
        <w:rPr>
          <w:rFonts w:eastAsia="Calibri"/>
        </w:rPr>
        <w:t>design</w:t>
      </w:r>
      <w:r w:rsidRPr="00FB3AF1">
        <w:rPr>
          <w:rFonts w:eastAsia="Calibri"/>
        </w:rPr>
        <w:t xml:space="preserve"> training curricula to ensure alignment with current and emerging industry needs.</w:t>
      </w:r>
    </w:p>
    <w:p w14:paraId="4B03DD77" w14:textId="3B6B65CA" w:rsidR="00871EE2" w:rsidRPr="00FB3AF1" w:rsidRDefault="009B2181" w:rsidP="00041DF8">
      <w:pPr>
        <w:pStyle w:val="ListParagraph"/>
        <w:widowControl w:val="0"/>
        <w:numPr>
          <w:ilvl w:val="0"/>
          <w:numId w:val="68"/>
        </w:numPr>
        <w:spacing w:after="0" w:line="240" w:lineRule="auto"/>
        <w:contextualSpacing/>
        <w:rPr>
          <w:rFonts w:eastAsia="Calibri"/>
        </w:rPr>
      </w:pPr>
      <w:r w:rsidRPr="00FB3AF1">
        <w:rPr>
          <w:rFonts w:eastAsia="Calibri"/>
        </w:rPr>
        <w:t xml:space="preserve">Describe how </w:t>
      </w:r>
      <w:r w:rsidR="00F203FE" w:rsidRPr="00FB3AF1">
        <w:rPr>
          <w:rFonts w:eastAsia="Calibri"/>
        </w:rPr>
        <w:t>employers</w:t>
      </w:r>
      <w:r w:rsidRPr="00FB3AF1">
        <w:rPr>
          <w:rFonts w:eastAsia="Calibri"/>
        </w:rPr>
        <w:t xml:space="preserve"> will provide</w:t>
      </w:r>
      <w:r w:rsidR="00871EE2" w:rsidRPr="00FB3AF1">
        <w:rPr>
          <w:rFonts w:eastAsia="Calibri"/>
        </w:rPr>
        <w:t xml:space="preserve"> work-based learning opportunities such as internships, apprenticeships, job shadowing, and on-the-job training (OJT).</w:t>
      </w:r>
    </w:p>
    <w:p w14:paraId="6E53E87B" w14:textId="248397D3" w:rsidR="00871EE2" w:rsidRPr="00FB3AF1" w:rsidRDefault="009B2181" w:rsidP="00041DF8">
      <w:pPr>
        <w:pStyle w:val="ListParagraph"/>
        <w:widowControl w:val="0"/>
        <w:numPr>
          <w:ilvl w:val="0"/>
          <w:numId w:val="68"/>
        </w:numPr>
        <w:spacing w:after="0" w:line="240" w:lineRule="auto"/>
        <w:contextualSpacing/>
        <w:rPr>
          <w:rFonts w:eastAsia="Calibri"/>
        </w:rPr>
      </w:pPr>
      <w:r w:rsidRPr="00FB3AF1">
        <w:rPr>
          <w:rFonts w:eastAsia="Calibri"/>
        </w:rPr>
        <w:t xml:space="preserve">Explain </w:t>
      </w:r>
      <w:r w:rsidR="00871EE2" w:rsidRPr="00FB3AF1">
        <w:rPr>
          <w:rFonts w:eastAsia="Calibri"/>
        </w:rPr>
        <w:t>advisory roles to guide program relevance and responsiveness.</w:t>
      </w:r>
    </w:p>
    <w:p w14:paraId="4A1F93E6" w14:textId="19063B9E" w:rsidR="00871EE2" w:rsidRPr="00FB3AF1" w:rsidRDefault="009B2181" w:rsidP="00041DF8">
      <w:pPr>
        <w:pStyle w:val="ListParagraph"/>
        <w:widowControl w:val="0"/>
        <w:numPr>
          <w:ilvl w:val="0"/>
          <w:numId w:val="68"/>
        </w:numPr>
        <w:spacing w:after="0" w:line="240" w:lineRule="auto"/>
        <w:contextualSpacing/>
        <w:rPr>
          <w:rFonts w:eastAsia="Calibri"/>
        </w:rPr>
      </w:pPr>
      <w:r w:rsidRPr="00FB3AF1">
        <w:rPr>
          <w:rFonts w:eastAsia="Calibri"/>
        </w:rPr>
        <w:t xml:space="preserve">Describe the </w:t>
      </w:r>
      <w:r w:rsidR="00871EE2" w:rsidRPr="00FB3AF1">
        <w:rPr>
          <w:rFonts w:eastAsia="Calibri"/>
        </w:rPr>
        <w:t>resources</w:t>
      </w:r>
      <w:r w:rsidR="00B032D4">
        <w:rPr>
          <w:rFonts w:eastAsia="Calibri"/>
        </w:rPr>
        <w:t>,</w:t>
      </w:r>
      <w:r w:rsidR="00871EE2" w:rsidRPr="00FB3AF1">
        <w:rPr>
          <w:rFonts w:eastAsia="Calibri"/>
        </w:rPr>
        <w:t xml:space="preserve"> such as equipment, training space, mentorship, or co-investment in program delivery.</w:t>
      </w:r>
    </w:p>
    <w:bookmarkEnd w:id="240"/>
    <w:p w14:paraId="224CC8A7" w14:textId="77777777" w:rsidR="00871EE2" w:rsidRPr="00FB3AF1" w:rsidRDefault="00871EE2" w:rsidP="00871EE2">
      <w:pPr>
        <w:pStyle w:val="ListParagraph"/>
        <w:widowControl w:val="0"/>
        <w:numPr>
          <w:ilvl w:val="0"/>
          <w:numId w:val="0"/>
        </w:numPr>
        <w:spacing w:after="0" w:line="240" w:lineRule="auto"/>
        <w:ind w:left="720"/>
        <w:contextualSpacing/>
        <w:rPr>
          <w:rFonts w:eastAsia="Calibri"/>
          <w:color w:val="000000" w:themeColor="text1"/>
        </w:rPr>
      </w:pPr>
    </w:p>
    <w:p w14:paraId="150A85FF" w14:textId="0A1D8560" w:rsidR="004D2981" w:rsidRPr="00FB3AF1" w:rsidRDefault="004D2981" w:rsidP="0080109E">
      <w:pPr>
        <w:pStyle w:val="Heading6"/>
      </w:pPr>
      <w:r w:rsidRPr="00FB3AF1">
        <w:lastRenderedPageBreak/>
        <w:t xml:space="preserve">IV.4. </w:t>
      </w:r>
      <w:bookmarkStart w:id="241" w:name="_Hlk210297962"/>
      <w:r w:rsidRPr="00FB3AF1">
        <w:t>Foster Cross-Sector Collaboration (Score range 0–</w:t>
      </w:r>
      <w:r w:rsidR="00AD26B8" w:rsidRPr="00FB3AF1">
        <w:t>5</w:t>
      </w:r>
      <w:r w:rsidRPr="00FB3AF1">
        <w:t xml:space="preserve"> points)</w:t>
      </w:r>
      <w:bookmarkEnd w:id="241"/>
    </w:p>
    <w:p w14:paraId="7426D63F" w14:textId="1CCA404F" w:rsidR="00F203FE" w:rsidRPr="00FB3AF1" w:rsidRDefault="00F203FE" w:rsidP="00F203FE">
      <w:pPr>
        <w:pStyle w:val="ListParagraph"/>
        <w:numPr>
          <w:ilvl w:val="0"/>
          <w:numId w:val="66"/>
        </w:numPr>
        <w:spacing w:after="0"/>
      </w:pPr>
      <w:bookmarkStart w:id="242" w:name="_Hlk210298012"/>
      <w:r w:rsidRPr="00FB3AF1">
        <w:t>Demonstrate robust partnerships across workforce development, education (including adult education consortia and community colleges), community-based organizations (CBOs), and employers.</w:t>
      </w:r>
    </w:p>
    <w:p w14:paraId="10F62C8B" w14:textId="1407CA0F" w:rsidR="00F203FE" w:rsidRPr="00FB3AF1" w:rsidRDefault="00F203FE" w:rsidP="00F203FE">
      <w:pPr>
        <w:pStyle w:val="ListParagraph"/>
        <w:numPr>
          <w:ilvl w:val="0"/>
          <w:numId w:val="66"/>
        </w:numPr>
        <w:spacing w:after="0"/>
      </w:pPr>
      <w:r w:rsidRPr="00FB3AF1">
        <w:t xml:space="preserve">Define the established commitments with established partners and the leverage resources they will provide </w:t>
      </w:r>
      <w:r w:rsidR="00031741" w:rsidRPr="00FB3AF1">
        <w:t>for</w:t>
      </w:r>
      <w:r w:rsidRPr="00FB3AF1">
        <w:t xml:space="preserve"> the project.</w:t>
      </w:r>
    </w:p>
    <w:p w14:paraId="4F179B80" w14:textId="3BD8F2E3" w:rsidR="00F203FE" w:rsidRPr="00FB3AF1" w:rsidRDefault="00F203FE" w:rsidP="00F203FE">
      <w:pPr>
        <w:pStyle w:val="ListParagraph"/>
        <w:numPr>
          <w:ilvl w:val="0"/>
          <w:numId w:val="66"/>
        </w:numPr>
        <w:spacing w:after="0"/>
      </w:pPr>
      <w:r w:rsidRPr="00FB3AF1">
        <w:t xml:space="preserve">Describe how the project will foster long-term working relationships with employers and other partners that will enhance the project's success, aligning with the needs of the target population and service area.  </w:t>
      </w:r>
    </w:p>
    <w:p w14:paraId="57B55085" w14:textId="235E692D" w:rsidR="00F203FE" w:rsidRPr="00FB3AF1" w:rsidRDefault="00F203FE" w:rsidP="00F203FE">
      <w:pPr>
        <w:pStyle w:val="ListParagraph"/>
        <w:numPr>
          <w:ilvl w:val="0"/>
          <w:numId w:val="66"/>
        </w:numPr>
        <w:spacing w:after="0"/>
      </w:pPr>
      <w:r w:rsidRPr="00FB3AF1">
        <w:t xml:space="preserve">Describe how the project will build a network of employers, workforce partners, and CBOs to support job placement and close gaps in providing training to the target population(s). </w:t>
      </w:r>
    </w:p>
    <w:p w14:paraId="61DEE20B" w14:textId="28B29442" w:rsidR="00F203FE" w:rsidRPr="00FB3AF1" w:rsidRDefault="00F203FE" w:rsidP="00F203FE">
      <w:pPr>
        <w:pStyle w:val="ListParagraph"/>
        <w:numPr>
          <w:ilvl w:val="0"/>
          <w:numId w:val="66"/>
        </w:numPr>
        <w:spacing w:after="0"/>
      </w:pPr>
      <w:r w:rsidRPr="00FB3AF1">
        <w:t xml:space="preserve">Explain how the partnerships will facilitate the provision of a full array of wrap-around support and case management services tailored to the needs of the target population(s) in the project area. </w:t>
      </w:r>
    </w:p>
    <w:p w14:paraId="232B3B50" w14:textId="089290A3" w:rsidR="003A53CE" w:rsidRPr="00FB3AF1" w:rsidRDefault="00F203FE" w:rsidP="00F203FE">
      <w:pPr>
        <w:pStyle w:val="ListParagraph"/>
        <w:numPr>
          <w:ilvl w:val="0"/>
          <w:numId w:val="66"/>
        </w:numPr>
        <w:spacing w:after="0"/>
        <w:rPr>
          <w:bCs/>
          <w:lang w:val="en"/>
        </w:rPr>
      </w:pPr>
      <w:r w:rsidRPr="00FB3AF1">
        <w:t>Demonstrate that strong relationships already exist or are in the process of being established that provide opportunities for innovation, test new approaches, and adapt best practices to provide the target population(s) with opportunities to gain in-demand skills and obtain high-quality employment</w:t>
      </w:r>
      <w:r w:rsidR="003A53CE" w:rsidRPr="00FB3AF1">
        <w:rPr>
          <w:bCs/>
          <w:lang w:val="en"/>
        </w:rPr>
        <w:t>.</w:t>
      </w:r>
    </w:p>
    <w:bookmarkEnd w:id="242"/>
    <w:p w14:paraId="777FE1D2" w14:textId="77777777" w:rsidR="004D2981" w:rsidRPr="00FB3AF1" w:rsidRDefault="004D2981" w:rsidP="004D2981">
      <w:pPr>
        <w:pStyle w:val="Heading4"/>
        <w:rPr>
          <w:bCs w:val="0"/>
          <w:i w:val="0"/>
          <w:iCs w:val="0"/>
          <w:color w:val="auto"/>
          <w:sz w:val="24"/>
          <w:szCs w:val="24"/>
          <w:lang w:val="en-US"/>
        </w:rPr>
      </w:pPr>
    </w:p>
    <w:p w14:paraId="58B10767" w14:textId="2A2863EA" w:rsidR="000B2E9F" w:rsidRPr="00FB3AF1" w:rsidRDefault="000B2E9F" w:rsidP="0080109E">
      <w:pPr>
        <w:pStyle w:val="Heading5"/>
      </w:pPr>
      <w:r w:rsidRPr="00FB3AF1">
        <w:t xml:space="preserve">Section V </w:t>
      </w:r>
      <w:bookmarkStart w:id="243" w:name="_Hlk210298064"/>
      <w:r w:rsidRPr="00FB3AF1">
        <w:t>– Statement of Capabilities (Maximum 1</w:t>
      </w:r>
      <w:r w:rsidR="00661C6B" w:rsidRPr="00FB3AF1">
        <w:t>5</w:t>
      </w:r>
      <w:r w:rsidRPr="00FB3AF1">
        <w:t xml:space="preserve"> points)</w:t>
      </w:r>
      <w:bookmarkEnd w:id="243"/>
    </w:p>
    <w:p w14:paraId="1A75E8CA" w14:textId="77777777" w:rsidR="000B2E9F" w:rsidRPr="00FB3AF1" w:rsidRDefault="000B2E9F" w:rsidP="0080109E">
      <w:pPr>
        <w:pStyle w:val="Heading6"/>
      </w:pPr>
      <w:r w:rsidRPr="00FB3AF1">
        <w:t xml:space="preserve">V.1. </w:t>
      </w:r>
      <w:bookmarkStart w:id="244" w:name="_Hlk210298104"/>
      <w:r w:rsidRPr="00FB3AF1">
        <w:t>Capability and Knowledge (Score range 0–5 points)</w:t>
      </w:r>
      <w:bookmarkEnd w:id="244"/>
    </w:p>
    <w:p w14:paraId="53507A72" w14:textId="77777777" w:rsidR="00F203FE"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Demonstrate or identify opportunities to expand capabilities and knowledge in conducting and administering programs for the target population(s).</w:t>
      </w:r>
    </w:p>
    <w:p w14:paraId="517647C5" w14:textId="3C368508" w:rsidR="00F203FE"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Demonstrate capacity to collect and report financial and participant performance data as required by SFP and/or Subgrant Agreement.</w:t>
      </w:r>
    </w:p>
    <w:p w14:paraId="41AC4109" w14:textId="46A3BEB7" w:rsidR="00F203FE"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 xml:space="preserve">Provide examples of accomplished outcomes. </w:t>
      </w:r>
    </w:p>
    <w:p w14:paraId="0847C267" w14:textId="0E200109" w:rsidR="00F203FE"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Describe past or present projects that have prepared participants for good-quality jobs and how grant funds will build on these experiences.</w:t>
      </w:r>
    </w:p>
    <w:p w14:paraId="43F98B83" w14:textId="7B8D9A32" w:rsidR="00F203FE"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 xml:space="preserve">Describe past success in preparing participants for quality jobs defined in the SFP. Provide concrete performance outcomes. </w:t>
      </w:r>
    </w:p>
    <w:p w14:paraId="5A2873A4" w14:textId="6BD93DA8" w:rsidR="000B2E9F" w:rsidRPr="00FB3AF1" w:rsidRDefault="00F203FE" w:rsidP="00F203FE">
      <w:pPr>
        <w:pStyle w:val="ListParagraph"/>
        <w:numPr>
          <w:ilvl w:val="0"/>
          <w:numId w:val="9"/>
        </w:numPr>
        <w:spacing w:after="0" w:line="240" w:lineRule="auto"/>
        <w:contextualSpacing/>
        <w:rPr>
          <w:rFonts w:eastAsia="Calibri"/>
        </w:rPr>
      </w:pPr>
      <w:r w:rsidRPr="00FB3AF1">
        <w:rPr>
          <w:rFonts w:eastAsia="Calibri"/>
        </w:rPr>
        <w:t>If the organization has limited experience and/or capacity, describe how past or current partnerships with higher-capacity, more experienced agencies satisfy the requirements in this section</w:t>
      </w:r>
      <w:r w:rsidR="000B2E9F" w:rsidRPr="00FB3AF1">
        <w:rPr>
          <w:rFonts w:eastAsia="Calibri"/>
        </w:rPr>
        <w:t>.</w:t>
      </w:r>
    </w:p>
    <w:p w14:paraId="5CE936BD" w14:textId="77777777" w:rsidR="000B2E9F" w:rsidRPr="00FB3AF1" w:rsidRDefault="000B2E9F" w:rsidP="000B2E9F">
      <w:pPr>
        <w:spacing w:line="240" w:lineRule="auto"/>
        <w:rPr>
          <w:rFonts w:ascii="Calibri" w:eastAsia="Calibri" w:hAnsi="Calibri" w:cs="Calibri"/>
          <w:sz w:val="24"/>
          <w:szCs w:val="24"/>
        </w:rPr>
      </w:pPr>
    </w:p>
    <w:p w14:paraId="2F8C001B" w14:textId="32257934" w:rsidR="0007431B" w:rsidRPr="00FB3AF1" w:rsidRDefault="0007431B" w:rsidP="0080109E">
      <w:pPr>
        <w:pStyle w:val="Heading6"/>
      </w:pPr>
      <w:r w:rsidRPr="00FB3AF1">
        <w:lastRenderedPageBreak/>
        <w:t xml:space="preserve">V.2. </w:t>
      </w:r>
      <w:bookmarkStart w:id="245" w:name="_Hlk210298159"/>
      <w:r w:rsidRPr="00FB3AF1">
        <w:t>Staffing and Organizational Capacity (Score range 0–</w:t>
      </w:r>
      <w:r w:rsidR="00323B8F" w:rsidRPr="00FB3AF1">
        <w:t>5</w:t>
      </w:r>
      <w:r w:rsidRPr="00FB3AF1">
        <w:t xml:space="preserve"> points)</w:t>
      </w:r>
      <w:bookmarkEnd w:id="245"/>
    </w:p>
    <w:p w14:paraId="64C11FC4" w14:textId="7400978E" w:rsidR="00F203FE" w:rsidRPr="00FB3AF1" w:rsidRDefault="00F203FE" w:rsidP="00F203FE">
      <w:pPr>
        <w:pStyle w:val="ListParagraph"/>
        <w:numPr>
          <w:ilvl w:val="0"/>
          <w:numId w:val="10"/>
        </w:numPr>
        <w:spacing w:after="0" w:line="240" w:lineRule="auto"/>
        <w:contextualSpacing/>
        <w:rPr>
          <w:rFonts w:eastAsia="Calibri"/>
        </w:rPr>
      </w:pPr>
      <w:r w:rsidRPr="00FB3AF1">
        <w:rPr>
          <w:rFonts w:eastAsia="Calibri"/>
        </w:rPr>
        <w:t xml:space="preserve">In no more than 300 words, describe your organization’s experience with programs like the one proposed.  </w:t>
      </w:r>
    </w:p>
    <w:p w14:paraId="4173F8DE" w14:textId="77777777" w:rsidR="00B33305" w:rsidRDefault="00F203FE" w:rsidP="00F203FE">
      <w:pPr>
        <w:pStyle w:val="ListParagraph"/>
        <w:numPr>
          <w:ilvl w:val="0"/>
          <w:numId w:val="10"/>
        </w:numPr>
        <w:spacing w:after="0" w:line="240" w:lineRule="auto"/>
        <w:contextualSpacing/>
        <w:rPr>
          <w:rFonts w:eastAsia="Calibri"/>
        </w:rPr>
      </w:pPr>
      <w:r w:rsidRPr="00FB3AF1">
        <w:rPr>
          <w:rFonts w:eastAsia="Calibri"/>
        </w:rPr>
        <w:t xml:space="preserve">List and describe key positions. </w:t>
      </w:r>
    </w:p>
    <w:p w14:paraId="0C5BD621" w14:textId="42B55468" w:rsidR="000B2E9F" w:rsidRDefault="00F203FE" w:rsidP="00F203FE">
      <w:pPr>
        <w:pStyle w:val="ListParagraph"/>
        <w:numPr>
          <w:ilvl w:val="0"/>
          <w:numId w:val="10"/>
        </w:numPr>
        <w:spacing w:after="0" w:line="240" w:lineRule="auto"/>
        <w:contextualSpacing/>
        <w:rPr>
          <w:rFonts w:eastAsia="Calibri"/>
        </w:rPr>
      </w:pPr>
      <w:r w:rsidRPr="00FB3AF1">
        <w:rPr>
          <w:rFonts w:eastAsia="Calibri"/>
        </w:rPr>
        <w:t xml:space="preserve">Include </w:t>
      </w:r>
      <w:r w:rsidR="00B33305">
        <w:rPr>
          <w:rFonts w:eastAsia="Calibri"/>
        </w:rPr>
        <w:t xml:space="preserve">an </w:t>
      </w:r>
      <w:r w:rsidRPr="00FB3AF1">
        <w:rPr>
          <w:rFonts w:eastAsia="Calibri"/>
        </w:rPr>
        <w:t>organizational chart.</w:t>
      </w:r>
    </w:p>
    <w:p w14:paraId="5E621854" w14:textId="5C5C12FC" w:rsidR="00B33305" w:rsidRPr="00B33305" w:rsidRDefault="00B33305" w:rsidP="00F203FE">
      <w:pPr>
        <w:pStyle w:val="ListParagraph"/>
        <w:numPr>
          <w:ilvl w:val="0"/>
          <w:numId w:val="10"/>
        </w:numPr>
        <w:spacing w:after="0" w:line="240" w:lineRule="auto"/>
        <w:contextualSpacing/>
        <w:rPr>
          <w:rFonts w:eastAsia="Calibri"/>
        </w:rPr>
      </w:pPr>
      <w:bookmarkStart w:id="246" w:name="_Hlk211327812"/>
      <w:r w:rsidRPr="00B33305">
        <w:rPr>
          <w:rStyle w:val="cf01"/>
          <w:rFonts w:ascii="Calibri" w:hAnsi="Calibri" w:cs="Calibri"/>
          <w:sz w:val="24"/>
          <w:szCs w:val="24"/>
        </w:rPr>
        <w:t xml:space="preserve">If staff </w:t>
      </w:r>
      <w:r>
        <w:rPr>
          <w:rStyle w:val="cf01"/>
          <w:rFonts w:ascii="Calibri" w:hAnsi="Calibri" w:cs="Calibri"/>
          <w:sz w:val="24"/>
          <w:szCs w:val="24"/>
        </w:rPr>
        <w:t>are</w:t>
      </w:r>
      <w:r w:rsidRPr="00B33305">
        <w:rPr>
          <w:rStyle w:val="cf01"/>
          <w:rFonts w:ascii="Calibri" w:hAnsi="Calibri" w:cs="Calibri"/>
          <w:sz w:val="24"/>
          <w:szCs w:val="24"/>
        </w:rPr>
        <w:t xml:space="preserve"> not currently identified, describe the process of identifying, hiring, or appointing key staff. </w:t>
      </w:r>
    </w:p>
    <w:bookmarkEnd w:id="246"/>
    <w:p w14:paraId="1B4A1B01" w14:textId="77777777" w:rsidR="00F203FE" w:rsidRPr="00FB3AF1" w:rsidRDefault="00F203FE" w:rsidP="000B2E9F">
      <w:pPr>
        <w:rPr>
          <w:rFonts w:ascii="Calibri" w:eastAsia="Calibri" w:hAnsi="Calibri"/>
          <w:b/>
          <w:sz w:val="24"/>
          <w:szCs w:val="24"/>
        </w:rPr>
      </w:pPr>
    </w:p>
    <w:p w14:paraId="4F5FC7A4" w14:textId="26D5D5F6" w:rsidR="003139AA" w:rsidRPr="00FB3AF1" w:rsidRDefault="003139AA" w:rsidP="0080109E">
      <w:pPr>
        <w:pStyle w:val="Heading6"/>
      </w:pPr>
      <w:bookmarkStart w:id="247" w:name="_Hlk210224390"/>
      <w:r w:rsidRPr="00FB3AF1">
        <w:t xml:space="preserve">V.3. </w:t>
      </w:r>
      <w:bookmarkStart w:id="248" w:name="_Hlk210298195"/>
      <w:r w:rsidRPr="00FB3AF1">
        <w:t>Capacity for Data Analysis and Evaluation (Score range 0–5 points)</w:t>
      </w:r>
    </w:p>
    <w:p w14:paraId="0F57A214" w14:textId="77777777" w:rsidR="00F203FE" w:rsidRPr="00FB3AF1" w:rsidRDefault="00F203FE" w:rsidP="00F203FE">
      <w:pPr>
        <w:pStyle w:val="ListParagraph"/>
        <w:numPr>
          <w:ilvl w:val="0"/>
          <w:numId w:val="10"/>
        </w:numPr>
        <w:spacing w:after="0" w:line="240" w:lineRule="auto"/>
        <w:contextualSpacing/>
        <w:rPr>
          <w:rFonts w:eastAsia="Calibri"/>
        </w:rPr>
      </w:pPr>
      <w:bookmarkStart w:id="249" w:name="_Hlk210298238"/>
      <w:bookmarkEnd w:id="247"/>
      <w:bookmarkEnd w:id="248"/>
      <w:r w:rsidRPr="00FB3AF1">
        <w:rPr>
          <w:rFonts w:eastAsia="Calibri"/>
        </w:rPr>
        <w:t>Demonstrate your capacity for success based on previous program experience.</w:t>
      </w:r>
    </w:p>
    <w:p w14:paraId="2FF1A41F" w14:textId="69752A92" w:rsidR="00F203FE" w:rsidRPr="00FB3AF1" w:rsidRDefault="00F203FE" w:rsidP="00F203FE">
      <w:pPr>
        <w:pStyle w:val="ListParagraph"/>
        <w:numPr>
          <w:ilvl w:val="0"/>
          <w:numId w:val="10"/>
        </w:numPr>
        <w:spacing w:after="0" w:line="240" w:lineRule="auto"/>
        <w:contextualSpacing/>
        <w:rPr>
          <w:rFonts w:eastAsia="Calibri"/>
        </w:rPr>
      </w:pPr>
      <w:r w:rsidRPr="00FB3AF1">
        <w:rPr>
          <w:rFonts w:eastAsia="Calibri"/>
        </w:rPr>
        <w:t>Describe the rationale for the selected service models, training approaches, and supportive interventions, citing relevant data or evaluations where applicable.</w:t>
      </w:r>
    </w:p>
    <w:p w14:paraId="6428334A" w14:textId="471C53B6" w:rsidR="00DB026B" w:rsidRPr="00FB3AF1" w:rsidRDefault="00F203FE" w:rsidP="00F203FE">
      <w:pPr>
        <w:pStyle w:val="ListParagraph"/>
        <w:numPr>
          <w:ilvl w:val="0"/>
          <w:numId w:val="10"/>
        </w:numPr>
        <w:spacing w:after="0" w:line="240" w:lineRule="auto"/>
        <w:contextualSpacing/>
        <w:rPr>
          <w:rFonts w:eastAsia="Calibri"/>
        </w:rPr>
      </w:pPr>
      <w:r w:rsidRPr="00FB3AF1">
        <w:rPr>
          <w:rFonts w:eastAsia="Calibri"/>
        </w:rPr>
        <w:t>Describe the organization's capacity for robust data collection, analysis, and reporting, including how you will</w:t>
      </w:r>
      <w:r w:rsidR="00DB026B" w:rsidRPr="00FB3AF1">
        <w:rPr>
          <w:rFonts w:eastAsia="Calibri"/>
        </w:rPr>
        <w:t>:</w:t>
      </w:r>
    </w:p>
    <w:p w14:paraId="754483B5" w14:textId="207E145D" w:rsidR="00DB026B" w:rsidRPr="00FB3AF1" w:rsidRDefault="00DB026B" w:rsidP="00041DF8">
      <w:pPr>
        <w:pStyle w:val="ListParagraph"/>
        <w:numPr>
          <w:ilvl w:val="1"/>
          <w:numId w:val="10"/>
        </w:numPr>
        <w:spacing w:after="0" w:line="240" w:lineRule="auto"/>
        <w:contextualSpacing/>
        <w:rPr>
          <w:rFonts w:eastAsia="Calibri"/>
        </w:rPr>
      </w:pPr>
      <w:r w:rsidRPr="00FB3AF1">
        <w:rPr>
          <w:rFonts w:eastAsia="Calibri"/>
        </w:rPr>
        <w:t>Track participant progress across education, training, and employment milestones</w:t>
      </w:r>
      <w:r w:rsidR="00B33305">
        <w:rPr>
          <w:rFonts w:eastAsia="Calibri"/>
        </w:rPr>
        <w:t>.</w:t>
      </w:r>
    </w:p>
    <w:p w14:paraId="607DB12F" w14:textId="1FDFF99F" w:rsidR="00DB026B" w:rsidRPr="00FB3AF1" w:rsidRDefault="00DB026B" w:rsidP="00041DF8">
      <w:pPr>
        <w:pStyle w:val="ListParagraph"/>
        <w:numPr>
          <w:ilvl w:val="1"/>
          <w:numId w:val="10"/>
        </w:numPr>
        <w:spacing w:after="0" w:line="240" w:lineRule="auto"/>
        <w:contextualSpacing/>
        <w:rPr>
          <w:rFonts w:eastAsia="Calibri"/>
        </w:rPr>
      </w:pPr>
      <w:r w:rsidRPr="00FB3AF1">
        <w:rPr>
          <w:rFonts w:eastAsia="Calibri"/>
        </w:rPr>
        <w:t>Disaggregate data by population characteristics to assess equity in outcomes</w:t>
      </w:r>
      <w:r w:rsidR="00B33305">
        <w:rPr>
          <w:rFonts w:eastAsia="Calibri"/>
        </w:rPr>
        <w:t>.</w:t>
      </w:r>
    </w:p>
    <w:p w14:paraId="510350C8" w14:textId="26CD56CD" w:rsidR="00DB026B" w:rsidRPr="00FB3AF1" w:rsidRDefault="00DB026B" w:rsidP="00041DF8">
      <w:pPr>
        <w:pStyle w:val="ListParagraph"/>
        <w:numPr>
          <w:ilvl w:val="1"/>
          <w:numId w:val="10"/>
        </w:numPr>
        <w:spacing w:after="0" w:line="240" w:lineRule="auto"/>
        <w:contextualSpacing/>
        <w:rPr>
          <w:rFonts w:eastAsia="Calibri"/>
        </w:rPr>
      </w:pPr>
      <w:r w:rsidRPr="00FB3AF1">
        <w:rPr>
          <w:rFonts w:eastAsia="Calibri"/>
        </w:rPr>
        <w:t>Monitor performance against WIOA indicators and other program-specific metrics</w:t>
      </w:r>
      <w:r w:rsidR="00B33305">
        <w:rPr>
          <w:rFonts w:eastAsia="Calibri"/>
        </w:rPr>
        <w:t>.</w:t>
      </w:r>
    </w:p>
    <w:p w14:paraId="5B8E6351" w14:textId="3C941B40" w:rsidR="003139AA" w:rsidRPr="00FB3AF1" w:rsidRDefault="00DB026B" w:rsidP="00041DF8">
      <w:pPr>
        <w:pStyle w:val="ListParagraph"/>
        <w:numPr>
          <w:ilvl w:val="1"/>
          <w:numId w:val="10"/>
        </w:numPr>
        <w:spacing w:after="0" w:line="240" w:lineRule="auto"/>
        <w:contextualSpacing/>
        <w:rPr>
          <w:rFonts w:eastAsia="Calibri"/>
        </w:rPr>
      </w:pPr>
      <w:r w:rsidRPr="00FB3AF1">
        <w:rPr>
          <w:rFonts w:eastAsia="Calibri"/>
        </w:rPr>
        <w:t>Utilize data to inform real-time decision-making and make informed adjustments to programs</w:t>
      </w:r>
      <w:r w:rsidR="003139AA" w:rsidRPr="00FB3AF1">
        <w:rPr>
          <w:rFonts w:eastAsia="Calibri"/>
        </w:rPr>
        <w:t>.</w:t>
      </w:r>
    </w:p>
    <w:bookmarkEnd w:id="249"/>
    <w:p w14:paraId="3BC6A975" w14:textId="77777777" w:rsidR="003139AA" w:rsidRPr="00FB3AF1" w:rsidRDefault="003139AA" w:rsidP="000B2E9F">
      <w:pPr>
        <w:rPr>
          <w:rFonts w:ascii="Calibri" w:eastAsia="Calibri" w:hAnsi="Calibri"/>
          <w:b/>
          <w:sz w:val="24"/>
          <w:szCs w:val="24"/>
        </w:rPr>
      </w:pPr>
    </w:p>
    <w:p w14:paraId="38165550" w14:textId="77777777" w:rsidR="000B2E9F" w:rsidRPr="00B032D4" w:rsidRDefault="000B2E9F" w:rsidP="0080109E">
      <w:pPr>
        <w:pStyle w:val="Heading5"/>
      </w:pPr>
      <w:r w:rsidRPr="00B032D4">
        <w:t xml:space="preserve">Section VI- </w:t>
      </w:r>
      <w:bookmarkStart w:id="250" w:name="_Hlk210298392"/>
      <w:r w:rsidRPr="00B032D4">
        <w:t>Budget Summary Narrative and Plan (Maximum 10 Points)</w:t>
      </w:r>
      <w:bookmarkEnd w:id="250"/>
    </w:p>
    <w:p w14:paraId="4BD3A219" w14:textId="77777777" w:rsidR="000B2E9F" w:rsidRPr="00FB3AF1" w:rsidRDefault="000B2E9F" w:rsidP="0080109E">
      <w:pPr>
        <w:pStyle w:val="Heading6"/>
      </w:pPr>
      <w:r w:rsidRPr="00FB3AF1">
        <w:t xml:space="preserve">VI.1. </w:t>
      </w:r>
      <w:bookmarkStart w:id="251" w:name="_Hlk210298413"/>
      <w:r w:rsidRPr="00FB3AF1">
        <w:t>Budget Plan (Score range 0–5 points)</w:t>
      </w:r>
    </w:p>
    <w:bookmarkEnd w:id="251"/>
    <w:p w14:paraId="10FE703A" w14:textId="77777777" w:rsidR="000B2E9F" w:rsidRPr="00FB3AF1" w:rsidRDefault="000B2E9F" w:rsidP="00041DF8">
      <w:pPr>
        <w:pStyle w:val="ListParagraph"/>
        <w:numPr>
          <w:ilvl w:val="0"/>
          <w:numId w:val="11"/>
        </w:numPr>
        <w:spacing w:after="0" w:line="240" w:lineRule="auto"/>
        <w:contextualSpacing/>
        <w:rPr>
          <w:rFonts w:eastAsia="Calibri"/>
        </w:rPr>
      </w:pPr>
      <w:r w:rsidRPr="00FB3AF1">
        <w:rPr>
          <w:rFonts w:eastAsia="Calibri"/>
        </w:rPr>
        <w:t xml:space="preserve">Complete and attach the Budget Summary (Exhibit F). </w:t>
      </w:r>
    </w:p>
    <w:p w14:paraId="0C241E11" w14:textId="536F67A2" w:rsidR="000B2E9F" w:rsidRDefault="000B2E9F" w:rsidP="00041DF8">
      <w:pPr>
        <w:pStyle w:val="ListParagraph"/>
        <w:numPr>
          <w:ilvl w:val="0"/>
          <w:numId w:val="11"/>
        </w:numPr>
        <w:spacing w:after="0" w:line="240" w:lineRule="auto"/>
        <w:contextualSpacing/>
        <w:rPr>
          <w:rFonts w:eastAsia="Calibri"/>
        </w:rPr>
      </w:pPr>
      <w:r w:rsidRPr="00FB3AF1">
        <w:rPr>
          <w:rFonts w:eastAsia="Calibri"/>
        </w:rPr>
        <w:t xml:space="preserve">If applicable, complete and attach </w:t>
      </w:r>
      <w:r w:rsidR="003A7284" w:rsidRPr="00FB3AF1">
        <w:rPr>
          <w:rFonts w:eastAsia="Calibri"/>
        </w:rPr>
        <w:t xml:space="preserve">the </w:t>
      </w:r>
      <w:r w:rsidRPr="00FB3AF1">
        <w:rPr>
          <w:rFonts w:eastAsia="Calibri"/>
        </w:rPr>
        <w:t xml:space="preserve">Supplemental Budget (Exhibit G). </w:t>
      </w:r>
    </w:p>
    <w:p w14:paraId="30D3D0DF" w14:textId="50698970" w:rsidR="000B2E9F" w:rsidRPr="00B33305" w:rsidRDefault="00B33305" w:rsidP="000B2E9F">
      <w:pPr>
        <w:pStyle w:val="ListParagraph"/>
        <w:numPr>
          <w:ilvl w:val="0"/>
          <w:numId w:val="11"/>
        </w:numPr>
        <w:spacing w:after="0" w:line="240" w:lineRule="auto"/>
        <w:contextualSpacing/>
        <w:rPr>
          <w:rFonts w:eastAsia="Calibri"/>
        </w:rPr>
      </w:pPr>
      <w:r w:rsidRPr="009C1599">
        <w:rPr>
          <w:lang w:val="en"/>
        </w:rPr>
        <w:t xml:space="preserve">The Budget </w:t>
      </w:r>
      <w:r>
        <w:rPr>
          <w:lang w:val="en"/>
        </w:rPr>
        <w:t xml:space="preserve">Summary and Supplemental Budget </w:t>
      </w:r>
      <w:r w:rsidRPr="009C1599">
        <w:rPr>
          <w:lang w:val="en"/>
        </w:rPr>
        <w:t>explain all line items</w:t>
      </w:r>
      <w:r>
        <w:rPr>
          <w:lang w:val="en"/>
        </w:rPr>
        <w:t xml:space="preserve">. </w:t>
      </w:r>
      <w:r w:rsidRPr="009C1599">
        <w:rPr>
          <w:lang w:val="en"/>
        </w:rPr>
        <w:t xml:space="preserve"> </w:t>
      </w:r>
    </w:p>
    <w:p w14:paraId="1FB02F2E" w14:textId="77777777" w:rsidR="00B33305" w:rsidRPr="00B33305" w:rsidRDefault="00B33305" w:rsidP="00B33305">
      <w:pPr>
        <w:pStyle w:val="ListParagraph"/>
        <w:numPr>
          <w:ilvl w:val="0"/>
          <w:numId w:val="0"/>
        </w:numPr>
        <w:spacing w:after="0" w:line="240" w:lineRule="auto"/>
        <w:ind w:left="720"/>
        <w:contextualSpacing/>
        <w:rPr>
          <w:rFonts w:eastAsia="Calibri"/>
        </w:rPr>
      </w:pPr>
    </w:p>
    <w:p w14:paraId="4900CD48" w14:textId="753E7CD2" w:rsidR="000B2E9F" w:rsidRPr="00FB3AF1" w:rsidRDefault="00CB79EF" w:rsidP="000B2E9F">
      <w:pPr>
        <w:spacing w:line="240" w:lineRule="auto"/>
        <w:rPr>
          <w:rFonts w:ascii="Calibri" w:eastAsia="Calibri" w:hAnsi="Calibri" w:cs="Calibri"/>
          <w:sz w:val="24"/>
          <w:szCs w:val="24"/>
        </w:rPr>
      </w:pPr>
      <w:r w:rsidRPr="00FB3AF1">
        <w:rPr>
          <w:rFonts w:ascii="Calibri" w:eastAsia="Calibri" w:hAnsi="Calibri" w:cs="Calibri"/>
          <w:sz w:val="24"/>
          <w:szCs w:val="24"/>
        </w:rPr>
        <w:t>Refer to th</w:t>
      </w:r>
      <w:r w:rsidR="000B2E9F" w:rsidRPr="00FB3AF1">
        <w:rPr>
          <w:rFonts w:ascii="Calibri" w:eastAsia="Calibri" w:hAnsi="Calibri" w:cs="Calibri"/>
          <w:sz w:val="24"/>
          <w:szCs w:val="24"/>
        </w:rPr>
        <w:t>e exhibit instructions below for detailed information on completing Exhibits F and G.</w:t>
      </w:r>
    </w:p>
    <w:p w14:paraId="3ED02DEE" w14:textId="77777777" w:rsidR="000B2E9F" w:rsidRPr="00FB3AF1" w:rsidRDefault="000B2E9F" w:rsidP="0080109E">
      <w:pPr>
        <w:pStyle w:val="Heading6"/>
      </w:pPr>
      <w:r w:rsidRPr="00FB3AF1">
        <w:t xml:space="preserve">VI.2. </w:t>
      </w:r>
      <w:bookmarkStart w:id="252" w:name="_Hlk210298507"/>
      <w:r w:rsidRPr="00FB3AF1">
        <w:t>Budget Cost Effectiveness (Score range 0–5 points)</w:t>
      </w:r>
    </w:p>
    <w:bookmarkEnd w:id="252"/>
    <w:p w14:paraId="537ED714" w14:textId="77777777" w:rsidR="000B2E9F" w:rsidRPr="00FB3AF1" w:rsidRDefault="000B2E9F" w:rsidP="00041DF8">
      <w:pPr>
        <w:pStyle w:val="ListParagraph"/>
        <w:numPr>
          <w:ilvl w:val="0"/>
          <w:numId w:val="12"/>
        </w:numPr>
        <w:spacing w:after="0" w:line="240" w:lineRule="auto"/>
        <w:contextualSpacing/>
        <w:rPr>
          <w:rFonts w:eastAsia="Calibri"/>
        </w:rPr>
      </w:pPr>
      <w:r w:rsidRPr="00FB3AF1">
        <w:rPr>
          <w:rFonts w:eastAsia="Calibri"/>
        </w:rPr>
        <w:t xml:space="preserve">Complete and attach the Budget Narrative (Exhibit F2). </w:t>
      </w:r>
    </w:p>
    <w:p w14:paraId="440E0F61" w14:textId="77777777" w:rsidR="000B2E9F" w:rsidRPr="00FB3AF1" w:rsidRDefault="000B2E9F" w:rsidP="00041DF8">
      <w:pPr>
        <w:pStyle w:val="ListParagraph"/>
        <w:numPr>
          <w:ilvl w:val="0"/>
          <w:numId w:val="12"/>
        </w:numPr>
        <w:spacing w:after="0" w:line="240" w:lineRule="auto"/>
        <w:contextualSpacing/>
        <w:rPr>
          <w:rFonts w:eastAsia="Calibri"/>
        </w:rPr>
      </w:pPr>
      <w:r w:rsidRPr="00FB3AF1">
        <w:rPr>
          <w:rFonts w:eastAsia="Calibri"/>
        </w:rPr>
        <w:t>The figures in Exhibit F2 must align with Exhibit F.</w:t>
      </w:r>
    </w:p>
    <w:p w14:paraId="583368A1" w14:textId="7AB7BD71" w:rsidR="000B2E9F" w:rsidRDefault="000B2E9F" w:rsidP="000B2E9F">
      <w:pPr>
        <w:pStyle w:val="ListParagraph"/>
        <w:numPr>
          <w:ilvl w:val="0"/>
          <w:numId w:val="12"/>
        </w:numPr>
        <w:spacing w:after="0" w:line="240" w:lineRule="auto"/>
        <w:contextualSpacing/>
        <w:rPr>
          <w:rFonts w:eastAsia="Calibri"/>
        </w:rPr>
      </w:pPr>
      <w:r w:rsidRPr="00FB3AF1">
        <w:rPr>
          <w:rFonts w:eastAsia="Calibri"/>
        </w:rPr>
        <w:t xml:space="preserve">The </w:t>
      </w:r>
      <w:r w:rsidR="00B33305">
        <w:rPr>
          <w:rFonts w:eastAsia="Calibri"/>
        </w:rPr>
        <w:t>Budget N</w:t>
      </w:r>
      <w:r w:rsidRPr="00FB3AF1">
        <w:rPr>
          <w:rFonts w:eastAsia="Calibri"/>
        </w:rPr>
        <w:t xml:space="preserve">arrative clearly explains all line items in the Budget Summary (Exhibit F). </w:t>
      </w:r>
    </w:p>
    <w:p w14:paraId="17F6EEBF" w14:textId="77777777" w:rsidR="00B33305" w:rsidRPr="00B33305" w:rsidRDefault="00B33305" w:rsidP="00B33305">
      <w:pPr>
        <w:pStyle w:val="ListParagraph"/>
        <w:numPr>
          <w:ilvl w:val="0"/>
          <w:numId w:val="0"/>
        </w:numPr>
        <w:spacing w:after="0" w:line="240" w:lineRule="auto"/>
        <w:ind w:left="720"/>
        <w:contextualSpacing/>
        <w:rPr>
          <w:rFonts w:eastAsia="Calibri"/>
        </w:rPr>
      </w:pPr>
    </w:p>
    <w:p w14:paraId="2D4AA645" w14:textId="33234ECB" w:rsidR="003E131A" w:rsidRPr="00670554" w:rsidRDefault="00CB79EF" w:rsidP="003E131A">
      <w:pPr>
        <w:spacing w:line="240" w:lineRule="auto"/>
        <w:rPr>
          <w:rFonts w:ascii="Calibri" w:eastAsia="Calibri" w:hAnsi="Calibri" w:cs="Calibri"/>
          <w:sz w:val="24"/>
          <w:szCs w:val="24"/>
        </w:rPr>
      </w:pPr>
      <w:r w:rsidRPr="00FB3AF1">
        <w:rPr>
          <w:rFonts w:ascii="Calibri" w:eastAsia="Calibri" w:hAnsi="Calibri" w:cs="Calibri"/>
          <w:sz w:val="24"/>
          <w:szCs w:val="24"/>
        </w:rPr>
        <w:t>Refer to the exhibit instructions below for detailed information on completing</w:t>
      </w:r>
      <w:r w:rsidR="000B2E9F" w:rsidRPr="00FB3AF1">
        <w:rPr>
          <w:rFonts w:ascii="Calibri" w:eastAsia="Calibri" w:hAnsi="Calibri" w:cs="Calibri"/>
          <w:sz w:val="24"/>
          <w:szCs w:val="24"/>
        </w:rPr>
        <w:t xml:space="preserve"> Exhibit F2.</w:t>
      </w:r>
    </w:p>
    <w:p w14:paraId="6D28B0E1" w14:textId="230D3F66" w:rsidR="008544AA" w:rsidRPr="00670554" w:rsidRDefault="008544AA" w:rsidP="0081202A">
      <w:pPr>
        <w:pStyle w:val="Heading4"/>
      </w:pPr>
      <w:r w:rsidRPr="00670554">
        <w:rPr>
          <w:lang w:val="en-US"/>
        </w:rPr>
        <w:lastRenderedPageBreak/>
        <w:t xml:space="preserve">Exhibit F </w:t>
      </w:r>
      <w:r w:rsidR="001A4A1F" w:rsidRPr="00670554">
        <w:rPr>
          <w:lang w:val="en-US"/>
        </w:rPr>
        <w:t xml:space="preserve">– </w:t>
      </w:r>
      <w:r w:rsidRPr="00670554">
        <w:rPr>
          <w:lang w:val="en-US"/>
        </w:rPr>
        <w:t>Budget Summary</w:t>
      </w:r>
      <w:r w:rsidR="001A4A1F" w:rsidRPr="00670554">
        <w:rPr>
          <w:lang w:val="en-US"/>
        </w:rPr>
        <w:t xml:space="preserve"> (</w:t>
      </w:r>
      <w:r w:rsidRPr="00670554">
        <w:rPr>
          <w:lang w:val="en-US"/>
        </w:rPr>
        <w:t>ExF</w:t>
      </w:r>
      <w:r w:rsidR="001A4A1F" w:rsidRPr="00670554">
        <w:rPr>
          <w:lang w:val="en-US"/>
        </w:rPr>
        <w:t>)</w:t>
      </w:r>
    </w:p>
    <w:p w14:paraId="4D16ABFC" w14:textId="6C84A815" w:rsidR="008544AA" w:rsidRPr="00670554" w:rsidRDefault="008544AA" w:rsidP="00612E37">
      <w:pPr>
        <w:pStyle w:val="ListParagraph"/>
        <w:spacing w:after="0"/>
      </w:pPr>
      <w:r w:rsidRPr="00670554">
        <w:t xml:space="preserve">The Total Project Budget column includes calculated fields that must be populated. Once all data is entered, right-click inside each field and select "Update Field" to populate each </w:t>
      </w:r>
      <w:r w:rsidR="00C54345" w:rsidRPr="00670554">
        <w:t xml:space="preserve">line </w:t>
      </w:r>
      <w:r w:rsidRPr="00670554">
        <w:t>complete</w:t>
      </w:r>
      <w:r w:rsidR="00CB79EF" w:rsidRPr="00670554">
        <w:t>ly.</w:t>
      </w:r>
      <w:r w:rsidRPr="00670554">
        <w:t xml:space="preserve"> Total Funding using the same steps.</w:t>
      </w:r>
    </w:p>
    <w:p w14:paraId="79D0D350" w14:textId="77777777" w:rsidR="008544AA" w:rsidRPr="00670554" w:rsidRDefault="008544AA" w:rsidP="00612E37">
      <w:pPr>
        <w:pStyle w:val="ListParagraph"/>
        <w:spacing w:after="0"/>
      </w:pPr>
      <w:r w:rsidRPr="00670554">
        <w:t xml:space="preserve">Program Costs and Administrative Costs must add up to the total award amount.  </w:t>
      </w:r>
    </w:p>
    <w:p w14:paraId="5B478C10" w14:textId="4FACEDAA" w:rsidR="008544AA" w:rsidRPr="00670554" w:rsidRDefault="008544AA" w:rsidP="00612E37">
      <w:pPr>
        <w:pStyle w:val="ListParagraph"/>
        <w:spacing w:after="0"/>
      </w:pPr>
      <w:r w:rsidRPr="00670554">
        <w:t xml:space="preserve">Under </w:t>
      </w:r>
      <w:r w:rsidR="00CB79EF" w:rsidRPr="00670554">
        <w:t>'Amount Leveraged,' enter the amount identified in the Project Narrative (Exhibit A) and documented in the</w:t>
      </w:r>
      <w:r w:rsidRPr="00670554">
        <w:t xml:space="preserve"> commitment letters. </w:t>
      </w:r>
    </w:p>
    <w:p w14:paraId="62D52025" w14:textId="77777777" w:rsidR="008544AA" w:rsidRPr="00670554" w:rsidRDefault="008544AA" w:rsidP="00612E37">
      <w:pPr>
        <w:pStyle w:val="ListParagraph"/>
        <w:spacing w:after="0"/>
      </w:pPr>
      <w:r w:rsidRPr="00670554">
        <w:t xml:space="preserve">The amounts entered for Total Funding in the </w:t>
      </w:r>
      <w:r w:rsidRPr="00670554">
        <w:rPr>
          <w:i/>
          <w:iCs/>
        </w:rPr>
        <w:t>Budget Summary Plan (Exhibit F)</w:t>
      </w:r>
      <w:r w:rsidRPr="00670554">
        <w:t xml:space="preserve"> must match those listed on the Cover/ Signature page. </w:t>
      </w:r>
    </w:p>
    <w:p w14:paraId="253F1F95" w14:textId="4CB73F4A" w:rsidR="008544AA" w:rsidRPr="00670554" w:rsidRDefault="008544AA" w:rsidP="00612E37">
      <w:pPr>
        <w:pStyle w:val="ListParagraph"/>
        <w:spacing w:after="0"/>
      </w:pPr>
      <w:r w:rsidRPr="00670554">
        <w:t xml:space="preserve">If the applicant plans to purchase equipment with a unit cost of </w:t>
      </w:r>
      <w:r w:rsidRPr="00885A2A">
        <w:t>$</w:t>
      </w:r>
      <w:r w:rsidR="005261AD" w:rsidRPr="00885A2A">
        <w:t>10</w:t>
      </w:r>
      <w:r w:rsidRPr="00885A2A">
        <w:t>,000</w:t>
      </w:r>
      <w:r w:rsidRPr="00670554">
        <w:t xml:space="preserve"> or more and a useful life</w:t>
      </w:r>
      <w:r w:rsidR="00AB46C3" w:rsidRPr="00670554">
        <w:t>span of more than one year, the Supplemental Budget (Exhibit G), Section I, Equipment,</w:t>
      </w:r>
      <w:r w:rsidRPr="00670554">
        <w:t xml:space="preserve"> must be completed.</w:t>
      </w:r>
    </w:p>
    <w:p w14:paraId="01AB5F70" w14:textId="77777777" w:rsidR="008544AA" w:rsidRPr="00670554" w:rsidRDefault="008544AA" w:rsidP="00612E37">
      <w:pPr>
        <w:pStyle w:val="ListParagraph"/>
        <w:spacing w:after="0"/>
      </w:pPr>
      <w:r w:rsidRPr="00670554">
        <w:t xml:space="preserve">If an applicant plans to sub-award funds to sub-recipients to carry out a portion of the grant services, Sections II (subrecipient) and III (Contractor) of the </w:t>
      </w:r>
      <w:r w:rsidRPr="00670554">
        <w:rPr>
          <w:i/>
          <w:iCs/>
        </w:rPr>
        <w:t xml:space="preserve">Supplemental Budget (Exhibit G) must </w:t>
      </w:r>
      <w:r w:rsidRPr="00670554">
        <w:t>be completed.</w:t>
      </w:r>
    </w:p>
    <w:p w14:paraId="26790A08" w14:textId="77777777" w:rsidR="008544AA" w:rsidRPr="00670554" w:rsidRDefault="008544AA" w:rsidP="00612E37">
      <w:pPr>
        <w:pStyle w:val="ListParagraph"/>
        <w:spacing w:after="0"/>
      </w:pPr>
      <w:r w:rsidRPr="00670554">
        <w:t xml:space="preserve">If an applicant plans to contract a vendor, dealer, distributor, merchant, or other seller providing goods or services, the </w:t>
      </w:r>
      <w:r w:rsidRPr="00670554">
        <w:rPr>
          <w:i/>
          <w:iCs/>
        </w:rPr>
        <w:t>Supplemental Budget (Exhibit G)</w:t>
      </w:r>
      <w:r w:rsidRPr="00670554">
        <w:t xml:space="preserve"> must be completed.</w:t>
      </w:r>
    </w:p>
    <w:p w14:paraId="1252D2EB" w14:textId="77777777" w:rsidR="000D28DB" w:rsidRPr="00147BBB" w:rsidRDefault="000D28DB" w:rsidP="00530AD8">
      <w:pPr>
        <w:pStyle w:val="BodyText"/>
        <w:rPr>
          <w:rFonts w:cs="Calibri"/>
          <w:i/>
          <w:iCs/>
          <w:lang w:val="en-US"/>
        </w:rPr>
      </w:pPr>
      <w:bookmarkStart w:id="253" w:name="_Hlk158715910"/>
    </w:p>
    <w:p w14:paraId="076EF801" w14:textId="6BA8A483" w:rsidR="008544AA" w:rsidRPr="00147BBB" w:rsidRDefault="008544AA" w:rsidP="00530AD8">
      <w:pPr>
        <w:pStyle w:val="BodyText"/>
        <w:rPr>
          <w:rFonts w:cs="Calibri"/>
        </w:rPr>
      </w:pPr>
      <w:r w:rsidRPr="00147BBB">
        <w:rPr>
          <w:rFonts w:cs="Calibri"/>
          <w:i/>
          <w:iCs/>
          <w:lang w:val="en-US"/>
        </w:rPr>
        <w:t>Exhibit F</w:t>
      </w:r>
      <w:r w:rsidR="00E51AA0">
        <w:rPr>
          <w:rFonts w:cs="Calibri"/>
          <w:i/>
          <w:iCs/>
          <w:lang w:val="en-US"/>
        </w:rPr>
        <w:t>:</w:t>
      </w:r>
      <w:r w:rsidRPr="00147BBB">
        <w:rPr>
          <w:rFonts w:cs="Calibri"/>
          <w:i/>
          <w:iCs/>
          <w:lang w:val="en-US"/>
        </w:rPr>
        <w:t xml:space="preserve"> Budget Summary</w:t>
      </w:r>
      <w:r w:rsidRPr="00147BBB">
        <w:rPr>
          <w:rFonts w:cs="Calibri"/>
          <w:lang w:val="en-US"/>
        </w:rPr>
        <w:t xml:space="preserve"> must be submitted in MS Word format. Save this document according to the naming convention: “XYZ </w:t>
      </w:r>
      <w:r w:rsidR="00B40123">
        <w:rPr>
          <w:rFonts w:cs="Calibri"/>
          <w:lang w:val="en-US"/>
        </w:rPr>
        <w:t>ETPP</w:t>
      </w:r>
      <w:r w:rsidR="00645CB8" w:rsidRPr="00147BBB">
        <w:rPr>
          <w:rFonts w:cs="Calibri"/>
          <w:lang w:val="en-US"/>
        </w:rPr>
        <w:t xml:space="preserve"> PY 24-25</w:t>
      </w:r>
      <w:r w:rsidRPr="00147BBB">
        <w:rPr>
          <w:rFonts w:cs="Calibri"/>
          <w:lang w:val="en-US"/>
        </w:rPr>
        <w:t xml:space="preserve"> ExF.”</w:t>
      </w:r>
    </w:p>
    <w:bookmarkEnd w:id="253"/>
    <w:p w14:paraId="21917EED" w14:textId="1E30E2B4" w:rsidR="008544AA" w:rsidRPr="00147BBB" w:rsidRDefault="008544AA" w:rsidP="00F470F1">
      <w:pPr>
        <w:pStyle w:val="Heading4"/>
      </w:pPr>
      <w:r w:rsidRPr="00147BBB">
        <w:t xml:space="preserve">Exhibit F2 </w:t>
      </w:r>
      <w:r w:rsidR="001A4A1F" w:rsidRPr="00147BBB">
        <w:t xml:space="preserve">– </w:t>
      </w:r>
      <w:r w:rsidRPr="00147BBB">
        <w:t>Budget Narrative</w:t>
      </w:r>
      <w:r w:rsidR="001A4A1F" w:rsidRPr="00147BBB">
        <w:t xml:space="preserve"> (</w:t>
      </w:r>
      <w:r w:rsidRPr="00147BBB">
        <w:t>ExF2</w:t>
      </w:r>
      <w:r w:rsidR="001A4A1F" w:rsidRPr="00147BBB">
        <w:t>)</w:t>
      </w:r>
    </w:p>
    <w:p w14:paraId="1781C4EA" w14:textId="5B85359D" w:rsidR="002504C2" w:rsidRPr="005832AD" w:rsidRDefault="002504C2" w:rsidP="002504C2">
      <w:pPr>
        <w:pStyle w:val="ListParagraph"/>
        <w:spacing w:after="120" w:line="240" w:lineRule="auto"/>
      </w:pPr>
      <w:r w:rsidRPr="005832AD">
        <w:t>Provide detailed justification in the Budget Narrative (Exhibit F2) for each line-item cost contained in the Budget Summary Plan (Exhibit F). For example, a thorough rationale for staff salaries should include each title or position, a narrative of the staff roles, responsibilities, activities, annual salary, the percentage of staff time devoted to the project, and the corresponding portion of their salary charged to the grant.</w:t>
      </w:r>
    </w:p>
    <w:p w14:paraId="686BFC01" w14:textId="77777777" w:rsidR="002504C2" w:rsidRPr="005832AD" w:rsidRDefault="002504C2" w:rsidP="002504C2">
      <w:pPr>
        <w:pStyle w:val="ListParagraph"/>
        <w:spacing w:after="120" w:line="240" w:lineRule="auto"/>
      </w:pPr>
      <w:r w:rsidRPr="005832AD">
        <w:t>All explanations should include how the proposed costs are necessary and reasonable in terms of their benefit to participants.</w:t>
      </w:r>
    </w:p>
    <w:p w14:paraId="11AF98A5" w14:textId="5B4AB16B" w:rsidR="002504C2" w:rsidRPr="005832AD" w:rsidRDefault="002504C2" w:rsidP="002504C2">
      <w:pPr>
        <w:pStyle w:val="ListParagraph"/>
        <w:spacing w:after="120" w:line="240" w:lineRule="auto"/>
      </w:pPr>
      <w:r w:rsidRPr="005832AD">
        <w:rPr>
          <w:b/>
          <w:bCs/>
        </w:rPr>
        <w:t xml:space="preserve">In Sections A-D: Staff </w:t>
      </w:r>
      <w:r w:rsidR="00031741" w:rsidRPr="005832AD">
        <w:rPr>
          <w:b/>
          <w:bCs/>
        </w:rPr>
        <w:t>Salaries</w:t>
      </w:r>
      <w:r w:rsidRPr="005832AD">
        <w:t xml:space="preserve"> enter the total dollar amount of the Salaries Paid and Benefits Charged to the grant in the line provided.</w:t>
      </w:r>
    </w:p>
    <w:p w14:paraId="187FA319" w14:textId="77777777" w:rsidR="002504C2" w:rsidRPr="005832AD" w:rsidRDefault="002504C2" w:rsidP="002504C2">
      <w:pPr>
        <w:pStyle w:val="ListParagraph"/>
        <w:spacing w:after="120" w:line="240" w:lineRule="auto"/>
      </w:pPr>
      <w:r w:rsidRPr="005832AD">
        <w:t>Utilize Line Items A-D from the Budget Summary Plan (Exhibit F) to complete the table in Section A of the Budget Narrative (Exhibit F2).</w:t>
      </w:r>
    </w:p>
    <w:p w14:paraId="73A0AF8D" w14:textId="77777777" w:rsidR="002504C2" w:rsidRPr="005832AD" w:rsidRDefault="002504C2" w:rsidP="002504C2">
      <w:pPr>
        <w:pStyle w:val="ListParagraph"/>
        <w:spacing w:after="120" w:line="240" w:lineRule="auto"/>
      </w:pPr>
      <w:r w:rsidRPr="005832AD">
        <w:t>In Column 1, list each staff position.</w:t>
      </w:r>
    </w:p>
    <w:p w14:paraId="767B9A46" w14:textId="77777777" w:rsidR="002504C2" w:rsidRPr="005832AD" w:rsidRDefault="002504C2" w:rsidP="002504C2">
      <w:pPr>
        <w:pStyle w:val="ListParagraph"/>
        <w:spacing w:after="120" w:line="240" w:lineRule="auto"/>
      </w:pPr>
      <w:r w:rsidRPr="005832AD">
        <w:lastRenderedPageBreak/>
        <w:t>In Column 2, multiply the number of full-time equivalents (FTE) by the monthly salary, then multiply the product by the amount of staff time devoted to the project (FTE x Monthly Salary x Time).</w:t>
      </w:r>
    </w:p>
    <w:p w14:paraId="7EDA588D" w14:textId="77777777" w:rsidR="002504C2" w:rsidRPr="005832AD" w:rsidRDefault="002504C2" w:rsidP="002504C2">
      <w:pPr>
        <w:pStyle w:val="ListParagraph"/>
        <w:spacing w:after="120" w:line="240" w:lineRule="auto"/>
      </w:pPr>
      <w:r w:rsidRPr="005832AD">
        <w:t>In Column 3, enter the staff Fringe Benefit cost.</w:t>
      </w:r>
    </w:p>
    <w:p w14:paraId="1984136F" w14:textId="77777777" w:rsidR="002504C2" w:rsidRPr="005832AD" w:rsidRDefault="002504C2" w:rsidP="002504C2">
      <w:pPr>
        <w:pStyle w:val="ListParagraph"/>
        <w:spacing w:after="120" w:line="240" w:lineRule="auto"/>
      </w:pPr>
      <w:r w:rsidRPr="005832AD">
        <w:t>In Column 4, calculate the Total by adding the product listed in Column 2 (FTE x Monthly Salary x Time) to the Fringe Benefits. Provide details of Line Items A-D below the table.</w:t>
      </w:r>
    </w:p>
    <w:p w14:paraId="7AEA46B0" w14:textId="77777777" w:rsidR="002504C2" w:rsidRPr="005832AD" w:rsidRDefault="002504C2" w:rsidP="002504C2">
      <w:pPr>
        <w:pStyle w:val="ListParagraph"/>
        <w:spacing w:after="120" w:line="240" w:lineRule="auto"/>
      </w:pPr>
      <w:r w:rsidRPr="005832AD">
        <w:rPr>
          <w:b/>
          <w:bCs/>
        </w:rPr>
        <w:t>In Section E</w:t>
      </w:r>
      <w:r w:rsidRPr="005832AD">
        <w:t>, enter the estimated total Staff Travel expenses on the line provided. Provide details of staff travel expenses. Award recipients and critical staff must attend quarterly meetings, CoP, and other activities coordinated by EDD-approved TA providers; all travel costs are included in the budget.</w:t>
      </w:r>
    </w:p>
    <w:p w14:paraId="08A6C514" w14:textId="77777777" w:rsidR="002504C2" w:rsidRPr="005832AD" w:rsidRDefault="002504C2" w:rsidP="002504C2">
      <w:pPr>
        <w:pStyle w:val="ListParagraph"/>
        <w:spacing w:after="120" w:line="240" w:lineRule="auto"/>
      </w:pPr>
      <w:r w:rsidRPr="005832AD">
        <w:rPr>
          <w:b/>
          <w:bCs/>
        </w:rPr>
        <w:t>In Section F</w:t>
      </w:r>
      <w:r w:rsidRPr="005832AD">
        <w:t>, enter the Operating Expenses on the line provided. In the table, list the dollar amount under Cost in Column 2 of the items listed in Column 1 (the items in Column 1 marked with an asterisk are based on the FTE for program staff).</w:t>
      </w:r>
    </w:p>
    <w:p w14:paraId="00E33C8D" w14:textId="77777777" w:rsidR="002504C2" w:rsidRPr="00885A2A" w:rsidRDefault="002504C2" w:rsidP="002504C2">
      <w:pPr>
        <w:pStyle w:val="ListParagraph"/>
        <w:spacing w:after="120" w:line="240" w:lineRule="auto"/>
      </w:pPr>
      <w:r w:rsidRPr="00885A2A">
        <w:rPr>
          <w:b/>
          <w:bCs/>
        </w:rPr>
        <w:t>In Section G</w:t>
      </w:r>
      <w:r w:rsidRPr="00885A2A">
        <w:t>, enter the total cost of any Required or Targeted Activities. In the table, list the dollar amount in the Cost column.</w:t>
      </w:r>
    </w:p>
    <w:p w14:paraId="2896AE1D" w14:textId="77777777" w:rsidR="002504C2" w:rsidRPr="00885A2A" w:rsidRDefault="002504C2" w:rsidP="002504C2">
      <w:pPr>
        <w:pStyle w:val="ListParagraph"/>
        <w:spacing w:after="120" w:line="240" w:lineRule="auto"/>
      </w:pPr>
      <w:r w:rsidRPr="00885A2A">
        <w:rPr>
          <w:b/>
          <w:bCs/>
        </w:rPr>
        <w:t>In Section H</w:t>
      </w:r>
      <w:r w:rsidRPr="00885A2A">
        <w:t xml:space="preserve">, enter the total cost of furniture and equipment on the provided line. </w:t>
      </w:r>
      <w:bookmarkStart w:id="254" w:name="_Hlk204344092"/>
      <w:r w:rsidRPr="00885A2A">
        <w:t xml:space="preserve">Refer to </w:t>
      </w:r>
      <w:bookmarkStart w:id="255" w:name="_Hlk209014082"/>
      <w:r w:rsidRPr="00885A2A">
        <w:t xml:space="preserve">OMB Uniform Guidance Section </w:t>
      </w:r>
      <w:hyperlink r:id="rId51" w:history="1">
        <w:r w:rsidRPr="00885A2A">
          <w:rPr>
            <w:rStyle w:val="Hyperlink"/>
          </w:rPr>
          <w:t>200.313</w:t>
        </w:r>
      </w:hyperlink>
      <w:r w:rsidRPr="00885A2A">
        <w:t>, and</w:t>
      </w:r>
      <w:bookmarkEnd w:id="255"/>
      <w:r w:rsidRPr="00885A2A">
        <w:t xml:space="preserve"> EDD Directives </w:t>
      </w:r>
      <w:bookmarkStart w:id="256" w:name="_Hlk207115966"/>
      <w:r w:rsidRPr="00885A2A">
        <w:rPr>
          <w:rStyle w:val="Hyperlink"/>
        </w:rPr>
        <w:fldChar w:fldCharType="begin"/>
      </w:r>
      <w:r w:rsidRPr="00885A2A">
        <w:rPr>
          <w:rStyle w:val="Hyperlink"/>
        </w:rPr>
        <w:instrText xml:space="preserve">HYPERLINK "https://edd.ca.gov/siteassets/files/jobs_and_training/pubs/wsd16-16.pdf" \h </w:instrText>
      </w:r>
      <w:r w:rsidRPr="00885A2A">
        <w:rPr>
          <w:rStyle w:val="Hyperlink"/>
        </w:rPr>
      </w:r>
      <w:r w:rsidRPr="00885A2A">
        <w:rPr>
          <w:rStyle w:val="Hyperlink"/>
        </w:rPr>
        <w:fldChar w:fldCharType="separate"/>
      </w:r>
      <w:r w:rsidRPr="00885A2A">
        <w:rPr>
          <w:rStyle w:val="Hyperlink"/>
        </w:rPr>
        <w:t>WSD16-16</w:t>
      </w:r>
      <w:r w:rsidRPr="00885A2A">
        <w:rPr>
          <w:rStyle w:val="Hyperlink"/>
        </w:rPr>
        <w:fldChar w:fldCharType="end"/>
      </w:r>
      <w:bookmarkEnd w:id="256"/>
      <w:r w:rsidRPr="00885A2A">
        <w:t xml:space="preserve">, Subject: </w:t>
      </w:r>
      <w:r w:rsidRPr="00885A2A">
        <w:rPr>
          <w:i/>
          <w:iCs/>
        </w:rPr>
        <w:t>Allowable Costs and Prior Written Approval</w:t>
      </w:r>
      <w:r w:rsidRPr="00885A2A">
        <w:t xml:space="preserve"> (February 21, 2017), </w:t>
      </w:r>
      <w:bookmarkStart w:id="257" w:name="_Hlk207115982"/>
      <w:r w:rsidRPr="00885A2A">
        <w:rPr>
          <w:rStyle w:val="Hyperlink"/>
        </w:rPr>
        <w:fldChar w:fldCharType="begin"/>
      </w:r>
      <w:r w:rsidRPr="00885A2A">
        <w:rPr>
          <w:rStyle w:val="Hyperlink"/>
        </w:rPr>
        <w:instrText xml:space="preserve">HYPERLINK "https://edd.ca.gov/siteassets/files/jobs_and_training/pubs/wsd16-10.pdf" \h </w:instrText>
      </w:r>
      <w:r w:rsidRPr="00885A2A">
        <w:rPr>
          <w:rStyle w:val="Hyperlink"/>
        </w:rPr>
      </w:r>
      <w:r w:rsidRPr="00885A2A">
        <w:rPr>
          <w:rStyle w:val="Hyperlink"/>
        </w:rPr>
        <w:fldChar w:fldCharType="separate"/>
      </w:r>
      <w:r w:rsidRPr="00885A2A">
        <w:rPr>
          <w:rStyle w:val="Hyperlink"/>
        </w:rPr>
        <w:t>WSD16-10</w:t>
      </w:r>
      <w:r w:rsidRPr="00885A2A">
        <w:rPr>
          <w:rStyle w:val="Hyperlink"/>
        </w:rPr>
        <w:fldChar w:fldCharType="end"/>
      </w:r>
      <w:bookmarkEnd w:id="257"/>
      <w:r w:rsidRPr="00885A2A">
        <w:t xml:space="preserve">, Subject: </w:t>
      </w:r>
      <w:r w:rsidRPr="00885A2A">
        <w:rPr>
          <w:i/>
          <w:iCs/>
        </w:rPr>
        <w:t>Property – Purchasing, Inventory, and Disposal</w:t>
      </w:r>
      <w:r w:rsidRPr="00885A2A">
        <w:t xml:space="preserve"> (November 10, 2016), and </w:t>
      </w:r>
      <w:bookmarkStart w:id="258" w:name="_Hlk207115997"/>
      <w:r w:rsidRPr="00885A2A">
        <w:rPr>
          <w:rStyle w:val="Hyperlink"/>
        </w:rPr>
        <w:fldChar w:fldCharType="begin"/>
      </w:r>
      <w:r w:rsidRPr="00885A2A">
        <w:rPr>
          <w:rStyle w:val="Hyperlink"/>
        </w:rPr>
        <w:instrText xml:space="preserve">HYPERLINK "https://edd.ca.gov/siteassets/files/jobs_and_training/pubs/wsd17-08.pdf" \h </w:instrText>
      </w:r>
      <w:r w:rsidRPr="00885A2A">
        <w:rPr>
          <w:rStyle w:val="Hyperlink"/>
        </w:rPr>
      </w:r>
      <w:r w:rsidRPr="00885A2A">
        <w:rPr>
          <w:rStyle w:val="Hyperlink"/>
        </w:rPr>
        <w:fldChar w:fldCharType="separate"/>
      </w:r>
      <w:r w:rsidRPr="00885A2A">
        <w:rPr>
          <w:rStyle w:val="Hyperlink"/>
        </w:rPr>
        <w:t>WSD17-08</w:t>
      </w:r>
      <w:r w:rsidRPr="00885A2A">
        <w:rPr>
          <w:rStyle w:val="Hyperlink"/>
        </w:rPr>
        <w:fldChar w:fldCharType="end"/>
      </w:r>
      <w:bookmarkEnd w:id="258"/>
      <w:r w:rsidRPr="00885A2A">
        <w:t xml:space="preserve">, Subject: </w:t>
      </w:r>
      <w:r w:rsidRPr="00885A2A">
        <w:rPr>
          <w:i/>
          <w:iCs/>
        </w:rPr>
        <w:t>Procurement of Equipment and Related Services</w:t>
      </w:r>
      <w:r w:rsidRPr="00885A2A">
        <w:t xml:space="preserve"> (March 14, 2018) for Procurement Guidelines.</w:t>
      </w:r>
      <w:bookmarkEnd w:id="254"/>
    </w:p>
    <w:p w14:paraId="37A24D8D" w14:textId="223BCB7F" w:rsidR="002504C2" w:rsidRPr="00885A2A" w:rsidRDefault="002504C2" w:rsidP="002504C2">
      <w:pPr>
        <w:pStyle w:val="ListParagraph"/>
        <w:spacing w:after="120" w:line="240" w:lineRule="auto"/>
      </w:pPr>
      <w:r w:rsidRPr="00885A2A">
        <w:t xml:space="preserve">In-Line Item </w:t>
      </w:r>
      <w:r w:rsidR="00031741" w:rsidRPr="00885A2A">
        <w:t>1</w:t>
      </w:r>
      <w:r w:rsidRPr="00885A2A">
        <w:t xml:space="preserve"> enter the total expenditure for Equipment and Furniture items that cost less than $10,000 per unit. Indicate whether the items will be leased or purchased and include a cost allocation. In the indicated space, include the name, cost, and quantity of the items to be purchased.</w:t>
      </w:r>
    </w:p>
    <w:p w14:paraId="6885F658" w14:textId="77777777" w:rsidR="002504C2" w:rsidRPr="00885A2A" w:rsidRDefault="002504C2" w:rsidP="002504C2">
      <w:pPr>
        <w:pStyle w:val="ListParagraph"/>
        <w:spacing w:after="120" w:line="240" w:lineRule="auto"/>
      </w:pPr>
      <w:r w:rsidRPr="00885A2A">
        <w:t>In-Line Item 2, enter the total expenditure for Equipment and Furniture items that cost more than $10,000. Include the item's name, cost, and quantity in the indicated space. If any items are listed in Section G.2., complete Exhibit G.</w:t>
      </w:r>
    </w:p>
    <w:p w14:paraId="76488780" w14:textId="77777777" w:rsidR="002504C2" w:rsidRPr="00885A2A" w:rsidRDefault="002504C2" w:rsidP="002504C2">
      <w:pPr>
        <w:pStyle w:val="ListParagraph"/>
        <w:spacing w:after="120" w:line="240" w:lineRule="auto"/>
      </w:pPr>
      <w:r w:rsidRPr="00885A2A">
        <w:t>In In-Line Item 3, provide the estimated Equipment Lease dollar amount. Explain the calculation below the line item.</w:t>
      </w:r>
    </w:p>
    <w:p w14:paraId="57832B2A" w14:textId="77777777" w:rsidR="002504C2" w:rsidRPr="00885A2A" w:rsidRDefault="002504C2" w:rsidP="002504C2">
      <w:pPr>
        <w:pStyle w:val="ListParagraph"/>
        <w:spacing w:after="120" w:line="240" w:lineRule="auto"/>
      </w:pPr>
      <w:r w:rsidRPr="00885A2A">
        <w:rPr>
          <w:b/>
          <w:bCs/>
        </w:rPr>
        <w:t>In Section I (if applicable)</w:t>
      </w:r>
      <w:r w:rsidRPr="00885A2A">
        <w:t>, include the total cost of Contractual Services (Section 3 of Supplemental Budget, Exhibit G) on the line provided. Describe in detail.</w:t>
      </w:r>
    </w:p>
    <w:p w14:paraId="5E1BD93A" w14:textId="77777777" w:rsidR="002504C2" w:rsidRPr="00885A2A" w:rsidRDefault="002504C2" w:rsidP="002504C2">
      <w:pPr>
        <w:pStyle w:val="ListParagraph"/>
        <w:spacing w:after="120" w:line="240" w:lineRule="auto"/>
      </w:pPr>
      <w:r w:rsidRPr="00885A2A">
        <w:rPr>
          <w:b/>
          <w:bCs/>
        </w:rPr>
        <w:t>In Section J (if applicable)</w:t>
      </w:r>
      <w:r w:rsidRPr="00885A2A">
        <w:t xml:space="preserve">, enter the total Indirect Costs on the line provided. The Indirect Cost Rate must be negotiated and approved by a Cognizant Agency, per Appendices III through VII of Uniform Guidance, </w:t>
      </w:r>
      <w:bookmarkStart w:id="259" w:name="_Hlk207116682"/>
      <w:r w:rsidRPr="00885A2A">
        <w:fldChar w:fldCharType="begin"/>
      </w:r>
      <w:r w:rsidRPr="00885A2A">
        <w:instrText>HYPERLINK "https://www.ecfr.gov/current/title-2/subtitle-A/chapter-II/part-200" \l "Appendix-III-to-Part-200"</w:instrText>
      </w:r>
      <w:r w:rsidRPr="00885A2A">
        <w:fldChar w:fldCharType="separate"/>
      </w:r>
      <w:r w:rsidRPr="00885A2A">
        <w:rPr>
          <w:rStyle w:val="Hyperlink"/>
        </w:rPr>
        <w:t>2 CFR 200</w:t>
      </w:r>
      <w:r w:rsidRPr="00885A2A">
        <w:fldChar w:fldCharType="end"/>
      </w:r>
      <w:bookmarkEnd w:id="259"/>
      <w:r w:rsidRPr="00885A2A">
        <w:t>.</w:t>
      </w:r>
    </w:p>
    <w:p w14:paraId="6D696048" w14:textId="77777777" w:rsidR="002504C2" w:rsidRPr="00885A2A" w:rsidRDefault="002504C2" w:rsidP="002504C2">
      <w:pPr>
        <w:pStyle w:val="ListParagraph"/>
        <w:spacing w:after="120" w:line="240" w:lineRule="auto"/>
      </w:pPr>
      <w:r w:rsidRPr="00885A2A">
        <w:rPr>
          <w:b/>
          <w:bCs/>
        </w:rPr>
        <w:t>In Section K</w:t>
      </w:r>
      <w:r w:rsidRPr="00885A2A">
        <w:t xml:space="preserve">, list other expenses. Describe in detail the additional costs that do not fit into the specific categories in the prior sections. Specify whether an expense is for an </w:t>
      </w:r>
      <w:r w:rsidRPr="00885A2A">
        <w:lastRenderedPageBreak/>
        <w:t>Administrative or Program. Enter the estimated total of Administrative and Program expenses on the line provided.</w:t>
      </w:r>
    </w:p>
    <w:p w14:paraId="513353B1" w14:textId="77777777" w:rsidR="003A7284" w:rsidRPr="00885A2A" w:rsidRDefault="003A7284" w:rsidP="003A7284">
      <w:pPr>
        <w:pStyle w:val="ListParagraph"/>
        <w:numPr>
          <w:ilvl w:val="0"/>
          <w:numId w:val="0"/>
        </w:numPr>
        <w:spacing w:after="0"/>
        <w:ind w:left="720"/>
      </w:pPr>
    </w:p>
    <w:p w14:paraId="75E406F5" w14:textId="605E0647" w:rsidR="0081202A" w:rsidRPr="00885A2A" w:rsidRDefault="008544AA" w:rsidP="00612E37">
      <w:pPr>
        <w:pStyle w:val="BodyText"/>
        <w:rPr>
          <w:rFonts w:cs="Calibri"/>
          <w:lang w:val="en-US"/>
        </w:rPr>
      </w:pPr>
      <w:r w:rsidRPr="00885A2A">
        <w:rPr>
          <w:rFonts w:cs="Calibri"/>
          <w:i/>
          <w:iCs/>
          <w:lang w:val="en-US"/>
        </w:rPr>
        <w:t>Exhibit F2 Budget Narrative</w:t>
      </w:r>
      <w:r w:rsidRPr="00885A2A">
        <w:rPr>
          <w:rFonts w:cs="Calibri"/>
          <w:lang w:val="en-US"/>
        </w:rPr>
        <w:t xml:space="preserve"> must be submitted in MS Word format. Save this document according to the naming convention: “XYZ </w:t>
      </w:r>
      <w:r w:rsidR="00B40123" w:rsidRPr="00885A2A">
        <w:rPr>
          <w:rFonts w:cs="Calibri"/>
          <w:lang w:val="en-US"/>
        </w:rPr>
        <w:t>ETPP</w:t>
      </w:r>
      <w:r w:rsidR="00645CB8" w:rsidRPr="00885A2A">
        <w:rPr>
          <w:rFonts w:cs="Calibri"/>
          <w:lang w:val="en-US"/>
        </w:rPr>
        <w:t xml:space="preserve"> PY 24-25</w:t>
      </w:r>
      <w:r w:rsidRPr="00885A2A">
        <w:rPr>
          <w:rFonts w:cs="Calibri"/>
          <w:lang w:val="en-US"/>
        </w:rPr>
        <w:t xml:space="preserve"> ExF2.”</w:t>
      </w:r>
      <w:bookmarkStart w:id="260" w:name="_Hlk158899986"/>
    </w:p>
    <w:p w14:paraId="559974AE" w14:textId="2D42CB03" w:rsidR="0081202A" w:rsidRPr="00885A2A" w:rsidRDefault="008544AA" w:rsidP="0081202A">
      <w:pPr>
        <w:pStyle w:val="Heading4"/>
      </w:pPr>
      <w:r w:rsidRPr="00885A2A">
        <w:rPr>
          <w:lang w:val="en-US"/>
        </w:rPr>
        <w:t>Exhibit G</w:t>
      </w:r>
      <w:r w:rsidR="00882D8A" w:rsidRPr="00885A2A">
        <w:rPr>
          <w:lang w:val="en-US"/>
        </w:rPr>
        <w:t xml:space="preserve"> –</w:t>
      </w:r>
      <w:r w:rsidRPr="00885A2A">
        <w:rPr>
          <w:lang w:val="en-US"/>
        </w:rPr>
        <w:t xml:space="preserve"> Supplemental Budget</w:t>
      </w:r>
      <w:r w:rsidR="0081202A" w:rsidRPr="00885A2A">
        <w:rPr>
          <w:lang w:val="en-US"/>
        </w:rPr>
        <w:t xml:space="preserve"> (</w:t>
      </w:r>
      <w:r w:rsidRPr="00885A2A">
        <w:rPr>
          <w:lang w:val="en-US"/>
        </w:rPr>
        <w:t>ExG</w:t>
      </w:r>
      <w:r w:rsidR="0081202A" w:rsidRPr="00885A2A">
        <w:rPr>
          <w:lang w:val="en-US"/>
        </w:rPr>
        <w:t>)</w:t>
      </w:r>
    </w:p>
    <w:p w14:paraId="6D3D9FD2" w14:textId="4E8C9D65" w:rsidR="008544AA" w:rsidRPr="00885A2A" w:rsidRDefault="0081202A" w:rsidP="0080109E">
      <w:pPr>
        <w:pStyle w:val="Heading5"/>
      </w:pPr>
      <w:r w:rsidRPr="00885A2A">
        <w:t xml:space="preserve">Exhibit G – Supplemental Budget, </w:t>
      </w:r>
      <w:r w:rsidR="008544AA" w:rsidRPr="00885A2A">
        <w:t xml:space="preserve">Section </w:t>
      </w:r>
      <w:r w:rsidR="000A50F4" w:rsidRPr="00885A2A">
        <w:t>1</w:t>
      </w:r>
      <w:r w:rsidR="008544AA" w:rsidRPr="00885A2A">
        <w:t>: Equipment</w:t>
      </w:r>
      <w:bookmarkEnd w:id="260"/>
    </w:p>
    <w:p w14:paraId="0EDA740B" w14:textId="77777777" w:rsidR="002504C2" w:rsidRPr="00B4092C" w:rsidRDefault="002504C2" w:rsidP="002504C2">
      <w:pPr>
        <w:pStyle w:val="ListParagraph"/>
        <w:spacing w:after="120" w:line="240" w:lineRule="auto"/>
        <w:rPr>
          <w:rFonts w:ascii="Aptos" w:hAnsi="Aptos"/>
          <w:sz w:val="22"/>
          <w:szCs w:val="22"/>
        </w:rPr>
      </w:pPr>
      <w:r w:rsidRPr="00B4092C">
        <w:rPr>
          <w:rFonts w:ascii="Aptos" w:hAnsi="Aptos"/>
          <w:sz w:val="22"/>
          <w:szCs w:val="22"/>
        </w:rPr>
        <w:t xml:space="preserve">If the applicant plans to purchase equipment with a unit cost of $10,000 or more and a useful life span of more than one year, </w:t>
      </w:r>
      <w:r w:rsidRPr="00B4092C">
        <w:rPr>
          <w:rFonts w:ascii="Aptos" w:hAnsi="Aptos"/>
          <w:i/>
          <w:iCs/>
          <w:sz w:val="22"/>
          <w:szCs w:val="22"/>
        </w:rPr>
        <w:t>Section 1: Equipment</w:t>
      </w:r>
      <w:r w:rsidRPr="00B4092C">
        <w:rPr>
          <w:rFonts w:ascii="Aptos" w:hAnsi="Aptos"/>
          <w:sz w:val="22"/>
          <w:szCs w:val="22"/>
        </w:rPr>
        <w:t xml:space="preserve"> of the </w:t>
      </w:r>
      <w:r w:rsidRPr="00B4092C">
        <w:rPr>
          <w:rFonts w:ascii="Aptos" w:hAnsi="Aptos"/>
          <w:i/>
          <w:iCs/>
          <w:sz w:val="22"/>
          <w:szCs w:val="22"/>
        </w:rPr>
        <w:t xml:space="preserve">Supplemental Budget (Exhibit G) </w:t>
      </w:r>
      <w:r w:rsidRPr="00B4092C">
        <w:rPr>
          <w:rFonts w:ascii="Aptos" w:hAnsi="Aptos"/>
          <w:sz w:val="22"/>
          <w:szCs w:val="22"/>
        </w:rPr>
        <w:t>must be completed.</w:t>
      </w:r>
    </w:p>
    <w:p w14:paraId="6DA28629" w14:textId="77777777" w:rsidR="002504C2" w:rsidRPr="00FD243E" w:rsidRDefault="002504C2" w:rsidP="002504C2">
      <w:pPr>
        <w:pStyle w:val="ListParagraph"/>
        <w:spacing w:after="120" w:line="240" w:lineRule="auto"/>
      </w:pPr>
      <w:r w:rsidRPr="00B4092C">
        <w:rPr>
          <w:rFonts w:ascii="Aptos" w:hAnsi="Aptos"/>
          <w:sz w:val="22"/>
          <w:szCs w:val="22"/>
        </w:rPr>
        <w:t xml:space="preserve">Due to the short-term nature of these projects, the purchase of high-cost equipment is discouraged. Instead, rental or leasing options should be explored if high-cost equipment is </w:t>
      </w:r>
      <w:r w:rsidRPr="00FD243E">
        <w:t>essential to the project's operation. All equipment with a unit cost of $10,000 or more is subject to prior approval by the EDD and will be negotiated with contract completion.</w:t>
      </w:r>
    </w:p>
    <w:p w14:paraId="0F01CDA1" w14:textId="77777777" w:rsidR="002504C2" w:rsidRPr="00FD243E" w:rsidRDefault="002504C2" w:rsidP="002504C2">
      <w:pPr>
        <w:pStyle w:val="ListParagraph"/>
        <w:spacing w:after="120" w:line="240" w:lineRule="auto"/>
      </w:pPr>
      <w:bookmarkStart w:id="261" w:name="_Hlk209014365"/>
      <w:r w:rsidRPr="00FD243E">
        <w:t xml:space="preserve">A separate request to purchase equipment must be submitted to the EDD for approval. See Basic Considerations in OMB Uniform Guidance Sections </w:t>
      </w:r>
      <w:hyperlink r:id="rId52" w:history="1">
        <w:r w:rsidRPr="00FD243E">
          <w:rPr>
            <w:rStyle w:val="Hyperlink"/>
          </w:rPr>
          <w:t>200.407</w:t>
        </w:r>
      </w:hyperlink>
      <w:r w:rsidRPr="00FD243E">
        <w:t xml:space="preserve"> and </w:t>
      </w:r>
      <w:hyperlink r:id="rId53" w:history="1">
        <w:r w:rsidRPr="00FD243E">
          <w:rPr>
            <w:rStyle w:val="Hyperlink"/>
          </w:rPr>
          <w:t>200.313</w:t>
        </w:r>
      </w:hyperlink>
      <w:r w:rsidRPr="00FD243E">
        <w:t xml:space="preserve">. Refer to EDD Directives </w:t>
      </w:r>
      <w:hyperlink r:id="rId54" w:history="1">
        <w:r w:rsidRPr="00FD243E">
          <w:rPr>
            <w:rStyle w:val="Hyperlink"/>
          </w:rPr>
          <w:t>WSD16-16</w:t>
        </w:r>
      </w:hyperlink>
      <w:r w:rsidRPr="00FD243E">
        <w:t xml:space="preserve">, Subject: </w:t>
      </w:r>
      <w:r w:rsidRPr="00FD243E">
        <w:rPr>
          <w:i/>
          <w:iCs/>
        </w:rPr>
        <w:t>Allowable Costs and Prior Written Approval</w:t>
      </w:r>
      <w:r w:rsidRPr="00FD243E">
        <w:t xml:space="preserve"> (February 21, 2017), </w:t>
      </w:r>
      <w:hyperlink r:id="rId55" w:history="1">
        <w:r w:rsidRPr="00FD243E">
          <w:rPr>
            <w:rStyle w:val="Hyperlink"/>
          </w:rPr>
          <w:t>WSD16-10</w:t>
        </w:r>
      </w:hyperlink>
      <w:r w:rsidRPr="00FD243E">
        <w:t xml:space="preserve">, Subject: </w:t>
      </w:r>
      <w:r w:rsidRPr="00FD243E">
        <w:rPr>
          <w:i/>
          <w:iCs/>
        </w:rPr>
        <w:t>Property – Purchasing, Inventory, and Disposal</w:t>
      </w:r>
      <w:r w:rsidRPr="00FD243E">
        <w:t xml:space="preserve"> (November 10, 2016), and </w:t>
      </w:r>
      <w:hyperlink r:id="rId56" w:history="1">
        <w:r w:rsidRPr="00FD243E">
          <w:rPr>
            <w:rStyle w:val="Hyperlink"/>
          </w:rPr>
          <w:t>WSD17-08</w:t>
        </w:r>
      </w:hyperlink>
      <w:r w:rsidRPr="00FD243E">
        <w:t xml:space="preserve">, Subject: </w:t>
      </w:r>
      <w:r w:rsidRPr="00FD243E">
        <w:rPr>
          <w:i/>
          <w:iCs/>
        </w:rPr>
        <w:t>Procurement of Equipment and Related Services</w:t>
      </w:r>
      <w:r w:rsidRPr="00FD243E">
        <w:t xml:space="preserve"> (March 14, 2018) for Procurement Guidelines.</w:t>
      </w:r>
      <w:bookmarkEnd w:id="261"/>
    </w:p>
    <w:p w14:paraId="533A6158" w14:textId="77777777" w:rsidR="002504C2" w:rsidRPr="00FD243E" w:rsidRDefault="002504C2" w:rsidP="002504C2">
      <w:pPr>
        <w:pStyle w:val="ListParagraph"/>
        <w:spacing w:after="120" w:line="240" w:lineRule="auto"/>
      </w:pPr>
      <w:r w:rsidRPr="00FD243E">
        <w:t>The Item Description column must list all equipment costing $10,000 or more.</w:t>
      </w:r>
    </w:p>
    <w:p w14:paraId="28EBEE0E" w14:textId="77777777" w:rsidR="008544AA" w:rsidRPr="00FD243E" w:rsidRDefault="008544AA" w:rsidP="00612E37">
      <w:pPr>
        <w:pStyle w:val="ListParagraph"/>
        <w:spacing w:after="0"/>
        <w:rPr>
          <w:b/>
        </w:rPr>
      </w:pPr>
      <w:r w:rsidRPr="00FD243E">
        <w:t xml:space="preserve">The Quantity Column must contain the desired amount for each item in the Item Description Column. </w:t>
      </w:r>
    </w:p>
    <w:p w14:paraId="7E186028" w14:textId="77777777" w:rsidR="008544AA" w:rsidRPr="00FD243E" w:rsidRDefault="008544AA" w:rsidP="00612E37">
      <w:pPr>
        <w:pStyle w:val="ListParagraph"/>
        <w:spacing w:after="0"/>
      </w:pPr>
      <w:r w:rsidRPr="00FD243E">
        <w:t xml:space="preserve">The Cost Per Item Column must contain the cost for each item listed in the Item Description Column. </w:t>
      </w:r>
    </w:p>
    <w:p w14:paraId="082DCCE8" w14:textId="77777777" w:rsidR="008544AA" w:rsidRPr="00FD243E" w:rsidRDefault="008544AA" w:rsidP="00612E37">
      <w:pPr>
        <w:pStyle w:val="ListParagraph"/>
        <w:spacing w:after="0"/>
      </w:pPr>
      <w:r w:rsidRPr="00FD243E">
        <w:t xml:space="preserve">Right-click each cell in the Total Cost Column and select "Update Field" to populate the total cost for each item listed in the Item Description Column. </w:t>
      </w:r>
    </w:p>
    <w:p w14:paraId="601A82D2" w14:textId="77777777" w:rsidR="008544AA" w:rsidRPr="00FD243E" w:rsidRDefault="008544AA" w:rsidP="00612E37">
      <w:pPr>
        <w:pStyle w:val="ListParagraph"/>
        <w:spacing w:after="0"/>
      </w:pPr>
      <w:r w:rsidRPr="00FD243E">
        <w:t>The Percent Charged to Project Column must be manually calculated. If the percentage sign is deleted, it must be re-entered manually to ensure an accurate calculation in the following column, the Total Cost Charged to Project Column.</w:t>
      </w:r>
    </w:p>
    <w:p w14:paraId="7419A860" w14:textId="004418E4" w:rsidR="008544AA" w:rsidRPr="00FD243E" w:rsidRDefault="008544AA" w:rsidP="00612E37">
      <w:pPr>
        <w:pStyle w:val="ListParagraph"/>
        <w:spacing w:after="0"/>
      </w:pPr>
      <w:r w:rsidRPr="00FD243E">
        <w:t>To populate the Total Cost Charged to Project Column, right-click each cell and select "Update Field."</w:t>
      </w:r>
    </w:p>
    <w:p w14:paraId="71A8E0A3" w14:textId="7D8602D9" w:rsidR="008544AA" w:rsidRPr="00FD243E" w:rsidRDefault="008544AA" w:rsidP="00612E37">
      <w:pPr>
        <w:pStyle w:val="ListParagraph"/>
        <w:spacing w:after="0"/>
      </w:pPr>
      <w:r w:rsidRPr="00FD243E">
        <w:t>To populate the Total cells in the final row of Columns 3 and 5, right-click on each cell and select "Update Field."</w:t>
      </w:r>
    </w:p>
    <w:p w14:paraId="1981F6CC" w14:textId="5FBE657E" w:rsidR="00A70268" w:rsidRPr="00B4092C" w:rsidRDefault="00A70268" w:rsidP="00612E37">
      <w:pPr>
        <w:pStyle w:val="ListParagraph"/>
        <w:spacing w:after="0"/>
      </w:pPr>
      <w:r w:rsidRPr="00B4092C">
        <w:t>Disclaimer: Project operators must follow applicable procurement requirements</w:t>
      </w:r>
    </w:p>
    <w:p w14:paraId="216226BA" w14:textId="77777777" w:rsidR="00144BA2" w:rsidRPr="00B4092C" w:rsidRDefault="00144BA2" w:rsidP="00144BA2">
      <w:pPr>
        <w:pStyle w:val="ListParagraph"/>
        <w:numPr>
          <w:ilvl w:val="0"/>
          <w:numId w:val="0"/>
        </w:numPr>
        <w:spacing w:after="0"/>
        <w:ind w:left="720"/>
      </w:pPr>
    </w:p>
    <w:p w14:paraId="3604C999" w14:textId="2B89479E" w:rsidR="0081202A" w:rsidRPr="00B4092C" w:rsidRDefault="0081202A" w:rsidP="0080109E">
      <w:pPr>
        <w:pStyle w:val="Heading5"/>
      </w:pPr>
      <w:r w:rsidRPr="00B4092C">
        <w:lastRenderedPageBreak/>
        <w:t xml:space="preserve">Exhibit G – Supplemental Budget, Section 2: Subrecipient </w:t>
      </w:r>
    </w:p>
    <w:p w14:paraId="0E5490CB" w14:textId="284F485A" w:rsidR="008544AA" w:rsidRPr="00B4092C" w:rsidRDefault="008544AA" w:rsidP="00612E37">
      <w:pPr>
        <w:pStyle w:val="ListParagraph"/>
        <w:spacing w:after="0"/>
      </w:pPr>
      <w:r w:rsidRPr="00B4092C">
        <w:t xml:space="preserve">If an applicant plans to award and fund a subrecipient to carry out a portion of the grant services, </w:t>
      </w:r>
      <w:r w:rsidRPr="00B4092C">
        <w:rPr>
          <w:i/>
          <w:iCs/>
        </w:rPr>
        <w:t xml:space="preserve">Section </w:t>
      </w:r>
      <w:r w:rsidR="000A50F4" w:rsidRPr="00B4092C">
        <w:rPr>
          <w:i/>
          <w:iCs/>
        </w:rPr>
        <w:t>II</w:t>
      </w:r>
      <w:r w:rsidRPr="00B4092C">
        <w:rPr>
          <w:i/>
          <w:iCs/>
        </w:rPr>
        <w:t xml:space="preserve">: Subrecipients of the Supplemental Budget (Exhibit G) </w:t>
      </w:r>
      <w:r w:rsidRPr="00B4092C">
        <w:t>must be completed.</w:t>
      </w:r>
    </w:p>
    <w:p w14:paraId="5D43834D" w14:textId="47D170CE" w:rsidR="008544AA" w:rsidRPr="00B4092C" w:rsidRDefault="008544AA" w:rsidP="00612E37">
      <w:pPr>
        <w:pStyle w:val="ListParagraph"/>
        <w:spacing w:after="0"/>
      </w:pPr>
      <w:r w:rsidRPr="00B4092C">
        <w:t xml:space="preserve">The Service Provider Name Column must list the </w:t>
      </w:r>
      <w:r w:rsidR="00AB46C3" w:rsidRPr="00B4092C">
        <w:t>name of the subrecipient</w:t>
      </w:r>
      <w:r w:rsidRPr="00B4092C">
        <w:t xml:space="preserve">. </w:t>
      </w:r>
    </w:p>
    <w:p w14:paraId="02110CB9" w14:textId="1C154579" w:rsidR="008544AA" w:rsidRPr="00B4092C" w:rsidRDefault="008544AA" w:rsidP="00612E37">
      <w:pPr>
        <w:pStyle w:val="ListParagraph"/>
        <w:spacing w:after="0"/>
      </w:pPr>
      <w:r w:rsidRPr="00B4092C">
        <w:t xml:space="preserve">The Sub </w:t>
      </w:r>
      <w:r w:rsidR="003A7284" w:rsidRPr="00B4092C">
        <w:t>A</w:t>
      </w:r>
      <w:r w:rsidRPr="00B4092C">
        <w:t xml:space="preserve">warded Amount Column must contain the desired subaward amount of each service provider listed in the Service Provider Name Column. </w:t>
      </w:r>
    </w:p>
    <w:p w14:paraId="6321D053" w14:textId="77777777" w:rsidR="008544AA" w:rsidRPr="00B4092C" w:rsidRDefault="008544AA" w:rsidP="00612E37">
      <w:pPr>
        <w:pStyle w:val="ListParagraph"/>
        <w:spacing w:after="0"/>
      </w:pPr>
      <w:r w:rsidRPr="00B4092C">
        <w:t xml:space="preserve">The Deliverables Column must contain the deliverables contributing to the grant objectives for each provider listed in the Service Provider Column. </w:t>
      </w:r>
    </w:p>
    <w:p w14:paraId="3FC0A02B" w14:textId="04BC0D83" w:rsidR="0081202A" w:rsidRPr="00B4092C" w:rsidRDefault="008544AA" w:rsidP="00612E37">
      <w:pPr>
        <w:pStyle w:val="ListParagraph"/>
        <w:spacing w:after="0"/>
      </w:pPr>
      <w:r w:rsidRPr="00B4092C">
        <w:t xml:space="preserve">Right-click on the Total cell in the Sub awarded Amount Column and select "Update Field" to populate the total award for each amount listed in the Sub awarded Amount Column. </w:t>
      </w:r>
    </w:p>
    <w:p w14:paraId="068AA637" w14:textId="77777777" w:rsidR="00144BA2" w:rsidRPr="00B4092C" w:rsidRDefault="00144BA2" w:rsidP="00144BA2">
      <w:pPr>
        <w:pStyle w:val="ListParagraph"/>
        <w:numPr>
          <w:ilvl w:val="0"/>
          <w:numId w:val="0"/>
        </w:numPr>
        <w:spacing w:after="0"/>
        <w:ind w:left="720"/>
      </w:pPr>
    </w:p>
    <w:p w14:paraId="17DFF150" w14:textId="28161069" w:rsidR="0081202A" w:rsidRPr="00B4092C" w:rsidRDefault="0081202A" w:rsidP="0080109E">
      <w:pPr>
        <w:pStyle w:val="Heading5"/>
      </w:pPr>
      <w:r w:rsidRPr="00B4092C">
        <w:t xml:space="preserve">Exhibit G – Supplemental Budget, Section </w:t>
      </w:r>
      <w:r w:rsidR="000A50F4" w:rsidRPr="00B4092C">
        <w:t>3</w:t>
      </w:r>
      <w:r w:rsidRPr="00B4092C">
        <w:t xml:space="preserve">: Contractor </w:t>
      </w:r>
    </w:p>
    <w:p w14:paraId="5E8E5AA3" w14:textId="716DB4E2" w:rsidR="008544AA" w:rsidRPr="00B4092C" w:rsidRDefault="008544AA" w:rsidP="00612E37">
      <w:pPr>
        <w:pStyle w:val="ListParagraph"/>
        <w:spacing w:after="0"/>
      </w:pPr>
      <w:r w:rsidRPr="00B4092C">
        <w:t xml:space="preserve">Section </w:t>
      </w:r>
      <w:r w:rsidR="000A50F4" w:rsidRPr="00B4092C">
        <w:t>III</w:t>
      </w:r>
      <w:r w:rsidR="0081202A" w:rsidRPr="00B4092C">
        <w:t xml:space="preserve"> </w:t>
      </w:r>
      <w:r w:rsidRPr="00B4092C">
        <w:t xml:space="preserve">of </w:t>
      </w:r>
      <w:r w:rsidR="0081202A" w:rsidRPr="00B4092C">
        <w:t xml:space="preserve">Exhibit G - </w:t>
      </w:r>
      <w:r w:rsidRPr="00B4092C">
        <w:t>Supplemental Budget is for contractual services. Contractual Services must be completed.</w:t>
      </w:r>
    </w:p>
    <w:p w14:paraId="163819BA" w14:textId="0ABDFED9" w:rsidR="008544AA" w:rsidRPr="00B4092C" w:rsidRDefault="008544AA" w:rsidP="00612E37">
      <w:pPr>
        <w:pStyle w:val="ListParagraph"/>
        <w:spacing w:after="0"/>
      </w:pPr>
      <w:r w:rsidRPr="00B4092C">
        <w:t>If an applicant plans to procure a contract with a contractor</w:t>
      </w:r>
      <w:r w:rsidR="003A7284" w:rsidRPr="00B4092C">
        <w:t>,</w:t>
      </w:r>
      <w:r w:rsidRPr="00B4092C">
        <w:t xml:space="preserve"> such as a vendor, dealer, distributor, merchant, or other seller providing goods or services, the </w:t>
      </w:r>
      <w:r w:rsidRPr="00B4092C">
        <w:rPr>
          <w:i/>
          <w:iCs/>
        </w:rPr>
        <w:t xml:space="preserve">Supplemental Budget (Exhibit G), Section </w:t>
      </w:r>
      <w:r w:rsidR="000A50F4" w:rsidRPr="00B4092C">
        <w:rPr>
          <w:i/>
          <w:iCs/>
        </w:rPr>
        <w:t>III</w:t>
      </w:r>
      <w:r w:rsidRPr="00B4092C">
        <w:rPr>
          <w:i/>
          <w:iCs/>
        </w:rPr>
        <w:t>: Contractor</w:t>
      </w:r>
      <w:r w:rsidRPr="00B4092C">
        <w:t xml:space="preserve"> must be completed.</w:t>
      </w:r>
    </w:p>
    <w:p w14:paraId="013FA760" w14:textId="77777777" w:rsidR="008544AA" w:rsidRPr="00B4092C" w:rsidRDefault="008544AA" w:rsidP="00612E37">
      <w:pPr>
        <w:pStyle w:val="ListParagraph"/>
        <w:spacing w:after="0"/>
      </w:pPr>
      <w:r w:rsidRPr="00B4092C">
        <w:t xml:space="preserve">The Description-Type of Service Column must list the type of services the contractor will provide through procurement. </w:t>
      </w:r>
    </w:p>
    <w:p w14:paraId="0204C733" w14:textId="77777777" w:rsidR="008544AA" w:rsidRPr="00B4092C" w:rsidRDefault="008544AA" w:rsidP="00612E37">
      <w:pPr>
        <w:pStyle w:val="ListParagraph"/>
        <w:spacing w:after="0"/>
      </w:pPr>
      <w:r w:rsidRPr="00B4092C">
        <w:t xml:space="preserve">The Cost Column must contain the service cost for each service listed in the Description-Type of Service Column. </w:t>
      </w:r>
    </w:p>
    <w:p w14:paraId="0C5AA149" w14:textId="3DF1EB3B" w:rsidR="008544AA" w:rsidRPr="00B4092C" w:rsidRDefault="008544AA" w:rsidP="00612E37">
      <w:pPr>
        <w:pStyle w:val="ListParagraph"/>
        <w:spacing w:after="0"/>
      </w:pPr>
      <w:r w:rsidRPr="00B4092C">
        <w:t xml:space="preserve">The Service Provider (If Known) Column must list the </w:t>
      </w:r>
      <w:r w:rsidR="00837194" w:rsidRPr="00B4092C">
        <w:t>contractor's name</w:t>
      </w:r>
      <w:r w:rsidRPr="00B4092C">
        <w:t xml:space="preserve"> that will be competitively procured to provide the contractual services for each service listed in the Description-Type of Service Column. </w:t>
      </w:r>
    </w:p>
    <w:p w14:paraId="0BEA1D83" w14:textId="77777777" w:rsidR="008544AA" w:rsidRPr="00B4092C" w:rsidRDefault="008544AA" w:rsidP="00612E37">
      <w:pPr>
        <w:pStyle w:val="ListParagraph"/>
        <w:spacing w:after="0"/>
      </w:pPr>
      <w:r w:rsidRPr="00B4092C">
        <w:t xml:space="preserve">Right-click on the Total cell in the Cost Column and select "Update Field" to populate the total cost for each amount listed in the Cost Column. </w:t>
      </w:r>
    </w:p>
    <w:p w14:paraId="1D4AF190" w14:textId="77777777" w:rsidR="00612E37" w:rsidRPr="00B4092C" w:rsidRDefault="00612E37" w:rsidP="00612E37">
      <w:pPr>
        <w:pStyle w:val="ListParagraph"/>
        <w:numPr>
          <w:ilvl w:val="0"/>
          <w:numId w:val="0"/>
        </w:numPr>
        <w:spacing w:after="0"/>
        <w:ind w:left="720"/>
      </w:pPr>
    </w:p>
    <w:p w14:paraId="17AF57F3" w14:textId="0084549C" w:rsidR="008544AA" w:rsidRPr="00B4092C" w:rsidRDefault="008544AA" w:rsidP="00F470F1">
      <w:pPr>
        <w:pStyle w:val="BodyText"/>
        <w:rPr>
          <w:rFonts w:cs="Calibri"/>
          <w:lang w:val="en-US"/>
        </w:rPr>
      </w:pPr>
      <w:r w:rsidRPr="00B4092C">
        <w:rPr>
          <w:rFonts w:cs="Calibri"/>
          <w:i/>
          <w:iCs/>
          <w:lang w:val="en-US"/>
        </w:rPr>
        <w:t xml:space="preserve">Exhibit G Supplemental Budget </w:t>
      </w:r>
      <w:r w:rsidRPr="00B4092C">
        <w:rPr>
          <w:rFonts w:cs="Calibri"/>
          <w:lang w:val="en-US"/>
        </w:rPr>
        <w:t xml:space="preserve">must be submitted in MS Word format. Save this document according to the naming convention: “XYZ </w:t>
      </w:r>
      <w:r w:rsidR="00B40123" w:rsidRPr="00B4092C">
        <w:rPr>
          <w:rFonts w:cs="Calibri"/>
          <w:lang w:val="en-US"/>
        </w:rPr>
        <w:t>ETPP</w:t>
      </w:r>
      <w:r w:rsidR="00645CB8" w:rsidRPr="00B4092C">
        <w:rPr>
          <w:rFonts w:cs="Calibri"/>
          <w:lang w:val="en-US"/>
        </w:rPr>
        <w:t xml:space="preserve"> PY 24-25</w:t>
      </w:r>
      <w:r w:rsidRPr="00B4092C">
        <w:rPr>
          <w:rFonts w:cs="Calibri"/>
          <w:lang w:val="en-US"/>
        </w:rPr>
        <w:t xml:space="preserve"> ExG.”</w:t>
      </w:r>
    </w:p>
    <w:p w14:paraId="62E9C964" w14:textId="77777777" w:rsidR="001B77CE" w:rsidRPr="00B4092C" w:rsidRDefault="001B77CE" w:rsidP="001B77CE">
      <w:pPr>
        <w:pStyle w:val="Heading4"/>
        <w:rPr>
          <w:lang w:val="en-US"/>
        </w:rPr>
      </w:pPr>
      <w:r w:rsidRPr="00B4092C">
        <w:rPr>
          <w:lang w:val="en-US"/>
        </w:rPr>
        <w:t>Exhibit H</w:t>
      </w:r>
      <w:r w:rsidRPr="00B4092C">
        <w:rPr>
          <w:b/>
          <w:lang w:val="en-US"/>
        </w:rPr>
        <w:t xml:space="preserve"> </w:t>
      </w:r>
      <w:r w:rsidRPr="00B4092C">
        <w:rPr>
          <w:lang w:val="en-US"/>
        </w:rPr>
        <w:t>– Logic Model (ExH)</w:t>
      </w:r>
    </w:p>
    <w:p w14:paraId="6277EADC" w14:textId="77777777" w:rsidR="00DB7304" w:rsidRPr="00B4092C" w:rsidRDefault="00DB7304" w:rsidP="00041DF8">
      <w:pPr>
        <w:pStyle w:val="ListParagraph"/>
        <w:numPr>
          <w:ilvl w:val="0"/>
          <w:numId w:val="51"/>
        </w:numPr>
      </w:pPr>
      <w:r w:rsidRPr="00B4092C">
        <w:t>Must include the statement of needs from Exhibit A: Project Narrative</w:t>
      </w:r>
    </w:p>
    <w:p w14:paraId="2D79F0E9" w14:textId="4505314F" w:rsidR="00DB7304" w:rsidRPr="00B4092C" w:rsidRDefault="00DB7304" w:rsidP="00041DF8">
      <w:pPr>
        <w:pStyle w:val="ListParagraph"/>
        <w:numPr>
          <w:ilvl w:val="0"/>
          <w:numId w:val="51"/>
        </w:numPr>
      </w:pPr>
      <w:r w:rsidRPr="00B4092C">
        <w:t xml:space="preserve">Must </w:t>
      </w:r>
      <w:r w:rsidR="003A7284" w:rsidRPr="00B4092C">
        <w:t>consist of</w:t>
      </w:r>
      <w:r w:rsidRPr="00B4092C">
        <w:t xml:space="preserve"> appropriate outputs/deliverables </w:t>
      </w:r>
    </w:p>
    <w:p w14:paraId="546E52EF" w14:textId="73418434" w:rsidR="00DB7304" w:rsidRPr="00B4092C" w:rsidRDefault="00DB7304" w:rsidP="00041DF8">
      <w:pPr>
        <w:pStyle w:val="ListParagraph"/>
        <w:numPr>
          <w:ilvl w:val="0"/>
          <w:numId w:val="51"/>
        </w:numPr>
      </w:pPr>
      <w:r w:rsidRPr="00B4092C">
        <w:t xml:space="preserve">Must include appropriate outcome(s) </w:t>
      </w:r>
    </w:p>
    <w:p w14:paraId="3DDFF7C1" w14:textId="4B6306A1" w:rsidR="001B77CE" w:rsidRPr="00B4092C" w:rsidRDefault="001B77CE" w:rsidP="001B77CE">
      <w:pPr>
        <w:rPr>
          <w:rFonts w:ascii="Calibri" w:hAnsi="Calibri" w:cs="Calibri"/>
          <w:sz w:val="24"/>
          <w:szCs w:val="24"/>
        </w:rPr>
      </w:pPr>
      <w:r w:rsidRPr="00B4092C">
        <w:rPr>
          <w:rFonts w:ascii="Calibri" w:hAnsi="Calibri" w:cs="Calibri"/>
          <w:sz w:val="24"/>
          <w:szCs w:val="24"/>
        </w:rPr>
        <w:lastRenderedPageBreak/>
        <w:t xml:space="preserve">See Appendix </w:t>
      </w:r>
      <w:r w:rsidR="00DB7304" w:rsidRPr="00B4092C">
        <w:rPr>
          <w:rFonts w:ascii="Calibri" w:hAnsi="Calibri" w:cs="Calibri"/>
          <w:sz w:val="24"/>
          <w:szCs w:val="24"/>
        </w:rPr>
        <w:t>G</w:t>
      </w:r>
      <w:r w:rsidRPr="00B4092C">
        <w:rPr>
          <w:rFonts w:ascii="Calibri" w:hAnsi="Calibri" w:cs="Calibri"/>
          <w:sz w:val="24"/>
          <w:szCs w:val="24"/>
        </w:rPr>
        <w:t xml:space="preserve"> for a sample of a Logic Model</w:t>
      </w:r>
    </w:p>
    <w:p w14:paraId="05D37DBF" w14:textId="10DF9274" w:rsidR="008544AA" w:rsidRPr="00B4092C" w:rsidRDefault="008544AA" w:rsidP="00F470F1">
      <w:pPr>
        <w:pStyle w:val="Heading4"/>
      </w:pPr>
      <w:r w:rsidRPr="00B4092C">
        <w:rPr>
          <w:lang w:val="en-US"/>
        </w:rPr>
        <w:t>Exhibit J</w:t>
      </w:r>
      <w:r w:rsidR="0081202A" w:rsidRPr="00B4092C">
        <w:rPr>
          <w:b/>
          <w:lang w:val="en-US"/>
        </w:rPr>
        <w:t xml:space="preserve"> </w:t>
      </w:r>
      <w:r w:rsidR="0081202A" w:rsidRPr="00B4092C">
        <w:rPr>
          <w:lang w:val="en-US"/>
        </w:rPr>
        <w:t>–</w:t>
      </w:r>
      <w:r w:rsidR="0081202A" w:rsidRPr="00B4092C">
        <w:rPr>
          <w:b/>
          <w:lang w:val="en-US"/>
        </w:rPr>
        <w:t xml:space="preserve"> </w:t>
      </w:r>
      <w:r w:rsidRPr="00B4092C">
        <w:rPr>
          <w:lang w:val="en-US"/>
        </w:rPr>
        <w:t>Partner Roles and Responsibilities</w:t>
      </w:r>
      <w:r w:rsidR="0081202A" w:rsidRPr="00B4092C">
        <w:rPr>
          <w:lang w:val="en-US"/>
        </w:rPr>
        <w:t xml:space="preserve"> (</w:t>
      </w:r>
      <w:r w:rsidRPr="00B4092C">
        <w:rPr>
          <w:lang w:val="en-US"/>
        </w:rPr>
        <w:t>ExJ</w:t>
      </w:r>
      <w:r w:rsidR="0081202A" w:rsidRPr="00B4092C">
        <w:rPr>
          <w:lang w:val="en-US"/>
        </w:rPr>
        <w:t>)</w:t>
      </w:r>
    </w:p>
    <w:p w14:paraId="1D8BB858" w14:textId="6B5DD9F7" w:rsidR="008544AA" w:rsidRPr="00B4092C" w:rsidRDefault="008544AA" w:rsidP="00612E37">
      <w:pPr>
        <w:pStyle w:val="ListParagraph"/>
        <w:spacing w:after="0"/>
      </w:pPr>
      <w:r w:rsidRPr="00B4092C">
        <w:t>List all partners in the Organization Column.</w:t>
      </w:r>
    </w:p>
    <w:p w14:paraId="142BC50A" w14:textId="77777777" w:rsidR="008544AA" w:rsidRPr="00B4092C" w:rsidRDefault="008544AA" w:rsidP="00612E37">
      <w:pPr>
        <w:pStyle w:val="ListParagraph"/>
        <w:spacing w:after="0"/>
      </w:pPr>
      <w:r w:rsidRPr="00B4092C">
        <w:t xml:space="preserve">To add a row for additional partners, hover over a row in the far-left column and select the plus sign symbol when it appears. Then, copy and paste the preformatted rows into the newly added rows using the paste option "Overwrite Cells." </w:t>
      </w:r>
    </w:p>
    <w:p w14:paraId="6E32C588" w14:textId="0AF1F792" w:rsidR="008544AA" w:rsidRPr="00B4092C" w:rsidRDefault="008544AA" w:rsidP="00612E37">
      <w:pPr>
        <w:pStyle w:val="ListParagraph"/>
        <w:spacing w:after="0"/>
      </w:pPr>
      <w:r w:rsidRPr="00B4092C">
        <w:t xml:space="preserve">Enter the contribution amounts for the </w:t>
      </w:r>
      <w:r w:rsidR="001C425A" w:rsidRPr="00B4092C">
        <w:t xml:space="preserve">Leveraged Resources </w:t>
      </w:r>
      <w:r w:rsidRPr="00B4092C">
        <w:t xml:space="preserve">Amount Column, if available. </w:t>
      </w:r>
    </w:p>
    <w:p w14:paraId="2CD0D563" w14:textId="35076253" w:rsidR="008544AA" w:rsidRPr="00B4092C" w:rsidRDefault="008544AA" w:rsidP="00612E37">
      <w:pPr>
        <w:pStyle w:val="ListParagraph"/>
        <w:spacing w:after="0"/>
      </w:pPr>
      <w:r w:rsidRPr="00B4092C">
        <w:t xml:space="preserve">Right-click "Update Field" to populate the Total </w:t>
      </w:r>
      <w:r w:rsidR="001C425A" w:rsidRPr="00B4092C">
        <w:t xml:space="preserve">Leveraged Resources </w:t>
      </w:r>
      <w:r w:rsidRPr="00B4092C">
        <w:t>Cell.</w:t>
      </w:r>
    </w:p>
    <w:p w14:paraId="62970EDB" w14:textId="77777777" w:rsidR="008544AA" w:rsidRPr="00B4092C" w:rsidRDefault="008544AA" w:rsidP="00612E37">
      <w:pPr>
        <w:pStyle w:val="ListParagraph"/>
        <w:spacing w:after="0"/>
      </w:pPr>
      <w:r w:rsidRPr="00B4092C">
        <w:t xml:space="preserve">The Roles and Responsibilities column should include concise summaries of the specific tasks, services, or support partners provided for each organizational type. A more in-depth description of roles and responsibilities can be provided in the Project Narrative. </w:t>
      </w:r>
    </w:p>
    <w:p w14:paraId="5821C3DE" w14:textId="2264C5C9" w:rsidR="008544AA" w:rsidRPr="00B4092C" w:rsidRDefault="008544AA" w:rsidP="00612E37">
      <w:pPr>
        <w:pStyle w:val="ListParagraph"/>
        <w:spacing w:after="0"/>
      </w:pPr>
      <w:r w:rsidRPr="00B4092C">
        <w:t xml:space="preserve">List the source under the </w:t>
      </w:r>
      <w:r w:rsidR="001C425A" w:rsidRPr="00B4092C">
        <w:t xml:space="preserve">Leveraged Resources </w:t>
      </w:r>
      <w:r w:rsidRPr="00B4092C">
        <w:t xml:space="preserve">Column for partners providing leveraged </w:t>
      </w:r>
      <w:r w:rsidR="001C425A" w:rsidRPr="00B4092C">
        <w:t>resources</w:t>
      </w:r>
      <w:r w:rsidRPr="00B4092C">
        <w:t>.</w:t>
      </w:r>
    </w:p>
    <w:p w14:paraId="22641376" w14:textId="77777777" w:rsidR="008544AA" w:rsidRPr="00B4092C" w:rsidRDefault="008544AA" w:rsidP="00612E37">
      <w:pPr>
        <w:pStyle w:val="ListParagraph"/>
        <w:spacing w:after="0"/>
      </w:pPr>
      <w:r w:rsidRPr="00B4092C">
        <w:t>Check "Yes" in the Partnership Agreement Letter Column if a partner provided a Partnership Agreement Letter.</w:t>
      </w:r>
      <w:r w:rsidRPr="00B4092C">
        <w:rPr>
          <w:b/>
        </w:rPr>
        <w:t xml:space="preserve"> </w:t>
      </w:r>
    </w:p>
    <w:p w14:paraId="00A2A249" w14:textId="77777777" w:rsidR="00612E37" w:rsidRPr="00B4092C" w:rsidRDefault="00612E37" w:rsidP="00612E37">
      <w:pPr>
        <w:pStyle w:val="ListParagraph"/>
        <w:numPr>
          <w:ilvl w:val="0"/>
          <w:numId w:val="0"/>
        </w:numPr>
        <w:spacing w:after="0"/>
        <w:ind w:left="720"/>
      </w:pPr>
    </w:p>
    <w:p w14:paraId="09D6094A" w14:textId="021E0ECF" w:rsidR="008544AA" w:rsidRDefault="008544AA" w:rsidP="00F470F1">
      <w:pPr>
        <w:pStyle w:val="BodyText"/>
        <w:rPr>
          <w:rFonts w:cs="Calibri"/>
          <w:lang w:val="en-US"/>
        </w:rPr>
      </w:pPr>
      <w:r w:rsidRPr="00B4092C">
        <w:rPr>
          <w:rFonts w:cs="Calibri"/>
          <w:i/>
          <w:iCs/>
          <w:lang w:val="en-US"/>
        </w:rPr>
        <w:t>Exhibit J Partner Roles and Responsibilities</w:t>
      </w:r>
      <w:r w:rsidRPr="00B4092C">
        <w:rPr>
          <w:rFonts w:cs="Calibri"/>
          <w:lang w:val="en-US"/>
        </w:rPr>
        <w:t xml:space="preserve"> must be submitted in MS Word format. Save this document according to the naming convention: “XYZ </w:t>
      </w:r>
      <w:r w:rsidR="00B40123" w:rsidRPr="00B4092C">
        <w:rPr>
          <w:rFonts w:cs="Calibri"/>
          <w:lang w:val="en-US"/>
        </w:rPr>
        <w:t>ETPP</w:t>
      </w:r>
      <w:r w:rsidR="00645CB8" w:rsidRPr="00B4092C">
        <w:rPr>
          <w:rFonts w:cs="Calibri"/>
          <w:lang w:val="en-US"/>
        </w:rPr>
        <w:t xml:space="preserve"> PY 24-25</w:t>
      </w:r>
      <w:r w:rsidRPr="00B4092C">
        <w:rPr>
          <w:rFonts w:cs="Calibri"/>
          <w:lang w:val="en-US"/>
        </w:rPr>
        <w:t xml:space="preserve"> ExJ.”</w:t>
      </w:r>
    </w:p>
    <w:p w14:paraId="51EC85A6" w14:textId="77777777" w:rsidR="00F4378B" w:rsidRPr="00F4378B" w:rsidRDefault="00F4378B" w:rsidP="00F4378B">
      <w:pPr>
        <w:pStyle w:val="Heading4"/>
        <w:rPr>
          <w:sz w:val="24"/>
          <w:szCs w:val="24"/>
        </w:rPr>
      </w:pPr>
      <w:r w:rsidRPr="00F4378B">
        <w:rPr>
          <w:sz w:val="24"/>
          <w:szCs w:val="24"/>
          <w:lang w:val="en-US"/>
        </w:rPr>
        <w:t>Exhibit K</w:t>
      </w:r>
      <w:r w:rsidRPr="00F4378B">
        <w:rPr>
          <w:b/>
          <w:sz w:val="24"/>
          <w:szCs w:val="24"/>
          <w:lang w:val="en-US"/>
        </w:rPr>
        <w:t xml:space="preserve"> </w:t>
      </w:r>
      <w:r w:rsidRPr="00F4378B">
        <w:rPr>
          <w:sz w:val="24"/>
          <w:szCs w:val="24"/>
          <w:lang w:val="en-US"/>
        </w:rPr>
        <w:t>–</w:t>
      </w:r>
      <w:r w:rsidRPr="00F4378B">
        <w:rPr>
          <w:b/>
          <w:sz w:val="24"/>
          <w:szCs w:val="24"/>
          <w:lang w:val="en-US"/>
        </w:rPr>
        <w:t xml:space="preserve"> </w:t>
      </w:r>
      <w:r w:rsidRPr="00F4378B">
        <w:rPr>
          <w:sz w:val="24"/>
          <w:szCs w:val="24"/>
          <w:lang w:val="en-US"/>
        </w:rPr>
        <w:t xml:space="preserve">Performance Goals Matrix (ExK) </w:t>
      </w:r>
    </w:p>
    <w:p w14:paraId="79D0078B" w14:textId="77777777" w:rsidR="00F4378B" w:rsidRPr="00F4378B" w:rsidRDefault="00F4378B" w:rsidP="00F4378B">
      <w:pPr>
        <w:numPr>
          <w:ilvl w:val="0"/>
          <w:numId w:val="33"/>
        </w:numPr>
        <w:spacing w:after="0" w:line="240" w:lineRule="auto"/>
        <w:contextualSpacing/>
        <w:rPr>
          <w:rFonts w:ascii="Calibri" w:hAnsi="Calibri" w:cs="Calibri"/>
          <w:sz w:val="24"/>
          <w:szCs w:val="24"/>
        </w:rPr>
      </w:pPr>
      <w:r w:rsidRPr="00F4378B">
        <w:rPr>
          <w:rFonts w:ascii="Calibri" w:hAnsi="Calibri" w:cs="Calibri"/>
          <w:sz w:val="24"/>
          <w:szCs w:val="24"/>
        </w:rPr>
        <w:t xml:space="preserve">Complete and submit each target population's Performance Goals Matrix (Exhibit K). </w:t>
      </w:r>
    </w:p>
    <w:p w14:paraId="3CBE6252" w14:textId="77777777" w:rsidR="00F4378B" w:rsidRPr="00F4378B" w:rsidRDefault="00F4378B" w:rsidP="00F4378B">
      <w:pPr>
        <w:numPr>
          <w:ilvl w:val="0"/>
          <w:numId w:val="33"/>
        </w:numPr>
        <w:spacing w:after="0" w:line="240" w:lineRule="auto"/>
        <w:contextualSpacing/>
        <w:rPr>
          <w:rFonts w:ascii="Calibri" w:hAnsi="Calibri" w:cs="Calibri"/>
          <w:sz w:val="24"/>
          <w:szCs w:val="24"/>
        </w:rPr>
      </w:pPr>
      <w:r w:rsidRPr="00F4378B">
        <w:rPr>
          <w:rFonts w:ascii="Calibri" w:eastAsia="Calibri" w:hAnsi="Calibri" w:cs="Calibri"/>
          <w:sz w:val="24"/>
          <w:szCs w:val="24"/>
        </w:rPr>
        <w:t>The state requires subrecipients to track the total number of participants enrolled in education, training, and/or training-related employment. Data written in the narrative should be reflected in the Performance Goals Matrix (Exhibit K). The program requires that all data associated with performance be tracked in CalJOBS.</w:t>
      </w:r>
    </w:p>
    <w:p w14:paraId="6ECEC352" w14:textId="77777777" w:rsidR="00F4378B" w:rsidRPr="00F4378B" w:rsidRDefault="00F4378B" w:rsidP="00F4378B">
      <w:pPr>
        <w:numPr>
          <w:ilvl w:val="0"/>
          <w:numId w:val="33"/>
        </w:numPr>
        <w:spacing w:after="0" w:line="240" w:lineRule="auto"/>
        <w:contextualSpacing/>
        <w:rPr>
          <w:rFonts w:ascii="Calibri" w:hAnsi="Calibri" w:cs="Calibri"/>
          <w:sz w:val="24"/>
          <w:szCs w:val="24"/>
        </w:rPr>
      </w:pPr>
      <w:r w:rsidRPr="00F4378B">
        <w:rPr>
          <w:rFonts w:ascii="Calibri" w:eastAsia="Calibri" w:hAnsi="Calibri" w:cs="Calibri"/>
          <w:sz w:val="24"/>
          <w:szCs w:val="24"/>
        </w:rPr>
        <w:t>In the Performance Goals Matrix (Exhibit K), the rows under Performance Goals Descriptions list the required performance indicators for this grant.</w:t>
      </w:r>
      <w:r w:rsidRPr="00F4378B">
        <w:rPr>
          <w:rFonts w:ascii="Calibri" w:hAnsi="Calibri" w:cs="Calibri"/>
          <w:sz w:val="24"/>
          <w:szCs w:val="24"/>
        </w:rPr>
        <w:t xml:space="preserve"> </w:t>
      </w:r>
    </w:p>
    <w:p w14:paraId="0D281156" w14:textId="77777777" w:rsidR="00F4378B" w:rsidRPr="00F4378B" w:rsidRDefault="00F4378B" w:rsidP="00F4378B">
      <w:pPr>
        <w:widowControl w:val="0"/>
        <w:numPr>
          <w:ilvl w:val="0"/>
          <w:numId w:val="33"/>
        </w:numPr>
        <w:spacing w:after="0" w:line="240" w:lineRule="auto"/>
        <w:contextualSpacing/>
        <w:rPr>
          <w:rFonts w:ascii="Calibri" w:hAnsi="Calibri" w:cs="Calibri"/>
          <w:sz w:val="24"/>
          <w:szCs w:val="24"/>
        </w:rPr>
      </w:pPr>
      <w:r w:rsidRPr="00F4378B">
        <w:rPr>
          <w:rFonts w:ascii="Calibri" w:eastAsia="Calibri" w:hAnsi="Calibri" w:cs="Calibri"/>
          <w:sz w:val="24"/>
          <w:szCs w:val="24"/>
        </w:rPr>
        <w:t>In the second column, under Total Participants,</w:t>
      </w:r>
      <w:r w:rsidRPr="00F4378B">
        <w:rPr>
          <w:rFonts w:ascii="Calibri" w:hAnsi="Calibri" w:cs="Calibri"/>
          <w:sz w:val="24"/>
          <w:szCs w:val="24"/>
        </w:rPr>
        <w:t xml:space="preserve"> </w:t>
      </w:r>
      <w:r w:rsidRPr="00F4378B">
        <w:rPr>
          <w:rFonts w:ascii="Calibri" w:eastAsia="Calibri" w:hAnsi="Calibri" w:cs="Calibri"/>
          <w:sz w:val="24"/>
          <w:szCs w:val="24"/>
        </w:rPr>
        <w:t xml:space="preserve">enter the total planned number of participants for each performance goal in the first column. </w:t>
      </w:r>
    </w:p>
    <w:p w14:paraId="552DBD20" w14:textId="77777777" w:rsidR="00F4378B" w:rsidRPr="00F4378B" w:rsidRDefault="00F4378B" w:rsidP="00F4378B">
      <w:pPr>
        <w:widowControl w:val="0"/>
        <w:numPr>
          <w:ilvl w:val="0"/>
          <w:numId w:val="33"/>
        </w:numPr>
        <w:spacing w:after="0" w:line="240" w:lineRule="auto"/>
        <w:contextualSpacing/>
        <w:rPr>
          <w:rFonts w:ascii="Calibri" w:hAnsi="Calibri" w:cs="Calibri"/>
          <w:sz w:val="24"/>
          <w:szCs w:val="24"/>
        </w:rPr>
      </w:pPr>
      <w:r w:rsidRPr="00F4378B">
        <w:rPr>
          <w:rFonts w:ascii="Calibri" w:eastAsia="Calibri" w:hAnsi="Calibri" w:cs="Calibri"/>
          <w:sz w:val="24"/>
          <w:szCs w:val="24"/>
        </w:rPr>
        <w:t>The Performance Goal Rate (%) column is a calculated field. Do not delete or enter figures in the calculated fields. Once the data in the Total Participants column has been completed, right-click on each cell marked “! Zero Divide" and select "Update Field" to populate the Performance Goal Rate column.</w:t>
      </w:r>
    </w:p>
    <w:p w14:paraId="56BD46E5" w14:textId="77777777" w:rsidR="00F4378B" w:rsidRDefault="00F4378B" w:rsidP="00F4378B">
      <w:pPr>
        <w:widowControl w:val="0"/>
        <w:numPr>
          <w:ilvl w:val="0"/>
          <w:numId w:val="33"/>
        </w:numPr>
        <w:spacing w:after="0" w:line="240" w:lineRule="auto"/>
        <w:contextualSpacing/>
        <w:rPr>
          <w:rFonts w:ascii="Calibri" w:hAnsi="Calibri" w:cs="Calibri"/>
          <w:sz w:val="24"/>
          <w:szCs w:val="24"/>
        </w:rPr>
      </w:pPr>
      <w:r w:rsidRPr="00F4378B">
        <w:rPr>
          <w:rFonts w:ascii="Calibri" w:hAnsi="Calibri" w:cs="Calibri"/>
          <w:sz w:val="24"/>
          <w:szCs w:val="24"/>
        </w:rPr>
        <w:t xml:space="preserve">Performance Goal Rate Formulas: </w:t>
      </w:r>
    </w:p>
    <w:p w14:paraId="7CCE2EAF" w14:textId="77777777" w:rsidR="00F4378B" w:rsidRDefault="00F4378B" w:rsidP="00F4378B">
      <w:pPr>
        <w:widowControl w:val="0"/>
        <w:spacing w:after="0" w:line="240" w:lineRule="auto"/>
        <w:contextualSpacing/>
        <w:rPr>
          <w:rFonts w:ascii="Calibri" w:hAnsi="Calibri" w:cs="Calibri"/>
          <w:sz w:val="24"/>
          <w:szCs w:val="24"/>
        </w:rPr>
      </w:pPr>
    </w:p>
    <w:p w14:paraId="516B060A" w14:textId="77777777" w:rsidR="00F4378B" w:rsidRDefault="00F4378B" w:rsidP="00F4378B">
      <w:pPr>
        <w:widowControl w:val="0"/>
        <w:spacing w:after="0" w:line="240" w:lineRule="auto"/>
        <w:contextualSpacing/>
        <w:rPr>
          <w:rFonts w:ascii="Calibri" w:hAnsi="Calibri" w:cs="Calibri"/>
          <w:sz w:val="24"/>
          <w:szCs w:val="24"/>
        </w:rPr>
      </w:pPr>
    </w:p>
    <w:p w14:paraId="7EA174DA" w14:textId="77777777" w:rsidR="00F4378B" w:rsidRPr="00F4378B" w:rsidRDefault="00F4378B" w:rsidP="00F4378B">
      <w:pPr>
        <w:widowControl w:val="0"/>
        <w:spacing w:after="0" w:line="240" w:lineRule="auto"/>
        <w:contextualSpacing/>
        <w:rPr>
          <w:rFonts w:ascii="Calibri" w:hAnsi="Calibri" w:cs="Calibri"/>
          <w:sz w:val="24"/>
          <w:szCs w:val="24"/>
        </w:rPr>
      </w:pPr>
    </w:p>
    <w:p w14:paraId="3655A9F7" w14:textId="77777777" w:rsidR="00F4378B" w:rsidRPr="00F4378B" w:rsidRDefault="00F4378B" w:rsidP="00F4378B">
      <w:pPr>
        <w:widowControl w:val="0"/>
        <w:spacing w:after="0" w:line="240" w:lineRule="auto"/>
        <w:contextualSpacing/>
        <w:rPr>
          <w:rFonts w:ascii="Calibri" w:hAnsi="Calibri" w:cs="Calibri"/>
          <w:sz w:val="24"/>
          <w:szCs w:val="24"/>
        </w:rPr>
      </w:pPr>
    </w:p>
    <w:p w14:paraId="0F663C5B" w14:textId="77777777" w:rsidR="00F4378B" w:rsidRPr="00F4378B" w:rsidRDefault="00F4378B" w:rsidP="00F4378B">
      <w:pPr>
        <w:widowControl w:val="0"/>
        <w:numPr>
          <w:ilvl w:val="1"/>
          <w:numId w:val="33"/>
        </w:numPr>
        <w:spacing w:after="0" w:line="240" w:lineRule="auto"/>
        <w:contextualSpacing/>
        <w:rPr>
          <w:rFonts w:ascii="Calibri" w:hAnsi="Calibri" w:cs="Calibri"/>
          <w:sz w:val="24"/>
          <w:szCs w:val="24"/>
        </w:rPr>
      </w:pPr>
      <w:r w:rsidRPr="00F4378B">
        <w:rPr>
          <w:rFonts w:ascii="Calibri" w:hAnsi="Calibri" w:cs="Calibri"/>
          <w:sz w:val="24"/>
          <w:szCs w:val="24"/>
        </w:rPr>
        <w:lastRenderedPageBreak/>
        <w:t>Number to be enrolled in certified training and work-based learning (WBL)</w:t>
      </w:r>
    </w:p>
    <w:p w14:paraId="60261771"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r w:rsidRPr="00F4378B">
        <w:rPr>
          <w:rFonts w:ascii="Calibri" w:hAnsi="Calibri" w:cs="Calibri"/>
          <w:sz w:val="24"/>
          <w:szCs w:val="24"/>
        </w:rPr>
        <w:t xml:space="preserve"> </w:t>
      </w:r>
      <m:oMath>
        <m:r>
          <m:rPr>
            <m:sty m:val="p"/>
          </m:rPr>
          <w:rPr>
            <w:rFonts w:ascii="Cambria Math" w:hAnsi="Cambria Math" w:cs="Calibri"/>
            <w:sz w:val="24"/>
            <w:szCs w:val="24"/>
          </w:rPr>
          <w:br/>
        </m:r>
      </m:oMath>
      <m:oMathPara>
        <m:oMath>
          <m:f>
            <m:fPr>
              <m:ctrlPr>
                <w:rPr>
                  <w:rFonts w:ascii="Cambria Math" w:hAnsi="Cambria Math" w:cs="Calibri"/>
                  <w:sz w:val="24"/>
                  <w:szCs w:val="24"/>
                </w:rPr>
              </m:ctrlPr>
            </m:fPr>
            <m:num>
              <m:r>
                <m:rPr>
                  <m:sty m:val="p"/>
                </m:rPr>
                <w:rPr>
                  <w:rFonts w:ascii="Cambria Math" w:hAnsi="Cambria Math" w:cs="Calibri"/>
                  <w:sz w:val="24"/>
                  <w:szCs w:val="24"/>
                </w:rPr>
                <m:t>Number to be enrolled in certified training and work-based learning (WBL)</m:t>
              </m:r>
            </m:num>
            <m:den>
              <m:r>
                <m:rPr>
                  <m:sty m:val="p"/>
                </m:rPr>
                <w:rPr>
                  <w:rFonts w:ascii="Cambria Math" w:hAnsi="Cambria Math" w:cs="Calibri"/>
                  <w:sz w:val="24"/>
                  <w:szCs w:val="24"/>
                </w:rPr>
                <m:t>Total Participants to be served</m:t>
              </m:r>
            </m:den>
          </m:f>
        </m:oMath>
      </m:oMathPara>
    </w:p>
    <w:p w14:paraId="305E4695" w14:textId="77777777" w:rsidR="00F4378B" w:rsidRPr="00F4378B" w:rsidRDefault="00F4378B" w:rsidP="00F4378B">
      <w:pPr>
        <w:widowControl w:val="0"/>
        <w:spacing w:line="240" w:lineRule="auto"/>
        <w:contextualSpacing/>
        <w:jc w:val="center"/>
        <w:rPr>
          <w:rFonts w:ascii="Calibri" w:hAnsi="Calibri" w:cs="Calibri"/>
          <w:sz w:val="24"/>
          <w:szCs w:val="24"/>
        </w:rPr>
      </w:pPr>
    </w:p>
    <w:p w14:paraId="2BC697A0" w14:textId="77777777" w:rsidR="00F4378B" w:rsidRPr="00F4378B" w:rsidRDefault="00F4378B" w:rsidP="00F4378B">
      <w:pPr>
        <w:widowControl w:val="0"/>
        <w:numPr>
          <w:ilvl w:val="1"/>
          <w:numId w:val="33"/>
        </w:numPr>
        <w:spacing w:after="0" w:line="240" w:lineRule="auto"/>
        <w:contextualSpacing/>
        <w:rPr>
          <w:rFonts w:ascii="Calibri" w:hAnsi="Calibri" w:cs="Calibri"/>
          <w:sz w:val="24"/>
          <w:szCs w:val="24"/>
        </w:rPr>
      </w:pPr>
      <w:r w:rsidRPr="00F4378B">
        <w:rPr>
          <w:rFonts w:ascii="Calibri" w:hAnsi="Calibri" w:cs="Calibri"/>
          <w:sz w:val="24"/>
          <w:szCs w:val="24"/>
        </w:rPr>
        <w:t>Number enrolled scheduled for completion of credentials.</w:t>
      </w:r>
    </w:p>
    <w:p w14:paraId="7CB39243"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0FFF1CF0" w14:textId="77777777" w:rsidR="00F4378B" w:rsidRPr="00F4378B" w:rsidRDefault="00BC2477" w:rsidP="00F4378B">
      <w:pPr>
        <w:widowControl w:val="0"/>
        <w:spacing w:line="240" w:lineRule="auto"/>
        <w:ind w:left="1080"/>
        <w:contextualSpacing/>
        <w:jc w:val="center"/>
        <w:rPr>
          <w:rFonts w:ascii="Calibri" w:hAnsi="Calibri" w:cs="Calibri"/>
          <w:sz w:val="24"/>
          <w:szCs w:val="24"/>
        </w:rPr>
      </w:pPr>
      <m:oMathPara>
        <m:oMath>
          <m:f>
            <m:fPr>
              <m:ctrlPr>
                <w:rPr>
                  <w:rFonts w:ascii="Cambria Math" w:hAnsi="Cambria Math" w:cs="Calibri"/>
                  <w:sz w:val="24"/>
                  <w:szCs w:val="24"/>
                </w:rPr>
              </m:ctrlPr>
            </m:fPr>
            <m:num>
              <m:r>
                <m:rPr>
                  <m:sty m:val="p"/>
                </m:rPr>
                <w:rPr>
                  <w:rFonts w:ascii="Cambria Math" w:hAnsi="Cambria Math" w:cs="Calibri"/>
                  <w:sz w:val="24"/>
                  <w:szCs w:val="24"/>
                </w:rPr>
                <m:t>Number enrolled scheduled for completion of credentials</m:t>
              </m:r>
            </m:num>
            <m:den>
              <m:r>
                <m:rPr>
                  <m:sty m:val="p"/>
                </m:rPr>
                <w:rPr>
                  <w:rFonts w:ascii="Cambria Math" w:hAnsi="Cambria Math" w:cs="Calibri"/>
                  <w:sz w:val="24"/>
                  <w:szCs w:val="24"/>
                </w:rPr>
                <m:t>Total Participants to be served</m:t>
              </m:r>
            </m:den>
          </m:f>
        </m:oMath>
      </m:oMathPara>
    </w:p>
    <w:p w14:paraId="4905DBC2"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00CC80A4" w14:textId="77777777" w:rsidR="00F4378B" w:rsidRPr="00F4378B" w:rsidRDefault="00F4378B" w:rsidP="00F4378B">
      <w:pPr>
        <w:widowControl w:val="0"/>
        <w:numPr>
          <w:ilvl w:val="1"/>
          <w:numId w:val="33"/>
        </w:numPr>
        <w:spacing w:after="0" w:line="240" w:lineRule="auto"/>
        <w:contextualSpacing/>
        <w:rPr>
          <w:rFonts w:ascii="Calibri" w:hAnsi="Calibri" w:cs="Calibri"/>
          <w:sz w:val="24"/>
          <w:szCs w:val="24"/>
        </w:rPr>
      </w:pPr>
      <w:r w:rsidRPr="00F4378B">
        <w:rPr>
          <w:rFonts w:ascii="Calibri" w:hAnsi="Calibri" w:cs="Calibri"/>
          <w:sz w:val="24"/>
          <w:szCs w:val="24"/>
        </w:rPr>
        <w:t>Employment Rate 2</w:t>
      </w:r>
      <w:r w:rsidRPr="00F4378B">
        <w:rPr>
          <w:rFonts w:ascii="Calibri" w:hAnsi="Calibri" w:cs="Calibri"/>
          <w:sz w:val="24"/>
          <w:szCs w:val="24"/>
          <w:vertAlign w:val="superscript"/>
        </w:rPr>
        <w:t>nd</w:t>
      </w:r>
      <w:r w:rsidRPr="00F4378B">
        <w:rPr>
          <w:rFonts w:ascii="Calibri" w:hAnsi="Calibri" w:cs="Calibri"/>
          <w:sz w:val="24"/>
          <w:szCs w:val="24"/>
        </w:rPr>
        <w:t xml:space="preserve"> Quarter after Exit</w:t>
      </w:r>
    </w:p>
    <w:p w14:paraId="406FBAEA"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19628AB6" w14:textId="77777777" w:rsidR="00F4378B" w:rsidRPr="00F4378B" w:rsidRDefault="00BC2477" w:rsidP="00F4378B">
      <w:pPr>
        <w:widowControl w:val="0"/>
        <w:spacing w:line="240" w:lineRule="auto"/>
        <w:ind w:left="1080"/>
        <w:contextualSpacing/>
        <w:jc w:val="center"/>
        <w:rPr>
          <w:rFonts w:ascii="Calibri" w:hAnsi="Calibri" w:cs="Calibri"/>
          <w:sz w:val="24"/>
          <w:szCs w:val="24"/>
        </w:rPr>
      </w:pPr>
      <m:oMathPara>
        <m:oMath>
          <m:f>
            <m:fPr>
              <m:ctrlPr>
                <w:rPr>
                  <w:rFonts w:ascii="Cambria Math" w:hAnsi="Cambria Math" w:cs="Calibri"/>
                  <w:sz w:val="24"/>
                  <w:szCs w:val="24"/>
                </w:rPr>
              </m:ctrlPr>
            </m:fPr>
            <m:num>
              <m:r>
                <m:rPr>
                  <m:sty m:val="p"/>
                </m:rPr>
                <w:rPr>
                  <w:rFonts w:ascii="Cambria Math" w:hAnsi="Cambria Math" w:cs="Calibri"/>
                  <w:sz w:val="24"/>
                  <w:szCs w:val="24"/>
                </w:rPr>
                <m:t>Employment Rate 2</m:t>
              </m:r>
              <m:r>
                <m:rPr>
                  <m:sty m:val="p"/>
                </m:rPr>
                <w:rPr>
                  <w:rFonts w:ascii="Cambria Math" w:hAnsi="Cambria Math" w:cs="Calibri"/>
                  <w:sz w:val="24"/>
                  <w:szCs w:val="24"/>
                  <w:vertAlign w:val="superscript"/>
                </w:rPr>
                <m:t>nd</m:t>
              </m:r>
              <m:r>
                <m:rPr>
                  <m:sty m:val="p"/>
                </m:rPr>
                <w:rPr>
                  <w:rFonts w:ascii="Cambria Math" w:hAnsi="Cambria Math" w:cs="Calibri"/>
                  <w:sz w:val="24"/>
                  <w:szCs w:val="24"/>
                </w:rPr>
                <m:t xml:space="preserve"> Quarter after Exit</m:t>
              </m:r>
            </m:num>
            <m:den>
              <m:r>
                <m:rPr>
                  <m:sty m:val="p"/>
                </m:rPr>
                <w:rPr>
                  <w:rFonts w:ascii="Cambria Math" w:hAnsi="Cambria Math" w:cs="Calibri"/>
                  <w:sz w:val="24"/>
                  <w:szCs w:val="24"/>
                </w:rPr>
                <m:t>Total Participants Exited</m:t>
              </m:r>
            </m:den>
          </m:f>
        </m:oMath>
      </m:oMathPara>
    </w:p>
    <w:p w14:paraId="7470360A"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0FD61A3E" w14:textId="77777777" w:rsidR="00F4378B" w:rsidRPr="00F4378B" w:rsidRDefault="00F4378B" w:rsidP="00F4378B">
      <w:pPr>
        <w:widowControl w:val="0"/>
        <w:numPr>
          <w:ilvl w:val="1"/>
          <w:numId w:val="33"/>
        </w:numPr>
        <w:spacing w:after="0" w:line="240" w:lineRule="auto"/>
        <w:contextualSpacing/>
        <w:rPr>
          <w:rFonts w:ascii="Calibri" w:hAnsi="Calibri" w:cs="Calibri"/>
          <w:sz w:val="24"/>
          <w:szCs w:val="24"/>
        </w:rPr>
      </w:pPr>
      <w:r w:rsidRPr="00F4378B">
        <w:rPr>
          <w:rFonts w:ascii="Calibri" w:hAnsi="Calibri" w:cs="Calibri"/>
          <w:sz w:val="24"/>
          <w:szCs w:val="24"/>
        </w:rPr>
        <w:t>Employment Rate 4</w:t>
      </w:r>
      <w:r w:rsidRPr="00F4378B">
        <w:rPr>
          <w:rFonts w:ascii="Calibri" w:hAnsi="Calibri" w:cs="Calibri"/>
          <w:sz w:val="24"/>
          <w:szCs w:val="24"/>
          <w:vertAlign w:val="superscript"/>
        </w:rPr>
        <w:t>th</w:t>
      </w:r>
      <w:r w:rsidRPr="00F4378B">
        <w:rPr>
          <w:rFonts w:ascii="Calibri" w:hAnsi="Calibri" w:cs="Calibri"/>
          <w:sz w:val="24"/>
          <w:szCs w:val="24"/>
        </w:rPr>
        <w:t xml:space="preserve"> Quarter after Exit</w:t>
      </w:r>
    </w:p>
    <w:p w14:paraId="23B972B3"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1C71FD05" w14:textId="77777777" w:rsidR="00F4378B" w:rsidRPr="00F4378B" w:rsidRDefault="00BC2477" w:rsidP="00F4378B">
      <w:pPr>
        <w:widowControl w:val="0"/>
        <w:spacing w:line="240" w:lineRule="auto"/>
        <w:ind w:left="1080"/>
        <w:contextualSpacing/>
        <w:jc w:val="center"/>
        <w:rPr>
          <w:rFonts w:ascii="Calibri" w:hAnsi="Calibri" w:cs="Calibri"/>
          <w:sz w:val="24"/>
          <w:szCs w:val="24"/>
        </w:rPr>
      </w:pPr>
      <m:oMathPara>
        <m:oMath>
          <m:f>
            <m:fPr>
              <m:ctrlPr>
                <w:rPr>
                  <w:rFonts w:ascii="Cambria Math" w:hAnsi="Cambria Math" w:cs="Calibri"/>
                  <w:sz w:val="24"/>
                  <w:szCs w:val="24"/>
                </w:rPr>
              </m:ctrlPr>
            </m:fPr>
            <m:num>
              <m:r>
                <m:rPr>
                  <m:sty m:val="p"/>
                </m:rPr>
                <w:rPr>
                  <w:rFonts w:ascii="Cambria Math" w:hAnsi="Cambria Math" w:cs="Calibri"/>
                  <w:sz w:val="24"/>
                  <w:szCs w:val="24"/>
                </w:rPr>
                <m:t>Employment Rate 4</m:t>
              </m:r>
              <m:r>
                <m:rPr>
                  <m:sty m:val="p"/>
                </m:rPr>
                <w:rPr>
                  <w:rFonts w:ascii="Cambria Math" w:hAnsi="Cambria Math" w:cs="Calibri"/>
                  <w:sz w:val="24"/>
                  <w:szCs w:val="24"/>
                  <w:vertAlign w:val="superscript"/>
                </w:rPr>
                <m:t>th</m:t>
              </m:r>
              <m:r>
                <m:rPr>
                  <m:sty m:val="p"/>
                </m:rPr>
                <w:rPr>
                  <w:rFonts w:ascii="Cambria Math" w:hAnsi="Cambria Math" w:cs="Calibri"/>
                  <w:sz w:val="24"/>
                  <w:szCs w:val="24"/>
                </w:rPr>
                <m:t xml:space="preserve"> Quarter after Exit</m:t>
              </m:r>
            </m:num>
            <m:den>
              <m:r>
                <m:rPr>
                  <m:sty m:val="p"/>
                </m:rPr>
                <w:rPr>
                  <w:rFonts w:ascii="Cambria Math" w:hAnsi="Cambria Math" w:cs="Calibri"/>
                  <w:sz w:val="24"/>
                  <w:szCs w:val="24"/>
                </w:rPr>
                <m:t>Total Participants Exited</m:t>
              </m:r>
            </m:den>
          </m:f>
        </m:oMath>
      </m:oMathPara>
    </w:p>
    <w:p w14:paraId="5C0460F0" w14:textId="77777777" w:rsidR="00F4378B" w:rsidRPr="00F4378B" w:rsidRDefault="00F4378B" w:rsidP="00F4378B">
      <w:pPr>
        <w:widowControl w:val="0"/>
        <w:spacing w:line="240" w:lineRule="auto"/>
        <w:ind w:left="1080"/>
        <w:contextualSpacing/>
        <w:jc w:val="center"/>
        <w:rPr>
          <w:rFonts w:ascii="Calibri" w:hAnsi="Calibri" w:cs="Calibri"/>
          <w:sz w:val="24"/>
          <w:szCs w:val="24"/>
        </w:rPr>
      </w:pPr>
    </w:p>
    <w:p w14:paraId="2F07B2E7" w14:textId="77777777" w:rsidR="00F4378B" w:rsidRPr="00F4378B" w:rsidRDefault="00F4378B" w:rsidP="00F4378B">
      <w:pPr>
        <w:widowControl w:val="0"/>
        <w:numPr>
          <w:ilvl w:val="1"/>
          <w:numId w:val="33"/>
        </w:numPr>
        <w:spacing w:after="0" w:line="240" w:lineRule="auto"/>
        <w:contextualSpacing/>
        <w:rPr>
          <w:rFonts w:ascii="Calibri" w:hAnsi="Calibri" w:cs="Calibri"/>
          <w:sz w:val="24"/>
          <w:szCs w:val="24"/>
        </w:rPr>
      </w:pPr>
      <w:r w:rsidRPr="00F4378B">
        <w:rPr>
          <w:rFonts w:ascii="Calibri" w:hAnsi="Calibri" w:cs="Calibri"/>
          <w:sz w:val="24"/>
          <w:szCs w:val="24"/>
        </w:rPr>
        <w:t>Credential Attainment within 4 Quarters after Exit</w:t>
      </w:r>
    </w:p>
    <w:p w14:paraId="556707FB" w14:textId="77777777" w:rsidR="00F4378B" w:rsidRPr="00F4378B" w:rsidRDefault="00F4378B" w:rsidP="00F4378B">
      <w:pPr>
        <w:widowControl w:val="0"/>
        <w:spacing w:line="240" w:lineRule="auto"/>
        <w:ind w:left="1080"/>
        <w:contextualSpacing/>
        <w:rPr>
          <w:rFonts w:ascii="Calibri" w:hAnsi="Calibri" w:cs="Calibri"/>
          <w:sz w:val="24"/>
          <w:szCs w:val="24"/>
        </w:rPr>
      </w:pPr>
    </w:p>
    <w:p w14:paraId="6CAA0DA2" w14:textId="77777777" w:rsidR="00F4378B" w:rsidRPr="00F4378B" w:rsidRDefault="00BC2477" w:rsidP="00F4378B">
      <w:pPr>
        <w:widowControl w:val="0"/>
        <w:spacing w:line="240" w:lineRule="auto"/>
        <w:ind w:left="360"/>
        <w:jc w:val="center"/>
        <w:rPr>
          <w:rFonts w:ascii="Calibri" w:hAnsi="Calibri" w:cs="Calibri"/>
          <w:sz w:val="24"/>
          <w:szCs w:val="24"/>
        </w:rPr>
      </w:pPr>
      <m:oMathPara>
        <m:oMath>
          <m:f>
            <m:fPr>
              <m:ctrlPr>
                <w:rPr>
                  <w:rFonts w:ascii="Cambria Math" w:hAnsi="Cambria Math" w:cs="Calibri"/>
                  <w:sz w:val="24"/>
                  <w:szCs w:val="24"/>
                </w:rPr>
              </m:ctrlPr>
            </m:fPr>
            <m:num>
              <m:r>
                <m:rPr>
                  <m:sty m:val="p"/>
                </m:rPr>
                <w:rPr>
                  <w:rFonts w:ascii="Cambria Math" w:hAnsi="Cambria Math" w:cs="Calibri"/>
                  <w:sz w:val="24"/>
                  <w:szCs w:val="24"/>
                </w:rPr>
                <m:t xml:space="preserve">Credential Attainment within 4 Quarters after Exit </m:t>
              </m:r>
            </m:num>
            <m:den>
              <m:r>
                <m:rPr>
                  <m:sty m:val="p"/>
                </m:rPr>
                <w:rPr>
                  <w:rFonts w:ascii="Cambria Math" w:hAnsi="Cambria Math" w:cs="Calibri"/>
                  <w:sz w:val="24"/>
                  <w:szCs w:val="24"/>
                </w:rPr>
                <m:t>Total Participants Exited</m:t>
              </m:r>
            </m:den>
          </m:f>
        </m:oMath>
      </m:oMathPara>
    </w:p>
    <w:p w14:paraId="52D9FDCE" w14:textId="77777777" w:rsidR="00F4378B" w:rsidRPr="00F4378B" w:rsidRDefault="00F4378B" w:rsidP="00F4378B">
      <w:pPr>
        <w:widowControl w:val="0"/>
        <w:spacing w:after="0" w:line="240" w:lineRule="auto"/>
        <w:rPr>
          <w:rFonts w:ascii="Calibri" w:eastAsia="Calibri" w:hAnsi="Calibri" w:cs="Calibri"/>
          <w:sz w:val="24"/>
          <w:szCs w:val="24"/>
        </w:rPr>
      </w:pPr>
      <w:r w:rsidRPr="00F4378B">
        <w:rPr>
          <w:rFonts w:ascii="Calibri" w:hAnsi="Calibri" w:cs="Calibri"/>
          <w:sz w:val="24"/>
          <w:szCs w:val="24"/>
        </w:rPr>
        <w:t xml:space="preserve">Refer to EDD Directive </w:t>
      </w:r>
      <w:r w:rsidRPr="00F4378B">
        <w:rPr>
          <w:rFonts w:ascii="Calibri" w:hAnsi="Calibri" w:cs="Calibri"/>
          <w:i/>
          <w:iCs/>
          <w:sz w:val="24"/>
          <w:szCs w:val="24"/>
        </w:rPr>
        <w:t>Performance Guidance for Procurement Guidelines</w:t>
      </w:r>
      <w:r w:rsidRPr="00F4378B">
        <w:rPr>
          <w:rFonts w:ascii="Calibri" w:hAnsi="Calibri" w:cs="Calibri"/>
          <w:sz w:val="24"/>
          <w:szCs w:val="24"/>
        </w:rPr>
        <w:t xml:space="preserve"> (</w:t>
      </w:r>
      <w:hyperlink r:id="rId57" w:history="1">
        <w:r w:rsidRPr="00F4378B">
          <w:rPr>
            <w:rStyle w:val="Hyperlink"/>
            <w:rFonts w:cs="Calibri"/>
            <w:szCs w:val="24"/>
          </w:rPr>
          <w:t>WSD22-01</w:t>
        </w:r>
      </w:hyperlink>
      <w:r w:rsidRPr="00F4378B">
        <w:rPr>
          <w:rFonts w:ascii="Calibri" w:hAnsi="Calibri" w:cs="Calibri"/>
          <w:sz w:val="24"/>
          <w:szCs w:val="24"/>
        </w:rPr>
        <w:t xml:space="preserve">). </w:t>
      </w:r>
    </w:p>
    <w:p w14:paraId="0FEAAEB7" w14:textId="77777777" w:rsidR="00F4378B" w:rsidRDefault="00F4378B" w:rsidP="00F4378B">
      <w:pPr>
        <w:keepNext/>
        <w:keepLines/>
        <w:spacing w:line="240" w:lineRule="auto"/>
        <w:rPr>
          <w:rFonts w:ascii="Calibri" w:eastAsia="Calibri" w:hAnsi="Calibri" w:cs="Calibri"/>
          <w:sz w:val="24"/>
          <w:szCs w:val="24"/>
        </w:rPr>
      </w:pPr>
      <w:r w:rsidRPr="00F4378B">
        <w:rPr>
          <w:rFonts w:ascii="Calibri" w:eastAsia="Calibri" w:hAnsi="Calibri" w:cs="Calibri"/>
          <w:b/>
          <w:sz w:val="24"/>
          <w:szCs w:val="24"/>
        </w:rPr>
        <w:t>Note</w:t>
      </w:r>
      <w:r w:rsidRPr="00F4378B">
        <w:rPr>
          <w:rFonts w:ascii="Calibri" w:eastAsia="Calibri" w:hAnsi="Calibri" w:cs="Calibri"/>
          <w:sz w:val="24"/>
          <w:szCs w:val="24"/>
        </w:rPr>
        <w:t>: Subrecipients must complete detailed expenditure and enrollment plans if they are awarded as part of the Subgrant Agreement.</w:t>
      </w:r>
    </w:p>
    <w:p w14:paraId="684AA0DC" w14:textId="6260936E" w:rsidR="00945674" w:rsidRPr="00945674" w:rsidRDefault="00945674" w:rsidP="00945674">
      <w:pPr>
        <w:keepNext/>
        <w:keepLines/>
        <w:spacing w:line="240" w:lineRule="auto"/>
        <w:rPr>
          <w:rFonts w:ascii="Calibri" w:eastAsia="Calibri" w:hAnsi="Calibri" w:cs="Calibri"/>
          <w:b/>
          <w:bCs/>
          <w:sz w:val="24"/>
          <w:szCs w:val="24"/>
        </w:rPr>
      </w:pPr>
      <w:r w:rsidRPr="00945674">
        <w:rPr>
          <w:rFonts w:ascii="Calibri" w:eastAsia="Calibri" w:hAnsi="Calibri" w:cs="Calibri"/>
          <w:b/>
          <w:bCs/>
          <w:sz w:val="24"/>
          <w:szCs w:val="24"/>
        </w:rPr>
        <w:t>Provide the average cost per participant</w:t>
      </w:r>
    </w:p>
    <w:p w14:paraId="120A077E" w14:textId="77777777" w:rsidR="00945674" w:rsidRPr="00945674" w:rsidRDefault="00945674" w:rsidP="00945674">
      <w:pPr>
        <w:keepNext/>
        <w:keepLines/>
        <w:spacing w:line="240" w:lineRule="auto"/>
        <w:rPr>
          <w:rFonts w:ascii="Calibri" w:eastAsia="Calibri" w:hAnsi="Calibri" w:cs="Calibri"/>
          <w:sz w:val="24"/>
          <w:szCs w:val="24"/>
        </w:rPr>
      </w:pPr>
      <w:r w:rsidRPr="00945674">
        <w:rPr>
          <w:rFonts w:ascii="Calibri" w:eastAsia="Calibri" w:hAnsi="Calibri" w:cs="Calibri"/>
          <w:sz w:val="24"/>
          <w:szCs w:val="24"/>
        </w:rPr>
        <w:t>To calculate the cost per participant, follow these steps:</w:t>
      </w:r>
    </w:p>
    <w:p w14:paraId="25CE3202" w14:textId="77777777" w:rsidR="00945674" w:rsidRPr="00945674" w:rsidRDefault="00945674" w:rsidP="00945674">
      <w:pPr>
        <w:keepNext/>
        <w:keepLines/>
        <w:spacing w:line="240" w:lineRule="auto"/>
        <w:rPr>
          <w:rFonts w:ascii="Calibri" w:eastAsia="Calibri" w:hAnsi="Calibri" w:cs="Calibri"/>
          <w:sz w:val="24"/>
          <w:szCs w:val="24"/>
        </w:rPr>
      </w:pPr>
      <w:r w:rsidRPr="00945674">
        <w:rPr>
          <w:rFonts w:ascii="Calibri" w:eastAsia="Calibri" w:hAnsi="Calibri" w:cs="Calibri"/>
          <w:sz w:val="24"/>
          <w:szCs w:val="24"/>
        </w:rPr>
        <w:t>1.  Determine the total cost of the training program: This includes all relevant costs such as instructor fees, materials, and venue costs.</w:t>
      </w:r>
    </w:p>
    <w:p w14:paraId="72614A45" w14:textId="77777777" w:rsidR="00945674" w:rsidRPr="00945674" w:rsidRDefault="00945674" w:rsidP="00945674">
      <w:pPr>
        <w:keepNext/>
        <w:keepLines/>
        <w:spacing w:line="240" w:lineRule="auto"/>
        <w:rPr>
          <w:rFonts w:ascii="Calibri" w:eastAsia="Calibri" w:hAnsi="Calibri" w:cs="Calibri"/>
          <w:sz w:val="24"/>
          <w:szCs w:val="24"/>
        </w:rPr>
      </w:pPr>
      <w:r w:rsidRPr="00945674">
        <w:rPr>
          <w:rFonts w:ascii="Calibri" w:eastAsia="Calibri" w:hAnsi="Calibri" w:cs="Calibri"/>
          <w:sz w:val="24"/>
          <w:szCs w:val="24"/>
        </w:rPr>
        <w:t>2.  Identify the number of participants: This is the total number of participants served during the year by the program.</w:t>
      </w:r>
    </w:p>
    <w:p w14:paraId="2478D9E2" w14:textId="196B2737" w:rsidR="00945674" w:rsidRPr="00F4378B" w:rsidRDefault="00945674" w:rsidP="00945674">
      <w:pPr>
        <w:keepNext/>
        <w:keepLines/>
        <w:spacing w:line="240" w:lineRule="auto"/>
        <w:rPr>
          <w:rFonts w:ascii="Calibri" w:eastAsia="Calibri" w:hAnsi="Calibri" w:cs="Calibri"/>
          <w:sz w:val="24"/>
          <w:szCs w:val="24"/>
        </w:rPr>
      </w:pPr>
      <w:r w:rsidRPr="00945674">
        <w:rPr>
          <w:rFonts w:ascii="Calibri" w:eastAsia="Calibri" w:hAnsi="Calibri" w:cs="Calibri"/>
          <w:sz w:val="24"/>
          <w:szCs w:val="24"/>
        </w:rPr>
        <w:t>3. Divide the total cost by the number of participants: This gives you the cost per participant.</w:t>
      </w:r>
    </w:p>
    <w:p w14:paraId="15A9CCEE" w14:textId="77777777" w:rsidR="00F4378B" w:rsidRDefault="00F4378B" w:rsidP="00197189">
      <w:pPr>
        <w:pStyle w:val="Heading4"/>
      </w:pPr>
      <w:bookmarkStart w:id="262" w:name="_Toc167894632"/>
      <w:bookmarkStart w:id="263" w:name="_Toc167894690"/>
      <w:bookmarkStart w:id="264" w:name="_Toc167894691"/>
      <w:bookmarkEnd w:id="262"/>
      <w:bookmarkEnd w:id="263"/>
    </w:p>
    <w:p w14:paraId="024FE110" w14:textId="77777777" w:rsidR="00945674" w:rsidRPr="00945674" w:rsidRDefault="00945674" w:rsidP="00945674">
      <w:pPr>
        <w:rPr>
          <w:lang w:val="en"/>
        </w:rPr>
      </w:pPr>
    </w:p>
    <w:p w14:paraId="6D286837" w14:textId="1A24ED21" w:rsidR="008544AA" w:rsidRPr="00B4092C" w:rsidRDefault="008544AA" w:rsidP="00197189">
      <w:pPr>
        <w:pStyle w:val="Heading4"/>
      </w:pPr>
      <w:r w:rsidRPr="00B4092C">
        <w:lastRenderedPageBreak/>
        <w:t>Exhibit Attachment Instructions</w:t>
      </w:r>
      <w:bookmarkEnd w:id="264"/>
    </w:p>
    <w:p w14:paraId="7F0FEB18" w14:textId="45AFB307" w:rsidR="00612E37" w:rsidRPr="00B4092C" w:rsidRDefault="00612E37" w:rsidP="003A7284">
      <w:pPr>
        <w:spacing w:after="0" w:line="240" w:lineRule="auto"/>
        <w:rPr>
          <w:rFonts w:ascii="Calibri" w:eastAsia="Calibri" w:hAnsi="Calibri" w:cs="Calibri"/>
          <w:sz w:val="24"/>
          <w:szCs w:val="28"/>
          <w:lang w:val="en"/>
        </w:rPr>
      </w:pPr>
      <w:bookmarkStart w:id="265" w:name="_Hlk158721564"/>
      <w:r w:rsidRPr="00B4092C">
        <w:rPr>
          <w:rFonts w:ascii="Calibri" w:eastAsia="Calibri" w:hAnsi="Calibri" w:cs="Calibri"/>
          <w:sz w:val="24"/>
          <w:szCs w:val="28"/>
          <w:lang w:val="en"/>
        </w:rPr>
        <w:t xml:space="preserve">Complete only the required information in the exhibit’s attachments. Do not change or alter the exhibit attachments. Submit all exhibit attachments in the required format with the following title: "[Applicant Initialism] </w:t>
      </w:r>
      <w:r w:rsidR="00B40123" w:rsidRPr="00B4092C">
        <w:rPr>
          <w:rFonts w:ascii="Calibri" w:eastAsia="Calibri" w:hAnsi="Calibri" w:cs="Calibri"/>
          <w:sz w:val="24"/>
          <w:szCs w:val="28"/>
          <w:lang w:val="en"/>
        </w:rPr>
        <w:t>ETPP</w:t>
      </w:r>
      <w:r w:rsidR="00645CB8" w:rsidRPr="00B4092C">
        <w:rPr>
          <w:rFonts w:ascii="Calibri" w:eastAsia="Calibri" w:hAnsi="Calibri" w:cs="Calibri"/>
          <w:sz w:val="24"/>
          <w:szCs w:val="28"/>
          <w:lang w:val="en"/>
        </w:rPr>
        <w:t xml:space="preserve"> PY 24-25</w:t>
      </w:r>
      <w:r w:rsidRPr="00B4092C">
        <w:rPr>
          <w:rFonts w:ascii="Calibri" w:eastAsia="Calibri" w:hAnsi="Calibri" w:cs="Calibri"/>
          <w:sz w:val="24"/>
          <w:szCs w:val="28"/>
          <w:lang w:val="en"/>
        </w:rPr>
        <w:t xml:space="preserve"> [Attachment title]". For example, "XYZ </w:t>
      </w:r>
      <w:r w:rsidR="00B40123" w:rsidRPr="00B4092C">
        <w:rPr>
          <w:rFonts w:ascii="Calibri" w:eastAsia="Calibri" w:hAnsi="Calibri" w:cs="Calibri"/>
          <w:sz w:val="24"/>
          <w:szCs w:val="28"/>
          <w:lang w:val="en"/>
        </w:rPr>
        <w:t>ETPP</w:t>
      </w:r>
      <w:r w:rsidR="00645CB8" w:rsidRPr="00B4092C">
        <w:rPr>
          <w:rFonts w:ascii="Calibri" w:eastAsia="Calibri" w:hAnsi="Calibri" w:cs="Calibri"/>
          <w:sz w:val="24"/>
          <w:szCs w:val="28"/>
          <w:lang w:val="en"/>
        </w:rPr>
        <w:t xml:space="preserve"> PY 24-25</w:t>
      </w:r>
      <w:r w:rsidRPr="00B4092C">
        <w:rPr>
          <w:rFonts w:ascii="Calibri" w:eastAsia="Calibri" w:hAnsi="Calibri" w:cs="Calibri"/>
          <w:sz w:val="24"/>
          <w:szCs w:val="28"/>
          <w:lang w:val="en"/>
        </w:rPr>
        <w:t xml:space="preserve"> CovSign" for the Cover Signature Page. File names must not exceed 40 characters.</w:t>
      </w:r>
      <w:r w:rsidRPr="00B4092C">
        <w:rPr>
          <w:rFonts w:ascii="Calibri" w:eastAsia="Calibri" w:hAnsi="Calibri" w:cs="Calibri"/>
          <w:b/>
          <w:sz w:val="28"/>
          <w:szCs w:val="28"/>
          <w:lang w:val="en"/>
        </w:rPr>
        <w:t xml:space="preserve"> </w:t>
      </w:r>
      <w:r w:rsidRPr="00B4092C">
        <w:rPr>
          <w:rFonts w:ascii="Calibri" w:eastAsia="Calibri" w:hAnsi="Calibri" w:cs="Calibri"/>
          <w:sz w:val="24"/>
          <w:szCs w:val="28"/>
          <w:lang w:val="en"/>
        </w:rPr>
        <w:t xml:space="preserve">Disclaimer: The exhibit attachment has been formatted for accessibility in compliance with the Americans with Disabilities Act. All Exhibit Attachments must be completed in the format provided.  </w:t>
      </w:r>
    </w:p>
    <w:p w14:paraId="16C9D8E1" w14:textId="77777777" w:rsidR="003A7284" w:rsidRDefault="003A7284" w:rsidP="003A7284">
      <w:pPr>
        <w:spacing w:after="0" w:line="240" w:lineRule="auto"/>
        <w:rPr>
          <w:rFonts w:ascii="Calibri" w:eastAsia="Calibri" w:hAnsi="Calibri" w:cs="Calibri"/>
          <w:sz w:val="24"/>
          <w:szCs w:val="28"/>
          <w:lang w:val="en"/>
        </w:rPr>
      </w:pPr>
    </w:p>
    <w:p w14:paraId="6F299A74" w14:textId="77777777" w:rsidR="00F4378B" w:rsidRPr="00B4092C" w:rsidRDefault="00F4378B" w:rsidP="003A7284">
      <w:pPr>
        <w:spacing w:after="0" w:line="240" w:lineRule="auto"/>
        <w:rPr>
          <w:rFonts w:ascii="Calibri" w:eastAsia="Calibri" w:hAnsi="Calibri" w:cs="Calibri"/>
          <w:sz w:val="24"/>
          <w:szCs w:val="28"/>
          <w:lang w:val="en"/>
        </w:rPr>
      </w:pPr>
    </w:p>
    <w:p w14:paraId="579EF93B" w14:textId="22FDD638" w:rsidR="008544AA" w:rsidRPr="00B4092C" w:rsidRDefault="008544AA" w:rsidP="00F470F1">
      <w:pPr>
        <w:pStyle w:val="Heading4"/>
      </w:pPr>
      <w:r w:rsidRPr="00B4092C">
        <w:rPr>
          <w:lang w:val="en-US"/>
        </w:rPr>
        <w:t>Cover Signature Page</w:t>
      </w:r>
      <w:r w:rsidR="0081202A" w:rsidRPr="00B4092C">
        <w:rPr>
          <w:lang w:val="en-US"/>
        </w:rPr>
        <w:t xml:space="preserve"> (</w:t>
      </w:r>
      <w:r w:rsidRPr="00B4092C">
        <w:rPr>
          <w:lang w:val="en-US"/>
        </w:rPr>
        <w:t>CovSign</w:t>
      </w:r>
      <w:r w:rsidR="0081202A" w:rsidRPr="00B4092C">
        <w:rPr>
          <w:lang w:val="en-US"/>
        </w:rPr>
        <w:t>)</w:t>
      </w:r>
      <w:r w:rsidRPr="00B4092C">
        <w:rPr>
          <w:lang w:val="en-US"/>
        </w:rPr>
        <w:t xml:space="preserve"> </w:t>
      </w:r>
    </w:p>
    <w:p w14:paraId="78BFECF9" w14:textId="1BDA0156" w:rsidR="00612E37" w:rsidRPr="00B4092C" w:rsidRDefault="00612E37" w:rsidP="00612E37">
      <w:pPr>
        <w:spacing w:after="0" w:line="240" w:lineRule="auto"/>
        <w:rPr>
          <w:rFonts w:ascii="Calibri" w:eastAsia="Arial" w:hAnsi="Calibri" w:cs="Calibri"/>
          <w:sz w:val="24"/>
          <w:szCs w:val="28"/>
          <w:lang w:val="en"/>
        </w:rPr>
      </w:pPr>
      <w:bookmarkStart w:id="266" w:name="_Hlk141867487"/>
      <w:bookmarkEnd w:id="265"/>
      <w:r w:rsidRPr="00B4092C">
        <w:rPr>
          <w:rFonts w:ascii="Calibri" w:eastAsia="Arial" w:hAnsi="Calibri" w:cs="Calibri"/>
          <w:sz w:val="24"/>
          <w:szCs w:val="28"/>
          <w:lang w:val="en"/>
        </w:rPr>
        <w:t xml:space="preserve">The Cover/Signature page must be completed and submitted electronically as a PDF document with the electronic signature of the signatory authority designated by the organization applying. Ensure that contact information for both the designated contact person and the authorized signatory authority is correct. Save this document according to the naming convention: “[Applicant Initialism] </w:t>
      </w:r>
      <w:r w:rsidR="00B40123" w:rsidRPr="00B4092C">
        <w:rPr>
          <w:rFonts w:ascii="Calibri" w:eastAsia="Arial" w:hAnsi="Calibri" w:cs="Calibri"/>
          <w:sz w:val="24"/>
          <w:szCs w:val="28"/>
          <w:lang w:val="en"/>
        </w:rPr>
        <w:t>ETPP</w:t>
      </w:r>
      <w:r w:rsidR="00645CB8" w:rsidRPr="00B4092C">
        <w:rPr>
          <w:rFonts w:ascii="Calibri" w:eastAsia="Arial" w:hAnsi="Calibri" w:cs="Calibri"/>
          <w:sz w:val="24"/>
          <w:szCs w:val="28"/>
          <w:lang w:val="en"/>
        </w:rPr>
        <w:t xml:space="preserve"> PY 24-25</w:t>
      </w:r>
      <w:r w:rsidRPr="00B4092C">
        <w:rPr>
          <w:rFonts w:ascii="Calibri" w:eastAsia="Arial" w:hAnsi="Calibri" w:cs="Calibri"/>
          <w:sz w:val="24"/>
          <w:szCs w:val="28"/>
          <w:lang w:val="en"/>
        </w:rPr>
        <w:t xml:space="preserve"> CovSign”. For example, “XYZ </w:t>
      </w:r>
      <w:r w:rsidR="00B40123" w:rsidRPr="00B4092C">
        <w:rPr>
          <w:rFonts w:ascii="Calibri" w:eastAsia="Arial" w:hAnsi="Calibri" w:cs="Calibri"/>
          <w:sz w:val="24"/>
          <w:szCs w:val="28"/>
          <w:lang w:val="en"/>
        </w:rPr>
        <w:t>ETPP</w:t>
      </w:r>
      <w:r w:rsidR="00645CB8" w:rsidRPr="00B4092C">
        <w:rPr>
          <w:rFonts w:ascii="Calibri" w:eastAsia="Arial" w:hAnsi="Calibri" w:cs="Calibri"/>
          <w:sz w:val="24"/>
          <w:szCs w:val="28"/>
          <w:lang w:val="en"/>
        </w:rPr>
        <w:t xml:space="preserve"> PY 24-25</w:t>
      </w:r>
      <w:r w:rsidRPr="00B4092C">
        <w:rPr>
          <w:rFonts w:ascii="Calibri" w:eastAsia="Arial" w:hAnsi="Calibri" w:cs="Calibri"/>
          <w:sz w:val="24"/>
          <w:szCs w:val="28"/>
          <w:lang w:val="en"/>
        </w:rPr>
        <w:t xml:space="preserve"> CovSign”. File names must not exceed 40 characters.</w:t>
      </w:r>
    </w:p>
    <w:p w14:paraId="6526F17A" w14:textId="77777777" w:rsidR="00144BA2" w:rsidRPr="00B4092C" w:rsidRDefault="00144BA2" w:rsidP="00612E37">
      <w:pPr>
        <w:spacing w:after="0" w:line="240" w:lineRule="auto"/>
        <w:rPr>
          <w:rFonts w:ascii="Calibri" w:eastAsia="Arial" w:hAnsi="Calibri" w:cs="Calibri"/>
          <w:sz w:val="24"/>
          <w:szCs w:val="28"/>
          <w:lang w:val="en"/>
        </w:rPr>
      </w:pPr>
    </w:p>
    <w:p w14:paraId="1DADFD08" w14:textId="2AC974D2" w:rsidR="008544AA" w:rsidRPr="00B4092C" w:rsidRDefault="008544AA" w:rsidP="00F470F1">
      <w:pPr>
        <w:pStyle w:val="Heading4"/>
      </w:pPr>
      <w:r w:rsidRPr="00B4092C">
        <w:rPr>
          <w:lang w:val="en-US"/>
        </w:rPr>
        <w:t xml:space="preserve"> Executive Summary</w:t>
      </w:r>
      <w:bookmarkEnd w:id="266"/>
      <w:r w:rsidR="006D18DF" w:rsidRPr="00B4092C">
        <w:rPr>
          <w:lang w:val="en-US"/>
        </w:rPr>
        <w:t xml:space="preserve"> (E</w:t>
      </w:r>
      <w:r w:rsidRPr="00B4092C">
        <w:rPr>
          <w:lang w:val="en-US"/>
        </w:rPr>
        <w:t>xecSum</w:t>
      </w:r>
      <w:r w:rsidR="006D18DF" w:rsidRPr="00B4092C">
        <w:rPr>
          <w:lang w:val="en-US"/>
        </w:rPr>
        <w:t>)</w:t>
      </w:r>
    </w:p>
    <w:p w14:paraId="4CF80F15" w14:textId="76554CEB" w:rsidR="00612E37" w:rsidRPr="00B4092C" w:rsidRDefault="00612E37" w:rsidP="00612E37">
      <w:pPr>
        <w:spacing w:after="0" w:line="240" w:lineRule="auto"/>
        <w:rPr>
          <w:rFonts w:ascii="Calibri" w:eastAsia="Arial" w:hAnsi="Calibri" w:cs="Calibri"/>
          <w:sz w:val="24"/>
          <w:szCs w:val="24"/>
          <w:lang w:val="en"/>
        </w:rPr>
      </w:pPr>
      <w:r w:rsidRPr="00B4092C">
        <w:rPr>
          <w:rFonts w:ascii="Calibri" w:eastAsia="Arial" w:hAnsi="Calibri" w:cs="Calibri"/>
          <w:sz w:val="24"/>
          <w:szCs w:val="24"/>
          <w:lang w:val="en"/>
        </w:rPr>
        <w:t>The Executive Summary is limited to three pages</w:t>
      </w:r>
      <w:r w:rsidR="00AB46C3" w:rsidRPr="00B4092C">
        <w:rPr>
          <w:rFonts w:ascii="Calibri" w:eastAsia="Arial" w:hAnsi="Calibri" w:cs="Calibri"/>
          <w:sz w:val="24"/>
          <w:szCs w:val="24"/>
          <w:lang w:val="en"/>
        </w:rPr>
        <w:t xml:space="preserve"> in length</w:t>
      </w:r>
      <w:r w:rsidRPr="00B4092C">
        <w:rPr>
          <w:rFonts w:ascii="Calibri" w:eastAsia="Arial" w:hAnsi="Calibri" w:cs="Calibri"/>
          <w:sz w:val="24"/>
          <w:szCs w:val="24"/>
          <w:lang w:val="en"/>
        </w:rPr>
        <w:t>. All sections must be completed. The Executive Summary will be publicly posted online and must be written in complete sentences (unless otherwise indicated) with proper grammar. Acronyms must be spelled out the first time they are used. Summaries that do not meet th</w:t>
      </w:r>
      <w:r w:rsidR="003A7284" w:rsidRPr="00B4092C">
        <w:rPr>
          <w:rFonts w:ascii="Calibri" w:eastAsia="Arial" w:hAnsi="Calibri" w:cs="Calibri"/>
          <w:sz w:val="24"/>
          <w:szCs w:val="24"/>
          <w:lang w:val="en"/>
        </w:rPr>
        <w:t>e</w:t>
      </w:r>
      <w:r w:rsidRPr="00B4092C">
        <w:rPr>
          <w:rFonts w:ascii="Calibri" w:eastAsia="Arial" w:hAnsi="Calibri" w:cs="Calibri"/>
          <w:sz w:val="24"/>
          <w:szCs w:val="24"/>
          <w:lang w:val="en"/>
        </w:rPr>
        <w:t xml:space="preserve"> requirements will be returned to the applicant </w:t>
      </w:r>
      <w:r w:rsidR="00AB46C3" w:rsidRPr="00B4092C">
        <w:rPr>
          <w:rFonts w:ascii="Calibri" w:eastAsia="Arial" w:hAnsi="Calibri" w:cs="Calibri"/>
          <w:sz w:val="24"/>
          <w:szCs w:val="24"/>
          <w:lang w:val="en"/>
        </w:rPr>
        <w:t>for revisio</w:t>
      </w:r>
      <w:r w:rsidRPr="00B4092C">
        <w:rPr>
          <w:rFonts w:ascii="Calibri" w:eastAsia="Arial" w:hAnsi="Calibri" w:cs="Calibri"/>
          <w:sz w:val="24"/>
          <w:szCs w:val="24"/>
          <w:lang w:val="en"/>
        </w:rPr>
        <w:t xml:space="preserve">n. </w:t>
      </w:r>
      <w:r w:rsidR="00AB46C3" w:rsidRPr="00B4092C">
        <w:rPr>
          <w:rFonts w:ascii="Calibri" w:eastAsia="Arial" w:hAnsi="Calibri" w:cs="Calibri"/>
          <w:sz w:val="24"/>
          <w:szCs w:val="24"/>
          <w:lang w:val="en"/>
        </w:rPr>
        <w:t>Refer to the bulleted list below for detailed</w:t>
      </w:r>
      <w:r w:rsidRPr="00B4092C">
        <w:rPr>
          <w:rFonts w:ascii="Calibri" w:eastAsia="Arial" w:hAnsi="Calibri" w:cs="Calibri"/>
          <w:sz w:val="24"/>
          <w:szCs w:val="24"/>
          <w:lang w:val="en"/>
        </w:rPr>
        <w:t xml:space="preserve"> instructions. </w:t>
      </w:r>
      <w:bookmarkStart w:id="267" w:name="_Hlk146808801"/>
      <w:r w:rsidRPr="00B4092C">
        <w:rPr>
          <w:rFonts w:ascii="Calibri" w:eastAsia="Arial" w:hAnsi="Calibri" w:cs="Calibri"/>
          <w:sz w:val="24"/>
          <w:szCs w:val="24"/>
          <w:lang w:val="en"/>
        </w:rPr>
        <w:t xml:space="preserve">Save this document according to the naming convention: “[Applicant Initialism] </w:t>
      </w:r>
      <w:r w:rsidR="00B40123" w:rsidRPr="00B4092C">
        <w:rPr>
          <w:rFonts w:ascii="Calibri" w:eastAsia="Arial" w:hAnsi="Calibri" w:cs="Calibri"/>
          <w:sz w:val="24"/>
          <w:szCs w:val="24"/>
          <w:lang w:val="en"/>
        </w:rPr>
        <w:t>ETPP</w:t>
      </w:r>
      <w:r w:rsidR="00645CB8" w:rsidRPr="00B4092C">
        <w:rPr>
          <w:rFonts w:ascii="Calibri" w:eastAsia="Arial" w:hAnsi="Calibri" w:cs="Calibri"/>
          <w:sz w:val="24"/>
          <w:szCs w:val="24"/>
          <w:lang w:val="en"/>
        </w:rPr>
        <w:t xml:space="preserve"> PY 24-25</w:t>
      </w:r>
      <w:r w:rsidRPr="00B4092C">
        <w:rPr>
          <w:rFonts w:ascii="Calibri" w:eastAsia="Arial" w:hAnsi="Calibri" w:cs="Calibri"/>
          <w:sz w:val="24"/>
          <w:szCs w:val="24"/>
          <w:lang w:val="en"/>
        </w:rPr>
        <w:t xml:space="preserve"> ExecSum”. For example, “XYZ </w:t>
      </w:r>
      <w:r w:rsidR="00B40123" w:rsidRPr="00B4092C">
        <w:rPr>
          <w:rFonts w:ascii="Calibri" w:eastAsia="Arial" w:hAnsi="Calibri" w:cs="Calibri"/>
          <w:sz w:val="24"/>
          <w:szCs w:val="24"/>
          <w:lang w:val="en"/>
        </w:rPr>
        <w:t>ETPP</w:t>
      </w:r>
      <w:r w:rsidR="00645CB8" w:rsidRPr="00B4092C">
        <w:rPr>
          <w:rFonts w:ascii="Calibri" w:eastAsia="Arial" w:hAnsi="Calibri" w:cs="Calibri"/>
          <w:sz w:val="24"/>
          <w:szCs w:val="24"/>
          <w:lang w:val="en"/>
        </w:rPr>
        <w:t xml:space="preserve"> PY 24-25</w:t>
      </w:r>
      <w:r w:rsidRPr="00B4092C">
        <w:rPr>
          <w:rFonts w:ascii="Calibri" w:eastAsia="Arial" w:hAnsi="Calibri" w:cs="Calibri"/>
          <w:sz w:val="24"/>
          <w:szCs w:val="24"/>
          <w:lang w:val="en"/>
        </w:rPr>
        <w:t xml:space="preserve"> ExecSum”. File names must not exceed 40 characters.</w:t>
      </w:r>
      <w:bookmarkEnd w:id="267"/>
    </w:p>
    <w:p w14:paraId="6E74ED31" w14:textId="77777777" w:rsidR="00612E37" w:rsidRPr="00B4092C" w:rsidRDefault="00612E37" w:rsidP="00612E37">
      <w:pPr>
        <w:spacing w:after="0" w:line="240" w:lineRule="auto"/>
        <w:rPr>
          <w:rFonts w:ascii="Calibri" w:eastAsia="Arial" w:hAnsi="Calibri" w:cs="Calibri"/>
          <w:sz w:val="24"/>
          <w:szCs w:val="24"/>
          <w:lang w:val="en"/>
        </w:rPr>
      </w:pPr>
    </w:p>
    <w:p w14:paraId="59F65B5B" w14:textId="43AC8F9A" w:rsidR="008544AA" w:rsidRPr="00B4092C" w:rsidRDefault="00137533" w:rsidP="0080109E">
      <w:pPr>
        <w:pStyle w:val="Heading5"/>
      </w:pPr>
      <w:r w:rsidRPr="00B4092C">
        <w:t>Executive Summ</w:t>
      </w:r>
      <w:r w:rsidR="00CE2889" w:rsidRPr="00B4092C">
        <w:t>ar</w:t>
      </w:r>
      <w:r w:rsidRPr="00B4092C">
        <w:t>y Content</w:t>
      </w:r>
    </w:p>
    <w:p w14:paraId="2E9D4BC8" w14:textId="231E6B9C" w:rsidR="00AB46C3" w:rsidRPr="00B4092C" w:rsidRDefault="00AB46C3" w:rsidP="0080109E">
      <w:pPr>
        <w:pStyle w:val="Heading6"/>
      </w:pPr>
      <w:r w:rsidRPr="00B4092C">
        <w:t>Target Population(s)</w:t>
      </w:r>
    </w:p>
    <w:p w14:paraId="080447FC" w14:textId="242D775F" w:rsidR="00AB46C3" w:rsidRPr="00B4092C" w:rsidRDefault="00AB46C3" w:rsidP="00041DF8">
      <w:pPr>
        <w:numPr>
          <w:ilvl w:val="0"/>
          <w:numId w:val="40"/>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List the target population(s) that the project will serve and describe the barriers to employment, training, and services.</w:t>
      </w:r>
    </w:p>
    <w:p w14:paraId="6F27523F" w14:textId="77777777" w:rsidR="00AB46C3" w:rsidRPr="00B4092C" w:rsidRDefault="00AB46C3" w:rsidP="000D28DB">
      <w:pPr>
        <w:spacing w:after="0" w:line="240" w:lineRule="auto"/>
        <w:contextualSpacing/>
        <w:rPr>
          <w:rFonts w:ascii="Calibri" w:eastAsia="Times New Roman" w:hAnsi="Calibri" w:cs="Calibri"/>
          <w:b/>
          <w:kern w:val="0"/>
          <w:sz w:val="24"/>
          <w:szCs w:val="24"/>
          <w:lang w:val="en"/>
          <w14:ligatures w14:val="none"/>
        </w:rPr>
      </w:pPr>
    </w:p>
    <w:p w14:paraId="0F0B237D" w14:textId="44AAFFE2" w:rsidR="000D28DB" w:rsidRPr="00B4092C" w:rsidRDefault="000D28DB" w:rsidP="0080109E">
      <w:pPr>
        <w:pStyle w:val="Heading6"/>
      </w:pPr>
      <w:r w:rsidRPr="00B4092C">
        <w:t xml:space="preserve">Industry(ies) of Focus </w:t>
      </w:r>
    </w:p>
    <w:p w14:paraId="395D1A0C" w14:textId="22ADADFD" w:rsidR="000D28DB" w:rsidRPr="00B4092C" w:rsidRDefault="000D28DB" w:rsidP="00041DF8">
      <w:pPr>
        <w:numPr>
          <w:ilvl w:val="0"/>
          <w:numId w:val="40"/>
        </w:numPr>
        <w:spacing w:after="0" w:line="240" w:lineRule="auto"/>
        <w:contextualSpacing/>
        <w:rPr>
          <w:rFonts w:ascii="Calibri" w:eastAsia="Calibri" w:hAnsi="Calibri" w:cs="Calibri"/>
          <w:color w:val="222222"/>
          <w:kern w:val="0"/>
          <w:sz w:val="24"/>
          <w:szCs w:val="24"/>
          <w:lang w:val="en"/>
          <w14:ligatures w14:val="none"/>
        </w:rPr>
      </w:pPr>
      <w:bookmarkStart w:id="268" w:name="_Hlk210214048"/>
      <w:r w:rsidRPr="00B4092C">
        <w:rPr>
          <w:rFonts w:ascii="Calibri" w:eastAsia="Calibri" w:hAnsi="Calibri" w:cs="Calibri"/>
          <w:color w:val="222222"/>
          <w:kern w:val="0"/>
          <w:sz w:val="24"/>
          <w:szCs w:val="24"/>
          <w:lang w:val="en"/>
          <w14:ligatures w14:val="none"/>
        </w:rPr>
        <w:t>Targeted organizations and industries must be alphabetically and adequately capitalized (for example, Advanced Manufacturing, Business Services, Cybersecurity, Healthcare, Information Technology, and Security Services).</w:t>
      </w:r>
    </w:p>
    <w:p w14:paraId="43BD1B92" w14:textId="77777777" w:rsidR="000D28DB" w:rsidRPr="00B4092C" w:rsidRDefault="000D28DB" w:rsidP="00041DF8">
      <w:pPr>
        <w:numPr>
          <w:ilvl w:val="0"/>
          <w:numId w:val="42"/>
        </w:numPr>
        <w:spacing w:after="0" w:line="240" w:lineRule="auto"/>
        <w:contextualSpacing/>
        <w:rPr>
          <w:rFonts w:ascii="Calibri" w:eastAsia="Arial" w:hAnsi="Calibri" w:cs="Calibri"/>
          <w:kern w:val="0"/>
          <w:sz w:val="24"/>
          <w:szCs w:val="24"/>
          <w:lang w:val="en"/>
          <w14:ligatures w14:val="none"/>
        </w:rPr>
      </w:pPr>
      <w:r w:rsidRPr="00B4092C">
        <w:rPr>
          <w:rFonts w:ascii="Calibri" w:eastAsia="Calibri" w:hAnsi="Calibri" w:cs="Calibri"/>
          <w:color w:val="222222"/>
          <w:kern w:val="0"/>
          <w:sz w:val="24"/>
          <w:szCs w:val="24"/>
          <w:lang w:val="en"/>
          <w14:ligatures w14:val="none"/>
        </w:rPr>
        <w:t>Do not include a narrative in this space.</w:t>
      </w:r>
    </w:p>
    <w:bookmarkEnd w:id="268"/>
    <w:p w14:paraId="5483054B" w14:textId="77777777" w:rsidR="00C3492B" w:rsidRPr="00B4092C" w:rsidRDefault="00C3492B" w:rsidP="00D15465">
      <w:pPr>
        <w:spacing w:after="0" w:line="240" w:lineRule="auto"/>
        <w:ind w:left="720"/>
        <w:contextualSpacing/>
        <w:rPr>
          <w:rFonts w:ascii="Calibri" w:eastAsia="Arial" w:hAnsi="Calibri" w:cs="Calibri"/>
          <w:kern w:val="0"/>
          <w:sz w:val="24"/>
          <w:szCs w:val="24"/>
          <w:lang w:val="en"/>
          <w14:ligatures w14:val="none"/>
        </w:rPr>
      </w:pPr>
    </w:p>
    <w:p w14:paraId="48D78861" w14:textId="65ACA6A7" w:rsidR="000D28DB" w:rsidRPr="00B4092C" w:rsidRDefault="00197189" w:rsidP="0080109E">
      <w:pPr>
        <w:pStyle w:val="Heading6"/>
      </w:pPr>
      <w:r w:rsidRPr="00B4092C">
        <w:lastRenderedPageBreak/>
        <w:t>Regions/</w:t>
      </w:r>
      <w:r w:rsidR="000D28DB" w:rsidRPr="00B4092C">
        <w:t>Counties to be Served</w:t>
      </w:r>
    </w:p>
    <w:p w14:paraId="0F97D100" w14:textId="14098BEE" w:rsidR="000D28DB" w:rsidRPr="00B4092C" w:rsidRDefault="000D28DB" w:rsidP="00041DF8">
      <w:pPr>
        <w:numPr>
          <w:ilvl w:val="0"/>
          <w:numId w:val="41"/>
        </w:numPr>
        <w:spacing w:after="0" w:line="240" w:lineRule="auto"/>
        <w:contextualSpacing/>
        <w:rPr>
          <w:rFonts w:ascii="Calibri" w:eastAsia="Arial" w:hAnsi="Calibri" w:cs="Calibri"/>
          <w:kern w:val="0"/>
          <w:sz w:val="24"/>
          <w:szCs w:val="24"/>
          <w:lang w:val="en"/>
          <w14:ligatures w14:val="none"/>
        </w:rPr>
      </w:pPr>
      <w:r w:rsidRPr="00B4092C">
        <w:rPr>
          <w:rFonts w:ascii="Calibri" w:eastAsia="Calibri" w:hAnsi="Calibri" w:cs="Calibri"/>
          <w:color w:val="222222"/>
          <w:kern w:val="0"/>
          <w:sz w:val="24"/>
          <w:szCs w:val="24"/>
          <w:lang w:val="en"/>
          <w14:ligatures w14:val="none"/>
        </w:rPr>
        <w:t xml:space="preserve">If serving more than one </w:t>
      </w:r>
      <w:r w:rsidR="003A7284" w:rsidRPr="00B4092C">
        <w:rPr>
          <w:rFonts w:ascii="Calibri" w:eastAsia="Calibri" w:hAnsi="Calibri" w:cs="Calibri"/>
          <w:color w:val="222222"/>
          <w:kern w:val="0"/>
          <w:sz w:val="24"/>
          <w:szCs w:val="24"/>
          <w:lang w:val="en"/>
          <w14:ligatures w14:val="none"/>
        </w:rPr>
        <w:t>region/</w:t>
      </w:r>
      <w:r w:rsidRPr="00B4092C">
        <w:rPr>
          <w:rFonts w:ascii="Calibri" w:eastAsia="Calibri" w:hAnsi="Calibri" w:cs="Calibri"/>
          <w:color w:val="222222"/>
          <w:kern w:val="0"/>
          <w:sz w:val="24"/>
          <w:szCs w:val="24"/>
          <w:lang w:val="en"/>
          <w14:ligatures w14:val="none"/>
        </w:rPr>
        <w:t>county, list in alphabetical order.</w:t>
      </w:r>
    </w:p>
    <w:p w14:paraId="7AF73F25" w14:textId="77777777" w:rsidR="003A7284" w:rsidRPr="00B4092C" w:rsidRDefault="003A7284" w:rsidP="003A7284">
      <w:pPr>
        <w:spacing w:after="0" w:line="240" w:lineRule="auto"/>
        <w:ind w:left="720"/>
        <w:contextualSpacing/>
        <w:rPr>
          <w:rFonts w:ascii="Calibri" w:eastAsia="Arial" w:hAnsi="Calibri" w:cs="Calibri"/>
          <w:kern w:val="0"/>
          <w:sz w:val="24"/>
          <w:szCs w:val="24"/>
          <w:lang w:val="en"/>
          <w14:ligatures w14:val="none"/>
        </w:rPr>
      </w:pPr>
    </w:p>
    <w:p w14:paraId="4E39A5B8" w14:textId="77777777" w:rsidR="000D28DB" w:rsidRPr="00B4092C" w:rsidRDefault="000D28DB" w:rsidP="0080109E">
      <w:pPr>
        <w:pStyle w:val="Heading6"/>
      </w:pPr>
      <w:r w:rsidRPr="00B4092C">
        <w:t>Key Partners</w:t>
      </w:r>
    </w:p>
    <w:p w14:paraId="149770F1" w14:textId="30E4F262" w:rsidR="000D28DB" w:rsidRPr="00B4092C" w:rsidRDefault="000D28DB" w:rsidP="00041DF8">
      <w:pPr>
        <w:numPr>
          <w:ilvl w:val="0"/>
          <w:numId w:val="43"/>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 xml:space="preserve">List </w:t>
      </w:r>
      <w:r w:rsidR="004E01B7" w:rsidRPr="00B4092C">
        <w:rPr>
          <w:rFonts w:ascii="Calibri" w:eastAsia="Calibri" w:hAnsi="Calibri" w:cs="Calibri"/>
          <w:color w:val="222222"/>
          <w:kern w:val="0"/>
          <w:sz w:val="24"/>
          <w:szCs w:val="24"/>
          <w:lang w:val="en"/>
          <w14:ligatures w14:val="none"/>
        </w:rPr>
        <w:t>critical</w:t>
      </w:r>
      <w:r w:rsidRPr="00B4092C">
        <w:rPr>
          <w:rFonts w:ascii="Calibri" w:eastAsia="Calibri" w:hAnsi="Calibri" w:cs="Calibri"/>
          <w:color w:val="222222"/>
          <w:kern w:val="0"/>
          <w:sz w:val="24"/>
          <w:szCs w:val="24"/>
          <w:lang w:val="en"/>
          <w14:ligatures w14:val="none"/>
        </w:rPr>
        <w:t xml:space="preserve"> partners in a </w:t>
      </w:r>
      <w:r w:rsidR="00C54345" w:rsidRPr="00B4092C">
        <w:rPr>
          <w:rFonts w:ascii="Calibri" w:eastAsia="Calibri" w:hAnsi="Calibri" w:cs="Calibri"/>
          <w:color w:val="222222"/>
          <w:kern w:val="0"/>
          <w:sz w:val="24"/>
          <w:szCs w:val="24"/>
          <w:lang w:val="en"/>
          <w14:ligatures w14:val="none"/>
        </w:rPr>
        <w:t>bullet</w:t>
      </w:r>
      <w:r w:rsidRPr="00B4092C">
        <w:rPr>
          <w:rFonts w:ascii="Calibri" w:eastAsia="Calibri" w:hAnsi="Calibri" w:cs="Calibri"/>
          <w:color w:val="222222"/>
          <w:kern w:val="0"/>
          <w:sz w:val="24"/>
          <w:szCs w:val="24"/>
          <w:lang w:val="en"/>
          <w14:ligatures w14:val="none"/>
        </w:rPr>
        <w:t xml:space="preserve"> list.</w:t>
      </w:r>
    </w:p>
    <w:p w14:paraId="10D49303" w14:textId="77777777" w:rsidR="000D28DB" w:rsidRPr="00B4092C" w:rsidRDefault="000D28DB" w:rsidP="00041DF8">
      <w:pPr>
        <w:numPr>
          <w:ilvl w:val="0"/>
          <w:numId w:val="43"/>
        </w:numPr>
        <w:spacing w:after="0" w:line="240" w:lineRule="auto"/>
        <w:contextualSpacing/>
        <w:rPr>
          <w:rFonts w:ascii="Calibri" w:eastAsia="Arial" w:hAnsi="Calibri" w:cs="Calibri"/>
          <w:kern w:val="0"/>
          <w:sz w:val="24"/>
          <w:szCs w:val="24"/>
          <w:lang w:val="en"/>
          <w14:ligatures w14:val="none"/>
        </w:rPr>
      </w:pPr>
      <w:r w:rsidRPr="00B4092C">
        <w:rPr>
          <w:rFonts w:ascii="Calibri" w:eastAsia="Calibri" w:hAnsi="Calibri" w:cs="Calibri"/>
          <w:color w:val="222222"/>
          <w:kern w:val="0"/>
          <w:sz w:val="24"/>
          <w:szCs w:val="24"/>
          <w:lang w:val="en"/>
          <w14:ligatures w14:val="none"/>
        </w:rPr>
        <w:t>Required partners should be listed first, followed by additional training, education, employer, and supportive services partners.</w:t>
      </w:r>
    </w:p>
    <w:p w14:paraId="27F81A7B" w14:textId="77777777" w:rsidR="003A7284" w:rsidRPr="00B4092C" w:rsidRDefault="003A7284" w:rsidP="003A7284">
      <w:pPr>
        <w:spacing w:after="0" w:line="240" w:lineRule="auto"/>
        <w:ind w:left="720"/>
        <w:contextualSpacing/>
        <w:rPr>
          <w:rFonts w:ascii="Calibri" w:eastAsia="Arial" w:hAnsi="Calibri" w:cs="Calibri"/>
          <w:kern w:val="0"/>
          <w:sz w:val="24"/>
          <w:szCs w:val="24"/>
          <w:lang w:val="en"/>
          <w14:ligatures w14:val="none"/>
        </w:rPr>
      </w:pPr>
    </w:p>
    <w:p w14:paraId="46189C2D" w14:textId="77777777" w:rsidR="000D28DB" w:rsidRPr="00B4092C" w:rsidRDefault="000D28DB" w:rsidP="0080109E">
      <w:pPr>
        <w:pStyle w:val="Heading6"/>
      </w:pPr>
      <w:r w:rsidRPr="00B4092C">
        <w:t>Project Description</w:t>
      </w:r>
    </w:p>
    <w:p w14:paraId="392C4C21" w14:textId="45E589B4" w:rsidR="000D28DB" w:rsidRPr="00B4092C" w:rsidRDefault="000D28DB" w:rsidP="00041DF8">
      <w:pPr>
        <w:numPr>
          <w:ilvl w:val="0"/>
          <w:numId w:val="44"/>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Provide an abstract of project highlights (this section should summarize the Project Narrative</w:t>
      </w:r>
      <w:r w:rsidR="004E01B7" w:rsidRPr="00B4092C">
        <w:rPr>
          <w:rFonts w:ascii="Calibri" w:eastAsia="Calibri" w:hAnsi="Calibri" w:cs="Calibri"/>
          <w:color w:val="222222"/>
          <w:kern w:val="0"/>
          <w:sz w:val="24"/>
          <w:szCs w:val="24"/>
          <w:lang w:val="en"/>
          <w14:ligatures w14:val="none"/>
        </w:rPr>
        <w:t>.</w:t>
      </w:r>
    </w:p>
    <w:p w14:paraId="73716966" w14:textId="77777777" w:rsidR="000D28DB" w:rsidRPr="00B4092C" w:rsidRDefault="000D28DB" w:rsidP="00041DF8">
      <w:pPr>
        <w:numPr>
          <w:ilvl w:val="0"/>
          <w:numId w:val="44"/>
        </w:numPr>
        <w:spacing w:after="0" w:line="240" w:lineRule="auto"/>
        <w:contextualSpacing/>
        <w:rPr>
          <w:rFonts w:ascii="Calibri" w:eastAsia="Arial" w:hAnsi="Calibri" w:cs="Calibri"/>
          <w:kern w:val="0"/>
          <w:sz w:val="24"/>
          <w:szCs w:val="24"/>
          <w:lang w:val="en"/>
          <w14:ligatures w14:val="none"/>
        </w:rPr>
      </w:pPr>
      <w:r w:rsidRPr="00B4092C">
        <w:rPr>
          <w:rFonts w:ascii="Calibri" w:eastAsia="Calibri" w:hAnsi="Calibri" w:cs="Calibri"/>
          <w:color w:val="222222"/>
          <w:kern w:val="0"/>
          <w:sz w:val="24"/>
          <w:szCs w:val="24"/>
          <w:lang w:val="en"/>
          <w14:ligatures w14:val="none"/>
        </w:rPr>
        <w:t>Use complete sentences and proper grammar.</w:t>
      </w:r>
    </w:p>
    <w:p w14:paraId="4FB1DDE9" w14:textId="77777777" w:rsidR="003A7284" w:rsidRPr="00B4092C" w:rsidRDefault="003A7284" w:rsidP="003A7284">
      <w:pPr>
        <w:spacing w:after="0" w:line="240" w:lineRule="auto"/>
        <w:contextualSpacing/>
        <w:rPr>
          <w:rFonts w:ascii="Calibri" w:eastAsia="Calibri" w:hAnsi="Calibri" w:cs="Calibri"/>
          <w:color w:val="222222"/>
          <w:kern w:val="0"/>
          <w:sz w:val="24"/>
          <w:szCs w:val="24"/>
          <w:lang w:val="en"/>
          <w14:ligatures w14:val="none"/>
        </w:rPr>
      </w:pPr>
    </w:p>
    <w:p w14:paraId="3EF0E3DC" w14:textId="77777777" w:rsidR="00197189" w:rsidRPr="00B4092C" w:rsidRDefault="00197189" w:rsidP="00197189">
      <w:pPr>
        <w:spacing w:after="0" w:line="240" w:lineRule="auto"/>
        <w:ind w:left="720"/>
        <w:contextualSpacing/>
        <w:rPr>
          <w:rFonts w:ascii="Calibri" w:eastAsia="Arial" w:hAnsi="Calibri" w:cs="Calibri"/>
          <w:kern w:val="0"/>
          <w:sz w:val="24"/>
          <w:szCs w:val="24"/>
          <w:lang w:val="en"/>
          <w14:ligatures w14:val="none"/>
        </w:rPr>
      </w:pPr>
    </w:p>
    <w:p w14:paraId="60E55EF8" w14:textId="77777777" w:rsidR="000D28DB" w:rsidRPr="00B4092C" w:rsidRDefault="000D28DB" w:rsidP="0080109E">
      <w:pPr>
        <w:pStyle w:val="Heading6"/>
      </w:pPr>
      <w:r w:rsidRPr="00B4092C">
        <w:t>Outreach Plan for Targeted Populations to be Served</w:t>
      </w:r>
    </w:p>
    <w:p w14:paraId="5A79461B" w14:textId="741C9701" w:rsidR="000D28DB" w:rsidRPr="00B4092C" w:rsidRDefault="000D28DB" w:rsidP="00041DF8">
      <w:pPr>
        <w:numPr>
          <w:ilvl w:val="0"/>
          <w:numId w:val="45"/>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 xml:space="preserve">Provide an abstract of </w:t>
      </w:r>
      <w:r w:rsidR="003A7284" w:rsidRPr="00B4092C">
        <w:rPr>
          <w:rFonts w:ascii="Calibri" w:eastAsia="Calibri" w:hAnsi="Calibri" w:cs="Calibri"/>
          <w:color w:val="222222"/>
          <w:kern w:val="0"/>
          <w:sz w:val="24"/>
          <w:szCs w:val="24"/>
          <w:lang w:val="en"/>
          <w14:ligatures w14:val="none"/>
        </w:rPr>
        <w:t xml:space="preserve">the </w:t>
      </w:r>
      <w:r w:rsidRPr="00B4092C">
        <w:rPr>
          <w:rFonts w:ascii="Calibri" w:eastAsia="Calibri" w:hAnsi="Calibri" w:cs="Calibri"/>
          <w:color w:val="222222"/>
          <w:kern w:val="0"/>
          <w:sz w:val="24"/>
          <w:szCs w:val="24"/>
          <w:lang w:val="en"/>
          <w14:ligatures w14:val="none"/>
        </w:rPr>
        <w:t>outreach plan highlights (this section should summarize the project outreach</w:t>
      </w:r>
      <w:r w:rsidR="004E01B7" w:rsidRPr="00B4092C">
        <w:rPr>
          <w:rFonts w:ascii="Calibri" w:eastAsia="Calibri" w:hAnsi="Calibri" w:cs="Calibri"/>
          <w:color w:val="222222"/>
          <w:kern w:val="0"/>
          <w:sz w:val="24"/>
          <w:szCs w:val="24"/>
          <w:lang w:val="en"/>
          <w14:ligatures w14:val="none"/>
        </w:rPr>
        <w:t>.</w:t>
      </w:r>
    </w:p>
    <w:p w14:paraId="798356DE" w14:textId="77777777" w:rsidR="000D28DB" w:rsidRPr="00B4092C" w:rsidRDefault="000D28DB" w:rsidP="00041DF8">
      <w:pPr>
        <w:numPr>
          <w:ilvl w:val="0"/>
          <w:numId w:val="45"/>
        </w:numPr>
        <w:spacing w:after="0" w:line="240" w:lineRule="auto"/>
        <w:contextualSpacing/>
        <w:rPr>
          <w:rFonts w:ascii="Calibri" w:eastAsia="Arial" w:hAnsi="Calibri" w:cs="Calibri"/>
          <w:kern w:val="0"/>
          <w:sz w:val="24"/>
          <w:szCs w:val="24"/>
          <w:lang w:val="en"/>
          <w14:ligatures w14:val="none"/>
        </w:rPr>
      </w:pPr>
      <w:r w:rsidRPr="00B4092C">
        <w:rPr>
          <w:rFonts w:ascii="Calibri" w:eastAsia="Calibri" w:hAnsi="Calibri" w:cs="Calibri"/>
          <w:color w:val="222222"/>
          <w:kern w:val="0"/>
          <w:sz w:val="24"/>
          <w:szCs w:val="24"/>
          <w:lang w:val="en"/>
          <w14:ligatures w14:val="none"/>
        </w:rPr>
        <w:t>Use complete sentences and proper grammar.</w:t>
      </w:r>
    </w:p>
    <w:p w14:paraId="3B5275ED" w14:textId="77777777" w:rsidR="003A7284" w:rsidRPr="00B4092C" w:rsidRDefault="003A7284" w:rsidP="003A7284">
      <w:pPr>
        <w:spacing w:after="0" w:line="240" w:lineRule="auto"/>
        <w:ind w:left="720"/>
        <w:contextualSpacing/>
        <w:rPr>
          <w:rFonts w:ascii="Calibri" w:eastAsia="Arial" w:hAnsi="Calibri" w:cs="Calibri"/>
          <w:kern w:val="0"/>
          <w:sz w:val="24"/>
          <w:szCs w:val="24"/>
          <w:lang w:val="en"/>
          <w14:ligatures w14:val="none"/>
        </w:rPr>
      </w:pPr>
    </w:p>
    <w:p w14:paraId="3EA8736A" w14:textId="77777777" w:rsidR="000D28DB" w:rsidRPr="00B4092C" w:rsidRDefault="000D28DB" w:rsidP="0080109E">
      <w:pPr>
        <w:pStyle w:val="Heading6"/>
      </w:pPr>
      <w:r w:rsidRPr="00B4092C">
        <w:t>Proposed Outcomes</w:t>
      </w:r>
    </w:p>
    <w:p w14:paraId="5F609195" w14:textId="19A741FD" w:rsidR="000D28DB" w:rsidRPr="00B4092C" w:rsidRDefault="000D28DB" w:rsidP="00041DF8">
      <w:pPr>
        <w:numPr>
          <w:ilvl w:val="0"/>
          <w:numId w:val="46"/>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 xml:space="preserve">Proposed outcomes are </w:t>
      </w:r>
      <w:r w:rsidR="00E02A2A" w:rsidRPr="00B4092C">
        <w:rPr>
          <w:rFonts w:ascii="Calibri" w:eastAsia="Calibri" w:hAnsi="Calibri" w:cs="Calibri"/>
          <w:color w:val="222222"/>
          <w:kern w:val="0"/>
          <w:sz w:val="24"/>
          <w:szCs w:val="24"/>
          <w:lang w:val="en"/>
          <w14:ligatures w14:val="none"/>
        </w:rPr>
        <w:t>distinct from</w:t>
      </w:r>
      <w:r w:rsidRPr="00B4092C">
        <w:rPr>
          <w:rFonts w:ascii="Calibri" w:eastAsia="Calibri" w:hAnsi="Calibri" w:cs="Calibri"/>
          <w:color w:val="222222"/>
          <w:kern w:val="0"/>
          <w:sz w:val="24"/>
          <w:szCs w:val="24"/>
          <w:lang w:val="en"/>
          <w14:ligatures w14:val="none"/>
        </w:rPr>
        <w:t xml:space="preserve"> performance goals. Outcomes are mid</w:t>
      </w:r>
      <w:r w:rsidR="004E01B7" w:rsidRPr="00B4092C">
        <w:rPr>
          <w:rFonts w:ascii="Calibri" w:eastAsia="Calibri" w:hAnsi="Calibri" w:cs="Calibri"/>
          <w:color w:val="222222"/>
          <w:kern w:val="0"/>
          <w:sz w:val="24"/>
          <w:szCs w:val="24"/>
          <w:lang w:val="en"/>
          <w14:ligatures w14:val="none"/>
        </w:rPr>
        <w:t xml:space="preserve">- and long-term results </w:t>
      </w:r>
      <w:r w:rsidR="00E02A2A" w:rsidRPr="00B4092C">
        <w:rPr>
          <w:rFonts w:ascii="Calibri" w:eastAsia="Calibri" w:hAnsi="Calibri" w:cs="Calibri"/>
          <w:color w:val="222222"/>
          <w:kern w:val="0"/>
          <w:sz w:val="24"/>
          <w:szCs w:val="24"/>
          <w:lang w:val="en"/>
          <w14:ligatures w14:val="none"/>
        </w:rPr>
        <w:t>that demonstrate individual participants’ progress toward successful career pathways and reflect meaningful changes</w:t>
      </w:r>
      <w:r w:rsidRPr="00B4092C">
        <w:rPr>
          <w:rFonts w:ascii="Calibri" w:eastAsia="Calibri" w:hAnsi="Calibri" w:cs="Calibri"/>
          <w:color w:val="222222"/>
          <w:kern w:val="0"/>
          <w:sz w:val="24"/>
          <w:szCs w:val="24"/>
          <w:lang w:val="en"/>
          <w14:ligatures w14:val="none"/>
        </w:rPr>
        <w:t xml:space="preserve"> in the workforce system. </w:t>
      </w:r>
    </w:p>
    <w:p w14:paraId="16BDE66F" w14:textId="77777777" w:rsidR="000D28DB" w:rsidRPr="00B4092C" w:rsidRDefault="000D28DB" w:rsidP="00041DF8">
      <w:pPr>
        <w:numPr>
          <w:ilvl w:val="0"/>
          <w:numId w:val="46"/>
        </w:numPr>
        <w:spacing w:after="0" w:line="240" w:lineRule="auto"/>
        <w:contextualSpacing/>
        <w:rPr>
          <w:rFonts w:ascii="Calibri" w:eastAsia="Calibri" w:hAnsi="Calibri" w:cs="Calibri"/>
          <w:color w:val="222222"/>
          <w:kern w:val="0"/>
          <w:sz w:val="24"/>
          <w:szCs w:val="24"/>
          <w:lang w:val="en"/>
          <w14:ligatures w14:val="none"/>
        </w:rPr>
      </w:pPr>
      <w:r w:rsidRPr="00B4092C">
        <w:rPr>
          <w:rFonts w:ascii="Calibri" w:eastAsia="Calibri" w:hAnsi="Calibri" w:cs="Calibri"/>
          <w:color w:val="222222"/>
          <w:kern w:val="0"/>
          <w:sz w:val="24"/>
          <w:szCs w:val="24"/>
          <w:lang w:val="en"/>
          <w14:ligatures w14:val="none"/>
        </w:rPr>
        <w:t>Include the proposed outcomes of your project in a short narrative.</w:t>
      </w:r>
    </w:p>
    <w:p w14:paraId="431A7935" w14:textId="77777777" w:rsidR="00FD243E" w:rsidRDefault="00FD243E" w:rsidP="0006315C">
      <w:pPr>
        <w:pStyle w:val="Heading4"/>
        <w:rPr>
          <w:sz w:val="24"/>
          <w:szCs w:val="24"/>
          <w:lang w:val="en-US"/>
        </w:rPr>
      </w:pPr>
      <w:bookmarkStart w:id="269" w:name="_Toc117246191"/>
      <w:bookmarkStart w:id="270" w:name="_Toc130496200"/>
    </w:p>
    <w:p w14:paraId="19A9AA86" w14:textId="63AEC723" w:rsidR="008544AA" w:rsidRPr="00B4092C" w:rsidRDefault="008544AA" w:rsidP="0080109E">
      <w:pPr>
        <w:pStyle w:val="Heading4"/>
      </w:pPr>
      <w:r w:rsidRPr="00B4092C">
        <w:rPr>
          <w:lang w:val="en-US"/>
        </w:rPr>
        <w:t xml:space="preserve">Commitment </w:t>
      </w:r>
      <w:r w:rsidRPr="0080109E">
        <w:t>Letters</w:t>
      </w:r>
      <w:r w:rsidR="006D18DF" w:rsidRPr="00B4092C">
        <w:rPr>
          <w:lang w:val="en-US"/>
        </w:rPr>
        <w:t xml:space="preserve"> (</w:t>
      </w:r>
      <w:r w:rsidRPr="00B4092C">
        <w:rPr>
          <w:lang w:val="en-US"/>
        </w:rPr>
        <w:t>ComLtr</w:t>
      </w:r>
      <w:r w:rsidR="006235FA" w:rsidRPr="00B4092C">
        <w:rPr>
          <w:lang w:val="en-US"/>
        </w:rPr>
        <w:t xml:space="preserve">) </w:t>
      </w:r>
    </w:p>
    <w:p w14:paraId="506A7889" w14:textId="24BC716A" w:rsidR="0078672D" w:rsidRPr="00B4092C" w:rsidRDefault="0080109E" w:rsidP="0078672D">
      <w:pPr>
        <w:spacing w:after="240" w:line="240" w:lineRule="auto"/>
        <w:rPr>
          <w:rFonts w:ascii="Calibri" w:eastAsia="Calibri" w:hAnsi="Calibri" w:cs="Calibri"/>
          <w:sz w:val="24"/>
          <w:szCs w:val="24"/>
          <w:lang w:val="en"/>
        </w:rPr>
      </w:pPr>
      <w:r w:rsidRPr="0080109E">
        <w:rPr>
          <w:rFonts w:ascii="Calibri" w:eastAsia="Calibri" w:hAnsi="Calibri" w:cs="Calibri"/>
          <w:sz w:val="24"/>
          <w:szCs w:val="24"/>
          <w:shd w:val="clear" w:color="auto" w:fill="E6E6E6"/>
        </w:rPr>
        <w:t>Applicants are required to demonstrate a minimum of 20 percent leveraged resources in relation to the total requested funds, to be calculated according to the following example:</w:t>
      </w:r>
    </w:p>
    <w:p w14:paraId="1F9F10B0" w14:textId="77777777" w:rsidR="0078672D" w:rsidRPr="00B4092C" w:rsidRDefault="0078672D" w:rsidP="0078672D">
      <w:pPr>
        <w:spacing w:after="240" w:line="240" w:lineRule="auto"/>
        <w:rPr>
          <w:rFonts w:ascii="Calibri" w:eastAsia="Calibri" w:hAnsi="Calibri" w:cs="Calibri"/>
          <w:sz w:val="24"/>
          <w:szCs w:val="24"/>
          <w:lang w:val="en"/>
        </w:rPr>
      </w:pPr>
      <w:r w:rsidRPr="00B4092C">
        <w:rPr>
          <w:rFonts w:ascii="Calibri" w:eastAsia="Calibri" w:hAnsi="Calibri" w:cs="Calibri"/>
          <w:sz w:val="24"/>
          <w:szCs w:val="24"/>
          <w:lang w:val="en"/>
        </w:rPr>
        <w:t>Requested Funds: $2,000,000</w:t>
      </w:r>
    </w:p>
    <w:p w14:paraId="344FFF83" w14:textId="52F1B07E" w:rsidR="0078672D" w:rsidRPr="00B4092C" w:rsidRDefault="0078672D" w:rsidP="0078672D">
      <w:pPr>
        <w:spacing w:after="240" w:line="240" w:lineRule="auto"/>
        <w:rPr>
          <w:rFonts w:ascii="Calibri" w:eastAsia="Calibri" w:hAnsi="Calibri" w:cs="Calibri"/>
          <w:sz w:val="24"/>
          <w:szCs w:val="24"/>
          <w:lang w:val="en"/>
        </w:rPr>
      </w:pPr>
      <w:r w:rsidRPr="00B4092C">
        <w:rPr>
          <w:rFonts w:ascii="Calibri" w:eastAsia="Calibri" w:hAnsi="Calibri" w:cs="Calibri"/>
          <w:sz w:val="24"/>
          <w:szCs w:val="24"/>
        </w:rPr>
        <w:t>Minimum Leveraged Resources: ($2,000,000) x (20%) = $400,000</w:t>
      </w:r>
    </w:p>
    <w:p w14:paraId="7C0A1AAE" w14:textId="673DB43E" w:rsidR="0078672D" w:rsidRPr="001F5789" w:rsidRDefault="0078672D" w:rsidP="0078672D">
      <w:pPr>
        <w:spacing w:after="240" w:line="240" w:lineRule="auto"/>
        <w:rPr>
          <w:rFonts w:ascii="Calibri" w:eastAsia="Calibri" w:hAnsi="Calibri" w:cs="Calibri"/>
          <w:sz w:val="24"/>
          <w:szCs w:val="24"/>
          <w:lang w:val="en"/>
        </w:rPr>
      </w:pPr>
      <w:r w:rsidRPr="001F5789">
        <w:rPr>
          <w:rFonts w:ascii="Calibri" w:eastAsia="Calibri" w:hAnsi="Calibri" w:cs="Calibri"/>
          <w:sz w:val="24"/>
          <w:szCs w:val="24"/>
        </w:rPr>
        <w:t xml:space="preserve">Leveraged resources can be leveraged from various sources, including, but not limited to, businesses, industry associations, labor organizations, CBOs, education and training providers, and/or federal, state, and local government programs. The match may include other WIOA funds, provided this project's scope falls under the allowable activities of those funds. </w:t>
      </w:r>
      <w:r w:rsidRPr="001F5789">
        <w:rPr>
          <w:rFonts w:ascii="Calibri" w:eastAsia="Calibri" w:hAnsi="Calibri" w:cs="Calibri"/>
          <w:sz w:val="24"/>
          <w:szCs w:val="24"/>
        </w:rPr>
        <w:lastRenderedPageBreak/>
        <w:t xml:space="preserve">Leveraged funds will be subject to the reporting requirements in </w:t>
      </w:r>
      <w:r w:rsidRPr="001F5789">
        <w:rPr>
          <w:rFonts w:ascii="Calibri" w:eastAsia="Calibri" w:hAnsi="Calibri" w:cs="Calibri"/>
          <w:i/>
          <w:iCs/>
          <w:sz w:val="24"/>
          <w:szCs w:val="24"/>
        </w:rPr>
        <w:t>Monthly and Quarterly Financial Reporting Requirements</w:t>
      </w:r>
      <w:r w:rsidRPr="001F5789">
        <w:rPr>
          <w:rFonts w:ascii="Calibri" w:eastAsia="Calibri" w:hAnsi="Calibri" w:cs="Calibri"/>
          <w:sz w:val="24"/>
          <w:szCs w:val="24"/>
        </w:rPr>
        <w:t xml:space="preserve"> </w:t>
      </w:r>
      <w:r w:rsidR="001F5789" w:rsidRPr="001F5789">
        <w:rPr>
          <w:rFonts w:ascii="Calibri" w:eastAsia="Calibri" w:hAnsi="Calibri" w:cs="Calibri"/>
          <w:sz w:val="24"/>
          <w:szCs w:val="24"/>
        </w:rPr>
        <w:t>(</w:t>
      </w:r>
      <w:hyperlink r:id="rId58" w:history="1">
        <w:r w:rsidR="001F5789" w:rsidRPr="001F5789">
          <w:rPr>
            <w:rStyle w:val="Hyperlink"/>
          </w:rPr>
          <w:t>WSD19-05</w:t>
        </w:r>
      </w:hyperlink>
      <w:r w:rsidR="001F5789" w:rsidRPr="001F5789">
        <w:rPr>
          <w:rFonts w:ascii="Calibri" w:eastAsia="Calibri" w:hAnsi="Calibri" w:cs="Calibri"/>
          <w:sz w:val="24"/>
          <w:szCs w:val="24"/>
        </w:rPr>
        <w:t xml:space="preserve">) </w:t>
      </w:r>
      <w:r w:rsidRPr="001F5789">
        <w:rPr>
          <w:rFonts w:ascii="Calibri" w:eastAsia="Calibri" w:hAnsi="Calibri" w:cs="Calibri"/>
          <w:sz w:val="24"/>
          <w:szCs w:val="24"/>
        </w:rPr>
        <w:t xml:space="preserve">(December 4, 2019) and Title 2 CFR Part 200: Uniform Guidance, Section </w:t>
      </w:r>
      <w:hyperlink r:id="rId59" w:history="1">
        <w:r w:rsidRPr="001F5789">
          <w:rPr>
            <w:rStyle w:val="Hyperlink"/>
          </w:rPr>
          <w:t>200.306</w:t>
        </w:r>
      </w:hyperlink>
      <w:r w:rsidRPr="001F5789">
        <w:rPr>
          <w:rFonts w:ascii="Calibri" w:eastAsia="Calibri" w:hAnsi="Calibri" w:cs="Calibri"/>
          <w:sz w:val="24"/>
          <w:szCs w:val="24"/>
        </w:rPr>
        <w:t>.</w:t>
      </w:r>
    </w:p>
    <w:p w14:paraId="2AAE7A1A" w14:textId="77777777" w:rsidR="0078672D" w:rsidRPr="001F5789" w:rsidRDefault="0078672D" w:rsidP="0078672D">
      <w:pPr>
        <w:spacing w:after="240" w:line="240" w:lineRule="auto"/>
        <w:rPr>
          <w:rFonts w:ascii="Calibri" w:eastAsia="Calibri" w:hAnsi="Calibri" w:cs="Calibri"/>
          <w:sz w:val="24"/>
          <w:szCs w:val="24"/>
          <w:lang w:val="en"/>
        </w:rPr>
      </w:pPr>
      <w:r w:rsidRPr="001F5789">
        <w:rPr>
          <w:rFonts w:ascii="Calibri" w:eastAsia="Calibri" w:hAnsi="Calibri" w:cs="Calibri"/>
          <w:sz w:val="24"/>
          <w:szCs w:val="24"/>
          <w:lang w:val="en"/>
        </w:rPr>
        <w:t>The definition of “cash contribution” is a contribution of funds made available to the subrecipient to be explicitly used for project activities and must be consistent with the allowable activities of the funding source. The awarded subrecipient has control over and disburses these funds. Examples include but are not limited to funding received from employers, foundations, private entities, or local governments.</w:t>
      </w:r>
    </w:p>
    <w:p w14:paraId="028EF8B6" w14:textId="77777777" w:rsidR="0078672D" w:rsidRPr="001F5789" w:rsidRDefault="0078672D" w:rsidP="0078672D">
      <w:pPr>
        <w:spacing w:after="240" w:line="240" w:lineRule="auto"/>
        <w:rPr>
          <w:rFonts w:ascii="Calibri" w:eastAsia="Calibri" w:hAnsi="Calibri" w:cs="Calibri"/>
          <w:sz w:val="24"/>
          <w:szCs w:val="24"/>
          <w:lang w:val="en"/>
        </w:rPr>
      </w:pPr>
      <w:r w:rsidRPr="001F5789">
        <w:rPr>
          <w:rFonts w:ascii="Calibri" w:eastAsia="Calibri" w:hAnsi="Calibri" w:cs="Calibri"/>
          <w:sz w:val="24"/>
          <w:szCs w:val="24"/>
          <w:lang w:val="en"/>
        </w:rPr>
        <w:t>“In-kind contribution” is a contribution of non-cash resources explicitly used for project activities. This type of contribution includes, but is not limited to, donated personnel or staff, services, and use of equipment or space. If an education provider provides classroom instruction, for example, the classroom space and instructor(s) are considered a leveraged resource, and the value of the space and instruction qualifies as an “in-kind” contribution.</w:t>
      </w:r>
    </w:p>
    <w:p w14:paraId="00D3D58E" w14:textId="77777777" w:rsidR="00612E37" w:rsidRPr="00885A2A" w:rsidRDefault="00612E37" w:rsidP="00612E37">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Each commitment letter must contain the following:</w:t>
      </w:r>
    </w:p>
    <w:p w14:paraId="59B46A72" w14:textId="77777777" w:rsidR="00612E37" w:rsidRPr="00885A2A" w:rsidRDefault="00612E37" w:rsidP="00041DF8">
      <w:pPr>
        <w:numPr>
          <w:ilvl w:val="0"/>
          <w:numId w:val="31"/>
        </w:numPr>
        <w:spacing w:after="0" w:line="240" w:lineRule="auto"/>
        <w:contextualSpacing/>
        <w:rPr>
          <w:rFonts w:ascii="Calibri" w:eastAsia="Calibri" w:hAnsi="Calibri" w:cs="Calibri"/>
          <w:sz w:val="24"/>
          <w:szCs w:val="24"/>
          <w:lang w:val="en"/>
        </w:rPr>
      </w:pPr>
      <w:r w:rsidRPr="00885A2A">
        <w:rPr>
          <w:rFonts w:ascii="Calibri" w:eastAsia="Calibri" w:hAnsi="Calibri" w:cs="Calibri"/>
          <w:sz w:val="24"/>
          <w:szCs w:val="24"/>
          <w:lang w:val="en"/>
        </w:rPr>
        <w:t>Describe in detail the specific roles and responsibilities of each of the partners.</w:t>
      </w:r>
    </w:p>
    <w:p w14:paraId="79648AA7" w14:textId="77777777" w:rsidR="00612E37" w:rsidRPr="00885A2A" w:rsidRDefault="00612E37" w:rsidP="00041DF8">
      <w:pPr>
        <w:numPr>
          <w:ilvl w:val="0"/>
          <w:numId w:val="31"/>
        </w:numPr>
        <w:spacing w:after="0" w:line="240" w:lineRule="auto"/>
        <w:contextualSpacing/>
        <w:rPr>
          <w:rFonts w:ascii="Calibri" w:eastAsia="Calibri" w:hAnsi="Calibri" w:cs="Calibri"/>
          <w:sz w:val="24"/>
          <w:szCs w:val="24"/>
          <w:lang w:val="en"/>
        </w:rPr>
      </w:pPr>
      <w:r w:rsidRPr="00885A2A">
        <w:rPr>
          <w:rFonts w:ascii="Calibri" w:eastAsia="Calibri" w:hAnsi="Calibri" w:cs="Calibri"/>
          <w:sz w:val="24"/>
          <w:szCs w:val="24"/>
          <w:lang w:val="en"/>
        </w:rPr>
        <w:t>Describe how the services will differ from or enhance what already exists locally.</w:t>
      </w:r>
    </w:p>
    <w:p w14:paraId="21281BE9" w14:textId="51B793E3" w:rsidR="00612E37" w:rsidRPr="00147BBB" w:rsidRDefault="00612E37" w:rsidP="00041DF8">
      <w:pPr>
        <w:numPr>
          <w:ilvl w:val="0"/>
          <w:numId w:val="31"/>
        </w:numPr>
        <w:spacing w:after="0" w:line="240" w:lineRule="auto"/>
        <w:contextualSpacing/>
        <w:rPr>
          <w:rFonts w:ascii="Calibri" w:eastAsia="Calibri" w:hAnsi="Calibri" w:cs="Calibri"/>
          <w:sz w:val="24"/>
          <w:szCs w:val="24"/>
          <w:lang w:val="en"/>
        </w:rPr>
      </w:pPr>
      <w:r w:rsidRPr="00885A2A">
        <w:rPr>
          <w:rFonts w:ascii="Calibri" w:eastAsia="Calibri" w:hAnsi="Calibri" w:cs="Calibri"/>
          <w:sz w:val="24"/>
          <w:szCs w:val="24"/>
          <w:lang w:val="en"/>
        </w:rPr>
        <w:t>Be signed by an authorized signatory repr</w:t>
      </w:r>
      <w:r w:rsidR="003A7284" w:rsidRPr="00885A2A">
        <w:rPr>
          <w:rFonts w:ascii="Calibri" w:eastAsia="Calibri" w:hAnsi="Calibri" w:cs="Calibri"/>
          <w:sz w:val="24"/>
          <w:szCs w:val="24"/>
          <w:lang w:val="en"/>
        </w:rPr>
        <w:t>ese</w:t>
      </w:r>
      <w:r w:rsidRPr="00885A2A">
        <w:rPr>
          <w:rFonts w:ascii="Calibri" w:eastAsia="Calibri" w:hAnsi="Calibri" w:cs="Calibri"/>
          <w:sz w:val="24"/>
          <w:szCs w:val="24"/>
          <w:lang w:val="en"/>
        </w:rPr>
        <w:t>ntative of the partner agency with the</w:t>
      </w:r>
      <w:r w:rsidRPr="00147BBB">
        <w:rPr>
          <w:rFonts w:ascii="Calibri" w:eastAsia="Calibri" w:hAnsi="Calibri" w:cs="Calibri"/>
          <w:sz w:val="24"/>
          <w:szCs w:val="24"/>
          <w:lang w:val="en"/>
        </w:rPr>
        <w:t xml:space="preserve"> contact’s name, title, and telephone number.</w:t>
      </w:r>
    </w:p>
    <w:p w14:paraId="1AC37B36" w14:textId="5BF1A6F4" w:rsidR="00612E37" w:rsidRPr="005C34E8" w:rsidRDefault="00612E37" w:rsidP="00041DF8">
      <w:pPr>
        <w:numPr>
          <w:ilvl w:val="0"/>
          <w:numId w:val="31"/>
        </w:numPr>
        <w:spacing w:after="0" w:line="240" w:lineRule="auto"/>
        <w:contextualSpacing/>
        <w:rPr>
          <w:rFonts w:ascii="Calibri" w:eastAsia="Calibri" w:hAnsi="Calibri" w:cs="Calibri"/>
          <w:sz w:val="24"/>
          <w:szCs w:val="24"/>
          <w:lang w:val="en"/>
        </w:rPr>
      </w:pPr>
      <w:r w:rsidRPr="00E32C9A">
        <w:rPr>
          <w:rFonts w:ascii="Calibri" w:eastAsia="Calibri" w:hAnsi="Calibri" w:cs="Calibri"/>
          <w:sz w:val="24"/>
          <w:szCs w:val="24"/>
          <w:lang w:val="en"/>
        </w:rPr>
        <w:t xml:space="preserve">Be dated within the grant competition period between </w:t>
      </w:r>
      <w:bookmarkStart w:id="271" w:name="_Hlk181958017"/>
      <w:r w:rsidR="00E02A2A" w:rsidRPr="005C34E8">
        <w:rPr>
          <w:rFonts w:ascii="Calibri" w:eastAsia="Calibri" w:hAnsi="Calibri" w:cs="Calibri"/>
          <w:sz w:val="24"/>
          <w:szCs w:val="24"/>
          <w:lang w:val="en"/>
        </w:rPr>
        <w:t xml:space="preserve">October </w:t>
      </w:r>
      <w:r w:rsidR="00885A2A" w:rsidRPr="005C34E8">
        <w:rPr>
          <w:rFonts w:ascii="Calibri" w:eastAsia="Calibri" w:hAnsi="Calibri" w:cs="Calibri"/>
          <w:sz w:val="24"/>
          <w:szCs w:val="24"/>
          <w:lang w:val="en"/>
        </w:rPr>
        <w:t>2</w:t>
      </w:r>
      <w:r w:rsidR="00F4378B" w:rsidRPr="005C34E8">
        <w:rPr>
          <w:rFonts w:ascii="Calibri" w:eastAsia="Calibri" w:hAnsi="Calibri" w:cs="Calibri"/>
          <w:sz w:val="24"/>
          <w:szCs w:val="24"/>
          <w:lang w:val="en"/>
        </w:rPr>
        <w:t>8</w:t>
      </w:r>
      <w:r w:rsidR="00E02A2A" w:rsidRPr="005C34E8">
        <w:rPr>
          <w:rFonts w:ascii="Calibri" w:eastAsia="Calibri" w:hAnsi="Calibri" w:cs="Calibri"/>
          <w:sz w:val="24"/>
          <w:szCs w:val="24"/>
          <w:lang w:val="en"/>
        </w:rPr>
        <w:t>, 2025,</w:t>
      </w:r>
      <w:r w:rsidRPr="005C34E8">
        <w:rPr>
          <w:rFonts w:ascii="Calibri" w:eastAsia="Calibri" w:hAnsi="Calibri" w:cs="Calibri"/>
          <w:sz w:val="24"/>
          <w:szCs w:val="24"/>
          <w:lang w:val="en"/>
        </w:rPr>
        <w:t xml:space="preserve"> to </w:t>
      </w:r>
      <w:r w:rsidR="005658CB" w:rsidRPr="005C34E8">
        <w:rPr>
          <w:rFonts w:ascii="Calibri" w:eastAsia="Calibri" w:hAnsi="Calibri" w:cs="Calibri"/>
          <w:sz w:val="24"/>
          <w:szCs w:val="24"/>
          <w:lang w:val="en"/>
        </w:rPr>
        <w:t xml:space="preserve">December </w:t>
      </w:r>
      <w:r w:rsidR="00885A2A" w:rsidRPr="005C34E8">
        <w:rPr>
          <w:rFonts w:ascii="Calibri" w:eastAsia="Calibri" w:hAnsi="Calibri" w:cs="Calibri"/>
          <w:sz w:val="24"/>
          <w:szCs w:val="24"/>
          <w:lang w:val="en"/>
        </w:rPr>
        <w:t>8</w:t>
      </w:r>
      <w:r w:rsidR="005658CB" w:rsidRPr="005C34E8">
        <w:rPr>
          <w:rFonts w:ascii="Calibri" w:eastAsia="Calibri" w:hAnsi="Calibri" w:cs="Calibri"/>
          <w:sz w:val="24"/>
          <w:szCs w:val="24"/>
          <w:lang w:val="en"/>
        </w:rPr>
        <w:t xml:space="preserve">, </w:t>
      </w:r>
      <w:r w:rsidR="003A7284" w:rsidRPr="005C34E8">
        <w:rPr>
          <w:rFonts w:ascii="Calibri" w:eastAsia="Calibri" w:hAnsi="Calibri" w:cs="Calibri"/>
          <w:sz w:val="24"/>
          <w:szCs w:val="24"/>
          <w:lang w:val="en"/>
        </w:rPr>
        <w:t>2025</w:t>
      </w:r>
      <w:r w:rsidRPr="005C34E8">
        <w:rPr>
          <w:rFonts w:ascii="Calibri" w:eastAsia="Calibri" w:hAnsi="Calibri" w:cs="Calibri"/>
          <w:sz w:val="24"/>
          <w:szCs w:val="24"/>
          <w:lang w:val="en"/>
        </w:rPr>
        <w:t>.</w:t>
      </w:r>
    </w:p>
    <w:bookmarkEnd w:id="271"/>
    <w:p w14:paraId="585A779E" w14:textId="5D923F0D" w:rsidR="00612E37" w:rsidRPr="00E32C9A" w:rsidRDefault="00612E37" w:rsidP="00041DF8">
      <w:pPr>
        <w:numPr>
          <w:ilvl w:val="0"/>
          <w:numId w:val="31"/>
        </w:numPr>
        <w:spacing w:after="0" w:line="240" w:lineRule="auto"/>
        <w:contextualSpacing/>
        <w:rPr>
          <w:rFonts w:ascii="Calibri" w:eastAsia="Calibri" w:hAnsi="Calibri" w:cs="Calibri"/>
          <w:sz w:val="24"/>
          <w:szCs w:val="24"/>
          <w:lang w:val="en"/>
        </w:rPr>
      </w:pPr>
      <w:r w:rsidRPr="005C34E8">
        <w:rPr>
          <w:rFonts w:ascii="Calibri" w:eastAsia="Calibri" w:hAnsi="Calibri" w:cs="Calibri"/>
          <w:sz w:val="24"/>
          <w:szCs w:val="24"/>
          <w:lang w:val="en"/>
        </w:rPr>
        <w:t xml:space="preserve">Be submitted together in one continuous PDF entitled “[Applicant Initialism] </w:t>
      </w:r>
      <w:r w:rsidR="00B40123" w:rsidRPr="005C34E8">
        <w:rPr>
          <w:rFonts w:ascii="Calibri" w:eastAsia="Calibri" w:hAnsi="Calibri" w:cs="Calibri"/>
          <w:sz w:val="24"/>
          <w:szCs w:val="24"/>
          <w:lang w:val="en"/>
        </w:rPr>
        <w:t>ETPP</w:t>
      </w:r>
      <w:r w:rsidR="00645CB8" w:rsidRPr="005C34E8">
        <w:rPr>
          <w:rFonts w:ascii="Calibri" w:eastAsia="Calibri" w:hAnsi="Calibri" w:cs="Calibri"/>
          <w:sz w:val="24"/>
          <w:szCs w:val="24"/>
          <w:lang w:val="en"/>
        </w:rPr>
        <w:t xml:space="preserve"> PY 24-25</w:t>
      </w:r>
      <w:r w:rsidRPr="005C34E8">
        <w:rPr>
          <w:rFonts w:ascii="Calibri" w:eastAsia="Calibri" w:hAnsi="Calibri" w:cs="Calibri"/>
          <w:sz w:val="24"/>
          <w:szCs w:val="24"/>
          <w:lang w:val="en"/>
        </w:rPr>
        <w:t xml:space="preserve"> Commit Letters”. For example, “ABC </w:t>
      </w:r>
      <w:r w:rsidR="00B40123" w:rsidRPr="005C34E8">
        <w:rPr>
          <w:rFonts w:ascii="Calibri" w:eastAsia="Calibri" w:hAnsi="Calibri" w:cs="Calibri"/>
          <w:sz w:val="24"/>
          <w:szCs w:val="24"/>
          <w:lang w:val="en"/>
        </w:rPr>
        <w:t>ETPP</w:t>
      </w:r>
      <w:r w:rsidR="00645CB8" w:rsidRPr="005C34E8">
        <w:rPr>
          <w:rFonts w:ascii="Calibri" w:eastAsia="Calibri" w:hAnsi="Calibri" w:cs="Calibri"/>
          <w:sz w:val="24"/>
          <w:szCs w:val="24"/>
          <w:lang w:val="en"/>
        </w:rPr>
        <w:t xml:space="preserve"> PY 24-25</w:t>
      </w:r>
      <w:r w:rsidRPr="005C34E8">
        <w:rPr>
          <w:rFonts w:ascii="Calibri" w:eastAsia="Calibri" w:hAnsi="Calibri" w:cs="Calibri"/>
          <w:sz w:val="24"/>
          <w:szCs w:val="24"/>
          <w:lang w:val="en"/>
        </w:rPr>
        <w:t xml:space="preserve"> Commit Letters”. Names must not</w:t>
      </w:r>
      <w:r w:rsidRPr="00E32C9A">
        <w:rPr>
          <w:rFonts w:ascii="Calibri" w:eastAsia="Calibri" w:hAnsi="Calibri" w:cs="Calibri"/>
          <w:sz w:val="24"/>
          <w:szCs w:val="24"/>
          <w:lang w:val="en"/>
        </w:rPr>
        <w:t xml:space="preserve"> exceed 40 characters.</w:t>
      </w:r>
    </w:p>
    <w:p w14:paraId="21ABE0A9" w14:textId="77777777" w:rsidR="00612E37" w:rsidRPr="00E32C9A" w:rsidRDefault="00612E37" w:rsidP="00612E37">
      <w:pPr>
        <w:spacing w:after="0" w:line="240" w:lineRule="auto"/>
        <w:rPr>
          <w:rFonts w:ascii="Calibri" w:eastAsia="Calibri" w:hAnsi="Calibri" w:cs="Calibri"/>
          <w:sz w:val="24"/>
          <w:szCs w:val="24"/>
          <w:lang w:val="en"/>
        </w:rPr>
      </w:pPr>
    </w:p>
    <w:p w14:paraId="0470F0DA" w14:textId="6AA3BEA0" w:rsidR="008544AA" w:rsidRPr="00E32C9A" w:rsidRDefault="008544AA" w:rsidP="00F470F1">
      <w:pPr>
        <w:pStyle w:val="Heading4"/>
      </w:pPr>
      <w:r w:rsidRPr="00E32C9A">
        <w:rPr>
          <w:lang w:val="en-US"/>
        </w:rPr>
        <w:t>Partnership Agreement Letters</w:t>
      </w:r>
      <w:r w:rsidR="00882D8A" w:rsidRPr="00E32C9A">
        <w:rPr>
          <w:lang w:val="en-US"/>
        </w:rPr>
        <w:t xml:space="preserve"> (</w:t>
      </w:r>
      <w:r w:rsidRPr="00E32C9A">
        <w:rPr>
          <w:lang w:val="en-US"/>
        </w:rPr>
        <w:t>PartLtr</w:t>
      </w:r>
      <w:r w:rsidR="00882D8A" w:rsidRPr="00E32C9A">
        <w:rPr>
          <w:lang w:val="en-US"/>
        </w:rPr>
        <w:t>)</w:t>
      </w:r>
    </w:p>
    <w:p w14:paraId="08A1B22E" w14:textId="33FC6244" w:rsidR="00612E37" w:rsidRPr="00E32C9A" w:rsidRDefault="00612E37" w:rsidP="00612E37">
      <w:pPr>
        <w:spacing w:after="0" w:line="240" w:lineRule="auto"/>
        <w:rPr>
          <w:rFonts w:ascii="Calibri" w:eastAsia="Calibri" w:hAnsi="Calibri" w:cs="Calibri"/>
          <w:sz w:val="24"/>
          <w:szCs w:val="28"/>
          <w:lang w:val="en"/>
        </w:rPr>
      </w:pPr>
      <w:r w:rsidRPr="00E32C9A">
        <w:rPr>
          <w:rFonts w:ascii="Calibri" w:eastAsia="Calibri" w:hAnsi="Calibri" w:cs="Calibri"/>
          <w:sz w:val="24"/>
          <w:szCs w:val="28"/>
          <w:lang w:val="en"/>
        </w:rPr>
        <w:t xml:space="preserve">Applicants must submit letters of agreement </w:t>
      </w:r>
      <w:r w:rsidR="00C54345" w:rsidRPr="00E32C9A">
        <w:rPr>
          <w:rFonts w:ascii="Calibri" w:eastAsia="Calibri" w:hAnsi="Calibri" w:cs="Calibri"/>
          <w:sz w:val="24"/>
          <w:szCs w:val="28"/>
          <w:lang w:val="en"/>
        </w:rPr>
        <w:t>regarding</w:t>
      </w:r>
      <w:r w:rsidRPr="00E32C9A">
        <w:rPr>
          <w:rFonts w:ascii="Calibri" w:eastAsia="Calibri" w:hAnsi="Calibri" w:cs="Calibri"/>
          <w:sz w:val="24"/>
          <w:szCs w:val="28"/>
          <w:lang w:val="en"/>
        </w:rPr>
        <w:t xml:space="preserve"> the strategic partnerships established in the proposal. Each partnership agreement</w:t>
      </w:r>
      <w:r w:rsidRPr="00E32C9A">
        <w:rPr>
          <w:rFonts w:ascii="Calibri" w:eastAsia="Calibri" w:hAnsi="Calibri" w:cs="Calibri"/>
          <w:sz w:val="24"/>
          <w:szCs w:val="28"/>
          <w:vertAlign w:val="superscript"/>
          <w:lang w:val="en"/>
        </w:rPr>
        <w:t xml:space="preserve"> </w:t>
      </w:r>
      <w:r w:rsidRPr="00E32C9A">
        <w:rPr>
          <w:rFonts w:ascii="Calibri" w:eastAsia="Calibri" w:hAnsi="Calibri" w:cs="Calibri"/>
          <w:sz w:val="24"/>
          <w:szCs w:val="28"/>
          <w:lang w:val="en"/>
        </w:rPr>
        <w:t>letter must:</w:t>
      </w:r>
    </w:p>
    <w:p w14:paraId="3E3D4629" w14:textId="77777777" w:rsidR="00612E37" w:rsidRPr="00E32C9A" w:rsidRDefault="00612E37" w:rsidP="00612E37">
      <w:pPr>
        <w:spacing w:after="0" w:line="240" w:lineRule="auto"/>
        <w:rPr>
          <w:rFonts w:ascii="Calibri" w:eastAsia="Calibri" w:hAnsi="Calibri" w:cs="Calibri"/>
          <w:sz w:val="24"/>
          <w:szCs w:val="28"/>
          <w:lang w:val="en"/>
        </w:rPr>
      </w:pPr>
    </w:p>
    <w:p w14:paraId="4FB95641" w14:textId="0E87FD9F" w:rsidR="00612E37" w:rsidRPr="00E32C9A" w:rsidRDefault="00612E37" w:rsidP="00041DF8">
      <w:pPr>
        <w:numPr>
          <w:ilvl w:val="0"/>
          <w:numId w:val="13"/>
        </w:numPr>
        <w:spacing w:after="0" w:line="240" w:lineRule="auto"/>
        <w:contextualSpacing/>
        <w:rPr>
          <w:rFonts w:ascii="Calibri" w:eastAsia="Arial" w:hAnsi="Calibri" w:cs="Calibri"/>
          <w:sz w:val="24"/>
          <w:szCs w:val="24"/>
          <w:lang w:val="en"/>
        </w:rPr>
      </w:pPr>
      <w:r w:rsidRPr="00E32C9A">
        <w:rPr>
          <w:rFonts w:ascii="Calibri" w:eastAsia="Calibri" w:hAnsi="Calibri" w:cs="Calibri"/>
          <w:sz w:val="24"/>
          <w:szCs w:val="28"/>
          <w:lang w:val="en"/>
        </w:rPr>
        <w:t xml:space="preserve">Describe each partner's specific roles and responsibilities </w:t>
      </w:r>
      <w:r w:rsidR="00CB79EF">
        <w:rPr>
          <w:rFonts w:ascii="Calibri" w:eastAsia="Calibri" w:hAnsi="Calibri" w:cs="Calibri"/>
          <w:sz w:val="24"/>
          <w:szCs w:val="28"/>
          <w:lang w:val="en"/>
        </w:rPr>
        <w:t>in relation to the project's</w:t>
      </w:r>
      <w:r w:rsidRPr="00E32C9A">
        <w:rPr>
          <w:rFonts w:ascii="Calibri" w:eastAsia="Calibri" w:hAnsi="Calibri" w:cs="Calibri"/>
          <w:sz w:val="24"/>
          <w:szCs w:val="28"/>
          <w:lang w:val="en"/>
        </w:rPr>
        <w:t xml:space="preserve"> goals.</w:t>
      </w:r>
    </w:p>
    <w:p w14:paraId="142EE0C5" w14:textId="77777777" w:rsidR="00612E37" w:rsidRPr="00E32C9A" w:rsidRDefault="00612E37" w:rsidP="00041DF8">
      <w:pPr>
        <w:numPr>
          <w:ilvl w:val="0"/>
          <w:numId w:val="13"/>
        </w:numPr>
        <w:spacing w:after="0" w:line="240" w:lineRule="auto"/>
        <w:contextualSpacing/>
        <w:rPr>
          <w:rFonts w:ascii="Calibri" w:eastAsia="Arial" w:hAnsi="Calibri" w:cs="Calibri"/>
          <w:sz w:val="24"/>
          <w:szCs w:val="24"/>
          <w:lang w:val="en"/>
        </w:rPr>
      </w:pPr>
      <w:r w:rsidRPr="00E32C9A">
        <w:rPr>
          <w:rFonts w:ascii="Calibri" w:eastAsia="Calibri" w:hAnsi="Calibri" w:cs="Calibri"/>
          <w:sz w:val="24"/>
          <w:szCs w:val="28"/>
          <w:lang w:val="en"/>
        </w:rPr>
        <w:t>Describe how the services will differ from what already exists locally.</w:t>
      </w:r>
    </w:p>
    <w:p w14:paraId="6571A148" w14:textId="77777777" w:rsidR="00612E37" w:rsidRPr="00E32C9A" w:rsidRDefault="00612E37" w:rsidP="00041DF8">
      <w:pPr>
        <w:numPr>
          <w:ilvl w:val="0"/>
          <w:numId w:val="13"/>
        </w:numPr>
        <w:spacing w:after="0" w:line="240" w:lineRule="auto"/>
        <w:contextualSpacing/>
        <w:rPr>
          <w:rFonts w:ascii="Calibri" w:eastAsia="Arial" w:hAnsi="Calibri" w:cs="Calibri"/>
          <w:sz w:val="24"/>
          <w:szCs w:val="24"/>
          <w:lang w:val="en"/>
        </w:rPr>
      </w:pPr>
      <w:r w:rsidRPr="00E32C9A">
        <w:rPr>
          <w:rFonts w:ascii="Calibri" w:eastAsia="Calibri" w:hAnsi="Calibri" w:cs="Calibri"/>
          <w:sz w:val="24"/>
          <w:szCs w:val="28"/>
          <w:lang w:val="en"/>
        </w:rPr>
        <w:t>Identify an agency contact person and telephone number.</w:t>
      </w:r>
    </w:p>
    <w:p w14:paraId="53453E71" w14:textId="397F6986" w:rsidR="00612E37" w:rsidRPr="00E32C9A" w:rsidRDefault="00612E37" w:rsidP="00041DF8">
      <w:pPr>
        <w:numPr>
          <w:ilvl w:val="0"/>
          <w:numId w:val="13"/>
        </w:numPr>
        <w:spacing w:after="0" w:line="240" w:lineRule="auto"/>
        <w:contextualSpacing/>
        <w:rPr>
          <w:rFonts w:ascii="Calibri" w:eastAsia="Arial" w:hAnsi="Calibri" w:cs="Calibri"/>
          <w:sz w:val="24"/>
          <w:szCs w:val="24"/>
          <w:lang w:val="en"/>
        </w:rPr>
      </w:pPr>
      <w:r w:rsidRPr="00E32C9A">
        <w:rPr>
          <w:rFonts w:ascii="Calibri" w:eastAsia="Calibri" w:hAnsi="Calibri" w:cs="Calibri"/>
          <w:sz w:val="24"/>
          <w:szCs w:val="28"/>
          <w:lang w:val="en"/>
        </w:rPr>
        <w:t>Be signed by an authorized signatory repr</w:t>
      </w:r>
      <w:r w:rsidR="003A7284">
        <w:rPr>
          <w:rFonts w:ascii="Calibri" w:eastAsia="Calibri" w:hAnsi="Calibri" w:cs="Calibri"/>
          <w:sz w:val="24"/>
          <w:szCs w:val="28"/>
          <w:lang w:val="en"/>
        </w:rPr>
        <w:t>e</w:t>
      </w:r>
      <w:r w:rsidR="00E93836">
        <w:rPr>
          <w:rFonts w:ascii="Calibri" w:eastAsia="Calibri" w:hAnsi="Calibri" w:cs="Calibri"/>
          <w:sz w:val="24"/>
          <w:szCs w:val="28"/>
          <w:lang w:val="en"/>
        </w:rPr>
        <w:t>sentative</w:t>
      </w:r>
      <w:r w:rsidRPr="00E32C9A">
        <w:rPr>
          <w:rFonts w:ascii="Calibri" w:eastAsia="Calibri" w:hAnsi="Calibri" w:cs="Calibri"/>
          <w:sz w:val="24"/>
          <w:szCs w:val="28"/>
          <w:lang w:val="en"/>
        </w:rPr>
        <w:t xml:space="preserve"> of the partner agency.</w:t>
      </w:r>
    </w:p>
    <w:p w14:paraId="2279557C" w14:textId="77777777" w:rsidR="00612E37" w:rsidRPr="00E32C9A" w:rsidRDefault="00612E37" w:rsidP="00041DF8">
      <w:pPr>
        <w:numPr>
          <w:ilvl w:val="0"/>
          <w:numId w:val="13"/>
        </w:numPr>
        <w:spacing w:after="0" w:line="240" w:lineRule="auto"/>
        <w:contextualSpacing/>
        <w:rPr>
          <w:rFonts w:ascii="Calibri" w:eastAsia="Arial" w:hAnsi="Calibri" w:cs="Calibri"/>
          <w:sz w:val="24"/>
          <w:szCs w:val="24"/>
          <w:lang w:val="en"/>
        </w:rPr>
      </w:pPr>
      <w:r w:rsidRPr="00E32C9A">
        <w:rPr>
          <w:rFonts w:ascii="Calibri" w:eastAsia="Calibri" w:hAnsi="Calibri" w:cs="Calibri"/>
          <w:sz w:val="24"/>
          <w:szCs w:val="28"/>
          <w:lang w:val="en"/>
        </w:rPr>
        <w:t>Describe the extent of the partnership and its anticipated outcomes.</w:t>
      </w:r>
    </w:p>
    <w:p w14:paraId="251ECCFE" w14:textId="45ECA346" w:rsidR="0078672D" w:rsidRPr="005C34E8" w:rsidRDefault="00612E37" w:rsidP="001F46B8">
      <w:pPr>
        <w:pStyle w:val="ListParagraph"/>
        <w:numPr>
          <w:ilvl w:val="0"/>
          <w:numId w:val="13"/>
        </w:numPr>
        <w:spacing w:after="0" w:line="240" w:lineRule="auto"/>
        <w:contextualSpacing/>
        <w:rPr>
          <w:rFonts w:eastAsia="Arial"/>
          <w:lang w:val="en"/>
        </w:rPr>
      </w:pPr>
      <w:r w:rsidRPr="005C34E8">
        <w:rPr>
          <w:rFonts w:eastAsia="Calibri"/>
          <w:szCs w:val="28"/>
          <w:lang w:val="en"/>
        </w:rPr>
        <w:t>Be dated within the grant competition period</w:t>
      </w:r>
      <w:r w:rsidR="00E02A2A" w:rsidRPr="005C34E8">
        <w:rPr>
          <w:rFonts w:eastAsia="Calibri"/>
          <w:szCs w:val="28"/>
          <w:lang w:val="en"/>
        </w:rPr>
        <w:t>,</w:t>
      </w:r>
      <w:r w:rsidRPr="005C34E8">
        <w:rPr>
          <w:rFonts w:eastAsia="Calibri"/>
          <w:szCs w:val="28"/>
          <w:lang w:val="en"/>
        </w:rPr>
        <w:t xml:space="preserve"> </w:t>
      </w:r>
      <w:r w:rsidR="00E02A2A" w:rsidRPr="005C34E8">
        <w:rPr>
          <w:rFonts w:eastAsia="Calibri"/>
          <w:szCs w:val="28"/>
          <w:lang w:val="en"/>
        </w:rPr>
        <w:t xml:space="preserve">October </w:t>
      </w:r>
      <w:r w:rsidR="00885A2A" w:rsidRPr="005C34E8">
        <w:rPr>
          <w:rFonts w:eastAsia="Calibri"/>
          <w:szCs w:val="28"/>
          <w:lang w:val="en"/>
        </w:rPr>
        <w:t>2</w:t>
      </w:r>
      <w:r w:rsidR="00F4378B" w:rsidRPr="005C34E8">
        <w:rPr>
          <w:rFonts w:eastAsia="Calibri"/>
          <w:szCs w:val="28"/>
          <w:lang w:val="en"/>
        </w:rPr>
        <w:t>8</w:t>
      </w:r>
      <w:r w:rsidR="00E02A2A" w:rsidRPr="005C34E8">
        <w:rPr>
          <w:rFonts w:eastAsia="Calibri"/>
          <w:szCs w:val="28"/>
          <w:lang w:val="en"/>
        </w:rPr>
        <w:t xml:space="preserve">, 2025, to </w:t>
      </w:r>
      <w:r w:rsidR="005658CB" w:rsidRPr="005C34E8">
        <w:rPr>
          <w:rFonts w:eastAsia="Calibri"/>
          <w:szCs w:val="28"/>
          <w:lang w:val="en"/>
        </w:rPr>
        <w:t xml:space="preserve">December </w:t>
      </w:r>
      <w:r w:rsidR="00885A2A" w:rsidRPr="005C34E8">
        <w:rPr>
          <w:rFonts w:eastAsia="Calibri"/>
          <w:szCs w:val="28"/>
          <w:lang w:val="en"/>
        </w:rPr>
        <w:t>8</w:t>
      </w:r>
      <w:r w:rsidR="00E02A2A" w:rsidRPr="005C34E8">
        <w:rPr>
          <w:rFonts w:eastAsia="Calibri"/>
          <w:szCs w:val="28"/>
          <w:lang w:val="en"/>
        </w:rPr>
        <w:t>, 2025.</w:t>
      </w:r>
    </w:p>
    <w:p w14:paraId="2EA23845" w14:textId="3A8F438A" w:rsidR="00612E37" w:rsidRPr="005C34E8" w:rsidRDefault="00612E37" w:rsidP="001F46B8">
      <w:pPr>
        <w:pStyle w:val="ListParagraph"/>
        <w:numPr>
          <w:ilvl w:val="0"/>
          <w:numId w:val="13"/>
        </w:numPr>
        <w:spacing w:after="0" w:line="240" w:lineRule="auto"/>
        <w:contextualSpacing/>
        <w:rPr>
          <w:rFonts w:eastAsia="Arial"/>
          <w:lang w:val="en"/>
        </w:rPr>
      </w:pPr>
      <w:r w:rsidRPr="005C34E8">
        <w:rPr>
          <w:rFonts w:eastAsia="Arial"/>
          <w:lang w:val="en"/>
        </w:rPr>
        <w:t xml:space="preserve">Letters must be submitted in one continuous PDF entitled “[Applicant Initialism] </w:t>
      </w:r>
      <w:r w:rsidR="00B40123" w:rsidRPr="005C34E8">
        <w:rPr>
          <w:rFonts w:eastAsia="Calibri"/>
          <w:lang w:val="en"/>
        </w:rPr>
        <w:t>ETPP</w:t>
      </w:r>
      <w:r w:rsidR="00645CB8" w:rsidRPr="005C34E8">
        <w:rPr>
          <w:rFonts w:eastAsia="Calibri"/>
          <w:lang w:val="en"/>
        </w:rPr>
        <w:t xml:space="preserve"> PY 24-25</w:t>
      </w:r>
      <w:r w:rsidRPr="005C34E8">
        <w:rPr>
          <w:rFonts w:eastAsia="Calibri"/>
          <w:lang w:val="en"/>
        </w:rPr>
        <w:t xml:space="preserve"> </w:t>
      </w:r>
      <w:r w:rsidRPr="005C34E8">
        <w:rPr>
          <w:rFonts w:eastAsia="Arial"/>
          <w:lang w:val="en"/>
        </w:rPr>
        <w:t xml:space="preserve">Partner Letters.” For example, “ABC </w:t>
      </w:r>
      <w:r w:rsidR="00B40123" w:rsidRPr="005C34E8">
        <w:rPr>
          <w:rFonts w:eastAsia="Calibri"/>
          <w:lang w:val="en"/>
        </w:rPr>
        <w:t>ETPP</w:t>
      </w:r>
      <w:r w:rsidR="00645CB8" w:rsidRPr="005C34E8">
        <w:rPr>
          <w:rFonts w:eastAsia="Calibri"/>
          <w:lang w:val="en"/>
        </w:rPr>
        <w:t xml:space="preserve"> PY 24-25</w:t>
      </w:r>
      <w:r w:rsidRPr="005C34E8">
        <w:rPr>
          <w:rFonts w:eastAsia="Calibri"/>
          <w:lang w:val="en"/>
        </w:rPr>
        <w:t xml:space="preserve"> </w:t>
      </w:r>
      <w:r w:rsidRPr="005C34E8">
        <w:rPr>
          <w:rFonts w:eastAsia="Arial"/>
          <w:lang w:val="en"/>
        </w:rPr>
        <w:t>Partner Letters.” Names must not exceed 40 characters.</w:t>
      </w:r>
    </w:p>
    <w:p w14:paraId="4C35728E" w14:textId="77777777" w:rsidR="008252D8" w:rsidRPr="00147BBB" w:rsidRDefault="008252D8" w:rsidP="008252D8">
      <w:pPr>
        <w:spacing w:after="0" w:line="240" w:lineRule="auto"/>
        <w:contextualSpacing/>
        <w:rPr>
          <w:rFonts w:ascii="Calibri" w:eastAsia="Arial" w:hAnsi="Calibri" w:cs="Calibri"/>
          <w:sz w:val="24"/>
          <w:szCs w:val="24"/>
          <w:lang w:val="en"/>
        </w:rPr>
      </w:pPr>
    </w:p>
    <w:p w14:paraId="627DCFC4" w14:textId="4AFBDA8B" w:rsidR="008252D8" w:rsidRPr="00147BBB" w:rsidRDefault="008252D8" w:rsidP="008252D8">
      <w:pPr>
        <w:spacing w:after="0" w:line="240" w:lineRule="auto"/>
        <w:contextualSpacing/>
        <w:rPr>
          <w:rFonts w:ascii="Calibri" w:eastAsia="Arial" w:hAnsi="Calibri" w:cs="Calibri"/>
          <w:sz w:val="24"/>
          <w:szCs w:val="24"/>
          <w:lang w:val="en"/>
        </w:rPr>
      </w:pPr>
      <w:r w:rsidRPr="00147BBB">
        <w:rPr>
          <w:rFonts w:ascii="Calibri" w:eastAsia="Arial" w:hAnsi="Calibri" w:cs="Calibri"/>
          <w:b/>
          <w:bCs/>
          <w:sz w:val="24"/>
          <w:szCs w:val="24"/>
          <w:lang w:val="en"/>
        </w:rPr>
        <w:lastRenderedPageBreak/>
        <w:t>Please note:</w:t>
      </w:r>
      <w:r w:rsidRPr="00147BBB">
        <w:rPr>
          <w:rFonts w:ascii="Calibri" w:eastAsia="Arial" w:hAnsi="Calibri" w:cs="Calibri"/>
          <w:sz w:val="24"/>
          <w:szCs w:val="24"/>
          <w:lang w:val="en"/>
        </w:rPr>
        <w:t xml:space="preserve"> Evidence of partnership commitments</w:t>
      </w:r>
      <w:r w:rsidR="003A7284">
        <w:rPr>
          <w:rFonts w:ascii="Calibri" w:eastAsia="Arial" w:hAnsi="Calibri" w:cs="Calibri"/>
          <w:sz w:val="24"/>
          <w:szCs w:val="24"/>
          <w:lang w:val="en"/>
        </w:rPr>
        <w:t>,</w:t>
      </w:r>
      <w:r w:rsidRPr="00147BBB">
        <w:rPr>
          <w:rFonts w:ascii="Calibri" w:eastAsia="Arial" w:hAnsi="Calibri" w:cs="Calibri"/>
          <w:sz w:val="24"/>
          <w:szCs w:val="24"/>
          <w:lang w:val="en"/>
        </w:rPr>
        <w:t xml:space="preserve"> such as compacts, agreements, </w:t>
      </w:r>
      <w:r w:rsidR="00837194" w:rsidRPr="00147BBB">
        <w:rPr>
          <w:rFonts w:ascii="Calibri" w:eastAsia="Arial" w:hAnsi="Calibri" w:cs="Calibri"/>
          <w:sz w:val="24"/>
          <w:szCs w:val="24"/>
          <w:lang w:val="en"/>
        </w:rPr>
        <w:t xml:space="preserve">and </w:t>
      </w:r>
      <w:r w:rsidRPr="00147BBB">
        <w:rPr>
          <w:rFonts w:ascii="Calibri" w:eastAsia="Arial" w:hAnsi="Calibri" w:cs="Calibri"/>
          <w:sz w:val="24"/>
          <w:szCs w:val="24"/>
          <w:lang w:val="en"/>
        </w:rPr>
        <w:t>memoranda of understanding (MOUs)</w:t>
      </w:r>
      <w:r w:rsidR="003A7284">
        <w:rPr>
          <w:rFonts w:ascii="Calibri" w:eastAsia="Arial" w:hAnsi="Calibri" w:cs="Calibri"/>
          <w:sz w:val="24"/>
          <w:szCs w:val="24"/>
          <w:lang w:val="en"/>
        </w:rPr>
        <w:t>,</w:t>
      </w:r>
      <w:r w:rsidRPr="00147BBB">
        <w:rPr>
          <w:rFonts w:ascii="Calibri" w:eastAsia="Arial" w:hAnsi="Calibri" w:cs="Calibri"/>
          <w:sz w:val="24"/>
          <w:szCs w:val="24"/>
          <w:lang w:val="en"/>
        </w:rPr>
        <w:t xml:space="preserve"> </w:t>
      </w:r>
      <w:r w:rsidR="00CB79EF">
        <w:rPr>
          <w:rFonts w:ascii="Calibri" w:eastAsia="Arial" w:hAnsi="Calibri" w:cs="Calibri"/>
          <w:sz w:val="24"/>
          <w:szCs w:val="24"/>
          <w:lang w:val="en"/>
        </w:rPr>
        <w:t>is</w:t>
      </w:r>
      <w:r w:rsidR="00621A85" w:rsidRPr="00147BBB">
        <w:rPr>
          <w:rFonts w:ascii="Calibri" w:eastAsia="Arial" w:hAnsi="Calibri" w:cs="Calibri"/>
          <w:sz w:val="24"/>
          <w:szCs w:val="24"/>
          <w:lang w:val="en"/>
        </w:rPr>
        <w:t xml:space="preserve"> acceptable. However, </w:t>
      </w:r>
      <w:r w:rsidR="00837194" w:rsidRPr="00147BBB">
        <w:rPr>
          <w:rFonts w:ascii="Calibri" w:eastAsia="Arial" w:hAnsi="Calibri" w:cs="Calibri"/>
          <w:sz w:val="24"/>
          <w:szCs w:val="24"/>
          <w:lang w:val="en"/>
        </w:rPr>
        <w:t>MOU</w:t>
      </w:r>
      <w:r w:rsidR="00CB79EF">
        <w:rPr>
          <w:rFonts w:ascii="Calibri" w:eastAsia="Arial" w:hAnsi="Calibri" w:cs="Calibri"/>
          <w:sz w:val="24"/>
          <w:szCs w:val="24"/>
          <w:lang w:val="en"/>
        </w:rPr>
        <w:t>s and formal partnership letters will score higher since they guarantee higher levels of</w:t>
      </w:r>
      <w:r w:rsidR="00837194" w:rsidRPr="00147BBB">
        <w:rPr>
          <w:rFonts w:ascii="Calibri" w:eastAsia="Arial" w:hAnsi="Calibri" w:cs="Calibri"/>
          <w:sz w:val="24"/>
          <w:szCs w:val="24"/>
          <w:lang w:val="en"/>
        </w:rPr>
        <w:t xml:space="preserve"> collaboration</w:t>
      </w:r>
      <w:r w:rsidR="00621A85" w:rsidRPr="00147BBB">
        <w:rPr>
          <w:rFonts w:ascii="Calibri" w:eastAsia="Arial" w:hAnsi="Calibri" w:cs="Calibri"/>
          <w:sz w:val="24"/>
          <w:szCs w:val="24"/>
          <w:lang w:val="en"/>
        </w:rPr>
        <w:t>.</w:t>
      </w:r>
    </w:p>
    <w:p w14:paraId="13E96D7F" w14:textId="77777777" w:rsidR="00612E37" w:rsidRPr="00147BBB" w:rsidRDefault="00612E37" w:rsidP="00612E37">
      <w:pPr>
        <w:spacing w:after="0" w:line="240" w:lineRule="auto"/>
        <w:ind w:left="720"/>
        <w:contextualSpacing/>
        <w:rPr>
          <w:rFonts w:ascii="Calibri" w:eastAsia="Arial" w:hAnsi="Calibri" w:cs="Calibri"/>
          <w:sz w:val="24"/>
          <w:szCs w:val="24"/>
          <w:lang w:val="en"/>
        </w:rPr>
      </w:pPr>
    </w:p>
    <w:p w14:paraId="45A84636" w14:textId="3359B2FE" w:rsidR="008544AA" w:rsidRPr="00147BBB" w:rsidRDefault="008544AA" w:rsidP="00F470F1">
      <w:pPr>
        <w:pStyle w:val="Heading4"/>
      </w:pPr>
      <w:r w:rsidRPr="00147BBB">
        <w:t>Indirect Cost Declaration</w:t>
      </w:r>
      <w:r w:rsidR="00882D8A" w:rsidRPr="00147BBB">
        <w:t xml:space="preserve"> (</w:t>
      </w:r>
      <w:r w:rsidRPr="00147BBB">
        <w:t>ICD</w:t>
      </w:r>
      <w:r w:rsidR="00882D8A" w:rsidRPr="00147BBB">
        <w:t>)</w:t>
      </w:r>
      <w:r w:rsidRPr="00147BBB">
        <w:t xml:space="preserve"> </w:t>
      </w:r>
    </w:p>
    <w:p w14:paraId="639A5244" w14:textId="12A757B3" w:rsidR="008544AA" w:rsidRPr="00147BBB" w:rsidRDefault="008544AA" w:rsidP="00F470F1">
      <w:pPr>
        <w:pStyle w:val="BodyText"/>
        <w:rPr>
          <w:rFonts w:cs="Calibri"/>
        </w:rPr>
      </w:pPr>
      <w:bookmarkStart w:id="272" w:name="_Hlk159102206"/>
      <w:r w:rsidRPr="00147BBB">
        <w:rPr>
          <w:rFonts w:cs="Calibri"/>
          <w:lang w:val="en-US"/>
        </w:rPr>
        <w:t xml:space="preserve">The Indirect Cost Declaration must be completed to indicate if an organization is going to claim indirect costs </w:t>
      </w:r>
      <w:r w:rsidR="00C54345" w:rsidRPr="00147BBB">
        <w:rPr>
          <w:rFonts w:cs="Calibri"/>
          <w:lang w:val="en-US"/>
        </w:rPr>
        <w:t>for</w:t>
      </w:r>
      <w:r w:rsidRPr="00147BBB">
        <w:rPr>
          <w:rFonts w:cs="Calibri"/>
          <w:lang w:val="en-US"/>
        </w:rPr>
        <w:t xml:space="preserve"> this WIOA Title I program and, if so, which indirect cost method will be used:</w:t>
      </w:r>
    </w:p>
    <w:bookmarkEnd w:id="272"/>
    <w:p w14:paraId="3252F3F0" w14:textId="77777777" w:rsidR="008544AA" w:rsidRPr="00147BBB" w:rsidRDefault="008544AA" w:rsidP="00F470F1">
      <w:pPr>
        <w:pStyle w:val="ListParagraph"/>
      </w:pPr>
      <w:r w:rsidRPr="00147BBB">
        <w:t>Indirect Cost Rate Agreement (ICRA) - Attach ICRA and indirect cost certification letter</w:t>
      </w:r>
    </w:p>
    <w:p w14:paraId="336513FB" w14:textId="77777777" w:rsidR="008544AA" w:rsidRPr="00147BBB" w:rsidRDefault="008544AA" w:rsidP="00F470F1">
      <w:pPr>
        <w:pStyle w:val="ListParagraph"/>
      </w:pPr>
      <w:r w:rsidRPr="00147BBB">
        <w:t xml:space="preserve">Cost Allocation Plan (CAP) - Attach CAP and certification letter </w:t>
      </w:r>
    </w:p>
    <w:p w14:paraId="47BC5D33" w14:textId="67B621FF" w:rsidR="008544AA" w:rsidRPr="00885A2A" w:rsidRDefault="008544AA" w:rsidP="00882D8A">
      <w:pPr>
        <w:pStyle w:val="ListParagraph"/>
      </w:pPr>
      <w:r w:rsidRPr="00672BCD">
        <w:t>De Minimis Rate</w:t>
      </w:r>
      <w:r w:rsidR="00672BCD" w:rsidRPr="00672BCD">
        <w:t xml:space="preserve"> </w:t>
      </w:r>
      <w:r w:rsidR="00D47503" w:rsidRPr="00672BCD">
        <w:t xml:space="preserve">- </w:t>
      </w:r>
      <w:bookmarkStart w:id="273" w:name="_Hlk212534305"/>
      <w:r w:rsidR="00D47503" w:rsidRPr="00672BCD">
        <w:t>R</w:t>
      </w:r>
      <w:r w:rsidR="00D47503">
        <w:t xml:space="preserve">ecipients and subrecipients that do not have a current Federal negotiated indirect cost rate (including provisional rate) may elect to charge </w:t>
      </w:r>
      <w:r w:rsidR="0068693C">
        <w:t>a</w:t>
      </w:r>
      <w:r w:rsidR="00D47503">
        <w:t xml:space="preserve"> </w:t>
      </w:r>
      <w:r w:rsidR="0068693C">
        <w:t xml:space="preserve">de </w:t>
      </w:r>
      <w:r w:rsidR="00D47503">
        <w:t>minimis rate of up to 15 percent of modified total direct costs (MTDC). The recipient or subrecipient is authorized to determine the appropriate rate up to this limit. C</w:t>
      </w:r>
      <w:r w:rsidRPr="00885A2A">
        <w:t>heck only if you do not receive more than $35 million annually in direct federal funds and you do not have a currently approved ICRA</w:t>
      </w:r>
      <w:r w:rsidR="00D47503">
        <w:t>.</w:t>
      </w:r>
      <w:bookmarkEnd w:id="273"/>
    </w:p>
    <w:p w14:paraId="20503F47" w14:textId="2A7A5A21" w:rsidR="008544AA" w:rsidRDefault="008544AA" w:rsidP="00F470F1">
      <w:pPr>
        <w:pStyle w:val="ListParagraph"/>
      </w:pPr>
      <w:bookmarkStart w:id="274" w:name="_Hlk211946081"/>
      <w:r w:rsidRPr="00885A2A">
        <w:t xml:space="preserve">An ICR approved by the Employment Development Department - Attach </w:t>
      </w:r>
      <w:r w:rsidR="00837194" w:rsidRPr="00885A2A">
        <w:t xml:space="preserve">the </w:t>
      </w:r>
      <w:r w:rsidRPr="00885A2A">
        <w:t>ICR proposal and indirect cost certification letter</w:t>
      </w:r>
      <w:r w:rsidR="00837194" w:rsidRPr="00885A2A">
        <w:t>.</w:t>
      </w:r>
      <w:bookmarkEnd w:id="274"/>
    </w:p>
    <w:p w14:paraId="419840CA" w14:textId="7816744F" w:rsidR="008544AA" w:rsidRPr="00D53559" w:rsidRDefault="00C33998" w:rsidP="00C33998">
      <w:pPr>
        <w:rPr>
          <w:rFonts w:ascii="Calibri" w:hAnsi="Calibri" w:cs="Calibri"/>
          <w:sz w:val="24"/>
          <w:szCs w:val="24"/>
        </w:rPr>
      </w:pPr>
      <w:r w:rsidRPr="00D53559">
        <w:rPr>
          <w:rFonts w:ascii="Calibri" w:hAnsi="Calibri" w:cs="Calibri"/>
          <w:sz w:val="24"/>
          <w:szCs w:val="24"/>
        </w:rPr>
        <w:t xml:space="preserve">Applicants must adhere to </w:t>
      </w:r>
      <w:r w:rsidR="00917EC7" w:rsidRPr="00D53559">
        <w:rPr>
          <w:rFonts w:ascii="Calibri" w:hAnsi="Calibri" w:cs="Calibri"/>
          <w:sz w:val="24"/>
          <w:szCs w:val="24"/>
        </w:rPr>
        <w:t xml:space="preserve">OMB Uniform Guidance </w:t>
      </w:r>
      <w:r w:rsidR="00C466A8" w:rsidRPr="00D53559">
        <w:rPr>
          <w:rFonts w:ascii="Calibri" w:hAnsi="Calibri" w:cs="Calibri"/>
          <w:sz w:val="24"/>
          <w:szCs w:val="24"/>
        </w:rPr>
        <w:t xml:space="preserve">Part </w:t>
      </w:r>
      <w:r w:rsidR="00917EC7" w:rsidRPr="00D53559">
        <w:rPr>
          <w:rFonts w:ascii="Calibri" w:hAnsi="Calibri" w:cs="Calibri"/>
          <w:sz w:val="24"/>
          <w:szCs w:val="24"/>
        </w:rPr>
        <w:t xml:space="preserve">2 </w:t>
      </w:r>
      <w:hyperlink r:id="rId60" w:anchor="p-200.414(f)" w:history="1">
        <w:r w:rsidRPr="00D53559">
          <w:rPr>
            <w:rStyle w:val="Hyperlink"/>
            <w:rFonts w:cs="Calibri"/>
            <w:szCs w:val="24"/>
          </w:rPr>
          <w:t>CFR</w:t>
        </w:r>
        <w:r w:rsidR="00C466A8" w:rsidRPr="00D53559">
          <w:rPr>
            <w:rStyle w:val="Hyperlink"/>
            <w:rFonts w:cs="Calibri"/>
            <w:szCs w:val="24"/>
          </w:rPr>
          <w:t xml:space="preserve"> </w:t>
        </w:r>
        <w:r w:rsidRPr="00D53559">
          <w:rPr>
            <w:rStyle w:val="Hyperlink"/>
            <w:rFonts w:cs="Calibri"/>
            <w:szCs w:val="24"/>
          </w:rPr>
          <w:t xml:space="preserve"> 200.414</w:t>
        </w:r>
      </w:hyperlink>
      <w:r w:rsidR="000501D1" w:rsidRPr="00D53559">
        <w:rPr>
          <w:rFonts w:ascii="Calibri" w:hAnsi="Calibri" w:cs="Calibri"/>
          <w:sz w:val="24"/>
          <w:szCs w:val="24"/>
        </w:rPr>
        <w:t xml:space="preserve"> Indirect Costs</w:t>
      </w:r>
      <w:r w:rsidRPr="00D53559">
        <w:rPr>
          <w:rFonts w:ascii="Calibri" w:hAnsi="Calibri" w:cs="Calibri"/>
          <w:sz w:val="24"/>
          <w:szCs w:val="24"/>
        </w:rPr>
        <w:t xml:space="preserve"> if electing to use an IDCR. </w:t>
      </w:r>
      <w:r w:rsidR="008544AA" w:rsidRPr="00D53559">
        <w:rPr>
          <w:rFonts w:ascii="Calibri" w:hAnsi="Calibri" w:cs="Calibri"/>
          <w:sz w:val="24"/>
          <w:szCs w:val="24"/>
        </w:rPr>
        <w:t xml:space="preserve">The applicant must complete the Word version provided in the SFP and sign it by the authorized signatory. Save and submit this document according to the naming convention: “XYZ </w:t>
      </w:r>
      <w:r w:rsidR="00B40123" w:rsidRPr="00D53559">
        <w:rPr>
          <w:rFonts w:ascii="Calibri" w:hAnsi="Calibri" w:cs="Calibri"/>
          <w:sz w:val="24"/>
          <w:szCs w:val="24"/>
        </w:rPr>
        <w:t>ETPP</w:t>
      </w:r>
      <w:r w:rsidR="00645CB8" w:rsidRPr="00D53559">
        <w:rPr>
          <w:rFonts w:ascii="Calibri" w:hAnsi="Calibri" w:cs="Calibri"/>
          <w:sz w:val="24"/>
          <w:szCs w:val="24"/>
        </w:rPr>
        <w:t xml:space="preserve"> PY 24-25</w:t>
      </w:r>
      <w:r w:rsidR="00612E37" w:rsidRPr="00D53559">
        <w:rPr>
          <w:rFonts w:ascii="Calibri" w:hAnsi="Calibri" w:cs="Calibri"/>
          <w:sz w:val="24"/>
          <w:szCs w:val="24"/>
        </w:rPr>
        <w:t xml:space="preserve"> </w:t>
      </w:r>
      <w:r w:rsidR="008544AA" w:rsidRPr="00D53559">
        <w:rPr>
          <w:rFonts w:ascii="Calibri" w:hAnsi="Calibri" w:cs="Calibri"/>
          <w:sz w:val="24"/>
          <w:szCs w:val="24"/>
        </w:rPr>
        <w:t>ICD”.</w:t>
      </w:r>
    </w:p>
    <w:p w14:paraId="08FA4F7E" w14:textId="3A22C4DB" w:rsidR="00945674" w:rsidRDefault="008544AA" w:rsidP="00F470F1">
      <w:pPr>
        <w:pStyle w:val="BodyText"/>
        <w:rPr>
          <w:rFonts w:cs="Calibri"/>
          <w:lang w:val="en-US"/>
        </w:rPr>
      </w:pPr>
      <w:r w:rsidRPr="00147BBB">
        <w:rPr>
          <w:rFonts w:cs="Calibri"/>
          <w:b/>
          <w:bCs/>
          <w:lang w:val="en-US"/>
        </w:rPr>
        <w:t>Please note:</w:t>
      </w:r>
      <w:r w:rsidRPr="00147BBB">
        <w:rPr>
          <w:rFonts w:cs="Calibri"/>
          <w:lang w:val="en-US"/>
        </w:rPr>
        <w:t xml:space="preserve"> If an applicant indicates that they are using an ICRA or CAP, they must include the ICRA approved by the Cognizant/Approving </w:t>
      </w:r>
      <w:r w:rsidR="00031741" w:rsidRPr="00147BBB">
        <w:rPr>
          <w:rFonts w:cs="Calibri"/>
          <w:lang w:val="en-US"/>
        </w:rPr>
        <w:t>Agency</w:t>
      </w:r>
      <w:r w:rsidR="00031741">
        <w:rPr>
          <w:rFonts w:cs="Calibri"/>
          <w:lang w:val="en-US"/>
        </w:rPr>
        <w:t xml:space="preserve"> OR</w:t>
      </w:r>
      <w:r w:rsidRPr="00147BBB">
        <w:rPr>
          <w:rFonts w:cs="Calibri"/>
          <w:lang w:val="en-US"/>
        </w:rPr>
        <w:t xml:space="preserve"> attach a Cost Allocation Plan with a certification letter. Save and submit this document according to the naming convention: “XYZ </w:t>
      </w:r>
      <w:r w:rsidR="00B40123">
        <w:rPr>
          <w:rFonts w:cs="Calibri"/>
          <w:lang w:val="en-US"/>
        </w:rPr>
        <w:t>ETPP</w:t>
      </w:r>
      <w:r w:rsidR="00645CB8" w:rsidRPr="00147BBB">
        <w:rPr>
          <w:rFonts w:cs="Calibri"/>
          <w:lang w:val="en-US"/>
        </w:rPr>
        <w:t xml:space="preserve"> PY 24-25</w:t>
      </w:r>
      <w:r w:rsidRPr="00147BBB">
        <w:rPr>
          <w:rFonts w:cs="Calibri"/>
          <w:lang w:val="en-US"/>
        </w:rPr>
        <w:t xml:space="preserve"> ICRA”.</w:t>
      </w:r>
    </w:p>
    <w:p w14:paraId="27F0A309" w14:textId="77777777" w:rsidR="00945674" w:rsidRDefault="00945674">
      <w:pPr>
        <w:rPr>
          <w:rFonts w:ascii="Calibri" w:eastAsia="Calibri" w:hAnsi="Calibri" w:cs="Calibri"/>
          <w:sz w:val="24"/>
          <w:szCs w:val="24"/>
        </w:rPr>
      </w:pPr>
      <w:r>
        <w:rPr>
          <w:rFonts w:cs="Calibri"/>
        </w:rPr>
        <w:br w:type="page"/>
      </w:r>
    </w:p>
    <w:p w14:paraId="66B6EC77" w14:textId="77777777" w:rsidR="008544AA" w:rsidRPr="00147BBB" w:rsidRDefault="008544AA" w:rsidP="00F470F1">
      <w:pPr>
        <w:pStyle w:val="Heading2"/>
        <w:numPr>
          <w:ilvl w:val="0"/>
          <w:numId w:val="0"/>
        </w:numPr>
        <w:rPr>
          <w:rFonts w:eastAsia="Arial" w:cs="Calibri"/>
          <w:lang w:val="en"/>
        </w:rPr>
      </w:pPr>
      <w:bookmarkStart w:id="275" w:name="_Toc167356449"/>
      <w:bookmarkStart w:id="276" w:name="_Toc167894692"/>
      <w:bookmarkStart w:id="277" w:name="_Toc212549897"/>
      <w:r w:rsidRPr="00147BBB">
        <w:rPr>
          <w:rFonts w:eastAsia="Arial" w:cs="Calibri"/>
          <w:lang w:val="en"/>
        </w:rPr>
        <w:lastRenderedPageBreak/>
        <w:t>Appendix B: WIOA Allowable Activities</w:t>
      </w:r>
      <w:bookmarkEnd w:id="269"/>
      <w:bookmarkEnd w:id="270"/>
      <w:bookmarkEnd w:id="275"/>
      <w:bookmarkEnd w:id="276"/>
      <w:bookmarkEnd w:id="277"/>
    </w:p>
    <w:p w14:paraId="129A757D" w14:textId="61752E90" w:rsidR="008544AA" w:rsidRPr="00147BBB" w:rsidRDefault="008544AA" w:rsidP="00943164">
      <w:pPr>
        <w:pStyle w:val="BodyText"/>
        <w:rPr>
          <w:rFonts w:cs="Calibri"/>
        </w:rPr>
      </w:pPr>
      <w:r w:rsidRPr="00147BBB">
        <w:rPr>
          <w:rFonts w:cs="Calibri"/>
          <w:lang w:val="en-US"/>
        </w:rPr>
        <w:t xml:space="preserve">The WIOA permits three career services: </w:t>
      </w:r>
      <w:r w:rsidR="002F3EC0">
        <w:rPr>
          <w:rFonts w:cs="Calibri"/>
          <w:lang w:val="en-US"/>
        </w:rPr>
        <w:t>(</w:t>
      </w:r>
      <w:r w:rsidR="00943164" w:rsidRPr="00147BBB">
        <w:rPr>
          <w:rFonts w:cs="Calibri"/>
          <w:lang w:val="en-US"/>
        </w:rPr>
        <w:t>a</w:t>
      </w:r>
      <w:r w:rsidR="002F3EC0">
        <w:rPr>
          <w:rFonts w:cs="Calibri"/>
          <w:lang w:val="en-US"/>
        </w:rPr>
        <w:t>)</w:t>
      </w:r>
      <w:r w:rsidR="00882D8A" w:rsidRPr="00147BBB">
        <w:rPr>
          <w:rFonts w:cs="Calibri"/>
          <w:lang w:val="en-US"/>
        </w:rPr>
        <w:t xml:space="preserve"> </w:t>
      </w:r>
      <w:r w:rsidRPr="00147BBB">
        <w:rPr>
          <w:rFonts w:cs="Calibri"/>
          <w:lang w:val="en-US"/>
        </w:rPr>
        <w:t xml:space="preserve">basic career services, </w:t>
      </w:r>
      <w:r w:rsidR="002F3EC0">
        <w:rPr>
          <w:rFonts w:cs="Calibri"/>
          <w:lang w:val="en-US"/>
        </w:rPr>
        <w:t>(</w:t>
      </w:r>
      <w:r w:rsidR="00943164" w:rsidRPr="00147BBB">
        <w:rPr>
          <w:rFonts w:cs="Calibri"/>
          <w:lang w:val="en-US"/>
        </w:rPr>
        <w:t>b</w:t>
      </w:r>
      <w:r w:rsidR="00882D8A" w:rsidRPr="00147BBB">
        <w:rPr>
          <w:rFonts w:cs="Calibri"/>
          <w:lang w:val="en-US"/>
        </w:rPr>
        <w:t xml:space="preserve">) </w:t>
      </w:r>
      <w:r w:rsidRPr="00147BBB">
        <w:rPr>
          <w:rFonts w:cs="Calibri"/>
          <w:lang w:val="en-US"/>
        </w:rPr>
        <w:t xml:space="preserve">individualized career services, and </w:t>
      </w:r>
      <w:r w:rsidR="002F3EC0">
        <w:rPr>
          <w:rFonts w:cs="Calibri"/>
          <w:lang w:val="en-US"/>
        </w:rPr>
        <w:t>(</w:t>
      </w:r>
      <w:r w:rsidR="00943164" w:rsidRPr="00147BBB">
        <w:rPr>
          <w:rFonts w:cs="Calibri"/>
          <w:lang w:val="en-US"/>
        </w:rPr>
        <w:t>c</w:t>
      </w:r>
      <w:r w:rsidR="00882D8A" w:rsidRPr="00147BBB">
        <w:rPr>
          <w:rFonts w:cs="Calibri"/>
          <w:lang w:val="en-US"/>
        </w:rPr>
        <w:t xml:space="preserve">) </w:t>
      </w:r>
      <w:r w:rsidRPr="00147BBB">
        <w:rPr>
          <w:rFonts w:cs="Calibri"/>
          <w:lang w:val="en-US"/>
        </w:rPr>
        <w:t xml:space="preserve">follow-up services. </w:t>
      </w:r>
    </w:p>
    <w:p w14:paraId="0EC866D0" w14:textId="77777777" w:rsidR="008544AA" w:rsidRPr="009609DC" w:rsidRDefault="008544AA" w:rsidP="009609DC">
      <w:pPr>
        <w:pStyle w:val="Title"/>
        <w:rPr>
          <w:rFonts w:ascii="Calibri" w:hAnsi="Calibri" w:cs="Calibri"/>
          <w:color w:val="156082" w:themeColor="accent1"/>
          <w:sz w:val="28"/>
          <w:szCs w:val="28"/>
        </w:rPr>
      </w:pPr>
      <w:bookmarkStart w:id="278" w:name="_Toc167894693"/>
      <w:r w:rsidRPr="009609DC">
        <w:rPr>
          <w:rFonts w:ascii="Calibri" w:hAnsi="Calibri" w:cs="Calibri"/>
          <w:color w:val="156082" w:themeColor="accent1"/>
          <w:sz w:val="28"/>
          <w:szCs w:val="28"/>
        </w:rPr>
        <w:t>Basic Career Services</w:t>
      </w:r>
      <w:bookmarkEnd w:id="278"/>
    </w:p>
    <w:p w14:paraId="391CEF23" w14:textId="64CA21AB" w:rsidR="008544AA" w:rsidRPr="00147BBB" w:rsidRDefault="008544AA" w:rsidP="00F470F1">
      <w:pPr>
        <w:pStyle w:val="ListParagraph"/>
      </w:pPr>
      <w:r w:rsidRPr="00147BBB">
        <w:t>Determinations of whether the individual is eligible to receive assistance from the adult, dislocated worker, or youth programs</w:t>
      </w:r>
      <w:r w:rsidR="00882D8A" w:rsidRPr="00147BBB">
        <w:t>.</w:t>
      </w:r>
    </w:p>
    <w:p w14:paraId="24B4A0AA" w14:textId="567BEF3C" w:rsidR="008544AA" w:rsidRPr="00147BBB" w:rsidRDefault="008544AA" w:rsidP="00F470F1">
      <w:pPr>
        <w:pStyle w:val="ListParagraph"/>
      </w:pPr>
      <w:r w:rsidRPr="00147BBB">
        <w:t xml:space="preserve">Outreach, intake, and orientation to information and other services </w:t>
      </w:r>
      <w:r w:rsidR="003554F9" w:rsidRPr="00147BBB">
        <w:t>are available</w:t>
      </w:r>
      <w:r w:rsidRPr="00147BBB">
        <w:t xml:space="preserve"> through the one-stop delivery system</w:t>
      </w:r>
      <w:r w:rsidR="00882D8A" w:rsidRPr="00147BBB">
        <w:t>.</w:t>
      </w:r>
    </w:p>
    <w:p w14:paraId="34286832" w14:textId="20B96B20" w:rsidR="008544AA" w:rsidRPr="00147BBB" w:rsidRDefault="008544AA" w:rsidP="00F470F1">
      <w:pPr>
        <w:pStyle w:val="ListParagraph"/>
      </w:pPr>
      <w:r w:rsidRPr="00147BBB">
        <w:t>Initial assessment of skill levels, including literacy, numeracy, and English language proficiency, as well as aptitudes, abilities (including skills gaps), and supportive service needs</w:t>
      </w:r>
      <w:r w:rsidR="00882D8A" w:rsidRPr="00147BBB">
        <w:t>.</w:t>
      </w:r>
    </w:p>
    <w:p w14:paraId="54B5528C" w14:textId="77777777" w:rsidR="008544AA" w:rsidRPr="00147BBB" w:rsidRDefault="008544AA" w:rsidP="00F470F1">
      <w:pPr>
        <w:pStyle w:val="ListParagraph"/>
      </w:pPr>
      <w:r w:rsidRPr="00147BBB">
        <w:t>Job search, placement assistance, and career counseling, including the following:</w:t>
      </w:r>
    </w:p>
    <w:p w14:paraId="4B2C9F13"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09DF6A0E" w14:textId="106F2755" w:rsidR="008544AA" w:rsidRPr="00147BBB" w:rsidRDefault="008544AA" w:rsidP="00041DF8">
      <w:pPr>
        <w:pStyle w:val="ListParagraph"/>
        <w:numPr>
          <w:ilvl w:val="1"/>
          <w:numId w:val="16"/>
        </w:numPr>
        <w:rPr>
          <w:rFonts w:eastAsia="Arial"/>
          <w:lang w:val="en"/>
        </w:rPr>
      </w:pPr>
      <w:r w:rsidRPr="00147BBB">
        <w:rPr>
          <w:lang w:val="en"/>
        </w:rPr>
        <w:t>Information on in-demand industry sectors and occupations</w:t>
      </w:r>
      <w:r w:rsidR="00882D8A" w:rsidRPr="00147BBB">
        <w:rPr>
          <w:lang w:val="en"/>
        </w:rPr>
        <w:t>.</w:t>
      </w:r>
    </w:p>
    <w:p w14:paraId="6C0EBE1C" w14:textId="7279C775" w:rsidR="008544AA" w:rsidRPr="00147BBB" w:rsidRDefault="008544AA" w:rsidP="00041DF8">
      <w:pPr>
        <w:pStyle w:val="ListParagraph"/>
        <w:numPr>
          <w:ilvl w:val="1"/>
          <w:numId w:val="16"/>
        </w:numPr>
        <w:rPr>
          <w:rFonts w:eastAsia="Arial"/>
          <w:lang w:val="en"/>
        </w:rPr>
      </w:pPr>
      <w:r w:rsidRPr="00147BBB">
        <w:rPr>
          <w:lang w:val="en"/>
        </w:rPr>
        <w:t>Information on nontraditional employment</w:t>
      </w:r>
      <w:r w:rsidR="00882D8A" w:rsidRPr="00147BBB">
        <w:rPr>
          <w:lang w:val="en"/>
        </w:rPr>
        <w:t>.</w:t>
      </w:r>
    </w:p>
    <w:p w14:paraId="74DFA340" w14:textId="6A5EEEBB" w:rsidR="008544AA" w:rsidRPr="00147BBB" w:rsidRDefault="008544AA" w:rsidP="00041DF8">
      <w:pPr>
        <w:pStyle w:val="ListParagraph"/>
        <w:numPr>
          <w:ilvl w:val="1"/>
          <w:numId w:val="16"/>
        </w:numPr>
        <w:rPr>
          <w:rFonts w:eastAsia="Arial"/>
          <w:lang w:val="en"/>
        </w:rPr>
      </w:pPr>
      <w:r w:rsidRPr="00147BBB">
        <w:rPr>
          <w:lang w:val="en"/>
        </w:rPr>
        <w:t>Appropriate recruitment and other business services on behalf of employers, including information and referrals to specialized business services other than those traditionally offered through the one-stop delivery system</w:t>
      </w:r>
      <w:r w:rsidR="00882D8A" w:rsidRPr="00147BBB">
        <w:rPr>
          <w:lang w:val="en"/>
        </w:rPr>
        <w:t>.</w:t>
      </w:r>
    </w:p>
    <w:p w14:paraId="4286B880"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4560CFDB" w14:textId="69323F20" w:rsidR="008544AA" w:rsidRPr="00147BBB" w:rsidRDefault="008544AA" w:rsidP="00F470F1">
      <w:pPr>
        <w:pStyle w:val="ListParagraph"/>
        <w:rPr>
          <w:lang w:val="en"/>
        </w:rPr>
      </w:pPr>
      <w:r w:rsidRPr="00147BBB">
        <w:rPr>
          <w:lang w:val="en"/>
        </w:rPr>
        <w:t>Provision of referrals to and coordination of activities with other programs and services, including programs and services within the one-stop delivery system and other workforce development programs</w:t>
      </w:r>
      <w:r w:rsidR="00882D8A" w:rsidRPr="00147BBB">
        <w:rPr>
          <w:lang w:val="en"/>
        </w:rPr>
        <w:t>.</w:t>
      </w:r>
    </w:p>
    <w:p w14:paraId="23EAEC3D" w14:textId="77777777" w:rsidR="008544AA" w:rsidRPr="00147BBB" w:rsidRDefault="008544AA" w:rsidP="00F470F1">
      <w:pPr>
        <w:pStyle w:val="ListParagraph"/>
        <w:rPr>
          <w:lang w:val="en"/>
        </w:rPr>
      </w:pPr>
      <w:r w:rsidRPr="00147BBB">
        <w:rPr>
          <w:lang w:val="en"/>
        </w:rPr>
        <w:t>Provision of workforce and labor market employment data relating to local, regional, and national labor market areas, including the following:</w:t>
      </w:r>
    </w:p>
    <w:p w14:paraId="0675A8B2"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6AD5618B" w14:textId="228F39CC" w:rsidR="008544AA" w:rsidRPr="00147BBB" w:rsidRDefault="008544AA" w:rsidP="00041DF8">
      <w:pPr>
        <w:pStyle w:val="ListParagraph"/>
        <w:numPr>
          <w:ilvl w:val="1"/>
          <w:numId w:val="16"/>
        </w:numPr>
        <w:rPr>
          <w:rFonts w:eastAsia="Arial"/>
          <w:lang w:val="en"/>
        </w:rPr>
      </w:pPr>
      <w:r w:rsidRPr="00147BBB">
        <w:rPr>
          <w:lang w:val="en"/>
        </w:rPr>
        <w:t>Job vacancy listings in labor market areas</w:t>
      </w:r>
      <w:r w:rsidR="00882D8A" w:rsidRPr="00147BBB">
        <w:rPr>
          <w:lang w:val="en"/>
        </w:rPr>
        <w:t>.</w:t>
      </w:r>
    </w:p>
    <w:p w14:paraId="43ED7EE9" w14:textId="2B9F5C07" w:rsidR="008544AA" w:rsidRPr="00147BBB" w:rsidRDefault="008544AA" w:rsidP="00041DF8">
      <w:pPr>
        <w:pStyle w:val="ListParagraph"/>
        <w:numPr>
          <w:ilvl w:val="1"/>
          <w:numId w:val="16"/>
        </w:numPr>
        <w:rPr>
          <w:rFonts w:eastAsia="Arial"/>
          <w:lang w:val="en"/>
        </w:rPr>
      </w:pPr>
      <w:r w:rsidRPr="00147BBB">
        <w:rPr>
          <w:lang w:val="en"/>
        </w:rPr>
        <w:t xml:space="preserve">Information on </w:t>
      </w:r>
      <w:r w:rsidR="003A7284">
        <w:rPr>
          <w:lang w:val="en"/>
        </w:rPr>
        <w:t xml:space="preserve">the </w:t>
      </w:r>
      <w:r w:rsidRPr="00147BBB">
        <w:rPr>
          <w:lang w:val="en"/>
        </w:rPr>
        <w:t xml:space="preserve">job skills necessary to obtain the vacant jobs </w:t>
      </w:r>
      <w:r w:rsidR="003A7284">
        <w:rPr>
          <w:lang w:val="en"/>
        </w:rPr>
        <w:t xml:space="preserve">is </w:t>
      </w:r>
      <w:r w:rsidRPr="00147BBB">
        <w:rPr>
          <w:lang w:val="en"/>
        </w:rPr>
        <w:t>listed</w:t>
      </w:r>
      <w:r w:rsidR="00882D8A" w:rsidRPr="00147BBB">
        <w:rPr>
          <w:lang w:val="en"/>
        </w:rPr>
        <w:t>.</w:t>
      </w:r>
    </w:p>
    <w:p w14:paraId="41379B66" w14:textId="4BDFFEE9" w:rsidR="008544AA" w:rsidRPr="00147BBB" w:rsidRDefault="008544AA" w:rsidP="00041DF8">
      <w:pPr>
        <w:pStyle w:val="ListParagraph"/>
        <w:numPr>
          <w:ilvl w:val="1"/>
          <w:numId w:val="16"/>
        </w:numPr>
        <w:rPr>
          <w:rFonts w:eastAsia="Arial"/>
          <w:lang w:val="en"/>
        </w:rPr>
      </w:pPr>
      <w:r w:rsidRPr="00147BBB">
        <w:rPr>
          <w:lang w:val="en"/>
        </w:rPr>
        <w:t>Information relating to local, in-demand occupations, including earnings, skill requirements, and opportunities for advancement</w:t>
      </w:r>
      <w:r w:rsidR="00882D8A" w:rsidRPr="00147BBB">
        <w:rPr>
          <w:lang w:val="en"/>
        </w:rPr>
        <w:t>.</w:t>
      </w:r>
    </w:p>
    <w:p w14:paraId="0D516EFA"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081B14E9" w14:textId="0AE12B49" w:rsidR="008544AA" w:rsidRPr="00147BBB" w:rsidRDefault="008544AA" w:rsidP="01476CFA">
      <w:pPr>
        <w:pStyle w:val="ListParagraph"/>
      </w:pPr>
      <w:r w:rsidRPr="00147BBB">
        <w:t>Provision of performance and program cost information pertaining to eligible providers of training services by program and type of providers</w:t>
      </w:r>
      <w:r w:rsidR="00882D8A" w:rsidRPr="00147BBB">
        <w:t>.</w:t>
      </w:r>
    </w:p>
    <w:p w14:paraId="54DE252A" w14:textId="5279D579" w:rsidR="008544AA" w:rsidRPr="00147BBB" w:rsidRDefault="008544AA" w:rsidP="01476CFA">
      <w:pPr>
        <w:pStyle w:val="ListParagraph"/>
      </w:pPr>
      <w:r w:rsidRPr="00147BBB">
        <w:lastRenderedPageBreak/>
        <w:t>Provision of information regarding the Local Area performance that specifies local performance accountability measures, as well as any additional performance information relating to the area’s one-stop delivery system</w:t>
      </w:r>
      <w:r w:rsidR="00882D8A" w:rsidRPr="00147BBB">
        <w:t>.</w:t>
      </w:r>
    </w:p>
    <w:p w14:paraId="087860A9" w14:textId="00BC1D3F" w:rsidR="008544AA" w:rsidRPr="00147BBB" w:rsidRDefault="008544AA" w:rsidP="01476CFA">
      <w:pPr>
        <w:pStyle w:val="ListParagraph"/>
      </w:pPr>
      <w:r w:rsidRPr="00147BBB">
        <w:t xml:space="preserve">Provision of information relating to the availability of supportive services or assistance, including child care; child support; medical or child health assistance available through the State’s Medicaid program and Children’s Health Insurance Program; benefits under the </w:t>
      </w:r>
      <w:r w:rsidR="00E13EDC" w:rsidRPr="00147BBB">
        <w:t>CalFresh</w:t>
      </w:r>
      <w:r w:rsidRPr="00147BBB">
        <w:t xml:space="preserve"> Program— federally known as the Supplemental Nutrition Assistance Program (SNAP); assistance through the earned income tax credit; assistance, supportive services, and transportation through the Temporary Assistance for Needy Families (TANF) program</w:t>
      </w:r>
      <w:r w:rsidR="00882D8A" w:rsidRPr="00147BBB">
        <w:t>.</w:t>
      </w:r>
    </w:p>
    <w:p w14:paraId="43E0D831" w14:textId="77777777" w:rsidR="008544AA" w:rsidRPr="00147BBB" w:rsidRDefault="008544AA" w:rsidP="01476CFA">
      <w:pPr>
        <w:pStyle w:val="ListParagraph"/>
      </w:pPr>
      <w:r w:rsidRPr="00147BBB">
        <w:t>Provision of information and assistance regarding filing claims for Unemployment Insurance (UI), by which the America’s Job Center of California</w:t>
      </w:r>
      <w:r w:rsidRPr="00147BBB">
        <w:rPr>
          <w:vertAlign w:val="superscript"/>
        </w:rPr>
        <w:t xml:space="preserve">SM </w:t>
      </w:r>
      <w:r w:rsidRPr="00147BBB">
        <w:t>(AJCC) must provide “meaningful assistance” to individuals seeking assistance in filing a UI claim. The term “meaningful assistance” means the following:</w:t>
      </w:r>
    </w:p>
    <w:p w14:paraId="23D29B55"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619DC2F3" w14:textId="7ACE5C11" w:rsidR="008544AA" w:rsidRPr="00147BBB" w:rsidRDefault="008544AA" w:rsidP="00041DF8">
      <w:pPr>
        <w:pStyle w:val="ListParagraph"/>
        <w:numPr>
          <w:ilvl w:val="1"/>
          <w:numId w:val="16"/>
        </w:numPr>
        <w:rPr>
          <w:rFonts w:eastAsia="Arial"/>
          <w:lang w:val="en"/>
        </w:rPr>
      </w:pPr>
      <w:r w:rsidRPr="00147BBB">
        <w:rPr>
          <w:lang w:val="en"/>
        </w:rPr>
        <w:t>Assisting on-site using staff who are well-trained in UI claim filing and the rights and responsibilities of claimants</w:t>
      </w:r>
      <w:r w:rsidR="00882D8A" w:rsidRPr="00147BBB">
        <w:rPr>
          <w:lang w:val="en"/>
        </w:rPr>
        <w:t>.</w:t>
      </w:r>
    </w:p>
    <w:p w14:paraId="2A0ED514" w14:textId="7A4ADC4E" w:rsidR="008544AA" w:rsidRPr="00147BBB" w:rsidRDefault="008544AA" w:rsidP="00041DF8">
      <w:pPr>
        <w:pStyle w:val="ListParagraph"/>
        <w:numPr>
          <w:ilvl w:val="1"/>
          <w:numId w:val="16"/>
        </w:numPr>
        <w:rPr>
          <w:rFonts w:eastAsia="Arial"/>
        </w:rPr>
      </w:pPr>
      <w:r w:rsidRPr="00147BBB">
        <w:t xml:space="preserve">Assisting by phone or via other technology, </w:t>
      </w:r>
      <w:r w:rsidR="00E13EDC" w:rsidRPr="00147BBB">
        <w:t>if</w:t>
      </w:r>
      <w:r w:rsidRPr="00147BBB">
        <w:t xml:space="preserve"> the assistance is provided by trained and available staff and within a reasonable time</w:t>
      </w:r>
      <w:r w:rsidR="00882D8A" w:rsidRPr="00147BBB">
        <w:t>.</w:t>
      </w:r>
    </w:p>
    <w:p w14:paraId="29266693" w14:textId="4AC7F040" w:rsidR="008544AA" w:rsidRPr="00147BBB" w:rsidRDefault="008544AA" w:rsidP="00041DF8">
      <w:pPr>
        <w:pStyle w:val="ListParagraph"/>
        <w:numPr>
          <w:ilvl w:val="1"/>
          <w:numId w:val="16"/>
        </w:numPr>
        <w:rPr>
          <w:rFonts w:eastAsia="Arial"/>
        </w:rPr>
      </w:pPr>
      <w:r w:rsidRPr="00147BBB">
        <w:t>Assistance in establishing eligibility for financial aid assistance for training and education programs not provided under the WIOA</w:t>
      </w:r>
      <w:r w:rsidR="00882D8A" w:rsidRPr="00147BBB">
        <w:t>.</w:t>
      </w:r>
    </w:p>
    <w:p w14:paraId="652BFFBF" w14:textId="77777777" w:rsidR="008544AA" w:rsidRPr="009609DC" w:rsidRDefault="008544AA" w:rsidP="009609DC">
      <w:pPr>
        <w:pStyle w:val="Title"/>
        <w:rPr>
          <w:rFonts w:ascii="Calibri" w:hAnsi="Calibri" w:cs="Calibri"/>
          <w:sz w:val="28"/>
          <w:szCs w:val="28"/>
        </w:rPr>
      </w:pPr>
      <w:bookmarkStart w:id="279" w:name="_Toc167894636"/>
      <w:bookmarkStart w:id="280" w:name="_Toc167894694"/>
      <w:bookmarkStart w:id="281" w:name="_Toc167894695"/>
      <w:bookmarkEnd w:id="279"/>
      <w:bookmarkEnd w:id="280"/>
      <w:r w:rsidRPr="009609DC">
        <w:rPr>
          <w:rFonts w:ascii="Calibri" w:hAnsi="Calibri" w:cs="Calibri"/>
          <w:color w:val="156082" w:themeColor="accent1"/>
          <w:sz w:val="28"/>
          <w:szCs w:val="28"/>
        </w:rPr>
        <w:t>Individualized Career Services</w:t>
      </w:r>
      <w:bookmarkEnd w:id="281"/>
    </w:p>
    <w:p w14:paraId="63FF388C" w14:textId="77777777" w:rsidR="008544AA" w:rsidRPr="00147BBB" w:rsidRDefault="008544AA" w:rsidP="00F470F1">
      <w:pPr>
        <w:pStyle w:val="ListParagraph"/>
      </w:pPr>
      <w:r w:rsidRPr="00147BBB">
        <w:t>Comprehensive and specialized assessments of the skill levels and service needs of adults and dislocated workers, which may include the following:</w:t>
      </w:r>
    </w:p>
    <w:p w14:paraId="3636E316" w14:textId="4263C92B" w:rsidR="008544AA" w:rsidRPr="00147BBB" w:rsidRDefault="008544AA" w:rsidP="00041DF8">
      <w:pPr>
        <w:pStyle w:val="ListParagraph"/>
        <w:numPr>
          <w:ilvl w:val="1"/>
          <w:numId w:val="16"/>
        </w:numPr>
        <w:rPr>
          <w:lang w:val="en"/>
        </w:rPr>
      </w:pPr>
      <w:r w:rsidRPr="00147BBB">
        <w:rPr>
          <w:lang w:val="en"/>
        </w:rPr>
        <w:t>Diagnostic testing and use of other assessment tools</w:t>
      </w:r>
      <w:r w:rsidR="00943164" w:rsidRPr="00147BBB">
        <w:rPr>
          <w:lang w:val="en"/>
        </w:rPr>
        <w:t>.</w:t>
      </w:r>
    </w:p>
    <w:p w14:paraId="45B3B188" w14:textId="00C2E2BC" w:rsidR="008544AA" w:rsidRPr="00147BBB" w:rsidRDefault="00CB79EF" w:rsidP="00041DF8">
      <w:pPr>
        <w:pStyle w:val="ListParagraph"/>
        <w:numPr>
          <w:ilvl w:val="1"/>
          <w:numId w:val="16"/>
        </w:numPr>
      </w:pPr>
      <w:r>
        <w:t>Conducting in-depth interviews and evaluations to identify employment barriers and establish</w:t>
      </w:r>
      <w:r w:rsidR="008544AA" w:rsidRPr="00147BBB">
        <w:t xml:space="preserve"> employment goals</w:t>
      </w:r>
      <w:r w:rsidR="00943164" w:rsidRPr="00147BBB">
        <w:t>.</w:t>
      </w:r>
    </w:p>
    <w:p w14:paraId="19AE796A" w14:textId="77777777" w:rsidR="008544AA" w:rsidRPr="00147BBB" w:rsidRDefault="008544AA" w:rsidP="008544AA">
      <w:pPr>
        <w:tabs>
          <w:tab w:val="left" w:pos="1440"/>
          <w:tab w:val="right" w:pos="10080"/>
        </w:tabs>
        <w:spacing w:after="0" w:line="240" w:lineRule="auto"/>
        <w:rPr>
          <w:rFonts w:ascii="Calibri" w:eastAsia="Calibri" w:hAnsi="Calibri" w:cs="Calibri"/>
          <w:sz w:val="16"/>
          <w:szCs w:val="16"/>
          <w:lang w:val="en"/>
        </w:rPr>
      </w:pPr>
    </w:p>
    <w:p w14:paraId="5574842A" w14:textId="2F1C585D" w:rsidR="008544AA" w:rsidRPr="00147BBB" w:rsidRDefault="008544AA" w:rsidP="01476CFA">
      <w:pPr>
        <w:pStyle w:val="ListParagraph"/>
      </w:pPr>
      <w:r w:rsidRPr="00147BBB">
        <w:t>Development of an individual employment plan to identify employment goals, achievement objectives, and the appropriate combination of services for the participant to achieve their employment goals, including information about eligible training providers</w:t>
      </w:r>
      <w:r w:rsidR="00943164" w:rsidRPr="00147BBB">
        <w:t>.</w:t>
      </w:r>
    </w:p>
    <w:p w14:paraId="63EE14AE" w14:textId="44896E46" w:rsidR="008544AA" w:rsidRPr="00147BBB" w:rsidRDefault="008544AA" w:rsidP="00943164">
      <w:pPr>
        <w:pStyle w:val="ListParagraph"/>
        <w:rPr>
          <w:lang w:val="en"/>
        </w:rPr>
      </w:pPr>
      <w:r w:rsidRPr="00147BBB">
        <w:rPr>
          <w:lang w:val="en"/>
        </w:rPr>
        <w:t>Group counseling</w:t>
      </w:r>
      <w:r w:rsidR="00943164" w:rsidRPr="00147BBB">
        <w:rPr>
          <w:lang w:val="en"/>
        </w:rPr>
        <w:t>.</w:t>
      </w:r>
    </w:p>
    <w:p w14:paraId="6ABE5B98" w14:textId="217FA26B" w:rsidR="008544AA" w:rsidRPr="00147BBB" w:rsidRDefault="008544AA" w:rsidP="00943164">
      <w:pPr>
        <w:pStyle w:val="ListParagraph"/>
        <w:rPr>
          <w:lang w:val="en"/>
        </w:rPr>
      </w:pPr>
      <w:r w:rsidRPr="00147BBB">
        <w:rPr>
          <w:lang w:val="en"/>
        </w:rPr>
        <w:t>Individual counseling</w:t>
      </w:r>
      <w:r w:rsidR="00943164" w:rsidRPr="00147BBB">
        <w:rPr>
          <w:lang w:val="en"/>
        </w:rPr>
        <w:t>.</w:t>
      </w:r>
    </w:p>
    <w:p w14:paraId="0045AD36" w14:textId="3E53419B" w:rsidR="008544AA" w:rsidRPr="00147BBB" w:rsidRDefault="008544AA" w:rsidP="00943164">
      <w:pPr>
        <w:pStyle w:val="ListParagraph"/>
        <w:rPr>
          <w:lang w:val="en"/>
        </w:rPr>
      </w:pPr>
      <w:r w:rsidRPr="00147BBB">
        <w:rPr>
          <w:lang w:val="en"/>
        </w:rPr>
        <w:lastRenderedPageBreak/>
        <w:t>Career planning</w:t>
      </w:r>
      <w:r w:rsidR="00943164" w:rsidRPr="00147BBB">
        <w:rPr>
          <w:lang w:val="en"/>
        </w:rPr>
        <w:t>.</w:t>
      </w:r>
    </w:p>
    <w:p w14:paraId="3EFDA31F" w14:textId="75EB5A95" w:rsidR="008544AA" w:rsidRPr="00147BBB" w:rsidRDefault="008544AA" w:rsidP="00943164">
      <w:pPr>
        <w:pStyle w:val="ListParagraph"/>
        <w:rPr>
          <w:lang w:val="en"/>
        </w:rPr>
      </w:pPr>
      <w:r w:rsidRPr="00147BBB">
        <w:rPr>
          <w:lang w:val="en"/>
        </w:rPr>
        <w:t>Short-term pre-vocational services include the development of learning skills, communication skills, interviewing skills, punctuality, personal maintenance skills, and professional conduct to prepare individuals for unsubsidized employment or training</w:t>
      </w:r>
      <w:r w:rsidR="00943164" w:rsidRPr="00147BBB">
        <w:rPr>
          <w:lang w:val="en"/>
        </w:rPr>
        <w:t>.</w:t>
      </w:r>
    </w:p>
    <w:p w14:paraId="5C03C1A4" w14:textId="61948D56" w:rsidR="008544AA" w:rsidRPr="00147BBB" w:rsidRDefault="008544AA" w:rsidP="00943164">
      <w:pPr>
        <w:pStyle w:val="ListParagraph"/>
        <w:rPr>
          <w:lang w:val="en"/>
        </w:rPr>
      </w:pPr>
      <w:r w:rsidRPr="00147BBB">
        <w:rPr>
          <w:lang w:val="en"/>
        </w:rPr>
        <w:t>Internships and work experiences that are linked to careers</w:t>
      </w:r>
      <w:r w:rsidR="00943164" w:rsidRPr="00147BBB">
        <w:rPr>
          <w:lang w:val="en"/>
        </w:rPr>
        <w:t>.</w:t>
      </w:r>
    </w:p>
    <w:p w14:paraId="09757AFF" w14:textId="2D130CAB" w:rsidR="008544AA" w:rsidRPr="00147BBB" w:rsidRDefault="008544AA" w:rsidP="00943164">
      <w:pPr>
        <w:pStyle w:val="ListParagraph"/>
        <w:rPr>
          <w:lang w:val="en"/>
        </w:rPr>
      </w:pPr>
      <w:r w:rsidRPr="00147BBB">
        <w:rPr>
          <w:lang w:val="en"/>
        </w:rPr>
        <w:t>Workforce preparation activities</w:t>
      </w:r>
      <w:r w:rsidR="00943164" w:rsidRPr="00147BBB">
        <w:rPr>
          <w:lang w:val="en"/>
        </w:rPr>
        <w:t>.</w:t>
      </w:r>
    </w:p>
    <w:p w14:paraId="37E04A20" w14:textId="09D14F81" w:rsidR="008544AA" w:rsidRPr="00147BBB" w:rsidRDefault="008544AA" w:rsidP="00943164">
      <w:pPr>
        <w:pStyle w:val="ListParagraph"/>
        <w:rPr>
          <w:lang w:val="en"/>
        </w:rPr>
      </w:pPr>
      <w:r w:rsidRPr="00147BBB">
        <w:rPr>
          <w:lang w:val="en"/>
        </w:rPr>
        <w:t>Financial literacy services</w:t>
      </w:r>
      <w:r w:rsidR="00943164" w:rsidRPr="00147BBB">
        <w:rPr>
          <w:lang w:val="en"/>
        </w:rPr>
        <w:t>.</w:t>
      </w:r>
    </w:p>
    <w:p w14:paraId="380FD0F1" w14:textId="0F7F6312" w:rsidR="008544AA" w:rsidRPr="00147BBB" w:rsidRDefault="008544AA" w:rsidP="01476CFA">
      <w:pPr>
        <w:pStyle w:val="ListParagraph"/>
      </w:pPr>
      <w:r w:rsidRPr="00147BBB">
        <w:t>Out-of-area job search assistance and relocation assistance</w:t>
      </w:r>
      <w:r w:rsidR="00943164" w:rsidRPr="00147BBB">
        <w:t>.</w:t>
      </w:r>
    </w:p>
    <w:p w14:paraId="2036A843" w14:textId="5007CFF8" w:rsidR="008544AA" w:rsidRPr="00147BBB" w:rsidRDefault="008544AA" w:rsidP="00943164">
      <w:pPr>
        <w:pStyle w:val="ListParagraph"/>
        <w:rPr>
          <w:lang w:val="en"/>
        </w:rPr>
      </w:pPr>
      <w:r w:rsidRPr="00147BBB">
        <w:rPr>
          <w:lang w:val="en"/>
        </w:rPr>
        <w:t>English language acquisition and integrated education and training programs</w:t>
      </w:r>
      <w:r w:rsidR="00943164" w:rsidRPr="00147BBB">
        <w:rPr>
          <w:lang w:val="en"/>
        </w:rPr>
        <w:t>.</w:t>
      </w:r>
    </w:p>
    <w:p w14:paraId="534008A0" w14:textId="77777777" w:rsidR="008544AA" w:rsidRPr="009609DC" w:rsidRDefault="008544AA" w:rsidP="009609DC">
      <w:pPr>
        <w:pStyle w:val="Title"/>
        <w:rPr>
          <w:rFonts w:ascii="Calibri" w:hAnsi="Calibri" w:cs="Calibri"/>
          <w:color w:val="156082" w:themeColor="accent1"/>
          <w:sz w:val="28"/>
          <w:szCs w:val="28"/>
        </w:rPr>
      </w:pPr>
      <w:bookmarkStart w:id="282" w:name="_Toc167894696"/>
      <w:r w:rsidRPr="009609DC">
        <w:rPr>
          <w:rFonts w:ascii="Calibri" w:hAnsi="Calibri" w:cs="Calibri"/>
          <w:color w:val="156082" w:themeColor="accent1"/>
          <w:sz w:val="28"/>
          <w:szCs w:val="28"/>
        </w:rPr>
        <w:t>Follow-up Services</w:t>
      </w:r>
      <w:bookmarkEnd w:id="282"/>
    </w:p>
    <w:p w14:paraId="5A97CDF2" w14:textId="77777777" w:rsidR="008544AA" w:rsidRPr="00147BBB" w:rsidRDefault="008544AA" w:rsidP="00943164">
      <w:pPr>
        <w:pStyle w:val="BodyText"/>
        <w:rPr>
          <w:rFonts w:cs="Calibri"/>
        </w:rPr>
      </w:pPr>
      <w:r w:rsidRPr="00147BBB">
        <w:rPr>
          <w:rFonts w:cs="Calibri"/>
          <w:lang w:val="en-US"/>
        </w:rPr>
        <w:t>Follow-up services, such as counseling regarding the workplace, are provided for participants in adult or dislocated worker workforce investment activities who are placed in unsubsidized employment. Participants may receive follow-up services for up to 12 months after the first day of employment.</w:t>
      </w:r>
    </w:p>
    <w:p w14:paraId="6F08C290" w14:textId="77777777" w:rsidR="008544AA" w:rsidRPr="00147BBB" w:rsidRDefault="008544AA" w:rsidP="00943164">
      <w:pPr>
        <w:pStyle w:val="BodyText"/>
        <w:rPr>
          <w:rFonts w:cs="Calibri"/>
        </w:rPr>
      </w:pPr>
      <w:r w:rsidRPr="00147BBB">
        <w:rPr>
          <w:rFonts w:cs="Calibri"/>
          <w:lang w:val="en-US"/>
        </w:rPr>
        <w:t>Each proposal should include follow-up services for participants after being placed in unsubsidized employment and after exiting the project. The follow-up is intended to support the client in retaining employment and improving their employment success after exit. The final follow-up design will be negotiated with each successful applicant during contract negotiations based on the length of the contract and the funding available to the applicant. While follow-up services must be available, not all registered participants placed into unsubsidized employment will need or want such services.</w:t>
      </w:r>
    </w:p>
    <w:p w14:paraId="3E1D1017" w14:textId="77777777" w:rsidR="008544AA" w:rsidRPr="00147BBB" w:rsidRDefault="008544AA" w:rsidP="008544AA">
      <w:pPr>
        <w:spacing w:after="0" w:line="240" w:lineRule="auto"/>
        <w:rPr>
          <w:rFonts w:ascii="Calibri" w:eastAsia="Calibri" w:hAnsi="Calibri" w:cs="Calibri"/>
          <w:sz w:val="24"/>
          <w:szCs w:val="24"/>
          <w:lang w:val="en"/>
        </w:rPr>
      </w:pPr>
      <w:r w:rsidRPr="00147BBB">
        <w:rPr>
          <w:rFonts w:ascii="Calibri" w:eastAsia="Arial" w:hAnsi="Calibri" w:cs="Calibri"/>
          <w:lang w:val="en"/>
        </w:rPr>
        <w:br w:type="page"/>
      </w:r>
    </w:p>
    <w:p w14:paraId="7BFF0CE8" w14:textId="77777777" w:rsidR="008544AA" w:rsidRPr="00147BBB" w:rsidRDefault="008544AA" w:rsidP="00943164">
      <w:pPr>
        <w:pStyle w:val="Heading2"/>
        <w:numPr>
          <w:ilvl w:val="0"/>
          <w:numId w:val="0"/>
        </w:numPr>
        <w:rPr>
          <w:rFonts w:eastAsia="Arial" w:cs="Calibri"/>
          <w:lang w:val="en"/>
        </w:rPr>
      </w:pPr>
      <w:bookmarkStart w:id="283" w:name="_2zbgiuw"/>
      <w:bookmarkStart w:id="284" w:name="_1egqt2p"/>
      <w:bookmarkStart w:id="285" w:name="_Toc117246192"/>
      <w:bookmarkStart w:id="286" w:name="_Toc130496201"/>
      <w:bookmarkStart w:id="287" w:name="_Toc167356450"/>
      <w:bookmarkStart w:id="288" w:name="_Toc167894697"/>
      <w:bookmarkStart w:id="289" w:name="_Toc212549898"/>
      <w:bookmarkEnd w:id="283"/>
      <w:bookmarkEnd w:id="284"/>
      <w:r w:rsidRPr="00147BBB">
        <w:rPr>
          <w:rFonts w:eastAsia="Arial" w:cs="Calibri"/>
          <w:lang w:val="en"/>
        </w:rPr>
        <w:lastRenderedPageBreak/>
        <w:t>Appendix C: Allowable Costs and Cost Items Matrix</w:t>
      </w:r>
      <w:bookmarkEnd w:id="285"/>
      <w:bookmarkEnd w:id="286"/>
      <w:bookmarkEnd w:id="287"/>
      <w:bookmarkEnd w:id="288"/>
      <w:bookmarkEnd w:id="289"/>
    </w:p>
    <w:p w14:paraId="029F1639" w14:textId="6FD94DC3" w:rsidR="008544AA" w:rsidRPr="00885A2A" w:rsidRDefault="008544AA" w:rsidP="00943164">
      <w:pPr>
        <w:pStyle w:val="BodyText"/>
        <w:rPr>
          <w:rFonts w:cs="Calibri"/>
        </w:rPr>
      </w:pPr>
      <w:r w:rsidRPr="00885A2A">
        <w:rPr>
          <w:rFonts w:cs="Calibri"/>
          <w:lang w:val="en-US"/>
        </w:rPr>
        <w:t xml:space="preserve">An entity that receives funds under Title I of the WIOA must comply with the OMB Uniform Guidance 2 CFR </w:t>
      </w:r>
      <w:hyperlink r:id="rId61" w:history="1">
        <w:r w:rsidRPr="00885A2A">
          <w:rPr>
            <w:rStyle w:val="Hyperlink"/>
            <w:rFonts w:cs="Calibri"/>
            <w:lang w:val="en-US"/>
          </w:rPr>
          <w:t>Part 200</w:t>
        </w:r>
      </w:hyperlink>
      <w:r w:rsidRPr="00885A2A">
        <w:rPr>
          <w:rFonts w:cs="Calibri"/>
          <w:lang w:val="en-US"/>
        </w:rPr>
        <w:t xml:space="preserve"> and U.S. DOL exceptions 2 CFR Part </w:t>
      </w:r>
      <w:hyperlink r:id="rId62" w:history="1">
        <w:r w:rsidRPr="00885A2A">
          <w:rPr>
            <w:rStyle w:val="Hyperlink"/>
            <w:rFonts w:cs="Calibri"/>
            <w:lang w:val="en-US"/>
          </w:rPr>
          <w:t>2900</w:t>
        </w:r>
      </w:hyperlink>
      <w:r w:rsidRPr="00885A2A">
        <w:rPr>
          <w:rFonts w:cs="Calibri"/>
          <w:lang w:val="en-US"/>
        </w:rPr>
        <w:t>. In general, to be an allowable charge under the WIOA, a cost must meet the following criteria:</w:t>
      </w:r>
    </w:p>
    <w:p w14:paraId="049BAEF6" w14:textId="43FF90DE" w:rsidR="008544AA" w:rsidRPr="00885A2A" w:rsidRDefault="008544AA" w:rsidP="00943164">
      <w:pPr>
        <w:pStyle w:val="ListParagraph"/>
        <w:rPr>
          <w:rFonts w:eastAsia="Arial"/>
          <w:lang w:val="en"/>
        </w:rPr>
      </w:pPr>
      <w:r w:rsidRPr="00885A2A">
        <w:rPr>
          <w:lang w:val="en"/>
        </w:rPr>
        <w:t>Be necessary and reasonable for the performance of the award</w:t>
      </w:r>
      <w:r w:rsidR="00943164" w:rsidRPr="00885A2A">
        <w:rPr>
          <w:lang w:val="en"/>
        </w:rPr>
        <w:t>.</w:t>
      </w:r>
    </w:p>
    <w:p w14:paraId="35C78F15" w14:textId="1E2F323E" w:rsidR="008544AA" w:rsidRPr="00885A2A" w:rsidRDefault="008544AA" w:rsidP="00943164">
      <w:pPr>
        <w:pStyle w:val="ListParagraph"/>
        <w:rPr>
          <w:rFonts w:eastAsia="Arial"/>
          <w:lang w:val="en"/>
        </w:rPr>
      </w:pPr>
      <w:r w:rsidRPr="00885A2A">
        <w:rPr>
          <w:lang w:val="en"/>
        </w:rPr>
        <w:t>Be allocable to the award</w:t>
      </w:r>
      <w:r w:rsidR="00943164" w:rsidRPr="00885A2A">
        <w:rPr>
          <w:lang w:val="en"/>
        </w:rPr>
        <w:t>.</w:t>
      </w:r>
    </w:p>
    <w:p w14:paraId="0F63D343" w14:textId="07E4A778" w:rsidR="008544AA" w:rsidRPr="00885A2A" w:rsidRDefault="008544AA" w:rsidP="01476CFA">
      <w:pPr>
        <w:pStyle w:val="ListParagraph"/>
        <w:rPr>
          <w:rFonts w:eastAsia="Arial"/>
        </w:rPr>
      </w:pPr>
      <w:r w:rsidRPr="00885A2A">
        <w:t xml:space="preserve">Conform to any limitations or exclusions </w:t>
      </w:r>
      <w:r w:rsidR="003A7284" w:rsidRPr="00885A2A">
        <w:t>outlined</w:t>
      </w:r>
      <w:r w:rsidRPr="00885A2A">
        <w:t xml:space="preserve"> in the award</w:t>
      </w:r>
      <w:r w:rsidR="00943164" w:rsidRPr="00885A2A">
        <w:t>.</w:t>
      </w:r>
    </w:p>
    <w:p w14:paraId="05AD6E3C" w14:textId="2D59367B" w:rsidR="008544AA" w:rsidRPr="00885A2A" w:rsidRDefault="008544AA" w:rsidP="00943164">
      <w:pPr>
        <w:pStyle w:val="ListParagraph"/>
        <w:rPr>
          <w:rFonts w:eastAsia="Arial"/>
          <w:lang w:val="en"/>
        </w:rPr>
      </w:pPr>
      <w:r w:rsidRPr="00885A2A">
        <w:rPr>
          <w:lang w:val="en"/>
        </w:rPr>
        <w:t>Be consistent with policies and procedures that apply uniformly to both federally financed and other activities of the non-federal entity</w:t>
      </w:r>
      <w:r w:rsidR="00943164" w:rsidRPr="00885A2A">
        <w:rPr>
          <w:lang w:val="en"/>
        </w:rPr>
        <w:t>.</w:t>
      </w:r>
    </w:p>
    <w:p w14:paraId="3A66A833" w14:textId="6DC4C956" w:rsidR="008544AA" w:rsidRPr="00885A2A" w:rsidRDefault="008544AA" w:rsidP="01476CFA">
      <w:pPr>
        <w:pStyle w:val="ListParagraph"/>
        <w:rPr>
          <w:rFonts w:eastAsia="Arial"/>
        </w:rPr>
      </w:pPr>
      <w:r w:rsidRPr="00885A2A">
        <w:t>Be accorded consistent treatment</w:t>
      </w:r>
      <w:r w:rsidR="00943164" w:rsidRPr="00885A2A">
        <w:t>.</w:t>
      </w:r>
    </w:p>
    <w:p w14:paraId="772509DD" w14:textId="6DCABF3C" w:rsidR="008544AA" w:rsidRPr="00885A2A" w:rsidRDefault="008544AA" w:rsidP="01476CFA">
      <w:pPr>
        <w:pStyle w:val="ListParagraph"/>
        <w:rPr>
          <w:rFonts w:eastAsia="Arial"/>
        </w:rPr>
      </w:pPr>
      <w:r w:rsidRPr="00885A2A">
        <w:t>Be determined in accordance with generally accepted accounting principles</w:t>
      </w:r>
      <w:r w:rsidR="00943164" w:rsidRPr="00885A2A">
        <w:t>.</w:t>
      </w:r>
    </w:p>
    <w:p w14:paraId="6BF9BC28" w14:textId="5FD805D9" w:rsidR="008544AA" w:rsidRPr="00885A2A" w:rsidRDefault="008544AA" w:rsidP="01476CFA">
      <w:pPr>
        <w:pStyle w:val="ListParagraph"/>
        <w:rPr>
          <w:rFonts w:eastAsia="Arial"/>
        </w:rPr>
      </w:pPr>
      <w:r w:rsidRPr="00885A2A">
        <w:t xml:space="preserve">Not be used to meet cost-sharing or matching requirements of any other </w:t>
      </w:r>
      <w:r w:rsidR="00333F8A" w:rsidRPr="00885A2A">
        <w:t>federally financed</w:t>
      </w:r>
      <w:r w:rsidRPr="00885A2A">
        <w:t xml:space="preserve"> program (without prior approval from the state)</w:t>
      </w:r>
      <w:r w:rsidR="00943164" w:rsidRPr="00885A2A">
        <w:t>.</w:t>
      </w:r>
    </w:p>
    <w:p w14:paraId="292EB376" w14:textId="32DA7D2D" w:rsidR="008544AA" w:rsidRPr="00885A2A" w:rsidRDefault="008544AA" w:rsidP="00943164">
      <w:pPr>
        <w:pStyle w:val="ListParagraph"/>
        <w:rPr>
          <w:rFonts w:eastAsia="Arial"/>
          <w:lang w:val="en"/>
        </w:rPr>
      </w:pPr>
      <w:r w:rsidRPr="00885A2A">
        <w:rPr>
          <w:lang w:val="en"/>
        </w:rPr>
        <w:t>Be adequately documented</w:t>
      </w:r>
      <w:r w:rsidR="00943164" w:rsidRPr="00885A2A">
        <w:rPr>
          <w:lang w:val="en"/>
        </w:rPr>
        <w:t>.</w:t>
      </w:r>
    </w:p>
    <w:p w14:paraId="7FA78FA1" w14:textId="77777777" w:rsidR="008544AA" w:rsidRPr="00885A2A" w:rsidRDefault="008544AA" w:rsidP="008544AA">
      <w:pPr>
        <w:tabs>
          <w:tab w:val="left" w:pos="1440"/>
          <w:tab w:val="right" w:pos="10080"/>
        </w:tabs>
        <w:spacing w:after="0" w:line="240" w:lineRule="auto"/>
        <w:rPr>
          <w:rFonts w:ascii="Calibri" w:eastAsia="Calibri" w:hAnsi="Calibri" w:cs="Calibri"/>
          <w:sz w:val="12"/>
          <w:szCs w:val="16"/>
          <w:lang w:val="en"/>
        </w:rPr>
      </w:pPr>
    </w:p>
    <w:p w14:paraId="5A3E048E" w14:textId="6EF9E6C5" w:rsidR="008544AA" w:rsidRPr="00885A2A" w:rsidRDefault="008544AA" w:rsidP="00943164">
      <w:pPr>
        <w:pStyle w:val="BodyText"/>
        <w:rPr>
          <w:rFonts w:cs="Calibri"/>
        </w:rPr>
      </w:pPr>
      <w:r w:rsidRPr="00885A2A">
        <w:rPr>
          <w:rFonts w:cs="Calibri"/>
          <w:lang w:val="en-US"/>
        </w:rPr>
        <w:t>Below is a high-level cost items matrix with six columns. The first four columns identify cost items and various entity types. The remaining two columns are r</w:t>
      </w:r>
      <w:r w:rsidR="00E93836" w:rsidRPr="00885A2A">
        <w:rPr>
          <w:rFonts w:cs="Calibri"/>
          <w:lang w:val="en-US"/>
        </w:rPr>
        <w:t>eserve</w:t>
      </w:r>
      <w:r w:rsidRPr="00885A2A">
        <w:rPr>
          <w:rFonts w:cs="Calibri"/>
          <w:lang w:val="en-US"/>
        </w:rPr>
        <w:t>d for the specific Uniform Guidance sections and DOL exceptions (if applicable). It should be noted that the matrix is intended to be used as an initial tool or quick reference guide rather than a final authority for determining whether a cost would be considered allowable. The legend key below, along with the definitions, is intended to help the user understand whether a cost item is allowable or not.</w:t>
      </w:r>
    </w:p>
    <w:p w14:paraId="1841992D" w14:textId="79A4FB04" w:rsidR="008544AA" w:rsidRPr="00885A2A" w:rsidRDefault="008544AA" w:rsidP="00943164">
      <w:pPr>
        <w:pStyle w:val="BodyText"/>
        <w:rPr>
          <w:rFonts w:cs="Calibri"/>
          <w:b/>
          <w:bCs/>
        </w:rPr>
      </w:pPr>
      <w:r w:rsidRPr="00885A2A">
        <w:rPr>
          <w:rFonts w:cs="Calibri"/>
          <w:b/>
          <w:bCs/>
        </w:rPr>
        <w:t xml:space="preserve">Figure </w:t>
      </w:r>
      <w:r w:rsidR="00943164" w:rsidRPr="00885A2A">
        <w:rPr>
          <w:rFonts w:cs="Calibri"/>
          <w:b/>
          <w:bCs/>
        </w:rPr>
        <w:t>C.</w:t>
      </w:r>
      <w:r w:rsidRPr="00885A2A">
        <w:rPr>
          <w:rFonts w:cs="Calibri"/>
          <w:b/>
          <w:bCs/>
        </w:rPr>
        <w:t>1: Allowable Costs Legend</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Allowable Costs Legend"/>
      </w:tblPr>
      <w:tblGrid>
        <w:gridCol w:w="1308"/>
        <w:gridCol w:w="4430"/>
      </w:tblGrid>
      <w:tr w:rsidR="008544AA" w:rsidRPr="00885A2A" w14:paraId="75F0F8DD" w14:textId="77777777" w:rsidTr="00D954F8">
        <w:trPr>
          <w:trHeight w:val="255"/>
          <w:tblHeader/>
        </w:trPr>
        <w:tc>
          <w:tcPr>
            <w:tcW w:w="1308" w:type="dxa"/>
            <w:tcBorders>
              <w:top w:val="single" w:sz="4" w:space="0" w:color="000000"/>
              <w:left w:val="single" w:sz="4" w:space="0" w:color="000000"/>
              <w:bottom w:val="single" w:sz="4" w:space="0" w:color="000000"/>
              <w:right w:val="single" w:sz="4" w:space="0" w:color="000000"/>
            </w:tcBorders>
            <w:shd w:val="clear" w:color="auto" w:fill="D9D9D9"/>
            <w:hideMark/>
          </w:tcPr>
          <w:p w14:paraId="279E01CE" w14:textId="77777777" w:rsidR="008544AA" w:rsidRPr="00885A2A" w:rsidRDefault="008544AA" w:rsidP="00943164">
            <w:pPr>
              <w:pStyle w:val="BodyText"/>
              <w:rPr>
                <w:rFonts w:cs="Calibri"/>
              </w:rPr>
            </w:pPr>
            <w:r w:rsidRPr="00885A2A">
              <w:rPr>
                <w:rFonts w:cs="Calibri"/>
              </w:rPr>
              <w:t>Legend Key</w:t>
            </w:r>
          </w:p>
        </w:tc>
        <w:tc>
          <w:tcPr>
            <w:tcW w:w="4430" w:type="dxa"/>
            <w:tcBorders>
              <w:top w:val="single" w:sz="4" w:space="0" w:color="000000"/>
              <w:left w:val="single" w:sz="4" w:space="0" w:color="000000"/>
              <w:bottom w:val="single" w:sz="4" w:space="0" w:color="000000"/>
              <w:right w:val="single" w:sz="4" w:space="0" w:color="000000"/>
            </w:tcBorders>
            <w:shd w:val="clear" w:color="auto" w:fill="D9D9D9"/>
            <w:hideMark/>
          </w:tcPr>
          <w:p w14:paraId="73B806FC" w14:textId="77777777" w:rsidR="008544AA" w:rsidRPr="00885A2A" w:rsidRDefault="008544AA" w:rsidP="00943164">
            <w:pPr>
              <w:pStyle w:val="BodyText"/>
              <w:rPr>
                <w:rFonts w:cs="Calibri"/>
              </w:rPr>
            </w:pPr>
            <w:r w:rsidRPr="00885A2A">
              <w:rPr>
                <w:rFonts w:cs="Calibri"/>
              </w:rPr>
              <w:t>Legend Key Definition</w:t>
            </w:r>
          </w:p>
        </w:tc>
      </w:tr>
      <w:tr w:rsidR="008544AA" w:rsidRPr="00885A2A" w14:paraId="37E16B44" w14:textId="77777777" w:rsidTr="00D954F8">
        <w:trPr>
          <w:trHeight w:val="255"/>
        </w:trPr>
        <w:tc>
          <w:tcPr>
            <w:tcW w:w="1308" w:type="dxa"/>
            <w:tcBorders>
              <w:top w:val="single" w:sz="4" w:space="0" w:color="000000"/>
              <w:left w:val="single" w:sz="4" w:space="0" w:color="000000"/>
              <w:bottom w:val="single" w:sz="4" w:space="0" w:color="000000"/>
              <w:right w:val="single" w:sz="4" w:space="0" w:color="000000"/>
            </w:tcBorders>
            <w:hideMark/>
          </w:tcPr>
          <w:p w14:paraId="38883849" w14:textId="77777777" w:rsidR="008544AA" w:rsidRPr="00885A2A" w:rsidRDefault="008544AA" w:rsidP="00943164">
            <w:pPr>
              <w:pStyle w:val="BodyText"/>
              <w:rPr>
                <w:rFonts w:cs="Calibri"/>
              </w:rPr>
            </w:pPr>
            <w:r w:rsidRPr="00885A2A">
              <w:rPr>
                <w:rFonts w:cs="Calibri"/>
              </w:rPr>
              <w:t>A</w:t>
            </w:r>
          </w:p>
        </w:tc>
        <w:tc>
          <w:tcPr>
            <w:tcW w:w="4430" w:type="dxa"/>
            <w:tcBorders>
              <w:top w:val="single" w:sz="4" w:space="0" w:color="000000"/>
              <w:left w:val="single" w:sz="4" w:space="0" w:color="000000"/>
              <w:bottom w:val="single" w:sz="4" w:space="0" w:color="000000"/>
              <w:right w:val="single" w:sz="4" w:space="0" w:color="000000"/>
            </w:tcBorders>
            <w:hideMark/>
          </w:tcPr>
          <w:p w14:paraId="5CE4280D" w14:textId="77777777" w:rsidR="008544AA" w:rsidRPr="00885A2A" w:rsidRDefault="008544AA" w:rsidP="00943164">
            <w:pPr>
              <w:pStyle w:val="BodyText"/>
              <w:rPr>
                <w:rFonts w:cs="Calibri"/>
              </w:rPr>
            </w:pPr>
            <w:r w:rsidRPr="00885A2A">
              <w:rPr>
                <w:rFonts w:cs="Calibri"/>
              </w:rPr>
              <w:t>Allowable</w:t>
            </w:r>
          </w:p>
        </w:tc>
      </w:tr>
      <w:tr w:rsidR="008544AA" w:rsidRPr="00885A2A" w14:paraId="51A74FDA" w14:textId="77777777" w:rsidTr="00D954F8">
        <w:trPr>
          <w:trHeight w:val="255"/>
        </w:trPr>
        <w:tc>
          <w:tcPr>
            <w:tcW w:w="1308" w:type="dxa"/>
            <w:tcBorders>
              <w:top w:val="single" w:sz="4" w:space="0" w:color="000000"/>
              <w:left w:val="single" w:sz="4" w:space="0" w:color="000000"/>
              <w:bottom w:val="single" w:sz="4" w:space="0" w:color="000000"/>
              <w:right w:val="single" w:sz="4" w:space="0" w:color="000000"/>
            </w:tcBorders>
            <w:hideMark/>
          </w:tcPr>
          <w:p w14:paraId="5DDCE2CC" w14:textId="77777777" w:rsidR="008544AA" w:rsidRPr="00885A2A" w:rsidRDefault="008544AA" w:rsidP="00943164">
            <w:pPr>
              <w:pStyle w:val="BodyText"/>
              <w:rPr>
                <w:rFonts w:cs="Calibri"/>
              </w:rPr>
            </w:pPr>
            <w:r w:rsidRPr="00885A2A">
              <w:rPr>
                <w:rFonts w:cs="Calibri"/>
              </w:rPr>
              <w:t>AP</w:t>
            </w:r>
          </w:p>
        </w:tc>
        <w:tc>
          <w:tcPr>
            <w:tcW w:w="4430" w:type="dxa"/>
            <w:tcBorders>
              <w:top w:val="single" w:sz="4" w:space="0" w:color="000000"/>
              <w:left w:val="single" w:sz="4" w:space="0" w:color="000000"/>
              <w:bottom w:val="single" w:sz="4" w:space="0" w:color="000000"/>
              <w:right w:val="single" w:sz="4" w:space="0" w:color="000000"/>
            </w:tcBorders>
            <w:hideMark/>
          </w:tcPr>
          <w:p w14:paraId="7DF596CE" w14:textId="77777777" w:rsidR="008544AA" w:rsidRPr="00885A2A" w:rsidRDefault="008544AA" w:rsidP="00943164">
            <w:pPr>
              <w:pStyle w:val="BodyText"/>
              <w:rPr>
                <w:rFonts w:cs="Calibri"/>
              </w:rPr>
            </w:pPr>
            <w:r w:rsidRPr="00885A2A">
              <w:rPr>
                <w:rFonts w:cs="Calibri"/>
              </w:rPr>
              <w:t xml:space="preserve">Allowable with Prior Approval </w:t>
            </w:r>
          </w:p>
        </w:tc>
      </w:tr>
      <w:tr w:rsidR="008544AA" w:rsidRPr="00885A2A" w14:paraId="002F2301" w14:textId="77777777" w:rsidTr="00D954F8">
        <w:trPr>
          <w:trHeight w:val="255"/>
        </w:trPr>
        <w:tc>
          <w:tcPr>
            <w:tcW w:w="1308" w:type="dxa"/>
            <w:tcBorders>
              <w:top w:val="single" w:sz="4" w:space="0" w:color="000000"/>
              <w:left w:val="single" w:sz="4" w:space="0" w:color="000000"/>
              <w:bottom w:val="single" w:sz="4" w:space="0" w:color="000000"/>
              <w:right w:val="single" w:sz="4" w:space="0" w:color="000000"/>
            </w:tcBorders>
            <w:hideMark/>
          </w:tcPr>
          <w:p w14:paraId="1AAF3125" w14:textId="77777777" w:rsidR="008544AA" w:rsidRPr="00885A2A" w:rsidRDefault="008544AA" w:rsidP="00943164">
            <w:pPr>
              <w:pStyle w:val="BodyText"/>
              <w:rPr>
                <w:rFonts w:cs="Calibri"/>
              </w:rPr>
            </w:pPr>
            <w:r w:rsidRPr="00885A2A">
              <w:rPr>
                <w:rFonts w:cs="Calibri"/>
              </w:rPr>
              <w:t>AC</w:t>
            </w:r>
          </w:p>
        </w:tc>
        <w:tc>
          <w:tcPr>
            <w:tcW w:w="4430" w:type="dxa"/>
            <w:tcBorders>
              <w:top w:val="single" w:sz="4" w:space="0" w:color="000000"/>
              <w:left w:val="single" w:sz="4" w:space="0" w:color="000000"/>
              <w:bottom w:val="single" w:sz="4" w:space="0" w:color="000000"/>
              <w:right w:val="single" w:sz="4" w:space="0" w:color="000000"/>
            </w:tcBorders>
            <w:hideMark/>
          </w:tcPr>
          <w:p w14:paraId="4DFD0ED7" w14:textId="77777777" w:rsidR="008544AA" w:rsidRPr="00885A2A" w:rsidRDefault="008544AA" w:rsidP="00943164">
            <w:pPr>
              <w:pStyle w:val="BodyText"/>
              <w:rPr>
                <w:rFonts w:cs="Calibri"/>
              </w:rPr>
            </w:pPr>
            <w:r w:rsidRPr="00885A2A">
              <w:rPr>
                <w:rFonts w:cs="Calibri"/>
              </w:rPr>
              <w:t>Allowable with Conditions</w:t>
            </w:r>
          </w:p>
        </w:tc>
      </w:tr>
      <w:tr w:rsidR="008544AA" w:rsidRPr="00885A2A" w14:paraId="19177455" w14:textId="77777777" w:rsidTr="00D954F8">
        <w:trPr>
          <w:trHeight w:val="255"/>
        </w:trPr>
        <w:tc>
          <w:tcPr>
            <w:tcW w:w="1308" w:type="dxa"/>
            <w:tcBorders>
              <w:top w:val="single" w:sz="4" w:space="0" w:color="000000"/>
              <w:left w:val="single" w:sz="4" w:space="0" w:color="000000"/>
              <w:bottom w:val="single" w:sz="4" w:space="0" w:color="000000"/>
              <w:right w:val="single" w:sz="4" w:space="0" w:color="000000"/>
            </w:tcBorders>
            <w:hideMark/>
          </w:tcPr>
          <w:p w14:paraId="2B5E891F" w14:textId="77777777" w:rsidR="008544AA" w:rsidRPr="00885A2A" w:rsidRDefault="008544AA" w:rsidP="00943164">
            <w:pPr>
              <w:pStyle w:val="BodyText"/>
              <w:rPr>
                <w:rFonts w:cs="Calibri"/>
              </w:rPr>
            </w:pPr>
            <w:r w:rsidRPr="00885A2A">
              <w:rPr>
                <w:rFonts w:cs="Calibri"/>
              </w:rPr>
              <w:t>U</w:t>
            </w:r>
          </w:p>
        </w:tc>
        <w:tc>
          <w:tcPr>
            <w:tcW w:w="4430" w:type="dxa"/>
            <w:tcBorders>
              <w:top w:val="single" w:sz="4" w:space="0" w:color="000000"/>
              <w:left w:val="single" w:sz="4" w:space="0" w:color="000000"/>
              <w:bottom w:val="single" w:sz="4" w:space="0" w:color="000000"/>
              <w:right w:val="single" w:sz="4" w:space="0" w:color="000000"/>
            </w:tcBorders>
            <w:hideMark/>
          </w:tcPr>
          <w:p w14:paraId="64BF4719" w14:textId="77777777" w:rsidR="008544AA" w:rsidRPr="00885A2A" w:rsidRDefault="008544AA" w:rsidP="00943164">
            <w:pPr>
              <w:pStyle w:val="BodyText"/>
              <w:rPr>
                <w:rFonts w:cs="Calibri"/>
              </w:rPr>
            </w:pPr>
            <w:r w:rsidRPr="00885A2A">
              <w:rPr>
                <w:rFonts w:cs="Calibri"/>
              </w:rPr>
              <w:t>Unallowable</w:t>
            </w:r>
          </w:p>
        </w:tc>
      </w:tr>
      <w:tr w:rsidR="008544AA" w:rsidRPr="00885A2A" w14:paraId="577F2B9D" w14:textId="77777777" w:rsidTr="00D954F8">
        <w:trPr>
          <w:trHeight w:val="255"/>
        </w:trPr>
        <w:tc>
          <w:tcPr>
            <w:tcW w:w="1308" w:type="dxa"/>
            <w:tcBorders>
              <w:top w:val="single" w:sz="4" w:space="0" w:color="000000"/>
              <w:left w:val="single" w:sz="4" w:space="0" w:color="000000"/>
              <w:bottom w:val="single" w:sz="4" w:space="0" w:color="000000"/>
              <w:right w:val="single" w:sz="4" w:space="0" w:color="000000"/>
            </w:tcBorders>
            <w:hideMark/>
          </w:tcPr>
          <w:p w14:paraId="33D6AA16" w14:textId="77777777" w:rsidR="008544AA" w:rsidRPr="00885A2A" w:rsidRDefault="008544AA" w:rsidP="00943164">
            <w:pPr>
              <w:pStyle w:val="BodyText"/>
              <w:rPr>
                <w:rFonts w:cs="Calibri"/>
              </w:rPr>
            </w:pPr>
            <w:r w:rsidRPr="00885A2A">
              <w:rPr>
                <w:rFonts w:cs="Calibri"/>
              </w:rPr>
              <w:lastRenderedPageBreak/>
              <w:t>NS</w:t>
            </w:r>
          </w:p>
        </w:tc>
        <w:tc>
          <w:tcPr>
            <w:tcW w:w="4430" w:type="dxa"/>
            <w:tcBorders>
              <w:top w:val="single" w:sz="4" w:space="0" w:color="000000"/>
              <w:left w:val="single" w:sz="4" w:space="0" w:color="000000"/>
              <w:bottom w:val="single" w:sz="4" w:space="0" w:color="000000"/>
              <w:right w:val="single" w:sz="4" w:space="0" w:color="000000"/>
            </w:tcBorders>
            <w:hideMark/>
          </w:tcPr>
          <w:p w14:paraId="4D47D33A" w14:textId="77777777" w:rsidR="008544AA" w:rsidRPr="00885A2A" w:rsidRDefault="008544AA" w:rsidP="00943164">
            <w:pPr>
              <w:pStyle w:val="BodyText"/>
              <w:rPr>
                <w:rFonts w:cs="Calibri"/>
              </w:rPr>
            </w:pPr>
            <w:r w:rsidRPr="00885A2A">
              <w:rPr>
                <w:rFonts w:cs="Calibri"/>
              </w:rPr>
              <w:t>Not Specified in the Uniform Guidance</w:t>
            </w:r>
          </w:p>
        </w:tc>
      </w:tr>
    </w:tbl>
    <w:p w14:paraId="44B9142E" w14:textId="77777777" w:rsidR="008544AA" w:rsidRPr="00885A2A" w:rsidRDefault="008544AA" w:rsidP="00943164">
      <w:pPr>
        <w:pStyle w:val="BodyText"/>
        <w:rPr>
          <w:rFonts w:cs="Calibri"/>
          <w:sz w:val="16"/>
          <w:szCs w:val="16"/>
        </w:rPr>
      </w:pPr>
    </w:p>
    <w:p w14:paraId="0B480301" w14:textId="77777777" w:rsidR="008544AA" w:rsidRPr="00885A2A" w:rsidRDefault="008544AA" w:rsidP="01476CFA">
      <w:pPr>
        <w:pStyle w:val="BodyText"/>
        <w:rPr>
          <w:rFonts w:eastAsia="Arial" w:cs="Calibri"/>
          <w:lang w:val="en-US"/>
        </w:rPr>
      </w:pPr>
      <w:r w:rsidRPr="00885A2A">
        <w:rPr>
          <w:rFonts w:cs="Calibri"/>
          <w:lang w:val="en-US"/>
        </w:rPr>
        <w:t>Users should delve further into the various information sources if a cost item is denoted with two or more legend keys, as they may provide the additional necessary clarity. If this effort does not provide the essential information, then the project manager or Regional Advisor should be contacted. The “NS” legend key means that information may not be readily available. In this event, other information sources should be sought before contacting the project manager or Regional Advisor. The “AP” legend key means that, in some instances, prior written approval will be required. In this event, the user should adhere to the Uniform Guidance Section 200.407, DOL exceptions Section 2900.16, and contact their project manager or Regional Advisor.</w:t>
      </w:r>
    </w:p>
    <w:p w14:paraId="64A7EC1E" w14:textId="237FC9C5" w:rsidR="008544AA" w:rsidRPr="00885A2A" w:rsidRDefault="008544AA" w:rsidP="00943164">
      <w:pPr>
        <w:pStyle w:val="BodyText"/>
        <w:rPr>
          <w:rFonts w:cs="Calibri"/>
          <w:b/>
        </w:rPr>
      </w:pPr>
      <w:r w:rsidRPr="00885A2A">
        <w:rPr>
          <w:rFonts w:cs="Calibri"/>
          <w:b/>
        </w:rPr>
        <w:t>Figure</w:t>
      </w:r>
      <w:r w:rsidR="00943164" w:rsidRPr="00885A2A">
        <w:rPr>
          <w:rFonts w:cs="Calibri"/>
          <w:b/>
        </w:rPr>
        <w:t xml:space="preserve"> C.</w:t>
      </w:r>
      <w:r w:rsidRPr="00885A2A">
        <w:rPr>
          <w:rFonts w:cs="Calibri"/>
          <w:b/>
        </w:rPr>
        <w:t>2: Cost Items Matrix</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2: Cost Items Matrix"/>
      </w:tblPr>
      <w:tblGrid>
        <w:gridCol w:w="524"/>
        <w:gridCol w:w="2531"/>
        <w:gridCol w:w="1620"/>
        <w:gridCol w:w="1620"/>
        <w:gridCol w:w="1800"/>
        <w:gridCol w:w="1350"/>
        <w:gridCol w:w="1261"/>
      </w:tblGrid>
      <w:tr w:rsidR="008544AA" w:rsidRPr="00885A2A" w14:paraId="14D093E9" w14:textId="77777777" w:rsidTr="00F470F1">
        <w:trPr>
          <w:trHeight w:val="1178"/>
          <w:tblHeader/>
          <w:jc w:val="center"/>
        </w:trPr>
        <w:tc>
          <w:tcPr>
            <w:tcW w:w="30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1A21ED" w14:textId="77777777" w:rsidR="008544AA" w:rsidRPr="00885A2A" w:rsidRDefault="008544AA" w:rsidP="00943164">
            <w:pPr>
              <w:pStyle w:val="BodyText"/>
              <w:rPr>
                <w:rFonts w:cs="Calibri"/>
                <w:b/>
              </w:rPr>
            </w:pPr>
            <w:r w:rsidRPr="00885A2A">
              <w:rPr>
                <w:rFonts w:cs="Calibri"/>
                <w:b/>
              </w:rPr>
              <w:t>Cost Item</w:t>
            </w:r>
            <w:bookmarkStart w:id="290" w:name="_3ygebqi"/>
            <w:bookmarkEnd w:id="290"/>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0A2B06" w14:textId="4C5DBFE1" w:rsidR="008544AA" w:rsidRPr="00885A2A" w:rsidRDefault="008544AA" w:rsidP="00943164">
            <w:pPr>
              <w:pStyle w:val="BodyText"/>
              <w:rPr>
                <w:rFonts w:cs="Calibri"/>
                <w:b/>
              </w:rPr>
            </w:pPr>
            <w:r w:rsidRPr="00885A2A">
              <w:rPr>
                <w:rFonts w:cs="Calibri"/>
                <w:b/>
              </w:rPr>
              <w:t>Educational</w:t>
            </w:r>
            <w:r w:rsidR="00943164" w:rsidRPr="00885A2A">
              <w:rPr>
                <w:rFonts w:cs="Calibri"/>
                <w:b/>
              </w:rPr>
              <w:t xml:space="preserve"> </w:t>
            </w:r>
            <w:r w:rsidRPr="00885A2A">
              <w:rPr>
                <w:rFonts w:cs="Calibri"/>
                <w:b/>
              </w:rPr>
              <w:t>Institutions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16EFA" w14:textId="77777777" w:rsidR="008544AA" w:rsidRPr="00885A2A" w:rsidRDefault="008544AA" w:rsidP="00943164">
            <w:pPr>
              <w:pStyle w:val="BodyText"/>
              <w:rPr>
                <w:rFonts w:cs="Calibri"/>
                <w:b/>
              </w:rPr>
            </w:pPr>
            <w:r w:rsidRPr="00885A2A">
              <w:rPr>
                <w:rFonts w:cs="Calibri"/>
                <w:b/>
              </w:rPr>
              <w:t>Non-Profit Organizations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AB58F1" w14:textId="77777777" w:rsidR="008544AA" w:rsidRPr="00885A2A" w:rsidRDefault="008544AA" w:rsidP="00943164">
            <w:pPr>
              <w:pStyle w:val="BodyText"/>
              <w:rPr>
                <w:rFonts w:cs="Calibri"/>
                <w:b/>
              </w:rPr>
            </w:pPr>
            <w:r w:rsidRPr="00885A2A">
              <w:rPr>
                <w:rFonts w:cs="Calibri"/>
                <w:b/>
              </w:rPr>
              <w:t>State, Local, and Indian Tribal Governments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B099C2" w14:textId="6BB156D2" w:rsidR="008544AA" w:rsidRPr="00885A2A" w:rsidRDefault="008544AA" w:rsidP="00943164">
            <w:pPr>
              <w:pStyle w:val="BodyText"/>
              <w:rPr>
                <w:rFonts w:cs="Calibri"/>
                <w:b/>
              </w:rPr>
            </w:pPr>
            <w:r w:rsidRPr="00885A2A">
              <w:rPr>
                <w:rFonts w:cs="Calibri"/>
                <w:b/>
              </w:rPr>
              <w:t>Uniform Guidance</w:t>
            </w:r>
            <w:r w:rsidR="00943164" w:rsidRPr="00885A2A">
              <w:rPr>
                <w:rFonts w:cs="Calibri"/>
                <w:b/>
              </w:rPr>
              <w:t xml:space="preserve"> </w:t>
            </w:r>
            <w:r w:rsidRPr="00885A2A">
              <w:rPr>
                <w:rFonts w:cs="Calibri"/>
                <w:b/>
              </w:rPr>
              <w:t>Section</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078045" w14:textId="77777777" w:rsidR="008544AA" w:rsidRPr="00885A2A" w:rsidRDefault="008544AA" w:rsidP="00943164">
            <w:pPr>
              <w:pStyle w:val="BodyText"/>
              <w:rPr>
                <w:rFonts w:cs="Calibri"/>
                <w:b/>
              </w:rPr>
            </w:pPr>
            <w:r w:rsidRPr="00885A2A">
              <w:rPr>
                <w:rFonts w:cs="Calibri"/>
                <w:b/>
              </w:rPr>
              <w:t>DOL Exception Section</w:t>
            </w:r>
          </w:p>
        </w:tc>
      </w:tr>
      <w:tr w:rsidR="008544AA" w:rsidRPr="00885A2A" w14:paraId="5EC662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0C71801" w14:textId="77777777" w:rsidR="008544AA" w:rsidRPr="00885A2A" w:rsidRDefault="008544AA" w:rsidP="00943164">
            <w:pPr>
              <w:pStyle w:val="BodyText"/>
              <w:rPr>
                <w:rFonts w:cs="Calibri"/>
              </w:rPr>
            </w:pPr>
            <w:bookmarkStart w:id="291" w:name="_sqyw64"/>
            <w:bookmarkStart w:id="292" w:name="_2dlolyb"/>
            <w:bookmarkEnd w:id="291"/>
            <w:bookmarkEnd w:id="292"/>
          </w:p>
        </w:tc>
        <w:tc>
          <w:tcPr>
            <w:tcW w:w="2531" w:type="dxa"/>
            <w:tcBorders>
              <w:top w:val="single" w:sz="4" w:space="0" w:color="000000"/>
              <w:left w:val="single" w:sz="4" w:space="0" w:color="000000"/>
              <w:bottom w:val="single" w:sz="4" w:space="0" w:color="000000"/>
              <w:right w:val="single" w:sz="4" w:space="0" w:color="000000"/>
            </w:tcBorders>
            <w:hideMark/>
          </w:tcPr>
          <w:p w14:paraId="10F0A759" w14:textId="77777777" w:rsidR="008544AA" w:rsidRPr="00885A2A" w:rsidRDefault="008544AA" w:rsidP="00943164">
            <w:pPr>
              <w:pStyle w:val="BodyText"/>
              <w:rPr>
                <w:rFonts w:cs="Calibri"/>
              </w:rPr>
            </w:pPr>
            <w:r w:rsidRPr="00885A2A">
              <w:rPr>
                <w:rFonts w:cs="Calibri"/>
              </w:rPr>
              <w:t>Advertising and public relations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50B1A8" w14:textId="77777777" w:rsidR="008544AA" w:rsidRPr="00885A2A" w:rsidRDefault="008544AA" w:rsidP="00943164">
            <w:pPr>
              <w:pStyle w:val="BodyText"/>
              <w:rPr>
                <w:rFonts w:cs="Calibri"/>
              </w:rPr>
            </w:pPr>
            <w:r w:rsidRPr="00885A2A">
              <w:rPr>
                <w:rFonts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1BC804D" w14:textId="77777777" w:rsidR="008544AA" w:rsidRPr="00885A2A" w:rsidRDefault="008544AA" w:rsidP="00943164">
            <w:pPr>
              <w:pStyle w:val="BodyText"/>
              <w:rPr>
                <w:rFonts w:cs="Calibri"/>
              </w:rPr>
            </w:pPr>
            <w:r w:rsidRPr="00885A2A">
              <w:rPr>
                <w:rFonts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92F6FF" w14:textId="77777777" w:rsidR="008544AA" w:rsidRPr="00885A2A" w:rsidRDefault="008544AA" w:rsidP="00943164">
            <w:pPr>
              <w:pStyle w:val="BodyText"/>
              <w:rPr>
                <w:rFonts w:cs="Calibri"/>
              </w:rPr>
            </w:pPr>
            <w:r w:rsidRPr="00885A2A">
              <w:rPr>
                <w:rFonts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1A5320" w14:textId="77777777" w:rsidR="008544AA" w:rsidRPr="00885A2A" w:rsidRDefault="008544AA" w:rsidP="00943164">
            <w:pPr>
              <w:pStyle w:val="BodyText"/>
              <w:rPr>
                <w:rStyle w:val="Hyperlink"/>
                <w:rFonts w:cs="Calibri"/>
              </w:rPr>
            </w:pPr>
            <w:hyperlink r:id="rId63" w:anchor="se2.1.200_1421" w:history="1">
              <w:r w:rsidRPr="00885A2A">
                <w:rPr>
                  <w:rStyle w:val="Hyperlink"/>
                  <w:rFonts w:cs="Calibri"/>
                </w:rPr>
                <w:t>200.421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8F3DF33" w14:textId="77777777" w:rsidR="008544AA" w:rsidRPr="00885A2A" w:rsidRDefault="008544AA" w:rsidP="00943164">
            <w:pPr>
              <w:pStyle w:val="BodyText"/>
              <w:rPr>
                <w:rStyle w:val="Hyperlink"/>
                <w:rFonts w:cs="Calibri"/>
              </w:rPr>
            </w:pPr>
          </w:p>
        </w:tc>
      </w:tr>
      <w:tr w:rsidR="008544AA" w:rsidRPr="00885A2A" w14:paraId="139C143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BC339D7"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B8EEE83" w14:textId="77777777" w:rsidR="008544AA" w:rsidRPr="00885A2A" w:rsidRDefault="008544AA" w:rsidP="00943164">
            <w:pPr>
              <w:pStyle w:val="BodyText"/>
              <w:rPr>
                <w:rFonts w:cs="Calibri"/>
              </w:rPr>
            </w:pPr>
            <w:r w:rsidRPr="00885A2A">
              <w:rPr>
                <w:rFonts w:cs="Calibri"/>
              </w:rPr>
              <w:t>Advisory councils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60BF61"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B9AB105"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860348"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8389B60" w14:textId="77777777" w:rsidR="008544AA" w:rsidRPr="00885A2A" w:rsidRDefault="008544AA" w:rsidP="00943164">
            <w:pPr>
              <w:pStyle w:val="BodyText"/>
              <w:rPr>
                <w:rStyle w:val="Hyperlink"/>
                <w:rFonts w:cs="Calibri"/>
              </w:rPr>
            </w:pPr>
            <w:hyperlink r:id="rId64" w:anchor="se2.1.200_1422" w:history="1">
              <w:r w:rsidRPr="00885A2A">
                <w:rPr>
                  <w:rStyle w:val="Hyperlink"/>
                  <w:rFonts w:cs="Calibri"/>
                </w:rPr>
                <w:t>200.422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AD90E2" w14:textId="77777777" w:rsidR="008544AA" w:rsidRPr="00885A2A" w:rsidRDefault="008544AA" w:rsidP="00943164">
            <w:pPr>
              <w:pStyle w:val="BodyText"/>
              <w:rPr>
                <w:rStyle w:val="Hyperlink"/>
                <w:rFonts w:cs="Calibri"/>
              </w:rPr>
            </w:pPr>
          </w:p>
        </w:tc>
      </w:tr>
      <w:tr w:rsidR="008544AA" w:rsidRPr="00885A2A" w14:paraId="2A50480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C0E516"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4216C09" w14:textId="77777777" w:rsidR="008544AA" w:rsidRPr="00885A2A" w:rsidRDefault="008544AA" w:rsidP="00943164">
            <w:pPr>
              <w:pStyle w:val="BodyText"/>
              <w:rPr>
                <w:rFonts w:cs="Calibri"/>
              </w:rPr>
            </w:pPr>
            <w:r w:rsidRPr="00885A2A">
              <w:rPr>
                <w:rFonts w:cs="Calibri"/>
              </w:rPr>
              <w:t>Alcoholic beverages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3A7675"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ADF0A2C" w14:textId="77777777" w:rsidR="008544AA" w:rsidRPr="00885A2A" w:rsidRDefault="008544AA" w:rsidP="00943164">
            <w:pPr>
              <w:pStyle w:val="BodyText"/>
              <w:rPr>
                <w:rFonts w:cs="Calibri"/>
              </w:rPr>
            </w:pPr>
            <w:r w:rsidRPr="00885A2A">
              <w:rPr>
                <w:rFonts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995FF26" w14:textId="77777777" w:rsidR="008544AA" w:rsidRPr="00885A2A" w:rsidRDefault="008544AA" w:rsidP="00943164">
            <w:pPr>
              <w:pStyle w:val="BodyText"/>
              <w:rPr>
                <w:rFonts w:cs="Calibri"/>
              </w:rPr>
            </w:pPr>
            <w:r w:rsidRPr="00885A2A">
              <w:rPr>
                <w:rFonts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A6A067C" w14:textId="77777777" w:rsidR="008544AA" w:rsidRPr="00885A2A" w:rsidRDefault="008544AA" w:rsidP="00943164">
            <w:pPr>
              <w:pStyle w:val="BodyText"/>
              <w:rPr>
                <w:rStyle w:val="Hyperlink"/>
                <w:rFonts w:cs="Calibri"/>
              </w:rPr>
            </w:pPr>
            <w:hyperlink r:id="rId65" w:anchor="se2.1.200_1423" w:history="1">
              <w:r w:rsidRPr="00885A2A">
                <w:rPr>
                  <w:rStyle w:val="Hyperlink"/>
                  <w:rFonts w:cs="Calibri"/>
                </w:rPr>
                <w:t>200.423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08786EF" w14:textId="77777777" w:rsidR="008544AA" w:rsidRPr="00885A2A" w:rsidRDefault="008544AA" w:rsidP="00943164">
            <w:pPr>
              <w:pStyle w:val="BodyText"/>
              <w:rPr>
                <w:rStyle w:val="Hyperlink"/>
                <w:rFonts w:cs="Calibri"/>
              </w:rPr>
            </w:pPr>
          </w:p>
        </w:tc>
      </w:tr>
      <w:tr w:rsidR="008544AA" w:rsidRPr="00885A2A" w14:paraId="1DECB03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E82023"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825D8A0" w14:textId="77777777" w:rsidR="008544AA" w:rsidRPr="00885A2A" w:rsidRDefault="008544AA" w:rsidP="00943164">
            <w:pPr>
              <w:pStyle w:val="BodyText"/>
              <w:rPr>
                <w:rFonts w:cs="Calibri"/>
              </w:rPr>
            </w:pPr>
            <w:r w:rsidRPr="00885A2A">
              <w:rPr>
                <w:rFonts w:cs="Calibri"/>
              </w:rPr>
              <w:t>Alumni/ae activities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F439E9"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5E5393" w14:textId="77777777" w:rsidR="008544AA" w:rsidRPr="00885A2A" w:rsidRDefault="008544AA" w:rsidP="00943164">
            <w:pPr>
              <w:pStyle w:val="BodyText"/>
              <w:rPr>
                <w:rFonts w:cs="Calibri"/>
              </w:rPr>
            </w:pPr>
            <w:r w:rsidRPr="00885A2A">
              <w:rPr>
                <w:rFonts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B8DD29" w14:textId="77777777" w:rsidR="008544AA" w:rsidRPr="00885A2A" w:rsidRDefault="008544AA" w:rsidP="00943164">
            <w:pPr>
              <w:pStyle w:val="BodyText"/>
              <w:rPr>
                <w:rFonts w:cs="Calibri"/>
              </w:rPr>
            </w:pPr>
            <w:r w:rsidRPr="00885A2A">
              <w:rPr>
                <w:rFonts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092E8E" w14:textId="77777777" w:rsidR="008544AA" w:rsidRPr="00885A2A" w:rsidRDefault="008544AA" w:rsidP="00943164">
            <w:pPr>
              <w:pStyle w:val="BodyText"/>
              <w:rPr>
                <w:rStyle w:val="Hyperlink"/>
                <w:rFonts w:cs="Calibri"/>
              </w:rPr>
            </w:pPr>
            <w:hyperlink r:id="rId66" w:anchor="se2.1.200_1424" w:history="1">
              <w:r w:rsidRPr="00885A2A">
                <w:rPr>
                  <w:rStyle w:val="Hyperlink"/>
                  <w:rFonts w:cs="Calibri"/>
                </w:rPr>
                <w:t>200.424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54BF46D" w14:textId="77777777" w:rsidR="008544AA" w:rsidRPr="00885A2A" w:rsidRDefault="008544AA" w:rsidP="00943164">
            <w:pPr>
              <w:pStyle w:val="BodyText"/>
              <w:rPr>
                <w:rStyle w:val="Hyperlink"/>
                <w:rFonts w:cs="Calibri"/>
              </w:rPr>
            </w:pPr>
          </w:p>
        </w:tc>
      </w:tr>
      <w:tr w:rsidR="008544AA" w:rsidRPr="00885A2A" w14:paraId="69C458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C313E25"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829D734" w14:textId="77777777" w:rsidR="008544AA" w:rsidRPr="00885A2A" w:rsidRDefault="008544AA" w:rsidP="00943164">
            <w:pPr>
              <w:pStyle w:val="BodyText"/>
              <w:rPr>
                <w:rFonts w:cs="Calibri"/>
              </w:rPr>
            </w:pPr>
            <w:r w:rsidRPr="00885A2A">
              <w:rPr>
                <w:rFonts w:cs="Calibri"/>
              </w:rPr>
              <w:t>Audit services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8319D7C"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7395B5"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7431DAA"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D5E597" w14:textId="77777777" w:rsidR="008544AA" w:rsidRPr="00885A2A" w:rsidRDefault="008544AA" w:rsidP="00943164">
            <w:pPr>
              <w:pStyle w:val="BodyText"/>
              <w:rPr>
                <w:rStyle w:val="Hyperlink"/>
                <w:rFonts w:cs="Calibri"/>
              </w:rPr>
            </w:pPr>
            <w:hyperlink r:id="rId67" w:anchor="se2.1.200_1425" w:history="1">
              <w:r w:rsidRPr="00885A2A">
                <w:rPr>
                  <w:rStyle w:val="Hyperlink"/>
                  <w:rFonts w:cs="Calibri"/>
                </w:rPr>
                <w:t>200.425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CD59BBC" w14:textId="77777777" w:rsidR="008544AA" w:rsidRPr="00885A2A" w:rsidRDefault="008544AA" w:rsidP="00943164">
            <w:pPr>
              <w:pStyle w:val="BodyText"/>
              <w:rPr>
                <w:rStyle w:val="Hyperlink"/>
                <w:rFonts w:cs="Calibri"/>
              </w:rPr>
            </w:pPr>
          </w:p>
        </w:tc>
      </w:tr>
      <w:tr w:rsidR="008544AA" w:rsidRPr="00885A2A" w14:paraId="32A9B95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C92AAEC"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1B3EAE4" w14:textId="77777777" w:rsidR="008544AA" w:rsidRPr="00885A2A" w:rsidRDefault="008544AA" w:rsidP="00943164">
            <w:pPr>
              <w:pStyle w:val="BodyText"/>
              <w:rPr>
                <w:rFonts w:cs="Calibri"/>
              </w:rPr>
            </w:pPr>
            <w:r w:rsidRPr="00885A2A">
              <w:rPr>
                <w:rFonts w:cs="Calibri"/>
              </w:rPr>
              <w:t>Bad debts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46E76C"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28F5B9" w14:textId="77777777" w:rsidR="008544AA" w:rsidRPr="00885A2A" w:rsidRDefault="008544AA" w:rsidP="00943164">
            <w:pPr>
              <w:pStyle w:val="BodyText"/>
              <w:rPr>
                <w:rFonts w:cs="Calibri"/>
              </w:rPr>
            </w:pPr>
            <w:r w:rsidRPr="00885A2A">
              <w:rPr>
                <w:rFonts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B678BBA" w14:textId="77777777" w:rsidR="008544AA" w:rsidRPr="00885A2A" w:rsidRDefault="008544AA" w:rsidP="00943164">
            <w:pPr>
              <w:pStyle w:val="BodyText"/>
              <w:rPr>
                <w:rFonts w:cs="Calibri"/>
              </w:rPr>
            </w:pPr>
            <w:r w:rsidRPr="00885A2A">
              <w:rPr>
                <w:rFonts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685063" w14:textId="77777777" w:rsidR="008544AA" w:rsidRPr="00885A2A" w:rsidRDefault="008544AA" w:rsidP="00943164">
            <w:pPr>
              <w:pStyle w:val="BodyText"/>
              <w:rPr>
                <w:rStyle w:val="Hyperlink"/>
                <w:rFonts w:cs="Calibri"/>
              </w:rPr>
            </w:pPr>
            <w:hyperlink r:id="rId68" w:anchor="se2.1.200_1426" w:history="1">
              <w:r w:rsidRPr="00885A2A">
                <w:rPr>
                  <w:rStyle w:val="Hyperlink"/>
                  <w:rFonts w:cs="Calibri"/>
                </w:rPr>
                <w:t>200.426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E0BC6E" w14:textId="77777777" w:rsidR="008544AA" w:rsidRPr="00885A2A" w:rsidRDefault="008544AA" w:rsidP="00943164">
            <w:pPr>
              <w:pStyle w:val="BodyText"/>
              <w:rPr>
                <w:rStyle w:val="Hyperlink"/>
                <w:rFonts w:cs="Calibri"/>
              </w:rPr>
            </w:pPr>
          </w:p>
        </w:tc>
      </w:tr>
      <w:tr w:rsidR="008544AA" w:rsidRPr="00885A2A" w14:paraId="2B8507C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4379E9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4CCB15E" w14:textId="77777777" w:rsidR="008544AA" w:rsidRPr="00885A2A" w:rsidRDefault="008544AA" w:rsidP="00943164">
            <w:pPr>
              <w:pStyle w:val="BodyText"/>
              <w:rPr>
                <w:rFonts w:cs="Calibri"/>
              </w:rPr>
            </w:pPr>
            <w:r w:rsidRPr="00885A2A">
              <w:rPr>
                <w:rFonts w:cs="Calibri"/>
              </w:rPr>
              <w:t>Bonding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BBD562A"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99F5C21"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9E33C8"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D3558AC" w14:textId="77777777" w:rsidR="008544AA" w:rsidRPr="00885A2A" w:rsidRDefault="008544AA" w:rsidP="00943164">
            <w:pPr>
              <w:pStyle w:val="BodyText"/>
              <w:rPr>
                <w:rStyle w:val="Hyperlink"/>
                <w:rFonts w:cs="Calibri"/>
              </w:rPr>
            </w:pPr>
            <w:hyperlink r:id="rId69" w:anchor="se2.1.200_1427" w:history="1">
              <w:r w:rsidRPr="00885A2A">
                <w:rPr>
                  <w:rStyle w:val="Hyperlink"/>
                  <w:rFonts w:cs="Calibri"/>
                </w:rPr>
                <w:t>200.427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297903C" w14:textId="77777777" w:rsidR="008544AA" w:rsidRPr="00885A2A" w:rsidRDefault="008544AA" w:rsidP="00943164">
            <w:pPr>
              <w:pStyle w:val="BodyText"/>
              <w:rPr>
                <w:rStyle w:val="Hyperlink"/>
                <w:rFonts w:cs="Calibri"/>
              </w:rPr>
            </w:pPr>
          </w:p>
        </w:tc>
      </w:tr>
      <w:tr w:rsidR="008544AA" w:rsidRPr="00885A2A" w14:paraId="3F4C91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88C0DA"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E5B3752" w14:textId="77777777" w:rsidR="008544AA" w:rsidRPr="00885A2A" w:rsidRDefault="008544AA" w:rsidP="00943164">
            <w:pPr>
              <w:pStyle w:val="BodyText"/>
              <w:rPr>
                <w:rFonts w:cs="Calibri"/>
              </w:rPr>
            </w:pPr>
            <w:r w:rsidRPr="00885A2A">
              <w:rPr>
                <w:rFonts w:cs="Calibri"/>
              </w:rPr>
              <w:t>Collection of improper payments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6339D"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D6B406"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2C5278B"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8ABF69" w14:textId="77777777" w:rsidR="008544AA" w:rsidRPr="00885A2A" w:rsidRDefault="008544AA" w:rsidP="00943164">
            <w:pPr>
              <w:pStyle w:val="BodyText"/>
              <w:rPr>
                <w:rStyle w:val="Hyperlink"/>
                <w:rFonts w:cs="Calibri"/>
              </w:rPr>
            </w:pPr>
            <w:hyperlink r:id="rId70" w:anchor="se2.1.200_1428" w:history="1">
              <w:r w:rsidRPr="00885A2A">
                <w:rPr>
                  <w:rStyle w:val="Hyperlink"/>
                  <w:rFonts w:cs="Calibri"/>
                </w:rPr>
                <w:t>200.428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DDF6A9" w14:textId="77777777" w:rsidR="008544AA" w:rsidRPr="00885A2A" w:rsidRDefault="008544AA" w:rsidP="00943164">
            <w:pPr>
              <w:pStyle w:val="BodyText"/>
              <w:rPr>
                <w:rStyle w:val="Hyperlink"/>
                <w:rFonts w:cs="Calibri"/>
              </w:rPr>
            </w:pPr>
          </w:p>
        </w:tc>
      </w:tr>
      <w:tr w:rsidR="008544AA" w:rsidRPr="00885A2A" w14:paraId="63F307E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76C441F"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F7E423D" w14:textId="77777777" w:rsidR="008544AA" w:rsidRPr="00885A2A" w:rsidRDefault="008544AA" w:rsidP="00943164">
            <w:pPr>
              <w:pStyle w:val="BodyText"/>
              <w:rPr>
                <w:rFonts w:cs="Calibri"/>
              </w:rPr>
            </w:pPr>
            <w:r w:rsidRPr="00885A2A">
              <w:rPr>
                <w:rFonts w:cs="Calibri"/>
              </w:rPr>
              <w:t>Commencement and convocation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BFE411"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9D4C12" w14:textId="77777777" w:rsidR="008544AA" w:rsidRPr="00885A2A" w:rsidRDefault="008544AA" w:rsidP="00943164">
            <w:pPr>
              <w:pStyle w:val="BodyText"/>
              <w:rPr>
                <w:rFonts w:cs="Calibri"/>
              </w:rPr>
            </w:pPr>
            <w:r w:rsidRPr="00885A2A">
              <w:rPr>
                <w:rFonts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A7C3DF6" w14:textId="77777777" w:rsidR="008544AA" w:rsidRPr="00885A2A" w:rsidRDefault="008544AA" w:rsidP="00943164">
            <w:pPr>
              <w:pStyle w:val="BodyText"/>
              <w:rPr>
                <w:rFonts w:cs="Calibri"/>
              </w:rPr>
            </w:pPr>
            <w:r w:rsidRPr="00885A2A">
              <w:rPr>
                <w:rFonts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B61BDAA" w14:textId="77777777" w:rsidR="008544AA" w:rsidRPr="00885A2A" w:rsidRDefault="008544AA" w:rsidP="00943164">
            <w:pPr>
              <w:pStyle w:val="BodyText"/>
              <w:rPr>
                <w:rStyle w:val="Hyperlink"/>
                <w:rFonts w:cs="Calibri"/>
              </w:rPr>
            </w:pPr>
            <w:hyperlink r:id="rId71" w:anchor="se2.1.200_1429" w:history="1">
              <w:r w:rsidRPr="00885A2A">
                <w:rPr>
                  <w:rStyle w:val="Hyperlink"/>
                  <w:rFonts w:cs="Calibri"/>
                </w:rPr>
                <w:t>200.429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FB5FE8B" w14:textId="77777777" w:rsidR="008544AA" w:rsidRPr="00885A2A" w:rsidRDefault="008544AA" w:rsidP="00943164">
            <w:pPr>
              <w:pStyle w:val="BodyText"/>
              <w:rPr>
                <w:rStyle w:val="Hyperlink"/>
                <w:rFonts w:cs="Calibri"/>
              </w:rPr>
            </w:pPr>
          </w:p>
        </w:tc>
      </w:tr>
      <w:tr w:rsidR="008544AA" w:rsidRPr="00885A2A" w14:paraId="0EDA45D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D829728"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5EDD7DD" w14:textId="77777777" w:rsidR="008544AA" w:rsidRPr="00885A2A" w:rsidRDefault="008544AA" w:rsidP="00943164">
            <w:pPr>
              <w:pStyle w:val="BodyText"/>
              <w:rPr>
                <w:rFonts w:cs="Calibri"/>
              </w:rPr>
            </w:pPr>
            <w:r w:rsidRPr="00885A2A">
              <w:rPr>
                <w:rFonts w:cs="Calibri"/>
              </w:rPr>
              <w:t xml:space="preserve">Compensation – personal services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07EF65A" w14:textId="77777777" w:rsidR="008544AA" w:rsidRPr="00885A2A" w:rsidRDefault="008544AA" w:rsidP="00943164">
            <w:pPr>
              <w:pStyle w:val="BodyText"/>
              <w:rPr>
                <w:rFonts w:cs="Calibri"/>
              </w:rPr>
            </w:pPr>
            <w:r w:rsidRPr="00885A2A">
              <w:rPr>
                <w:rFonts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BDB5F6" w14:textId="77777777" w:rsidR="008544AA" w:rsidRPr="00885A2A" w:rsidRDefault="008544AA" w:rsidP="00943164">
            <w:pPr>
              <w:pStyle w:val="BodyText"/>
              <w:rPr>
                <w:rFonts w:cs="Calibri"/>
              </w:rPr>
            </w:pPr>
            <w:r w:rsidRPr="00885A2A">
              <w:rPr>
                <w:rFonts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FA5AFB" w14:textId="77777777" w:rsidR="008544AA" w:rsidRPr="00885A2A" w:rsidRDefault="008544AA" w:rsidP="00943164">
            <w:pPr>
              <w:pStyle w:val="BodyText"/>
              <w:rPr>
                <w:rFonts w:cs="Calibri"/>
              </w:rPr>
            </w:pPr>
            <w:r w:rsidRPr="00885A2A">
              <w:rPr>
                <w:rFonts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0814D5D" w14:textId="77777777" w:rsidR="008544AA" w:rsidRPr="00885A2A" w:rsidRDefault="008544AA" w:rsidP="00943164">
            <w:pPr>
              <w:pStyle w:val="BodyText"/>
              <w:rPr>
                <w:rStyle w:val="Hyperlink"/>
                <w:rFonts w:cs="Calibri"/>
              </w:rPr>
            </w:pPr>
            <w:hyperlink r:id="rId72" w:anchor="se2.1.200_1430" w:history="1">
              <w:r w:rsidRPr="00885A2A">
                <w:rPr>
                  <w:rStyle w:val="Hyperlink"/>
                  <w:rFonts w:cs="Calibri"/>
                </w:rPr>
                <w:t>200.430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B81D523" w14:textId="77777777" w:rsidR="008544AA" w:rsidRPr="00885A2A" w:rsidRDefault="008544AA" w:rsidP="00943164">
            <w:pPr>
              <w:pStyle w:val="BodyText"/>
              <w:rPr>
                <w:rStyle w:val="Hyperlink"/>
                <w:rFonts w:cs="Calibri"/>
              </w:rPr>
            </w:pPr>
          </w:p>
        </w:tc>
      </w:tr>
      <w:tr w:rsidR="008544AA" w:rsidRPr="00885A2A" w14:paraId="65FBA6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6B6A77E"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8446AD0" w14:textId="77777777" w:rsidR="008544AA" w:rsidRPr="00885A2A" w:rsidRDefault="008544AA" w:rsidP="00943164">
            <w:pPr>
              <w:pStyle w:val="BodyText"/>
              <w:rPr>
                <w:rFonts w:cs="Calibri"/>
              </w:rPr>
            </w:pPr>
            <w:r w:rsidRPr="00885A2A">
              <w:rPr>
                <w:rFonts w:cs="Calibri"/>
              </w:rPr>
              <w:t xml:space="preserve">Compensation – fringe benefits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25F77" w14:textId="77777777" w:rsidR="008544AA" w:rsidRPr="00885A2A" w:rsidRDefault="008544AA" w:rsidP="00943164">
            <w:pPr>
              <w:pStyle w:val="BodyText"/>
              <w:rPr>
                <w:rFonts w:cs="Calibri"/>
              </w:rPr>
            </w:pPr>
            <w:r w:rsidRPr="00885A2A">
              <w:rPr>
                <w:rFonts w:cs="Calibri"/>
              </w:rPr>
              <w:t>A /U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D53106" w14:textId="77777777" w:rsidR="008544AA" w:rsidRPr="00885A2A" w:rsidRDefault="008544AA" w:rsidP="00943164">
            <w:pPr>
              <w:pStyle w:val="BodyText"/>
              <w:rPr>
                <w:rFonts w:cs="Calibri"/>
              </w:rPr>
            </w:pPr>
            <w:r w:rsidRPr="00885A2A">
              <w:rPr>
                <w:rFonts w:cs="Calibri"/>
              </w:rPr>
              <w:t>A /U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C67006" w14:textId="77777777" w:rsidR="008544AA" w:rsidRPr="00885A2A" w:rsidRDefault="008544AA" w:rsidP="00943164">
            <w:pPr>
              <w:pStyle w:val="BodyText"/>
              <w:rPr>
                <w:rFonts w:cs="Calibri"/>
              </w:rPr>
            </w:pPr>
            <w:r w:rsidRPr="00885A2A">
              <w:rPr>
                <w:rFonts w:cs="Calibri"/>
              </w:rPr>
              <w:t>A /U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2C45C8A" w14:textId="77777777" w:rsidR="008544AA" w:rsidRPr="00885A2A" w:rsidRDefault="008544AA" w:rsidP="00943164">
            <w:pPr>
              <w:pStyle w:val="BodyText"/>
              <w:rPr>
                <w:rStyle w:val="Hyperlink"/>
                <w:rFonts w:cs="Calibri"/>
              </w:rPr>
            </w:pPr>
            <w:hyperlink r:id="rId73" w:anchor="se2.1.200_1431" w:history="1">
              <w:r w:rsidRPr="00885A2A">
                <w:rPr>
                  <w:rStyle w:val="Hyperlink"/>
                  <w:rFonts w:cs="Calibri"/>
                </w:rPr>
                <w:t>200.431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1EE31D" w14:textId="77777777" w:rsidR="008544AA" w:rsidRPr="00885A2A" w:rsidRDefault="008544AA" w:rsidP="00943164">
            <w:pPr>
              <w:pStyle w:val="BodyText"/>
              <w:rPr>
                <w:rStyle w:val="Hyperlink"/>
                <w:rFonts w:cs="Calibri"/>
              </w:rPr>
            </w:pPr>
          </w:p>
        </w:tc>
      </w:tr>
      <w:tr w:rsidR="008544AA" w:rsidRPr="00885A2A" w14:paraId="0F20625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224DEFC"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8B09D7" w14:textId="77777777" w:rsidR="008544AA" w:rsidRPr="00885A2A" w:rsidRDefault="008544AA" w:rsidP="00943164">
            <w:pPr>
              <w:pStyle w:val="BodyText"/>
              <w:rPr>
                <w:rFonts w:cs="Calibri"/>
              </w:rPr>
            </w:pPr>
            <w:r w:rsidRPr="00885A2A">
              <w:rPr>
                <w:rFonts w:cs="Calibri"/>
              </w:rPr>
              <w:t>Conferences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00561F7"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8BF793"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9A5C11C"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6EE166E" w14:textId="77777777" w:rsidR="008544AA" w:rsidRPr="00885A2A" w:rsidRDefault="008544AA" w:rsidP="00943164">
            <w:pPr>
              <w:pStyle w:val="BodyText"/>
              <w:rPr>
                <w:rStyle w:val="Hyperlink"/>
                <w:rFonts w:cs="Calibri"/>
              </w:rPr>
            </w:pPr>
            <w:hyperlink r:id="rId74" w:anchor="se2.1.200_1432" w:history="1">
              <w:r w:rsidRPr="00885A2A">
                <w:rPr>
                  <w:rStyle w:val="Hyperlink"/>
                  <w:rFonts w:cs="Calibri"/>
                </w:rPr>
                <w:t>200.432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6DF49D6" w14:textId="77777777" w:rsidR="008544AA" w:rsidRPr="00885A2A" w:rsidRDefault="008544AA" w:rsidP="00943164">
            <w:pPr>
              <w:pStyle w:val="BodyText"/>
              <w:rPr>
                <w:rStyle w:val="Hyperlink"/>
                <w:rFonts w:cs="Calibri"/>
              </w:rPr>
            </w:pPr>
          </w:p>
        </w:tc>
      </w:tr>
      <w:tr w:rsidR="008544AA" w:rsidRPr="00885A2A" w14:paraId="6A49BC8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69AE5F"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9535BA3" w14:textId="77777777" w:rsidR="008544AA" w:rsidRPr="00885A2A" w:rsidRDefault="008544AA" w:rsidP="00943164">
            <w:pPr>
              <w:pStyle w:val="BodyText"/>
              <w:rPr>
                <w:rFonts w:cs="Calibri"/>
              </w:rPr>
            </w:pPr>
            <w:r w:rsidRPr="00885A2A">
              <w:rPr>
                <w:rFonts w:cs="Calibri"/>
              </w:rPr>
              <w:t>Contingency provisions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F4FFC"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DC533B"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F71F2B9"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1797973" w14:textId="77777777" w:rsidR="008544AA" w:rsidRPr="00885A2A" w:rsidRDefault="008544AA" w:rsidP="00943164">
            <w:pPr>
              <w:pStyle w:val="BodyText"/>
              <w:rPr>
                <w:rStyle w:val="Hyperlink"/>
                <w:rFonts w:cs="Calibri"/>
              </w:rPr>
            </w:pPr>
            <w:hyperlink r:id="rId75" w:anchor="se2.1.200_1433" w:history="1">
              <w:r w:rsidRPr="00885A2A">
                <w:rPr>
                  <w:rStyle w:val="Hyperlink"/>
                  <w:rFonts w:cs="Calibri"/>
                </w:rPr>
                <w:t>200.433</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0C350D3E" w14:textId="77777777" w:rsidR="008544AA" w:rsidRPr="00885A2A" w:rsidRDefault="008544AA" w:rsidP="00943164">
            <w:pPr>
              <w:pStyle w:val="BodyText"/>
              <w:rPr>
                <w:rStyle w:val="Hyperlink"/>
                <w:rFonts w:cs="Calibri"/>
              </w:rPr>
            </w:pPr>
            <w:hyperlink r:id="rId76" w:history="1">
              <w:r w:rsidRPr="00885A2A">
                <w:rPr>
                  <w:rStyle w:val="Hyperlink"/>
                  <w:rFonts w:cs="Calibri"/>
                </w:rPr>
                <w:t>2900.18</w:t>
              </w:r>
            </w:hyperlink>
          </w:p>
        </w:tc>
      </w:tr>
      <w:tr w:rsidR="008544AA" w:rsidRPr="00885A2A" w14:paraId="22A94877"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D3031A"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F2AD7C9" w14:textId="77777777" w:rsidR="008544AA" w:rsidRPr="00885A2A" w:rsidRDefault="008544AA" w:rsidP="00943164">
            <w:pPr>
              <w:pStyle w:val="BodyText"/>
              <w:rPr>
                <w:rFonts w:cs="Calibri"/>
              </w:rPr>
            </w:pPr>
            <w:r w:rsidRPr="00885A2A">
              <w:rPr>
                <w:rFonts w:cs="Calibri"/>
              </w:rPr>
              <w:t>Contributions and donations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A4FD9B"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9A1F701" w14:textId="77777777" w:rsidR="008544AA" w:rsidRPr="00885A2A" w:rsidRDefault="008544AA" w:rsidP="00943164">
            <w:pPr>
              <w:pStyle w:val="BodyText"/>
              <w:rPr>
                <w:rFonts w:cs="Calibri"/>
              </w:rPr>
            </w:pPr>
            <w:r w:rsidRPr="00885A2A">
              <w:rPr>
                <w:rFonts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8DB715" w14:textId="77777777" w:rsidR="008544AA" w:rsidRPr="00885A2A" w:rsidRDefault="008544AA" w:rsidP="00943164">
            <w:pPr>
              <w:pStyle w:val="BodyText"/>
              <w:rPr>
                <w:rFonts w:cs="Calibri"/>
              </w:rPr>
            </w:pPr>
            <w:r w:rsidRPr="00885A2A">
              <w:rPr>
                <w:rFonts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8B572AE" w14:textId="77777777" w:rsidR="008544AA" w:rsidRPr="00885A2A" w:rsidRDefault="008544AA" w:rsidP="00943164">
            <w:pPr>
              <w:pStyle w:val="BodyText"/>
              <w:rPr>
                <w:rStyle w:val="Hyperlink"/>
                <w:rFonts w:cs="Calibri"/>
              </w:rPr>
            </w:pPr>
            <w:hyperlink r:id="rId77" w:anchor="se2.1.200_1434" w:history="1">
              <w:r w:rsidRPr="00885A2A">
                <w:rPr>
                  <w:rStyle w:val="Hyperlink"/>
                  <w:rFonts w:cs="Calibri"/>
                </w:rPr>
                <w:t>200.434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3FD2CB8" w14:textId="77777777" w:rsidR="008544AA" w:rsidRPr="00885A2A" w:rsidRDefault="008544AA" w:rsidP="00943164">
            <w:pPr>
              <w:pStyle w:val="BodyText"/>
              <w:rPr>
                <w:rStyle w:val="Hyperlink"/>
                <w:rFonts w:cs="Calibri"/>
              </w:rPr>
            </w:pPr>
          </w:p>
        </w:tc>
      </w:tr>
      <w:tr w:rsidR="008544AA" w:rsidRPr="00885A2A" w14:paraId="54B6456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34DCADB"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A6C144A" w14:textId="77777777" w:rsidR="008544AA" w:rsidRPr="00885A2A" w:rsidRDefault="008544AA" w:rsidP="00943164">
            <w:pPr>
              <w:pStyle w:val="BodyText"/>
              <w:rPr>
                <w:rFonts w:cs="Calibri"/>
              </w:rPr>
            </w:pPr>
            <w:r w:rsidRPr="00885A2A">
              <w:rPr>
                <w:rFonts w:cs="Calibri"/>
              </w:rPr>
              <w:t>Defense and prosecution of criminal and civil proceedings, claims, appeals, and patent infringement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5347D4"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8F76DE7"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740013F"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7CAEEB" w14:textId="77777777" w:rsidR="008544AA" w:rsidRPr="00885A2A" w:rsidRDefault="008544AA" w:rsidP="00943164">
            <w:pPr>
              <w:pStyle w:val="BodyText"/>
              <w:rPr>
                <w:rStyle w:val="Hyperlink"/>
                <w:rFonts w:cs="Calibri"/>
              </w:rPr>
            </w:pPr>
            <w:hyperlink r:id="rId78" w:anchor="se2.1.200_1435" w:history="1">
              <w:r w:rsidRPr="00885A2A">
                <w:rPr>
                  <w:rStyle w:val="Hyperlink"/>
                  <w:rFonts w:cs="Calibri"/>
                </w:rPr>
                <w:t>200.435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34F4FD4" w14:textId="77777777" w:rsidR="008544AA" w:rsidRPr="00885A2A" w:rsidRDefault="008544AA" w:rsidP="00943164">
            <w:pPr>
              <w:pStyle w:val="BodyText"/>
              <w:rPr>
                <w:rStyle w:val="Hyperlink"/>
                <w:rFonts w:cs="Calibri"/>
              </w:rPr>
            </w:pPr>
          </w:p>
        </w:tc>
      </w:tr>
      <w:tr w:rsidR="008544AA" w:rsidRPr="00885A2A" w14:paraId="001147A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F91E5B2"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B25D6F9" w14:textId="77777777" w:rsidR="008544AA" w:rsidRPr="00885A2A" w:rsidRDefault="008544AA" w:rsidP="00943164">
            <w:pPr>
              <w:pStyle w:val="BodyText"/>
              <w:rPr>
                <w:rFonts w:cs="Calibri"/>
              </w:rPr>
            </w:pPr>
            <w:r w:rsidRPr="00885A2A">
              <w:rPr>
                <w:rFonts w:cs="Calibri"/>
              </w:rPr>
              <w:t xml:space="preserve">Depreciation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B4EB4C"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B3781D" w14:textId="77777777" w:rsidR="008544AA" w:rsidRPr="00885A2A" w:rsidRDefault="008544AA" w:rsidP="00943164">
            <w:pPr>
              <w:pStyle w:val="BodyText"/>
              <w:rPr>
                <w:rFonts w:cs="Calibri"/>
              </w:rPr>
            </w:pPr>
            <w:r w:rsidRPr="00885A2A">
              <w:rPr>
                <w:rFonts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13982C" w14:textId="77777777" w:rsidR="008544AA" w:rsidRPr="00885A2A" w:rsidRDefault="008544AA" w:rsidP="00943164">
            <w:pPr>
              <w:pStyle w:val="BodyText"/>
              <w:rPr>
                <w:rFonts w:cs="Calibri"/>
              </w:rPr>
            </w:pPr>
            <w:r w:rsidRPr="00885A2A">
              <w:rPr>
                <w:rFonts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2C1AD32" w14:textId="77777777" w:rsidR="008544AA" w:rsidRPr="00885A2A" w:rsidRDefault="008544AA" w:rsidP="00943164">
            <w:pPr>
              <w:pStyle w:val="BodyText"/>
              <w:rPr>
                <w:rStyle w:val="Hyperlink"/>
                <w:rFonts w:cs="Calibri"/>
              </w:rPr>
            </w:pPr>
            <w:hyperlink r:id="rId79" w:anchor="se2.1.200_1436" w:history="1">
              <w:r w:rsidRPr="00885A2A">
                <w:rPr>
                  <w:rStyle w:val="Hyperlink"/>
                  <w:rFonts w:cs="Calibri"/>
                </w:rPr>
                <w:t>200.436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1E2F81" w14:textId="77777777" w:rsidR="008544AA" w:rsidRPr="00885A2A" w:rsidRDefault="008544AA" w:rsidP="00943164">
            <w:pPr>
              <w:pStyle w:val="BodyText"/>
              <w:rPr>
                <w:rStyle w:val="Hyperlink"/>
                <w:rFonts w:cs="Calibri"/>
              </w:rPr>
            </w:pPr>
          </w:p>
        </w:tc>
      </w:tr>
      <w:tr w:rsidR="008544AA" w:rsidRPr="00885A2A" w14:paraId="3F66CB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1F57DFF"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1EF744F" w14:textId="77777777" w:rsidR="008544AA" w:rsidRPr="00885A2A" w:rsidRDefault="008544AA" w:rsidP="00943164">
            <w:pPr>
              <w:pStyle w:val="BodyText"/>
              <w:rPr>
                <w:rFonts w:cs="Calibri"/>
              </w:rPr>
            </w:pPr>
            <w:r w:rsidRPr="00885A2A">
              <w:rPr>
                <w:rFonts w:cs="Calibri"/>
              </w:rPr>
              <w:t>Employee health and welfare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4DC58D"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4A09DAC"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0CD9518"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DD89BE" w14:textId="77777777" w:rsidR="008544AA" w:rsidRPr="00885A2A" w:rsidRDefault="008544AA" w:rsidP="00943164">
            <w:pPr>
              <w:pStyle w:val="BodyText"/>
              <w:rPr>
                <w:rStyle w:val="Hyperlink"/>
                <w:rFonts w:cs="Calibri"/>
              </w:rPr>
            </w:pPr>
            <w:hyperlink r:id="rId80" w:anchor="se2.1.200_1437" w:history="1">
              <w:r w:rsidRPr="00885A2A">
                <w:rPr>
                  <w:rStyle w:val="Hyperlink"/>
                  <w:rFonts w:cs="Calibri"/>
                </w:rPr>
                <w:t>200.437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FA1790" w14:textId="77777777" w:rsidR="008544AA" w:rsidRPr="00885A2A" w:rsidRDefault="008544AA" w:rsidP="00943164">
            <w:pPr>
              <w:pStyle w:val="BodyText"/>
              <w:rPr>
                <w:rStyle w:val="Hyperlink"/>
                <w:rFonts w:cs="Calibri"/>
              </w:rPr>
            </w:pPr>
          </w:p>
        </w:tc>
      </w:tr>
      <w:tr w:rsidR="008544AA" w:rsidRPr="00885A2A" w14:paraId="10804B7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98CAD4"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1AA1A1B" w14:textId="77777777" w:rsidR="008544AA" w:rsidRPr="00885A2A" w:rsidRDefault="008544AA" w:rsidP="00943164">
            <w:pPr>
              <w:pStyle w:val="BodyText"/>
              <w:rPr>
                <w:rFonts w:cs="Calibri"/>
              </w:rPr>
            </w:pPr>
            <w:r w:rsidRPr="00885A2A">
              <w:rPr>
                <w:rFonts w:cs="Calibri"/>
              </w:rPr>
              <w:t>Entertainment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5B857A5"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074CF9"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20EC35"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D12A1EA" w14:textId="77777777" w:rsidR="008544AA" w:rsidRPr="00885A2A" w:rsidRDefault="008544AA" w:rsidP="00943164">
            <w:pPr>
              <w:pStyle w:val="BodyText"/>
              <w:rPr>
                <w:rStyle w:val="Hyperlink"/>
                <w:rFonts w:cs="Calibri"/>
              </w:rPr>
            </w:pPr>
            <w:hyperlink r:id="rId81" w:anchor="se2.1.200_1438" w:history="1">
              <w:r w:rsidRPr="00885A2A">
                <w:rPr>
                  <w:rStyle w:val="Hyperlink"/>
                  <w:rFonts w:cs="Calibri"/>
                </w:rPr>
                <w:t>200.438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EDA872B" w14:textId="77777777" w:rsidR="008544AA" w:rsidRPr="00885A2A" w:rsidRDefault="008544AA" w:rsidP="00943164">
            <w:pPr>
              <w:pStyle w:val="BodyText"/>
              <w:rPr>
                <w:rStyle w:val="Hyperlink"/>
                <w:rFonts w:cs="Calibri"/>
              </w:rPr>
            </w:pPr>
          </w:p>
        </w:tc>
      </w:tr>
      <w:tr w:rsidR="008544AA" w:rsidRPr="00885A2A" w14:paraId="7362C05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DB318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808BF99" w14:textId="77777777" w:rsidR="008544AA" w:rsidRPr="00885A2A" w:rsidRDefault="008544AA" w:rsidP="00943164">
            <w:pPr>
              <w:pStyle w:val="BodyText"/>
              <w:rPr>
                <w:rFonts w:cs="Calibri"/>
              </w:rPr>
            </w:pPr>
            <w:r w:rsidRPr="00885A2A">
              <w:rPr>
                <w:rFonts w:cs="Calibri"/>
              </w:rPr>
              <w:t>Equipment and other capital expenditures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AB0E19" w14:textId="77777777" w:rsidR="008544AA" w:rsidRPr="00885A2A" w:rsidRDefault="008544AA" w:rsidP="00943164">
            <w:pPr>
              <w:pStyle w:val="BodyText"/>
              <w:rPr>
                <w:rFonts w:cs="Calibri"/>
              </w:rPr>
            </w:pPr>
            <w:r w:rsidRPr="00885A2A">
              <w:rPr>
                <w:rFonts w:cs="Calibri"/>
              </w:rPr>
              <w:t>AP/U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48B3CC" w14:textId="77777777" w:rsidR="008544AA" w:rsidRPr="00885A2A" w:rsidRDefault="008544AA" w:rsidP="00943164">
            <w:pPr>
              <w:pStyle w:val="BodyText"/>
              <w:rPr>
                <w:rFonts w:cs="Calibri"/>
              </w:rPr>
            </w:pPr>
            <w:r w:rsidRPr="00885A2A">
              <w:rPr>
                <w:rFonts w:cs="Calibri"/>
              </w:rPr>
              <w:t>AP/U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B263D01" w14:textId="77777777" w:rsidR="008544AA" w:rsidRPr="00885A2A" w:rsidRDefault="008544AA" w:rsidP="00943164">
            <w:pPr>
              <w:pStyle w:val="BodyText"/>
              <w:rPr>
                <w:rFonts w:cs="Calibri"/>
              </w:rPr>
            </w:pPr>
            <w:r w:rsidRPr="00885A2A">
              <w:rPr>
                <w:rFonts w:cs="Calibri"/>
              </w:rPr>
              <w:t>AP/U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4FF0310" w14:textId="77777777" w:rsidR="008544AA" w:rsidRPr="00885A2A" w:rsidRDefault="008544AA" w:rsidP="00943164">
            <w:pPr>
              <w:pStyle w:val="BodyText"/>
              <w:rPr>
                <w:rStyle w:val="Hyperlink"/>
                <w:rFonts w:cs="Calibri"/>
              </w:rPr>
            </w:pPr>
            <w:hyperlink r:id="rId82" w:anchor="se2.1.200_1439" w:history="1">
              <w:r w:rsidRPr="00885A2A">
                <w:rPr>
                  <w:rStyle w:val="Hyperlink"/>
                  <w:rFonts w:cs="Calibri"/>
                </w:rPr>
                <w:t>200.439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256363" w14:textId="77777777" w:rsidR="008544AA" w:rsidRPr="00885A2A" w:rsidRDefault="008544AA" w:rsidP="00943164">
            <w:pPr>
              <w:pStyle w:val="BodyText"/>
              <w:rPr>
                <w:rStyle w:val="Hyperlink"/>
                <w:rFonts w:cs="Calibri"/>
              </w:rPr>
            </w:pPr>
          </w:p>
        </w:tc>
      </w:tr>
      <w:tr w:rsidR="008544AA" w:rsidRPr="00885A2A" w14:paraId="1A44553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7A3269"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0ECA769" w14:textId="77777777" w:rsidR="008544AA" w:rsidRPr="00885A2A" w:rsidRDefault="008544AA" w:rsidP="00943164">
            <w:pPr>
              <w:pStyle w:val="BodyText"/>
              <w:rPr>
                <w:rFonts w:cs="Calibri"/>
              </w:rPr>
            </w:pPr>
            <w:r w:rsidRPr="00885A2A">
              <w:rPr>
                <w:rFonts w:cs="Calibri"/>
              </w:rPr>
              <w:t>Exchange rates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DF22A4" w14:textId="77777777" w:rsidR="008544AA" w:rsidRPr="00885A2A" w:rsidRDefault="008544AA" w:rsidP="00943164">
            <w:pPr>
              <w:pStyle w:val="BodyText"/>
              <w:rPr>
                <w:rFonts w:cs="Calibri"/>
              </w:rPr>
            </w:pPr>
            <w:r w:rsidRPr="00885A2A">
              <w:rPr>
                <w:rFonts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40A998" w14:textId="77777777" w:rsidR="008544AA" w:rsidRPr="00885A2A" w:rsidRDefault="008544AA" w:rsidP="00943164">
            <w:pPr>
              <w:pStyle w:val="BodyText"/>
              <w:rPr>
                <w:rFonts w:cs="Calibri"/>
              </w:rPr>
            </w:pPr>
            <w:r w:rsidRPr="00885A2A">
              <w:rPr>
                <w:rFonts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3B71904" w14:textId="77777777" w:rsidR="008544AA" w:rsidRPr="00885A2A" w:rsidRDefault="008544AA" w:rsidP="00943164">
            <w:pPr>
              <w:pStyle w:val="BodyText"/>
              <w:rPr>
                <w:rFonts w:cs="Calibri"/>
              </w:rPr>
            </w:pPr>
            <w:r w:rsidRPr="00885A2A">
              <w:rPr>
                <w:rFonts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477E66" w14:textId="77777777" w:rsidR="008544AA" w:rsidRPr="00885A2A" w:rsidRDefault="008544AA" w:rsidP="00943164">
            <w:pPr>
              <w:pStyle w:val="BodyText"/>
              <w:rPr>
                <w:rStyle w:val="Hyperlink"/>
                <w:rFonts w:cs="Calibri"/>
              </w:rPr>
            </w:pPr>
            <w:hyperlink r:id="rId83" w:anchor="se2.1.200_1440" w:history="1">
              <w:r w:rsidRPr="00885A2A">
                <w:rPr>
                  <w:rStyle w:val="Hyperlink"/>
                  <w:rFonts w:cs="Calibri"/>
                </w:rPr>
                <w:t>200.440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C907FD" w14:textId="77777777" w:rsidR="008544AA" w:rsidRPr="00885A2A" w:rsidRDefault="008544AA" w:rsidP="00943164">
            <w:pPr>
              <w:pStyle w:val="BodyText"/>
              <w:rPr>
                <w:rStyle w:val="Hyperlink"/>
                <w:rFonts w:cs="Calibri"/>
              </w:rPr>
            </w:pPr>
          </w:p>
        </w:tc>
      </w:tr>
      <w:tr w:rsidR="008544AA" w:rsidRPr="00885A2A" w14:paraId="3A8A7A6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A852260"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0849417" w14:textId="77777777" w:rsidR="008544AA" w:rsidRPr="00885A2A" w:rsidRDefault="008544AA" w:rsidP="00943164">
            <w:pPr>
              <w:pStyle w:val="BodyText"/>
              <w:rPr>
                <w:rFonts w:cs="Calibri"/>
              </w:rPr>
            </w:pPr>
            <w:r w:rsidRPr="00885A2A">
              <w:rPr>
                <w:rFonts w:cs="Calibri"/>
              </w:rPr>
              <w:t>Fines, penalties, damages, and other settlements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3220AE"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1C8377"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7EC0DF2"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DFF314" w14:textId="77777777" w:rsidR="008544AA" w:rsidRPr="00885A2A" w:rsidRDefault="008544AA" w:rsidP="00943164">
            <w:pPr>
              <w:pStyle w:val="BodyText"/>
              <w:rPr>
                <w:rStyle w:val="Hyperlink"/>
                <w:rFonts w:cs="Calibri"/>
              </w:rPr>
            </w:pPr>
            <w:hyperlink r:id="rId84" w:anchor="se2.1.200_1441" w:history="1">
              <w:r w:rsidRPr="00885A2A">
                <w:rPr>
                  <w:rStyle w:val="Hyperlink"/>
                  <w:rFonts w:cs="Calibri"/>
                </w:rPr>
                <w:t>200.441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7D21E7" w14:textId="77777777" w:rsidR="008544AA" w:rsidRPr="00885A2A" w:rsidRDefault="008544AA" w:rsidP="00943164">
            <w:pPr>
              <w:pStyle w:val="BodyText"/>
              <w:rPr>
                <w:rStyle w:val="Hyperlink"/>
                <w:rFonts w:cs="Calibri"/>
              </w:rPr>
            </w:pPr>
          </w:p>
        </w:tc>
      </w:tr>
      <w:tr w:rsidR="008544AA" w:rsidRPr="00885A2A" w14:paraId="713714ED"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D859E99"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A2238BC" w14:textId="77777777" w:rsidR="008544AA" w:rsidRPr="00885A2A" w:rsidRDefault="008544AA" w:rsidP="00943164">
            <w:pPr>
              <w:pStyle w:val="BodyText"/>
              <w:rPr>
                <w:rFonts w:cs="Calibri"/>
              </w:rPr>
            </w:pPr>
            <w:r w:rsidRPr="00885A2A">
              <w:rPr>
                <w:rFonts w:cs="Calibri"/>
              </w:rPr>
              <w:t xml:space="preserve">Fundraising and investment management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76687" w14:textId="77777777" w:rsidR="008544AA" w:rsidRPr="00885A2A" w:rsidRDefault="008544AA" w:rsidP="00943164">
            <w:pPr>
              <w:pStyle w:val="BodyText"/>
              <w:rPr>
                <w:rFonts w:cs="Calibri"/>
              </w:rPr>
            </w:pPr>
            <w:r w:rsidRPr="00885A2A">
              <w:rPr>
                <w:rFonts w:cs="Calibri"/>
              </w:rPr>
              <w:t>U/AP/A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5527E7" w14:textId="77777777" w:rsidR="008544AA" w:rsidRPr="00885A2A" w:rsidRDefault="008544AA" w:rsidP="00943164">
            <w:pPr>
              <w:pStyle w:val="BodyText"/>
              <w:rPr>
                <w:rFonts w:cs="Calibri"/>
              </w:rPr>
            </w:pPr>
            <w:r w:rsidRPr="00885A2A">
              <w:rPr>
                <w:rFonts w:cs="Calibri"/>
              </w:rPr>
              <w:t>U/AP/A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E8A11B" w14:textId="77777777" w:rsidR="008544AA" w:rsidRPr="00885A2A" w:rsidRDefault="008544AA" w:rsidP="00943164">
            <w:pPr>
              <w:pStyle w:val="BodyText"/>
              <w:rPr>
                <w:rFonts w:cs="Calibri"/>
              </w:rPr>
            </w:pPr>
            <w:r w:rsidRPr="00885A2A">
              <w:rPr>
                <w:rFonts w:cs="Calibri"/>
              </w:rPr>
              <w:t>U/AP/A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7980FE" w14:textId="77777777" w:rsidR="008544AA" w:rsidRPr="00885A2A" w:rsidRDefault="008544AA" w:rsidP="00943164">
            <w:pPr>
              <w:pStyle w:val="BodyText"/>
              <w:rPr>
                <w:rStyle w:val="Hyperlink"/>
                <w:rFonts w:cs="Calibri"/>
              </w:rPr>
            </w:pPr>
            <w:hyperlink r:id="rId85" w:anchor="se2.1.200_1442" w:history="1">
              <w:r w:rsidRPr="00885A2A">
                <w:rPr>
                  <w:rStyle w:val="Hyperlink"/>
                  <w:rFonts w:cs="Calibri"/>
                </w:rPr>
                <w:t>200.442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567799" w14:textId="77777777" w:rsidR="008544AA" w:rsidRPr="00885A2A" w:rsidRDefault="008544AA" w:rsidP="00943164">
            <w:pPr>
              <w:pStyle w:val="BodyText"/>
              <w:rPr>
                <w:rStyle w:val="Hyperlink"/>
                <w:rFonts w:cs="Calibri"/>
              </w:rPr>
            </w:pPr>
          </w:p>
        </w:tc>
      </w:tr>
      <w:tr w:rsidR="008544AA" w:rsidRPr="00885A2A" w14:paraId="73F0F9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92ABAF6"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7535ABE" w14:textId="77777777" w:rsidR="008544AA" w:rsidRPr="00885A2A" w:rsidRDefault="008544AA" w:rsidP="00943164">
            <w:pPr>
              <w:pStyle w:val="BodyText"/>
              <w:rPr>
                <w:rFonts w:cs="Calibri"/>
              </w:rPr>
            </w:pPr>
            <w:r w:rsidRPr="00885A2A">
              <w:rPr>
                <w:rFonts w:cs="Calibri"/>
              </w:rPr>
              <w:t>Gains and losses on disposition of depreciable assets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CE9AA"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2CF2E7" w14:textId="77777777" w:rsidR="008544AA" w:rsidRPr="00885A2A" w:rsidRDefault="008544AA" w:rsidP="00943164">
            <w:pPr>
              <w:pStyle w:val="BodyText"/>
              <w:rPr>
                <w:rFonts w:cs="Calibri"/>
              </w:rPr>
            </w:pPr>
            <w:r w:rsidRPr="00885A2A">
              <w:rPr>
                <w:rFonts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6F6116" w14:textId="77777777" w:rsidR="008544AA" w:rsidRPr="00885A2A" w:rsidRDefault="008544AA" w:rsidP="00943164">
            <w:pPr>
              <w:pStyle w:val="BodyText"/>
              <w:rPr>
                <w:rFonts w:cs="Calibri"/>
              </w:rPr>
            </w:pPr>
            <w:r w:rsidRPr="00885A2A">
              <w:rPr>
                <w:rFonts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EC4251" w14:textId="77777777" w:rsidR="008544AA" w:rsidRPr="00885A2A" w:rsidRDefault="008544AA" w:rsidP="00943164">
            <w:pPr>
              <w:pStyle w:val="BodyText"/>
              <w:rPr>
                <w:rStyle w:val="Hyperlink"/>
                <w:rFonts w:cs="Calibri"/>
              </w:rPr>
            </w:pPr>
            <w:hyperlink r:id="rId86" w:anchor="se2.1.200_1443" w:history="1">
              <w:r w:rsidRPr="00885A2A">
                <w:rPr>
                  <w:rStyle w:val="Hyperlink"/>
                  <w:rFonts w:cs="Calibri"/>
                </w:rPr>
                <w:t>200.443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3B8CF2E" w14:textId="77777777" w:rsidR="008544AA" w:rsidRPr="00885A2A" w:rsidRDefault="008544AA" w:rsidP="00943164">
            <w:pPr>
              <w:pStyle w:val="BodyText"/>
              <w:rPr>
                <w:rFonts w:cs="Calibri"/>
              </w:rPr>
            </w:pPr>
          </w:p>
        </w:tc>
      </w:tr>
      <w:tr w:rsidR="008544AA" w:rsidRPr="00885A2A" w14:paraId="148437F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A2B60B"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32EAEC5" w14:textId="77777777" w:rsidR="008544AA" w:rsidRPr="00885A2A" w:rsidRDefault="008544AA" w:rsidP="00943164">
            <w:pPr>
              <w:pStyle w:val="BodyText"/>
              <w:rPr>
                <w:rFonts w:cs="Calibri"/>
              </w:rPr>
            </w:pPr>
            <w:r w:rsidRPr="00885A2A">
              <w:rPr>
                <w:rFonts w:cs="Calibri"/>
              </w:rPr>
              <w:t>General cost of government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F38F42" w14:textId="77777777" w:rsidR="008544AA" w:rsidRPr="00885A2A" w:rsidRDefault="008544AA" w:rsidP="00943164">
            <w:pPr>
              <w:pStyle w:val="BodyText"/>
              <w:rPr>
                <w:rFonts w:cs="Calibri"/>
              </w:rPr>
            </w:pPr>
            <w:r w:rsidRPr="00885A2A">
              <w:rPr>
                <w:rFonts w:cs="Calibri"/>
              </w:rPr>
              <w:t>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CBD30F" w14:textId="77777777" w:rsidR="008544AA" w:rsidRPr="00885A2A" w:rsidRDefault="008544AA" w:rsidP="00943164">
            <w:pPr>
              <w:pStyle w:val="BodyText"/>
              <w:rPr>
                <w:rFonts w:cs="Calibri"/>
              </w:rPr>
            </w:pPr>
            <w:r w:rsidRPr="00885A2A">
              <w:rPr>
                <w:rFonts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6CB880" w14:textId="77777777" w:rsidR="008544AA" w:rsidRPr="00885A2A" w:rsidRDefault="008544AA" w:rsidP="00943164">
            <w:pPr>
              <w:pStyle w:val="BodyText"/>
              <w:rPr>
                <w:rFonts w:cs="Calibri"/>
              </w:rPr>
            </w:pPr>
            <w:r w:rsidRPr="00885A2A">
              <w:rPr>
                <w:rFonts w:cs="Calibri"/>
              </w:rPr>
              <w:t>U/A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EEB601" w14:textId="77777777" w:rsidR="008544AA" w:rsidRPr="00885A2A" w:rsidRDefault="008544AA" w:rsidP="00943164">
            <w:pPr>
              <w:pStyle w:val="BodyText"/>
              <w:rPr>
                <w:rStyle w:val="Hyperlink"/>
                <w:rFonts w:cs="Calibri"/>
              </w:rPr>
            </w:pPr>
            <w:hyperlink r:id="rId87" w:anchor="se2.1.200_1444" w:history="1">
              <w:r w:rsidRPr="00885A2A">
                <w:rPr>
                  <w:rStyle w:val="Hyperlink"/>
                  <w:rFonts w:cs="Calibri"/>
                </w:rPr>
                <w:t>200.444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C92458" w14:textId="77777777" w:rsidR="008544AA" w:rsidRPr="00885A2A" w:rsidRDefault="008544AA" w:rsidP="00943164">
            <w:pPr>
              <w:pStyle w:val="BodyText"/>
              <w:rPr>
                <w:rFonts w:cs="Calibri"/>
              </w:rPr>
            </w:pPr>
          </w:p>
        </w:tc>
      </w:tr>
      <w:tr w:rsidR="008544AA" w:rsidRPr="00885A2A" w14:paraId="72E4730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F6392B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A01233F" w14:textId="77777777" w:rsidR="008544AA" w:rsidRPr="00885A2A" w:rsidRDefault="008544AA" w:rsidP="00943164">
            <w:pPr>
              <w:pStyle w:val="BodyText"/>
              <w:rPr>
                <w:rFonts w:cs="Calibri"/>
              </w:rPr>
            </w:pPr>
            <w:r w:rsidRPr="00885A2A">
              <w:rPr>
                <w:rFonts w:cs="Calibri"/>
              </w:rPr>
              <w:t>Goods or services for personal use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8B1DF69"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D4897A"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6AAC7FD"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C7175E" w14:textId="77777777" w:rsidR="008544AA" w:rsidRPr="00885A2A" w:rsidRDefault="008544AA" w:rsidP="00943164">
            <w:pPr>
              <w:pStyle w:val="BodyText"/>
              <w:rPr>
                <w:rStyle w:val="Hyperlink"/>
                <w:rFonts w:cs="Calibri"/>
              </w:rPr>
            </w:pPr>
            <w:hyperlink r:id="rId88" w:anchor="se2.1.200_1445" w:history="1">
              <w:r w:rsidRPr="00885A2A">
                <w:rPr>
                  <w:rStyle w:val="Hyperlink"/>
                  <w:rFonts w:cs="Calibri"/>
                </w:rPr>
                <w:t>200.445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0D83E8D" w14:textId="77777777" w:rsidR="008544AA" w:rsidRPr="00885A2A" w:rsidRDefault="008544AA" w:rsidP="00943164">
            <w:pPr>
              <w:pStyle w:val="BodyText"/>
              <w:rPr>
                <w:rFonts w:cs="Calibri"/>
              </w:rPr>
            </w:pPr>
          </w:p>
        </w:tc>
      </w:tr>
      <w:tr w:rsidR="008544AA" w:rsidRPr="00885A2A" w14:paraId="7A71336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11E8CAB"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C0758F5" w14:textId="77777777" w:rsidR="008544AA" w:rsidRPr="00885A2A" w:rsidRDefault="008544AA" w:rsidP="00943164">
            <w:pPr>
              <w:pStyle w:val="BodyText"/>
              <w:rPr>
                <w:rFonts w:cs="Calibri"/>
              </w:rPr>
            </w:pPr>
            <w:r w:rsidRPr="00885A2A">
              <w:rPr>
                <w:rFonts w:cs="Calibri"/>
              </w:rPr>
              <w:t xml:space="preserve">Idle facilities and idle </w:t>
            </w:r>
            <w:r w:rsidRPr="00885A2A">
              <w:rPr>
                <w:rFonts w:cs="Calibri"/>
              </w:rPr>
              <w:br/>
              <w:t>capacity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EC8ADE"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9834A7"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328A183"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8C91D4A" w14:textId="77777777" w:rsidR="008544AA" w:rsidRPr="00885A2A" w:rsidRDefault="008544AA" w:rsidP="00943164">
            <w:pPr>
              <w:pStyle w:val="BodyText"/>
              <w:rPr>
                <w:rStyle w:val="Hyperlink"/>
                <w:rFonts w:cs="Calibri"/>
              </w:rPr>
            </w:pPr>
            <w:hyperlink r:id="rId89" w:anchor="se2.1.200_1446" w:history="1">
              <w:r w:rsidRPr="00885A2A">
                <w:rPr>
                  <w:rStyle w:val="Hyperlink"/>
                  <w:rFonts w:cs="Calibri"/>
                </w:rPr>
                <w:t>200.446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75A614" w14:textId="77777777" w:rsidR="008544AA" w:rsidRPr="00885A2A" w:rsidRDefault="008544AA" w:rsidP="00943164">
            <w:pPr>
              <w:pStyle w:val="BodyText"/>
              <w:rPr>
                <w:rFonts w:cs="Calibri"/>
              </w:rPr>
            </w:pPr>
          </w:p>
        </w:tc>
      </w:tr>
      <w:tr w:rsidR="008544AA" w:rsidRPr="00885A2A" w14:paraId="5742DB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3CD7345"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CC064A" w14:textId="77777777" w:rsidR="008544AA" w:rsidRPr="00885A2A" w:rsidRDefault="008544AA" w:rsidP="00943164">
            <w:pPr>
              <w:pStyle w:val="BodyText"/>
              <w:rPr>
                <w:rFonts w:cs="Calibri"/>
              </w:rPr>
            </w:pPr>
            <w:r w:rsidRPr="00885A2A">
              <w:rPr>
                <w:rFonts w:cs="Calibri"/>
              </w:rPr>
              <w:t>Insurance and indemnification</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1A381F"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E7E50A"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4A7A10"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C3991F3" w14:textId="77777777" w:rsidR="008544AA" w:rsidRPr="00885A2A" w:rsidRDefault="008544AA" w:rsidP="00943164">
            <w:pPr>
              <w:pStyle w:val="BodyText"/>
              <w:rPr>
                <w:rStyle w:val="Hyperlink"/>
                <w:rFonts w:cs="Calibri"/>
              </w:rPr>
            </w:pPr>
            <w:hyperlink r:id="rId90" w:anchor="se2.1.200_1447" w:history="1">
              <w:r w:rsidRPr="00885A2A">
                <w:rPr>
                  <w:rStyle w:val="Hyperlink"/>
                  <w:rFonts w:cs="Calibri"/>
                </w:rPr>
                <w:t>200.447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7A104D2" w14:textId="77777777" w:rsidR="008544AA" w:rsidRPr="00885A2A" w:rsidRDefault="008544AA" w:rsidP="00943164">
            <w:pPr>
              <w:pStyle w:val="BodyText"/>
              <w:rPr>
                <w:rFonts w:cs="Calibri"/>
              </w:rPr>
            </w:pPr>
          </w:p>
        </w:tc>
      </w:tr>
      <w:tr w:rsidR="008544AA" w:rsidRPr="00885A2A" w14:paraId="3E76F15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AEDCCAC"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FD1C683" w14:textId="77777777" w:rsidR="008544AA" w:rsidRPr="00885A2A" w:rsidRDefault="008544AA" w:rsidP="00943164">
            <w:pPr>
              <w:pStyle w:val="BodyText"/>
              <w:rPr>
                <w:rFonts w:cs="Calibri"/>
              </w:rPr>
            </w:pPr>
            <w:r w:rsidRPr="00885A2A">
              <w:rPr>
                <w:rFonts w:cs="Calibri"/>
              </w:rPr>
              <w:t>Intellectual property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B97C3D" w14:textId="77777777" w:rsidR="008544AA" w:rsidRPr="00885A2A" w:rsidRDefault="008544AA" w:rsidP="00943164">
            <w:pPr>
              <w:pStyle w:val="BodyText"/>
              <w:rPr>
                <w:rFonts w:cs="Calibri"/>
              </w:rPr>
            </w:pPr>
            <w:r w:rsidRPr="00885A2A">
              <w:rPr>
                <w:rFonts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FDFF22D" w14:textId="77777777" w:rsidR="008544AA" w:rsidRPr="00885A2A" w:rsidRDefault="008544AA" w:rsidP="00943164">
            <w:pPr>
              <w:pStyle w:val="BodyText"/>
              <w:rPr>
                <w:rFonts w:cs="Calibri"/>
              </w:rPr>
            </w:pPr>
            <w:r w:rsidRPr="00885A2A">
              <w:rPr>
                <w:rFonts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5A5CCD" w14:textId="77777777" w:rsidR="008544AA" w:rsidRPr="00885A2A" w:rsidRDefault="008544AA" w:rsidP="00943164">
            <w:pPr>
              <w:pStyle w:val="BodyText"/>
              <w:rPr>
                <w:rFonts w:cs="Calibri"/>
              </w:rPr>
            </w:pPr>
            <w:r w:rsidRPr="00885A2A">
              <w:rPr>
                <w:rFonts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A6DDA5" w14:textId="77777777" w:rsidR="008544AA" w:rsidRPr="00885A2A" w:rsidRDefault="008544AA" w:rsidP="00943164">
            <w:pPr>
              <w:pStyle w:val="BodyText"/>
              <w:rPr>
                <w:rStyle w:val="Hyperlink"/>
                <w:rFonts w:cs="Calibri"/>
              </w:rPr>
            </w:pPr>
            <w:hyperlink r:id="rId91" w:anchor="se2.1.200_1448" w:history="1">
              <w:r w:rsidRPr="00885A2A">
                <w:rPr>
                  <w:rStyle w:val="Hyperlink"/>
                  <w:rFonts w:cs="Calibri"/>
                </w:rPr>
                <w:t>200.448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91CD1F" w14:textId="77777777" w:rsidR="008544AA" w:rsidRPr="00885A2A" w:rsidRDefault="008544AA" w:rsidP="00943164">
            <w:pPr>
              <w:pStyle w:val="BodyText"/>
              <w:rPr>
                <w:rFonts w:cs="Calibri"/>
              </w:rPr>
            </w:pPr>
          </w:p>
        </w:tc>
      </w:tr>
      <w:tr w:rsidR="008544AA" w:rsidRPr="00885A2A" w14:paraId="36FA35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161AC1"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F0D5122" w14:textId="77777777" w:rsidR="008544AA" w:rsidRPr="00885A2A" w:rsidRDefault="008544AA" w:rsidP="00943164">
            <w:pPr>
              <w:pStyle w:val="BodyText"/>
              <w:rPr>
                <w:rFonts w:cs="Calibri"/>
              </w:rPr>
            </w:pPr>
            <w:r w:rsidRPr="00885A2A">
              <w:rPr>
                <w:rFonts w:cs="Calibri"/>
              </w:rPr>
              <w:t>Interest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EE31F0"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FE7A96"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5B1A163"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892516" w14:textId="77777777" w:rsidR="008544AA" w:rsidRPr="00885A2A" w:rsidRDefault="008544AA" w:rsidP="00943164">
            <w:pPr>
              <w:pStyle w:val="BodyText"/>
              <w:rPr>
                <w:rStyle w:val="Hyperlink"/>
                <w:rFonts w:cs="Calibri"/>
              </w:rPr>
            </w:pPr>
            <w:hyperlink r:id="rId92" w:anchor="se2.1.200_1449" w:history="1">
              <w:r w:rsidRPr="00885A2A">
                <w:rPr>
                  <w:rStyle w:val="Hyperlink"/>
                  <w:rFonts w:cs="Calibri"/>
                </w:rPr>
                <w:t>200.449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A6099D5" w14:textId="77777777" w:rsidR="008544AA" w:rsidRPr="00885A2A" w:rsidRDefault="008544AA" w:rsidP="00943164">
            <w:pPr>
              <w:pStyle w:val="BodyText"/>
              <w:rPr>
                <w:rFonts w:cs="Calibri"/>
              </w:rPr>
            </w:pPr>
          </w:p>
        </w:tc>
      </w:tr>
      <w:tr w:rsidR="008544AA" w:rsidRPr="00885A2A" w14:paraId="3B1565B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1C6B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1621DDF" w14:textId="77777777" w:rsidR="008544AA" w:rsidRPr="00885A2A" w:rsidRDefault="008544AA" w:rsidP="00943164">
            <w:pPr>
              <w:pStyle w:val="BodyText"/>
              <w:rPr>
                <w:rFonts w:cs="Calibri"/>
              </w:rPr>
            </w:pPr>
            <w:r w:rsidRPr="00885A2A">
              <w:rPr>
                <w:rFonts w:cs="Calibri"/>
              </w:rPr>
              <w:t>Lobbying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C20CC5A"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4C7874" w14:textId="77777777" w:rsidR="008544AA" w:rsidRPr="00885A2A" w:rsidRDefault="008544AA" w:rsidP="00943164">
            <w:pPr>
              <w:pStyle w:val="BodyText"/>
              <w:rPr>
                <w:rFonts w:cs="Calibri"/>
              </w:rPr>
            </w:pPr>
            <w:r w:rsidRPr="00885A2A">
              <w:rPr>
                <w:rFonts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B5D939" w14:textId="77777777" w:rsidR="008544AA" w:rsidRPr="00885A2A" w:rsidRDefault="008544AA" w:rsidP="00943164">
            <w:pPr>
              <w:pStyle w:val="BodyText"/>
              <w:rPr>
                <w:rFonts w:cs="Calibri"/>
              </w:rPr>
            </w:pPr>
            <w:r w:rsidRPr="00885A2A">
              <w:rPr>
                <w:rFonts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45B4CCD" w14:textId="77777777" w:rsidR="008544AA" w:rsidRPr="00885A2A" w:rsidRDefault="008544AA" w:rsidP="00943164">
            <w:pPr>
              <w:pStyle w:val="BodyText"/>
              <w:rPr>
                <w:rStyle w:val="Hyperlink"/>
                <w:rFonts w:cs="Calibri"/>
              </w:rPr>
            </w:pPr>
            <w:hyperlink r:id="rId93" w:anchor="se2.1.200_1450" w:history="1">
              <w:r w:rsidRPr="00885A2A">
                <w:rPr>
                  <w:rStyle w:val="Hyperlink"/>
                  <w:rFonts w:cs="Calibri"/>
                </w:rPr>
                <w:t>200.450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D9E404B" w14:textId="77777777" w:rsidR="008544AA" w:rsidRPr="00885A2A" w:rsidRDefault="008544AA" w:rsidP="00943164">
            <w:pPr>
              <w:pStyle w:val="BodyText"/>
              <w:rPr>
                <w:rFonts w:cs="Calibri"/>
              </w:rPr>
            </w:pPr>
          </w:p>
        </w:tc>
      </w:tr>
      <w:tr w:rsidR="008544AA" w:rsidRPr="00885A2A" w14:paraId="2D797DA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EEB3F99"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1F39391" w14:textId="77777777" w:rsidR="008544AA" w:rsidRPr="00885A2A" w:rsidRDefault="008544AA" w:rsidP="00943164">
            <w:pPr>
              <w:pStyle w:val="BodyText"/>
              <w:rPr>
                <w:rFonts w:cs="Calibri"/>
              </w:rPr>
            </w:pPr>
            <w:r w:rsidRPr="00885A2A">
              <w:rPr>
                <w:rFonts w:cs="Calibri"/>
              </w:rPr>
              <w:t>Losses on other awards or contracts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710A59" w14:textId="77777777" w:rsidR="008544AA" w:rsidRPr="00885A2A" w:rsidRDefault="008544AA" w:rsidP="00943164">
            <w:pPr>
              <w:pStyle w:val="BodyText"/>
              <w:rPr>
                <w:rFonts w:cs="Calibri"/>
              </w:rPr>
            </w:pPr>
            <w:r w:rsidRPr="00885A2A">
              <w:rPr>
                <w:rFonts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A6EF06" w14:textId="77777777" w:rsidR="008544AA" w:rsidRPr="00885A2A" w:rsidRDefault="008544AA" w:rsidP="00943164">
            <w:pPr>
              <w:pStyle w:val="BodyText"/>
              <w:rPr>
                <w:rFonts w:cs="Calibri"/>
              </w:rPr>
            </w:pPr>
            <w:r w:rsidRPr="00885A2A">
              <w:rPr>
                <w:rFonts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62C61DE" w14:textId="77777777" w:rsidR="008544AA" w:rsidRPr="00885A2A" w:rsidRDefault="008544AA" w:rsidP="00943164">
            <w:pPr>
              <w:pStyle w:val="BodyText"/>
              <w:rPr>
                <w:rFonts w:cs="Calibri"/>
              </w:rPr>
            </w:pPr>
            <w:r w:rsidRPr="00885A2A">
              <w:rPr>
                <w:rFonts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FB34D53" w14:textId="77777777" w:rsidR="008544AA" w:rsidRPr="00885A2A" w:rsidRDefault="008544AA" w:rsidP="00943164">
            <w:pPr>
              <w:pStyle w:val="BodyText"/>
              <w:rPr>
                <w:rStyle w:val="Hyperlink"/>
                <w:rFonts w:cs="Calibri"/>
              </w:rPr>
            </w:pPr>
            <w:hyperlink r:id="rId94" w:anchor="se2.1.200_1451" w:history="1">
              <w:r w:rsidRPr="00885A2A">
                <w:rPr>
                  <w:rStyle w:val="Hyperlink"/>
                  <w:rFonts w:cs="Calibri"/>
                </w:rPr>
                <w:t>200.451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CAA5485" w14:textId="77777777" w:rsidR="008544AA" w:rsidRPr="00885A2A" w:rsidRDefault="008544AA" w:rsidP="00943164">
            <w:pPr>
              <w:pStyle w:val="BodyText"/>
              <w:rPr>
                <w:rFonts w:cs="Calibri"/>
              </w:rPr>
            </w:pPr>
          </w:p>
        </w:tc>
      </w:tr>
      <w:tr w:rsidR="008544AA" w:rsidRPr="00885A2A" w14:paraId="1FFB995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D776B8"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CF24A02" w14:textId="77777777" w:rsidR="008544AA" w:rsidRPr="00885A2A" w:rsidRDefault="008544AA" w:rsidP="00943164">
            <w:pPr>
              <w:pStyle w:val="BodyText"/>
              <w:rPr>
                <w:rFonts w:cs="Calibri"/>
              </w:rPr>
            </w:pPr>
            <w:r w:rsidRPr="00885A2A">
              <w:rPr>
                <w:rFonts w:cs="Calibri"/>
              </w:rPr>
              <w:t>Maintenance and repair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60E0E69"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44BAA57"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D27710"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2E8823" w14:textId="77777777" w:rsidR="008544AA" w:rsidRPr="00885A2A" w:rsidRDefault="008544AA" w:rsidP="00943164">
            <w:pPr>
              <w:pStyle w:val="BodyText"/>
              <w:rPr>
                <w:rStyle w:val="Hyperlink"/>
                <w:rFonts w:cs="Calibri"/>
              </w:rPr>
            </w:pPr>
            <w:hyperlink r:id="rId95" w:anchor="se2.1.200_1452" w:history="1">
              <w:r w:rsidRPr="00885A2A">
                <w:rPr>
                  <w:rStyle w:val="Hyperlink"/>
                  <w:rFonts w:cs="Calibri"/>
                </w:rPr>
                <w:t>200.452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29930F" w14:textId="77777777" w:rsidR="008544AA" w:rsidRPr="00885A2A" w:rsidRDefault="008544AA" w:rsidP="00943164">
            <w:pPr>
              <w:pStyle w:val="BodyText"/>
              <w:rPr>
                <w:rFonts w:cs="Calibri"/>
              </w:rPr>
            </w:pPr>
          </w:p>
        </w:tc>
      </w:tr>
      <w:tr w:rsidR="008544AA" w:rsidRPr="00885A2A" w14:paraId="1BAF03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357D5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9171075" w14:textId="77777777" w:rsidR="008544AA" w:rsidRPr="00885A2A" w:rsidRDefault="008544AA" w:rsidP="00943164">
            <w:pPr>
              <w:pStyle w:val="BodyText"/>
              <w:rPr>
                <w:rFonts w:cs="Calibri"/>
              </w:rPr>
            </w:pPr>
            <w:r w:rsidRPr="00885A2A">
              <w:rPr>
                <w:rFonts w:cs="Calibri"/>
              </w:rPr>
              <w:t>Material and supplies costs, including costs of computing devices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4DF30C4"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5ECE5C"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1F5C57"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72642EE" w14:textId="77777777" w:rsidR="008544AA" w:rsidRPr="00885A2A" w:rsidRDefault="008544AA" w:rsidP="00943164">
            <w:pPr>
              <w:pStyle w:val="BodyText"/>
              <w:rPr>
                <w:rStyle w:val="Hyperlink"/>
                <w:rFonts w:cs="Calibri"/>
              </w:rPr>
            </w:pPr>
            <w:hyperlink r:id="rId96" w:anchor="se2.1.200_1453" w:history="1">
              <w:r w:rsidRPr="00885A2A">
                <w:rPr>
                  <w:rStyle w:val="Hyperlink"/>
                  <w:rFonts w:cs="Calibri"/>
                </w:rPr>
                <w:t>200.453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1E28FAE" w14:textId="77777777" w:rsidR="008544AA" w:rsidRPr="00885A2A" w:rsidRDefault="008544AA" w:rsidP="00943164">
            <w:pPr>
              <w:pStyle w:val="BodyText"/>
              <w:rPr>
                <w:rFonts w:cs="Calibri"/>
              </w:rPr>
            </w:pPr>
          </w:p>
        </w:tc>
      </w:tr>
      <w:tr w:rsidR="008544AA" w:rsidRPr="00885A2A" w14:paraId="2613606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2B871E"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4EB49E3" w14:textId="77777777" w:rsidR="008544AA" w:rsidRPr="00885A2A" w:rsidRDefault="008544AA" w:rsidP="00943164">
            <w:pPr>
              <w:pStyle w:val="BodyText"/>
              <w:rPr>
                <w:rFonts w:cs="Calibri"/>
              </w:rPr>
            </w:pPr>
            <w:r w:rsidRPr="00885A2A">
              <w:rPr>
                <w:rFonts w:cs="Calibri"/>
              </w:rPr>
              <w:t>Memberships, subscriptions, and professional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7E67F3" w14:textId="77777777" w:rsidR="008544AA" w:rsidRPr="00885A2A" w:rsidRDefault="008544AA" w:rsidP="00943164">
            <w:pPr>
              <w:pStyle w:val="BodyText"/>
              <w:rPr>
                <w:rFonts w:cs="Calibri"/>
              </w:rPr>
            </w:pPr>
            <w:r w:rsidRPr="00885A2A">
              <w:rPr>
                <w:rFonts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66B0FE" w14:textId="77777777" w:rsidR="008544AA" w:rsidRPr="00885A2A" w:rsidRDefault="008544AA" w:rsidP="00943164">
            <w:pPr>
              <w:pStyle w:val="BodyText"/>
              <w:rPr>
                <w:rFonts w:cs="Calibri"/>
              </w:rPr>
            </w:pPr>
            <w:r w:rsidRPr="00885A2A">
              <w:rPr>
                <w:rFonts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A0C056" w14:textId="77777777" w:rsidR="008544AA" w:rsidRPr="00885A2A" w:rsidRDefault="008544AA" w:rsidP="00943164">
            <w:pPr>
              <w:pStyle w:val="BodyText"/>
              <w:rPr>
                <w:rFonts w:cs="Calibri"/>
              </w:rPr>
            </w:pPr>
            <w:r w:rsidRPr="00885A2A">
              <w:rPr>
                <w:rFonts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8FF88B2" w14:textId="77777777" w:rsidR="008544AA" w:rsidRPr="00885A2A" w:rsidRDefault="008544AA" w:rsidP="00943164">
            <w:pPr>
              <w:pStyle w:val="BodyText"/>
              <w:rPr>
                <w:rStyle w:val="Hyperlink"/>
                <w:rFonts w:cs="Calibri"/>
              </w:rPr>
            </w:pPr>
            <w:hyperlink r:id="rId97" w:anchor="se2.1.200_1454" w:history="1">
              <w:r w:rsidRPr="00885A2A">
                <w:rPr>
                  <w:rStyle w:val="Hyperlink"/>
                  <w:rFonts w:cs="Calibri"/>
                </w:rPr>
                <w:t>200.454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2BEC41" w14:textId="77777777" w:rsidR="008544AA" w:rsidRPr="00885A2A" w:rsidRDefault="008544AA" w:rsidP="00943164">
            <w:pPr>
              <w:pStyle w:val="BodyText"/>
              <w:rPr>
                <w:rFonts w:cs="Calibri"/>
              </w:rPr>
            </w:pPr>
          </w:p>
        </w:tc>
      </w:tr>
      <w:tr w:rsidR="008544AA" w:rsidRPr="00885A2A" w14:paraId="22FDD54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066A470"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CBF460A" w14:textId="77777777" w:rsidR="008544AA" w:rsidRPr="00885A2A" w:rsidRDefault="008544AA" w:rsidP="00943164">
            <w:pPr>
              <w:pStyle w:val="BodyText"/>
              <w:rPr>
                <w:rFonts w:cs="Calibri"/>
              </w:rPr>
            </w:pPr>
            <w:r w:rsidRPr="00885A2A">
              <w:rPr>
                <w:rFonts w:cs="Calibri"/>
              </w:rPr>
              <w:t>Organization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EEAFF2"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E0A73C"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7C9E35"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CE495F" w14:textId="77777777" w:rsidR="008544AA" w:rsidRPr="00885A2A" w:rsidRDefault="008544AA" w:rsidP="00943164">
            <w:pPr>
              <w:pStyle w:val="BodyText"/>
              <w:rPr>
                <w:rStyle w:val="Hyperlink"/>
                <w:rFonts w:cs="Calibri"/>
              </w:rPr>
            </w:pPr>
            <w:hyperlink r:id="rId98" w:anchor="se2.1.200_1455" w:history="1">
              <w:r w:rsidRPr="00885A2A">
                <w:rPr>
                  <w:rStyle w:val="Hyperlink"/>
                  <w:rFonts w:cs="Calibri"/>
                </w:rPr>
                <w:t>200.455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7E18D7C" w14:textId="77777777" w:rsidR="008544AA" w:rsidRPr="00885A2A" w:rsidRDefault="008544AA" w:rsidP="00943164">
            <w:pPr>
              <w:pStyle w:val="BodyText"/>
              <w:rPr>
                <w:rFonts w:cs="Calibri"/>
              </w:rPr>
            </w:pPr>
          </w:p>
        </w:tc>
      </w:tr>
      <w:tr w:rsidR="008544AA" w:rsidRPr="00885A2A" w14:paraId="4DB4291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EC72D6"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FFE7EB7" w14:textId="77777777" w:rsidR="008544AA" w:rsidRPr="00885A2A" w:rsidRDefault="008544AA" w:rsidP="00943164">
            <w:pPr>
              <w:pStyle w:val="BodyText"/>
              <w:rPr>
                <w:rFonts w:cs="Calibri"/>
                <w:color w:val="C00000"/>
              </w:rPr>
            </w:pPr>
            <w:r w:rsidRPr="00885A2A">
              <w:rPr>
                <w:rFonts w:cs="Calibri"/>
              </w:rPr>
              <w:t>Participant support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501FCC" w14:textId="77777777" w:rsidR="008544AA" w:rsidRPr="00885A2A" w:rsidRDefault="008544AA" w:rsidP="00943164">
            <w:pPr>
              <w:pStyle w:val="BodyText"/>
              <w:rPr>
                <w:rFonts w:cs="Calibri"/>
              </w:rPr>
            </w:pPr>
            <w:r w:rsidRPr="00885A2A">
              <w:rPr>
                <w:rFonts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E0D5D6" w14:textId="77777777" w:rsidR="008544AA" w:rsidRPr="00885A2A" w:rsidRDefault="008544AA" w:rsidP="00943164">
            <w:pPr>
              <w:pStyle w:val="BodyText"/>
              <w:rPr>
                <w:rFonts w:cs="Calibri"/>
              </w:rPr>
            </w:pPr>
            <w:r w:rsidRPr="00885A2A">
              <w:rPr>
                <w:rFonts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784EFB" w14:textId="77777777" w:rsidR="008544AA" w:rsidRPr="00885A2A" w:rsidRDefault="008544AA" w:rsidP="00943164">
            <w:pPr>
              <w:pStyle w:val="BodyText"/>
              <w:rPr>
                <w:rFonts w:cs="Calibri"/>
              </w:rPr>
            </w:pPr>
            <w:r w:rsidRPr="00885A2A">
              <w:rPr>
                <w:rFonts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F7ABDA9" w14:textId="77777777" w:rsidR="008544AA" w:rsidRPr="00885A2A" w:rsidRDefault="008544AA" w:rsidP="00943164">
            <w:pPr>
              <w:pStyle w:val="BodyText"/>
              <w:rPr>
                <w:rStyle w:val="Hyperlink"/>
                <w:rFonts w:cs="Calibri"/>
              </w:rPr>
            </w:pPr>
            <w:hyperlink r:id="rId99" w:anchor="se2.1.200_1456" w:history="1">
              <w:r w:rsidRPr="00885A2A">
                <w:rPr>
                  <w:rStyle w:val="Hyperlink"/>
                  <w:rFonts w:cs="Calibri"/>
                </w:rPr>
                <w:t>200.456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CAEB5D" w14:textId="77777777" w:rsidR="008544AA" w:rsidRPr="00885A2A" w:rsidRDefault="008544AA" w:rsidP="00943164">
            <w:pPr>
              <w:pStyle w:val="BodyText"/>
              <w:rPr>
                <w:rStyle w:val="Hyperlink"/>
                <w:rFonts w:cs="Calibri"/>
              </w:rPr>
            </w:pPr>
          </w:p>
        </w:tc>
      </w:tr>
      <w:tr w:rsidR="008544AA" w:rsidRPr="00885A2A" w14:paraId="606CB3D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3989306"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F4D0DD7" w14:textId="77777777" w:rsidR="008544AA" w:rsidRPr="00885A2A" w:rsidRDefault="008544AA" w:rsidP="00943164">
            <w:pPr>
              <w:pStyle w:val="BodyText"/>
              <w:rPr>
                <w:rFonts w:cs="Calibri"/>
              </w:rPr>
            </w:pPr>
            <w:r w:rsidRPr="00885A2A">
              <w:rPr>
                <w:rFonts w:cs="Calibri"/>
              </w:rPr>
              <w:t>Plant and security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A18E7F2"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886E58A"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A20A292"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0980CD" w14:textId="77777777" w:rsidR="008544AA" w:rsidRPr="00885A2A" w:rsidRDefault="008544AA" w:rsidP="00943164">
            <w:pPr>
              <w:pStyle w:val="BodyText"/>
              <w:rPr>
                <w:rStyle w:val="Hyperlink"/>
                <w:rFonts w:cs="Calibri"/>
              </w:rPr>
            </w:pPr>
            <w:hyperlink r:id="rId100" w:anchor="se2.1.200_1457" w:history="1">
              <w:r w:rsidRPr="00885A2A">
                <w:rPr>
                  <w:rStyle w:val="Hyperlink"/>
                  <w:rFonts w:cs="Calibri"/>
                </w:rPr>
                <w:t>200.457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49EF013" w14:textId="77777777" w:rsidR="008544AA" w:rsidRPr="00885A2A" w:rsidRDefault="008544AA" w:rsidP="00943164">
            <w:pPr>
              <w:pStyle w:val="BodyText"/>
              <w:rPr>
                <w:rStyle w:val="Hyperlink"/>
                <w:rFonts w:cs="Calibri"/>
              </w:rPr>
            </w:pPr>
          </w:p>
        </w:tc>
      </w:tr>
      <w:tr w:rsidR="008544AA" w:rsidRPr="00885A2A" w14:paraId="34B9C0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53BF5A7"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84BEA80" w14:textId="77777777" w:rsidR="008544AA" w:rsidRPr="00885A2A" w:rsidRDefault="008544AA" w:rsidP="00943164">
            <w:pPr>
              <w:pStyle w:val="BodyText"/>
              <w:rPr>
                <w:rFonts w:cs="Calibri"/>
              </w:rPr>
            </w:pPr>
            <w:r w:rsidRPr="00885A2A">
              <w:rPr>
                <w:rFonts w:cs="Calibri"/>
              </w:rPr>
              <w:t>Pre-award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6FFA62" w14:textId="77777777" w:rsidR="008544AA" w:rsidRPr="00885A2A" w:rsidRDefault="008544AA" w:rsidP="00943164">
            <w:pPr>
              <w:pStyle w:val="BodyText"/>
              <w:rPr>
                <w:rFonts w:cs="Calibri"/>
              </w:rPr>
            </w:pPr>
            <w:r w:rsidRPr="00885A2A">
              <w:rPr>
                <w:rFonts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E538D2" w14:textId="77777777" w:rsidR="008544AA" w:rsidRPr="00885A2A" w:rsidRDefault="008544AA" w:rsidP="00943164">
            <w:pPr>
              <w:pStyle w:val="BodyText"/>
              <w:rPr>
                <w:rFonts w:cs="Calibri"/>
              </w:rPr>
            </w:pPr>
            <w:r w:rsidRPr="00885A2A">
              <w:rPr>
                <w:rFonts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9C1CB78" w14:textId="77777777" w:rsidR="008544AA" w:rsidRPr="00885A2A" w:rsidRDefault="008544AA" w:rsidP="00943164">
            <w:pPr>
              <w:pStyle w:val="BodyText"/>
              <w:rPr>
                <w:rFonts w:cs="Calibri"/>
              </w:rPr>
            </w:pPr>
            <w:r w:rsidRPr="00885A2A">
              <w:rPr>
                <w:rFonts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A7AC1C" w14:textId="77777777" w:rsidR="008544AA" w:rsidRPr="00885A2A" w:rsidRDefault="008544AA" w:rsidP="00943164">
            <w:pPr>
              <w:pStyle w:val="BodyText"/>
              <w:rPr>
                <w:rStyle w:val="Hyperlink"/>
                <w:rFonts w:cs="Calibri"/>
              </w:rPr>
            </w:pPr>
            <w:hyperlink r:id="rId101" w:anchor="se2.1.200_1458" w:history="1">
              <w:r w:rsidRPr="00885A2A">
                <w:rPr>
                  <w:rStyle w:val="Hyperlink"/>
                  <w:rFonts w:cs="Calibri"/>
                </w:rPr>
                <w:t>200.458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D828F22" w14:textId="77777777" w:rsidR="008544AA" w:rsidRPr="00885A2A" w:rsidRDefault="008544AA" w:rsidP="00943164">
            <w:pPr>
              <w:pStyle w:val="BodyText"/>
              <w:rPr>
                <w:rStyle w:val="Hyperlink"/>
                <w:rFonts w:cs="Calibri"/>
              </w:rPr>
            </w:pPr>
          </w:p>
        </w:tc>
      </w:tr>
      <w:tr w:rsidR="008544AA" w:rsidRPr="00885A2A" w14:paraId="6EDAB78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519D9D7"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C6FEEC" w14:textId="77777777" w:rsidR="008544AA" w:rsidRPr="00885A2A" w:rsidRDefault="008544AA" w:rsidP="00943164">
            <w:pPr>
              <w:pStyle w:val="BodyText"/>
              <w:rPr>
                <w:rFonts w:cs="Calibri"/>
              </w:rPr>
            </w:pPr>
            <w:r w:rsidRPr="00885A2A">
              <w:rPr>
                <w:rFonts w:cs="Calibri"/>
              </w:rPr>
              <w:t>Professional services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C2E7A33"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12E7E5"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570F49"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4F24E37" w14:textId="77777777" w:rsidR="008544AA" w:rsidRPr="00885A2A" w:rsidRDefault="008544AA" w:rsidP="00943164">
            <w:pPr>
              <w:pStyle w:val="BodyText"/>
              <w:rPr>
                <w:rStyle w:val="Hyperlink"/>
                <w:rFonts w:cs="Calibri"/>
              </w:rPr>
            </w:pPr>
            <w:hyperlink r:id="rId102" w:anchor="se2.1.200_1459" w:history="1">
              <w:r w:rsidRPr="00885A2A">
                <w:rPr>
                  <w:rStyle w:val="Hyperlink"/>
                  <w:rFonts w:cs="Calibri"/>
                </w:rPr>
                <w:t>200.459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EAF86FF" w14:textId="77777777" w:rsidR="008544AA" w:rsidRPr="00885A2A" w:rsidRDefault="008544AA" w:rsidP="00943164">
            <w:pPr>
              <w:pStyle w:val="BodyText"/>
              <w:rPr>
                <w:rStyle w:val="Hyperlink"/>
                <w:rFonts w:cs="Calibri"/>
              </w:rPr>
            </w:pPr>
          </w:p>
        </w:tc>
      </w:tr>
      <w:tr w:rsidR="008544AA" w:rsidRPr="00885A2A" w14:paraId="5612C41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7BECC05"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DA5B4E8" w14:textId="77777777" w:rsidR="008544AA" w:rsidRPr="00885A2A" w:rsidRDefault="008544AA" w:rsidP="00943164">
            <w:pPr>
              <w:pStyle w:val="BodyText"/>
              <w:rPr>
                <w:rFonts w:cs="Calibri"/>
              </w:rPr>
            </w:pPr>
            <w:r w:rsidRPr="00885A2A">
              <w:rPr>
                <w:rFonts w:cs="Calibri"/>
              </w:rPr>
              <w:t xml:space="preserve">Proposal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1A00FF"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A512E0"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8D1E5DA"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6BCB2A" w14:textId="77777777" w:rsidR="008544AA" w:rsidRPr="00885A2A" w:rsidRDefault="008544AA" w:rsidP="00943164">
            <w:pPr>
              <w:pStyle w:val="BodyText"/>
              <w:rPr>
                <w:rStyle w:val="Hyperlink"/>
                <w:rFonts w:cs="Calibri"/>
              </w:rPr>
            </w:pPr>
            <w:hyperlink r:id="rId103" w:anchor="se2.1.200_1460" w:history="1">
              <w:r w:rsidRPr="00885A2A">
                <w:rPr>
                  <w:rStyle w:val="Hyperlink"/>
                  <w:rFonts w:cs="Calibri"/>
                </w:rPr>
                <w:t>200.460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D5DE479" w14:textId="77777777" w:rsidR="008544AA" w:rsidRPr="00885A2A" w:rsidRDefault="008544AA" w:rsidP="00943164">
            <w:pPr>
              <w:pStyle w:val="BodyText"/>
              <w:rPr>
                <w:rStyle w:val="Hyperlink"/>
                <w:rFonts w:cs="Calibri"/>
              </w:rPr>
            </w:pPr>
          </w:p>
        </w:tc>
      </w:tr>
      <w:tr w:rsidR="008544AA" w:rsidRPr="00885A2A" w14:paraId="65105F0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FA2AF5"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04EC91B" w14:textId="77777777" w:rsidR="008544AA" w:rsidRPr="00885A2A" w:rsidRDefault="008544AA" w:rsidP="00943164">
            <w:pPr>
              <w:pStyle w:val="BodyText"/>
              <w:rPr>
                <w:rFonts w:cs="Calibri"/>
              </w:rPr>
            </w:pPr>
            <w:r w:rsidRPr="00885A2A">
              <w:rPr>
                <w:rFonts w:cs="Calibri"/>
              </w:rPr>
              <w:t>Publication and printing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985CAF5"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C7CAAE"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7B75F76"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0D5FB38" w14:textId="77777777" w:rsidR="008544AA" w:rsidRPr="00885A2A" w:rsidRDefault="008544AA" w:rsidP="00943164">
            <w:pPr>
              <w:pStyle w:val="BodyText"/>
              <w:rPr>
                <w:rStyle w:val="Hyperlink"/>
                <w:rFonts w:cs="Calibri"/>
              </w:rPr>
            </w:pPr>
            <w:hyperlink r:id="rId104" w:anchor="se2.1.200_1461" w:history="1">
              <w:r w:rsidRPr="00885A2A">
                <w:rPr>
                  <w:rStyle w:val="Hyperlink"/>
                  <w:rFonts w:cs="Calibri"/>
                </w:rPr>
                <w:t>200.461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C138CE2" w14:textId="77777777" w:rsidR="008544AA" w:rsidRPr="00885A2A" w:rsidRDefault="008544AA" w:rsidP="00943164">
            <w:pPr>
              <w:pStyle w:val="BodyText"/>
              <w:rPr>
                <w:rStyle w:val="Hyperlink"/>
                <w:rFonts w:cs="Calibri"/>
              </w:rPr>
            </w:pPr>
          </w:p>
        </w:tc>
      </w:tr>
      <w:tr w:rsidR="008544AA" w:rsidRPr="00885A2A" w14:paraId="67E269D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01AF187"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4B09B49" w14:textId="77777777" w:rsidR="008544AA" w:rsidRPr="00885A2A" w:rsidRDefault="008544AA" w:rsidP="00943164">
            <w:pPr>
              <w:pStyle w:val="BodyText"/>
              <w:rPr>
                <w:rFonts w:cs="Calibri"/>
              </w:rPr>
            </w:pPr>
            <w:r w:rsidRPr="00885A2A">
              <w:rPr>
                <w:rFonts w:cs="Calibri"/>
              </w:rPr>
              <w:t>Rearrangement and reconversion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6423827" w14:textId="77777777" w:rsidR="008544AA" w:rsidRPr="00885A2A" w:rsidRDefault="008544AA" w:rsidP="00943164">
            <w:pPr>
              <w:pStyle w:val="BodyText"/>
              <w:rPr>
                <w:rFonts w:cs="Calibri"/>
              </w:rPr>
            </w:pPr>
            <w:r w:rsidRPr="00885A2A">
              <w:rPr>
                <w:rFonts w:cs="Calibri"/>
              </w:rPr>
              <w:t>A/AP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711AF2" w14:textId="77777777" w:rsidR="008544AA" w:rsidRPr="00885A2A" w:rsidRDefault="008544AA" w:rsidP="00943164">
            <w:pPr>
              <w:pStyle w:val="BodyText"/>
              <w:rPr>
                <w:rFonts w:cs="Calibri"/>
              </w:rPr>
            </w:pPr>
            <w:r w:rsidRPr="00885A2A">
              <w:rPr>
                <w:rFonts w:cs="Calibri"/>
              </w:rPr>
              <w:t>A/AP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23632C" w14:textId="77777777" w:rsidR="008544AA" w:rsidRPr="00885A2A" w:rsidRDefault="008544AA" w:rsidP="00943164">
            <w:pPr>
              <w:pStyle w:val="BodyText"/>
              <w:rPr>
                <w:rFonts w:cs="Calibri"/>
              </w:rPr>
            </w:pPr>
            <w:r w:rsidRPr="00885A2A">
              <w:rPr>
                <w:rFonts w:cs="Calibri"/>
              </w:rPr>
              <w:t>A/AP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A05DBB" w14:textId="77777777" w:rsidR="008544AA" w:rsidRPr="00885A2A" w:rsidRDefault="008544AA" w:rsidP="00943164">
            <w:pPr>
              <w:pStyle w:val="BodyText"/>
              <w:rPr>
                <w:rStyle w:val="Hyperlink"/>
                <w:rFonts w:cs="Calibri"/>
              </w:rPr>
            </w:pPr>
            <w:hyperlink r:id="rId105" w:anchor="se2.1.200_1462" w:history="1">
              <w:r w:rsidRPr="00885A2A">
                <w:rPr>
                  <w:rStyle w:val="Hyperlink"/>
                  <w:rFonts w:cs="Calibri"/>
                </w:rPr>
                <w:t>200.462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38CB77" w14:textId="77777777" w:rsidR="008544AA" w:rsidRPr="00885A2A" w:rsidRDefault="008544AA" w:rsidP="00943164">
            <w:pPr>
              <w:pStyle w:val="BodyText"/>
              <w:rPr>
                <w:rStyle w:val="Hyperlink"/>
                <w:rFonts w:cs="Calibri"/>
              </w:rPr>
            </w:pPr>
          </w:p>
        </w:tc>
      </w:tr>
      <w:tr w:rsidR="008544AA" w:rsidRPr="00885A2A" w14:paraId="3D48035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048173"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BE71921" w14:textId="77777777" w:rsidR="008544AA" w:rsidRPr="00885A2A" w:rsidRDefault="008544AA" w:rsidP="00943164">
            <w:pPr>
              <w:pStyle w:val="BodyText"/>
              <w:rPr>
                <w:rFonts w:cs="Calibri"/>
              </w:rPr>
            </w:pPr>
            <w:r w:rsidRPr="00885A2A">
              <w:rPr>
                <w:rFonts w:cs="Calibri"/>
              </w:rPr>
              <w:t>Recruiting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BBE6AD" w14:textId="77777777" w:rsidR="008544AA" w:rsidRPr="00885A2A" w:rsidRDefault="008544AA" w:rsidP="00943164">
            <w:pPr>
              <w:pStyle w:val="BodyText"/>
              <w:rPr>
                <w:rFonts w:cs="Calibri"/>
              </w:rPr>
            </w:pPr>
            <w:r w:rsidRPr="00885A2A">
              <w:rPr>
                <w:rFonts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8D2CAE" w14:textId="77777777" w:rsidR="008544AA" w:rsidRPr="00885A2A" w:rsidRDefault="008544AA" w:rsidP="00943164">
            <w:pPr>
              <w:pStyle w:val="BodyText"/>
              <w:rPr>
                <w:rFonts w:cs="Calibri"/>
              </w:rPr>
            </w:pPr>
            <w:r w:rsidRPr="00885A2A">
              <w:rPr>
                <w:rFonts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CF7BAAB" w14:textId="77777777" w:rsidR="008544AA" w:rsidRPr="00885A2A" w:rsidRDefault="008544AA" w:rsidP="00943164">
            <w:pPr>
              <w:pStyle w:val="BodyText"/>
              <w:rPr>
                <w:rFonts w:cs="Calibri"/>
              </w:rPr>
            </w:pPr>
            <w:r w:rsidRPr="00885A2A">
              <w:rPr>
                <w:rFonts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C11972" w14:textId="77777777" w:rsidR="008544AA" w:rsidRPr="00885A2A" w:rsidRDefault="008544AA" w:rsidP="00943164">
            <w:pPr>
              <w:pStyle w:val="BodyText"/>
              <w:rPr>
                <w:rStyle w:val="Hyperlink"/>
                <w:rFonts w:cs="Calibri"/>
              </w:rPr>
            </w:pPr>
            <w:hyperlink r:id="rId106" w:anchor="se2.1.200_1463" w:history="1">
              <w:r w:rsidRPr="00885A2A">
                <w:rPr>
                  <w:rStyle w:val="Hyperlink"/>
                  <w:rFonts w:cs="Calibri"/>
                </w:rPr>
                <w:t>200.463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A16C3" w14:textId="77777777" w:rsidR="008544AA" w:rsidRPr="00885A2A" w:rsidRDefault="008544AA" w:rsidP="00943164">
            <w:pPr>
              <w:pStyle w:val="BodyText"/>
              <w:rPr>
                <w:rStyle w:val="Hyperlink"/>
                <w:rFonts w:cs="Calibri"/>
              </w:rPr>
            </w:pPr>
          </w:p>
        </w:tc>
      </w:tr>
      <w:tr w:rsidR="008544AA" w:rsidRPr="00885A2A" w14:paraId="37A29A1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EB50BE8"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2967AF4" w14:textId="77777777" w:rsidR="008544AA" w:rsidRPr="00885A2A" w:rsidRDefault="008544AA" w:rsidP="00943164">
            <w:pPr>
              <w:pStyle w:val="BodyText"/>
              <w:rPr>
                <w:rFonts w:cs="Calibri"/>
              </w:rPr>
            </w:pPr>
            <w:r w:rsidRPr="00885A2A">
              <w:rPr>
                <w:rFonts w:cs="Calibri"/>
              </w:rPr>
              <w:t>Relocations costs of employees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F7BAE7"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CA2F12"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7CA8D2"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654D9D" w14:textId="77777777" w:rsidR="008544AA" w:rsidRPr="00885A2A" w:rsidRDefault="008544AA" w:rsidP="00943164">
            <w:pPr>
              <w:pStyle w:val="BodyText"/>
              <w:rPr>
                <w:rStyle w:val="Hyperlink"/>
                <w:rFonts w:cs="Calibri"/>
              </w:rPr>
            </w:pPr>
            <w:hyperlink r:id="rId107" w:anchor="se2.1.200_1464" w:history="1">
              <w:r w:rsidRPr="00885A2A">
                <w:rPr>
                  <w:rStyle w:val="Hyperlink"/>
                  <w:rFonts w:cs="Calibri"/>
                </w:rPr>
                <w:t>200.464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05F6B43" w14:textId="77777777" w:rsidR="008544AA" w:rsidRPr="00885A2A" w:rsidRDefault="008544AA" w:rsidP="00943164">
            <w:pPr>
              <w:pStyle w:val="BodyText"/>
              <w:rPr>
                <w:rStyle w:val="Hyperlink"/>
                <w:rFonts w:cs="Calibri"/>
              </w:rPr>
            </w:pPr>
          </w:p>
        </w:tc>
      </w:tr>
      <w:tr w:rsidR="008544AA" w:rsidRPr="00885A2A" w14:paraId="4E9EAE2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3FF5440"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55015E9" w14:textId="77777777" w:rsidR="008544AA" w:rsidRPr="00885A2A" w:rsidRDefault="008544AA" w:rsidP="00943164">
            <w:pPr>
              <w:pStyle w:val="BodyText"/>
              <w:rPr>
                <w:rFonts w:cs="Calibri"/>
              </w:rPr>
            </w:pPr>
            <w:r w:rsidRPr="00885A2A">
              <w:rPr>
                <w:rFonts w:cs="Calibri"/>
              </w:rPr>
              <w:t>Rental costs of real property and equipment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54C76"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3302EA"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039FC1"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14734C" w14:textId="77777777" w:rsidR="008544AA" w:rsidRPr="00885A2A" w:rsidRDefault="008544AA" w:rsidP="00943164">
            <w:pPr>
              <w:pStyle w:val="BodyText"/>
              <w:rPr>
                <w:rStyle w:val="Hyperlink"/>
                <w:rFonts w:cs="Calibri"/>
              </w:rPr>
            </w:pPr>
            <w:hyperlink r:id="rId108" w:anchor="se2.1.200_1465" w:history="1">
              <w:r w:rsidRPr="00885A2A">
                <w:rPr>
                  <w:rStyle w:val="Hyperlink"/>
                  <w:rFonts w:cs="Calibri"/>
                </w:rPr>
                <w:t>200.465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980FAF" w14:textId="77777777" w:rsidR="008544AA" w:rsidRPr="00885A2A" w:rsidRDefault="008544AA" w:rsidP="00943164">
            <w:pPr>
              <w:pStyle w:val="BodyText"/>
              <w:rPr>
                <w:rStyle w:val="Hyperlink"/>
                <w:rFonts w:cs="Calibri"/>
              </w:rPr>
            </w:pPr>
          </w:p>
        </w:tc>
      </w:tr>
      <w:tr w:rsidR="008544AA" w:rsidRPr="00885A2A" w14:paraId="6D642AD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88ADDB6"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2687206" w14:textId="77777777" w:rsidR="008544AA" w:rsidRPr="00885A2A" w:rsidRDefault="008544AA" w:rsidP="00943164">
            <w:pPr>
              <w:pStyle w:val="BodyText"/>
              <w:rPr>
                <w:rFonts w:cs="Calibri"/>
              </w:rPr>
            </w:pPr>
            <w:r w:rsidRPr="00885A2A">
              <w:rPr>
                <w:rFonts w:cs="Calibri"/>
              </w:rPr>
              <w:t>Scholarships and student aid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BEB2107"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5EE302" w14:textId="77777777" w:rsidR="008544AA" w:rsidRPr="00885A2A" w:rsidRDefault="008544AA" w:rsidP="00943164">
            <w:pPr>
              <w:pStyle w:val="BodyText"/>
              <w:rPr>
                <w:rFonts w:cs="Calibri"/>
              </w:rPr>
            </w:pPr>
            <w:r w:rsidRPr="00885A2A">
              <w:rPr>
                <w:rFonts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3798EC" w14:textId="77777777" w:rsidR="008544AA" w:rsidRPr="00885A2A" w:rsidRDefault="008544AA" w:rsidP="00943164">
            <w:pPr>
              <w:pStyle w:val="BodyText"/>
              <w:rPr>
                <w:rFonts w:cs="Calibri"/>
              </w:rPr>
            </w:pPr>
            <w:r w:rsidRPr="00885A2A">
              <w:rPr>
                <w:rFonts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CF25D5F" w14:textId="77777777" w:rsidR="008544AA" w:rsidRPr="00885A2A" w:rsidRDefault="008544AA" w:rsidP="00943164">
            <w:pPr>
              <w:pStyle w:val="BodyText"/>
              <w:rPr>
                <w:rStyle w:val="Hyperlink"/>
                <w:rFonts w:cs="Calibri"/>
              </w:rPr>
            </w:pPr>
            <w:hyperlink r:id="rId109" w:anchor="se2.1.200_1466" w:history="1">
              <w:r w:rsidRPr="00885A2A">
                <w:rPr>
                  <w:rStyle w:val="Hyperlink"/>
                  <w:rFonts w:cs="Calibri"/>
                </w:rPr>
                <w:t>200.466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4AB80" w14:textId="77777777" w:rsidR="008544AA" w:rsidRPr="00885A2A" w:rsidRDefault="008544AA" w:rsidP="00943164">
            <w:pPr>
              <w:pStyle w:val="BodyText"/>
              <w:rPr>
                <w:rStyle w:val="Hyperlink"/>
                <w:rFonts w:cs="Calibri"/>
              </w:rPr>
            </w:pPr>
          </w:p>
        </w:tc>
      </w:tr>
      <w:tr w:rsidR="008544AA" w:rsidRPr="00885A2A" w14:paraId="659ADAC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6CD2033"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6591C1E" w14:textId="77777777" w:rsidR="008544AA" w:rsidRPr="00885A2A" w:rsidRDefault="008544AA" w:rsidP="00943164">
            <w:pPr>
              <w:pStyle w:val="BodyText"/>
              <w:rPr>
                <w:rFonts w:cs="Calibri"/>
              </w:rPr>
            </w:pPr>
            <w:r w:rsidRPr="00885A2A">
              <w:rPr>
                <w:rFonts w:cs="Calibri"/>
              </w:rPr>
              <w:t>Selling and marketing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39891B3"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F1A61F6"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22CDD5A"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E34AE5F" w14:textId="77777777" w:rsidR="008544AA" w:rsidRPr="00885A2A" w:rsidRDefault="008544AA" w:rsidP="00943164">
            <w:pPr>
              <w:pStyle w:val="BodyText"/>
              <w:rPr>
                <w:rStyle w:val="Hyperlink"/>
                <w:rFonts w:cs="Calibri"/>
              </w:rPr>
            </w:pPr>
            <w:hyperlink r:id="rId110" w:anchor="se2.1.200_1467" w:history="1">
              <w:r w:rsidRPr="00885A2A">
                <w:rPr>
                  <w:rStyle w:val="Hyperlink"/>
                  <w:rFonts w:cs="Calibri"/>
                </w:rPr>
                <w:t>200.467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61242D5" w14:textId="77777777" w:rsidR="008544AA" w:rsidRPr="00885A2A" w:rsidRDefault="008544AA" w:rsidP="00943164">
            <w:pPr>
              <w:pStyle w:val="BodyText"/>
              <w:rPr>
                <w:rStyle w:val="Hyperlink"/>
                <w:rFonts w:cs="Calibri"/>
              </w:rPr>
            </w:pPr>
          </w:p>
        </w:tc>
      </w:tr>
      <w:tr w:rsidR="008544AA" w:rsidRPr="00885A2A" w14:paraId="27292F5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0C8696E"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3813F9C" w14:textId="77777777" w:rsidR="008544AA" w:rsidRPr="00885A2A" w:rsidRDefault="008544AA" w:rsidP="00943164">
            <w:pPr>
              <w:pStyle w:val="BodyText"/>
              <w:rPr>
                <w:rFonts w:cs="Calibri"/>
              </w:rPr>
            </w:pPr>
            <w:r w:rsidRPr="00885A2A">
              <w:rPr>
                <w:rFonts w:cs="Calibri"/>
              </w:rPr>
              <w:t>Specialized service facilities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0720250"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CF96B6" w14:textId="77777777" w:rsidR="008544AA" w:rsidRPr="00885A2A" w:rsidRDefault="008544AA" w:rsidP="00943164">
            <w:pPr>
              <w:pStyle w:val="BodyText"/>
              <w:rPr>
                <w:rFonts w:cs="Calibri"/>
              </w:rPr>
            </w:pPr>
            <w:r w:rsidRPr="00885A2A">
              <w:rPr>
                <w:rFonts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D58591" w14:textId="77777777" w:rsidR="008544AA" w:rsidRPr="00885A2A" w:rsidRDefault="008544AA" w:rsidP="00943164">
            <w:pPr>
              <w:pStyle w:val="BodyText"/>
              <w:rPr>
                <w:rFonts w:cs="Calibri"/>
              </w:rPr>
            </w:pPr>
            <w:r w:rsidRPr="00885A2A">
              <w:rPr>
                <w:rFonts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71EBC5" w14:textId="77777777" w:rsidR="008544AA" w:rsidRPr="00885A2A" w:rsidRDefault="008544AA" w:rsidP="00943164">
            <w:pPr>
              <w:pStyle w:val="BodyText"/>
              <w:rPr>
                <w:rStyle w:val="Hyperlink"/>
                <w:rFonts w:cs="Calibri"/>
              </w:rPr>
            </w:pPr>
            <w:hyperlink r:id="rId111" w:anchor="se2.1.200_1468" w:history="1">
              <w:r w:rsidRPr="00885A2A">
                <w:rPr>
                  <w:rStyle w:val="Hyperlink"/>
                  <w:rFonts w:cs="Calibri"/>
                </w:rPr>
                <w:t>200.468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56ECFDE" w14:textId="77777777" w:rsidR="008544AA" w:rsidRPr="00885A2A" w:rsidRDefault="008544AA" w:rsidP="00943164">
            <w:pPr>
              <w:pStyle w:val="BodyText"/>
              <w:rPr>
                <w:rStyle w:val="Hyperlink"/>
                <w:rFonts w:cs="Calibri"/>
              </w:rPr>
            </w:pPr>
          </w:p>
        </w:tc>
      </w:tr>
      <w:tr w:rsidR="008544AA" w:rsidRPr="00885A2A" w14:paraId="462A6B2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209350D"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64532E0" w14:textId="77777777" w:rsidR="008544AA" w:rsidRPr="00885A2A" w:rsidRDefault="008544AA" w:rsidP="00943164">
            <w:pPr>
              <w:pStyle w:val="BodyText"/>
              <w:rPr>
                <w:rFonts w:cs="Calibri"/>
              </w:rPr>
            </w:pPr>
            <w:r w:rsidRPr="00885A2A">
              <w:rPr>
                <w:rFonts w:cs="Calibri"/>
              </w:rPr>
              <w:t>Student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BD9EA9" w14:textId="77777777" w:rsidR="008544AA" w:rsidRPr="00885A2A" w:rsidRDefault="008544AA" w:rsidP="00943164">
            <w:pPr>
              <w:pStyle w:val="BodyText"/>
              <w:rPr>
                <w:rFonts w:cs="Calibri"/>
              </w:rPr>
            </w:pPr>
            <w:r w:rsidRPr="00885A2A">
              <w:rPr>
                <w:rFonts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7C605C" w14:textId="77777777" w:rsidR="008544AA" w:rsidRPr="00885A2A" w:rsidRDefault="008544AA" w:rsidP="00943164">
            <w:pPr>
              <w:pStyle w:val="BodyText"/>
              <w:rPr>
                <w:rFonts w:cs="Calibri"/>
              </w:rPr>
            </w:pPr>
            <w:r w:rsidRPr="00885A2A">
              <w:rPr>
                <w:rFonts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E896E49" w14:textId="77777777" w:rsidR="008544AA" w:rsidRPr="00885A2A" w:rsidRDefault="008544AA" w:rsidP="00943164">
            <w:pPr>
              <w:pStyle w:val="BodyText"/>
              <w:rPr>
                <w:rFonts w:cs="Calibri"/>
              </w:rPr>
            </w:pPr>
            <w:r w:rsidRPr="00885A2A">
              <w:rPr>
                <w:rFonts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589739" w14:textId="77777777" w:rsidR="008544AA" w:rsidRPr="00885A2A" w:rsidRDefault="008544AA" w:rsidP="00943164">
            <w:pPr>
              <w:pStyle w:val="BodyText"/>
              <w:rPr>
                <w:rStyle w:val="Hyperlink"/>
                <w:rFonts w:cs="Calibri"/>
              </w:rPr>
            </w:pPr>
            <w:hyperlink r:id="rId112" w:anchor="se2.1.200_1469" w:history="1">
              <w:r w:rsidRPr="00885A2A">
                <w:rPr>
                  <w:rStyle w:val="Hyperlink"/>
                  <w:rFonts w:cs="Calibri"/>
                </w:rPr>
                <w:t>200.469</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66AE4217" w14:textId="77777777" w:rsidR="008544AA" w:rsidRPr="00885A2A" w:rsidRDefault="008544AA" w:rsidP="00943164">
            <w:pPr>
              <w:pStyle w:val="BodyText"/>
              <w:rPr>
                <w:rStyle w:val="Hyperlink"/>
                <w:rFonts w:cs="Calibri"/>
              </w:rPr>
            </w:pPr>
            <w:hyperlink r:id="rId113" w:history="1">
              <w:r w:rsidRPr="00885A2A">
                <w:rPr>
                  <w:rStyle w:val="Hyperlink"/>
                  <w:rFonts w:cs="Calibri"/>
                </w:rPr>
                <w:t>2900.19</w:t>
              </w:r>
            </w:hyperlink>
          </w:p>
        </w:tc>
      </w:tr>
      <w:tr w:rsidR="008544AA" w:rsidRPr="00885A2A" w14:paraId="1A23A43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CDE14"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9C0803A" w14:textId="77777777" w:rsidR="008544AA" w:rsidRPr="00885A2A" w:rsidRDefault="008544AA" w:rsidP="00943164">
            <w:pPr>
              <w:pStyle w:val="BodyText"/>
              <w:rPr>
                <w:rFonts w:cs="Calibri"/>
              </w:rPr>
            </w:pPr>
            <w:r w:rsidRPr="00885A2A">
              <w:rPr>
                <w:rFonts w:cs="Calibri"/>
              </w:rPr>
              <w:t>Taxes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041E8A"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147C6F" w14:textId="77777777" w:rsidR="008544AA" w:rsidRPr="00885A2A" w:rsidRDefault="008544AA" w:rsidP="00943164">
            <w:pPr>
              <w:pStyle w:val="BodyText"/>
              <w:rPr>
                <w:rFonts w:cs="Calibri"/>
              </w:rPr>
            </w:pPr>
            <w:r w:rsidRPr="00885A2A">
              <w:rPr>
                <w:rFonts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F6822C" w14:textId="77777777" w:rsidR="008544AA" w:rsidRPr="00885A2A" w:rsidRDefault="008544AA" w:rsidP="00943164">
            <w:pPr>
              <w:pStyle w:val="BodyText"/>
              <w:rPr>
                <w:rFonts w:cs="Calibri"/>
              </w:rPr>
            </w:pPr>
            <w:r w:rsidRPr="00885A2A">
              <w:rPr>
                <w:rFonts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EC8F47" w14:textId="77777777" w:rsidR="008544AA" w:rsidRPr="00885A2A" w:rsidRDefault="008544AA" w:rsidP="00943164">
            <w:pPr>
              <w:pStyle w:val="BodyText"/>
              <w:rPr>
                <w:rStyle w:val="Hyperlink"/>
                <w:rFonts w:cs="Calibri"/>
              </w:rPr>
            </w:pPr>
            <w:hyperlink r:id="rId114" w:anchor="se2.1.200_1470" w:history="1">
              <w:r w:rsidRPr="00885A2A">
                <w:rPr>
                  <w:rStyle w:val="Hyperlink"/>
                  <w:rFonts w:cs="Calibri"/>
                </w:rPr>
                <w:t>200.470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F416099" w14:textId="77777777" w:rsidR="008544AA" w:rsidRPr="00885A2A" w:rsidRDefault="008544AA" w:rsidP="00943164">
            <w:pPr>
              <w:pStyle w:val="BodyText"/>
              <w:rPr>
                <w:rStyle w:val="Hyperlink"/>
                <w:rFonts w:cs="Calibri"/>
              </w:rPr>
            </w:pPr>
          </w:p>
        </w:tc>
      </w:tr>
      <w:tr w:rsidR="008544AA" w:rsidRPr="00885A2A" w14:paraId="12F1FFE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F1177"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E2DF360" w14:textId="77777777" w:rsidR="008544AA" w:rsidRPr="00885A2A" w:rsidRDefault="008544AA" w:rsidP="00943164">
            <w:pPr>
              <w:pStyle w:val="BodyText"/>
              <w:rPr>
                <w:rFonts w:cs="Calibri"/>
              </w:rPr>
            </w:pPr>
            <w:r w:rsidRPr="00885A2A">
              <w:rPr>
                <w:rFonts w:cs="Calibri"/>
              </w:rPr>
              <w:t>Termination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DE67FE" w14:textId="77777777" w:rsidR="008544AA" w:rsidRPr="00885A2A" w:rsidRDefault="008544AA" w:rsidP="00943164">
            <w:pPr>
              <w:pStyle w:val="BodyText"/>
              <w:rPr>
                <w:rFonts w:cs="Calibri"/>
              </w:rPr>
            </w:pPr>
            <w:r w:rsidRPr="00885A2A">
              <w:rPr>
                <w:rFonts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6484500" w14:textId="77777777" w:rsidR="008544AA" w:rsidRPr="00885A2A" w:rsidRDefault="008544AA" w:rsidP="00943164">
            <w:pPr>
              <w:pStyle w:val="BodyText"/>
              <w:rPr>
                <w:rFonts w:cs="Calibri"/>
              </w:rPr>
            </w:pPr>
            <w:r w:rsidRPr="00885A2A">
              <w:rPr>
                <w:rFonts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D8C0703" w14:textId="77777777" w:rsidR="008544AA" w:rsidRPr="00885A2A" w:rsidRDefault="008544AA" w:rsidP="00943164">
            <w:pPr>
              <w:pStyle w:val="BodyText"/>
              <w:rPr>
                <w:rFonts w:cs="Calibri"/>
              </w:rPr>
            </w:pPr>
            <w:r w:rsidRPr="00885A2A">
              <w:rPr>
                <w:rFonts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F5DB3B" w14:textId="77777777" w:rsidR="008544AA" w:rsidRPr="00885A2A" w:rsidRDefault="008544AA" w:rsidP="00943164">
            <w:pPr>
              <w:pStyle w:val="BodyText"/>
              <w:rPr>
                <w:rStyle w:val="Hyperlink"/>
                <w:rFonts w:cs="Calibri"/>
              </w:rPr>
            </w:pPr>
            <w:hyperlink r:id="rId115" w:anchor="se2.1.200_1471" w:history="1">
              <w:r w:rsidRPr="00885A2A">
                <w:rPr>
                  <w:rStyle w:val="Hyperlink"/>
                  <w:rFonts w:cs="Calibri"/>
                </w:rPr>
                <w:t>200.471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5E81171" w14:textId="77777777" w:rsidR="008544AA" w:rsidRPr="00885A2A" w:rsidRDefault="008544AA" w:rsidP="00943164">
            <w:pPr>
              <w:pStyle w:val="BodyText"/>
              <w:rPr>
                <w:rFonts w:cs="Calibri"/>
              </w:rPr>
            </w:pPr>
          </w:p>
        </w:tc>
      </w:tr>
      <w:tr w:rsidR="008544AA" w:rsidRPr="00885A2A" w14:paraId="4261AB3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F42C2B"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A4F5E3C" w14:textId="77777777" w:rsidR="008544AA" w:rsidRPr="00885A2A" w:rsidRDefault="008544AA" w:rsidP="00943164">
            <w:pPr>
              <w:pStyle w:val="BodyText"/>
              <w:rPr>
                <w:rFonts w:cs="Calibri"/>
              </w:rPr>
            </w:pPr>
            <w:r w:rsidRPr="00885A2A">
              <w:rPr>
                <w:rFonts w:cs="Calibri"/>
              </w:rPr>
              <w:t>Training and education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DF2439"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87D856E"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74CE4B"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1AB423" w14:textId="77777777" w:rsidR="008544AA" w:rsidRPr="00885A2A" w:rsidRDefault="008544AA" w:rsidP="00943164">
            <w:pPr>
              <w:pStyle w:val="BodyText"/>
              <w:rPr>
                <w:rStyle w:val="Hyperlink"/>
                <w:rFonts w:cs="Calibri"/>
              </w:rPr>
            </w:pPr>
            <w:hyperlink r:id="rId116" w:anchor="se2.1.200_1472" w:history="1">
              <w:r w:rsidRPr="00885A2A">
                <w:rPr>
                  <w:rStyle w:val="Hyperlink"/>
                  <w:rFonts w:cs="Calibri"/>
                </w:rPr>
                <w:t>200.472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7D98F4" w14:textId="77777777" w:rsidR="008544AA" w:rsidRPr="00885A2A" w:rsidRDefault="008544AA" w:rsidP="00943164">
            <w:pPr>
              <w:pStyle w:val="BodyText"/>
              <w:rPr>
                <w:rFonts w:cs="Calibri"/>
              </w:rPr>
            </w:pPr>
          </w:p>
        </w:tc>
      </w:tr>
      <w:tr w:rsidR="008544AA" w:rsidRPr="00885A2A" w14:paraId="12C1C22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36B3A"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06553A9" w14:textId="77777777" w:rsidR="008544AA" w:rsidRPr="00885A2A" w:rsidRDefault="008544AA" w:rsidP="00943164">
            <w:pPr>
              <w:pStyle w:val="BodyText"/>
              <w:rPr>
                <w:rFonts w:cs="Calibri"/>
              </w:rPr>
            </w:pPr>
            <w:r w:rsidRPr="00885A2A">
              <w:rPr>
                <w:rFonts w:cs="Calibri"/>
              </w:rPr>
              <w:t>Transportation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4727BB"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6CBE04A"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66848EE" w14:textId="77777777" w:rsidR="008544AA" w:rsidRPr="00885A2A" w:rsidRDefault="008544AA" w:rsidP="00943164">
            <w:pPr>
              <w:pStyle w:val="BodyText"/>
              <w:rPr>
                <w:rFonts w:cs="Calibri"/>
              </w:rPr>
            </w:pPr>
            <w:r w:rsidRPr="00885A2A">
              <w:rPr>
                <w:rFonts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C2A855" w14:textId="77777777" w:rsidR="008544AA" w:rsidRPr="00885A2A" w:rsidRDefault="008544AA" w:rsidP="00943164">
            <w:pPr>
              <w:pStyle w:val="BodyText"/>
              <w:rPr>
                <w:rStyle w:val="Hyperlink"/>
                <w:rFonts w:cs="Calibri"/>
              </w:rPr>
            </w:pPr>
            <w:hyperlink r:id="rId117" w:anchor="se2.1.200_1473" w:history="1">
              <w:r w:rsidRPr="00885A2A">
                <w:rPr>
                  <w:rStyle w:val="Hyperlink"/>
                  <w:rFonts w:cs="Calibri"/>
                </w:rPr>
                <w:t>200.473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BC07E80" w14:textId="77777777" w:rsidR="008544AA" w:rsidRPr="00885A2A" w:rsidRDefault="008544AA" w:rsidP="00943164">
            <w:pPr>
              <w:pStyle w:val="BodyText"/>
              <w:rPr>
                <w:rFonts w:cs="Calibri"/>
              </w:rPr>
            </w:pPr>
          </w:p>
        </w:tc>
      </w:tr>
      <w:tr w:rsidR="008544AA" w:rsidRPr="00885A2A" w14:paraId="021FA01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41265C"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4695E02" w14:textId="77777777" w:rsidR="008544AA" w:rsidRPr="00885A2A" w:rsidRDefault="008544AA" w:rsidP="00943164">
            <w:pPr>
              <w:pStyle w:val="BodyText"/>
              <w:rPr>
                <w:rFonts w:cs="Calibri"/>
              </w:rPr>
            </w:pPr>
            <w:r w:rsidRPr="00885A2A">
              <w:rPr>
                <w:rFonts w:cs="Calibri"/>
              </w:rPr>
              <w:t>Travel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482A40" w14:textId="77777777" w:rsidR="008544AA" w:rsidRPr="00885A2A" w:rsidRDefault="008544AA" w:rsidP="00943164">
            <w:pPr>
              <w:pStyle w:val="BodyText"/>
              <w:rPr>
                <w:rFonts w:cs="Calibri"/>
              </w:rPr>
            </w:pPr>
            <w:r w:rsidRPr="00885A2A">
              <w:rPr>
                <w:rFonts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89A394" w14:textId="77777777" w:rsidR="008544AA" w:rsidRPr="00885A2A" w:rsidRDefault="008544AA" w:rsidP="00943164">
            <w:pPr>
              <w:pStyle w:val="BodyText"/>
              <w:rPr>
                <w:rFonts w:cs="Calibri"/>
              </w:rPr>
            </w:pPr>
            <w:r w:rsidRPr="00885A2A">
              <w:rPr>
                <w:rFonts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B5545CC" w14:textId="77777777" w:rsidR="008544AA" w:rsidRPr="00885A2A" w:rsidRDefault="008544AA" w:rsidP="00943164">
            <w:pPr>
              <w:pStyle w:val="BodyText"/>
              <w:rPr>
                <w:rFonts w:cs="Calibri"/>
              </w:rPr>
            </w:pPr>
            <w:r w:rsidRPr="00885A2A">
              <w:rPr>
                <w:rFonts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638591" w14:textId="77777777" w:rsidR="008544AA" w:rsidRPr="00885A2A" w:rsidRDefault="008544AA" w:rsidP="00943164">
            <w:pPr>
              <w:pStyle w:val="BodyText"/>
              <w:rPr>
                <w:rStyle w:val="Hyperlink"/>
                <w:rFonts w:cs="Calibri"/>
              </w:rPr>
            </w:pPr>
            <w:hyperlink r:id="rId118" w:anchor="se2.1.200_1474" w:history="1">
              <w:r w:rsidRPr="00885A2A">
                <w:rPr>
                  <w:rStyle w:val="Hyperlink"/>
                  <w:rFonts w:cs="Calibri"/>
                </w:rPr>
                <w:t>200.474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207D915" w14:textId="77777777" w:rsidR="008544AA" w:rsidRPr="00885A2A" w:rsidRDefault="008544AA" w:rsidP="00943164">
            <w:pPr>
              <w:pStyle w:val="BodyText"/>
              <w:rPr>
                <w:rFonts w:cs="Calibri"/>
              </w:rPr>
            </w:pPr>
          </w:p>
        </w:tc>
      </w:tr>
      <w:tr w:rsidR="008544AA" w:rsidRPr="00885A2A" w14:paraId="047A40B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4D8BAB" w14:textId="77777777" w:rsidR="008544AA" w:rsidRPr="00885A2A" w:rsidRDefault="008544AA" w:rsidP="00943164">
            <w:pPr>
              <w:pStyle w:val="BodyText"/>
              <w:rPr>
                <w:rFonts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3F3EC84" w14:textId="77777777" w:rsidR="008544AA" w:rsidRPr="00885A2A" w:rsidRDefault="008544AA" w:rsidP="00943164">
            <w:pPr>
              <w:pStyle w:val="BodyText"/>
              <w:rPr>
                <w:rFonts w:cs="Calibri"/>
              </w:rPr>
            </w:pPr>
            <w:r w:rsidRPr="00885A2A">
              <w:rPr>
                <w:rFonts w:cs="Calibri"/>
              </w:rPr>
              <w:t>Trustees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C56E84" w14:textId="77777777" w:rsidR="008544AA" w:rsidRPr="00885A2A" w:rsidRDefault="008544AA" w:rsidP="00943164">
            <w:pPr>
              <w:pStyle w:val="BodyText"/>
              <w:rPr>
                <w:rFonts w:cs="Calibri"/>
              </w:rPr>
            </w:pPr>
            <w:r w:rsidRPr="00885A2A">
              <w:rPr>
                <w:rFonts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42DC187" w14:textId="77777777" w:rsidR="008544AA" w:rsidRPr="00885A2A" w:rsidRDefault="008544AA" w:rsidP="00943164">
            <w:pPr>
              <w:pStyle w:val="BodyText"/>
              <w:rPr>
                <w:rFonts w:cs="Calibri"/>
              </w:rPr>
            </w:pPr>
            <w:r w:rsidRPr="00885A2A">
              <w:rPr>
                <w:rFonts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663061" w14:textId="77777777" w:rsidR="008544AA" w:rsidRPr="00885A2A" w:rsidRDefault="008544AA" w:rsidP="00943164">
            <w:pPr>
              <w:pStyle w:val="BodyText"/>
              <w:rPr>
                <w:rFonts w:cs="Calibri"/>
              </w:rPr>
            </w:pPr>
            <w:r w:rsidRPr="00885A2A">
              <w:rPr>
                <w:rFonts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D5AFF5C" w14:textId="77777777" w:rsidR="008544AA" w:rsidRPr="00885A2A" w:rsidRDefault="008544AA" w:rsidP="00943164">
            <w:pPr>
              <w:pStyle w:val="BodyText"/>
              <w:rPr>
                <w:rStyle w:val="Hyperlink"/>
                <w:rFonts w:cs="Calibri"/>
              </w:rPr>
            </w:pPr>
            <w:hyperlink r:id="rId119" w:anchor="se2.1.200_1475" w:history="1">
              <w:r w:rsidRPr="00885A2A">
                <w:rPr>
                  <w:rStyle w:val="Hyperlink"/>
                  <w:rFonts w:cs="Calibri"/>
                </w:rPr>
                <w:t>200.475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7034BA7" w14:textId="77777777" w:rsidR="008544AA" w:rsidRPr="00885A2A" w:rsidRDefault="008544AA" w:rsidP="00943164">
            <w:pPr>
              <w:pStyle w:val="BodyText"/>
              <w:rPr>
                <w:rFonts w:cs="Calibri"/>
              </w:rPr>
            </w:pPr>
          </w:p>
        </w:tc>
      </w:tr>
    </w:tbl>
    <w:p w14:paraId="6110F69B" w14:textId="4A07A8D9" w:rsidR="008544AA" w:rsidRPr="00885A2A" w:rsidRDefault="008544AA" w:rsidP="00943164">
      <w:pPr>
        <w:pStyle w:val="BodyText"/>
        <w:rPr>
          <w:rFonts w:cs="Calibri"/>
        </w:rPr>
      </w:pPr>
      <w:r w:rsidRPr="00885A2A">
        <w:rPr>
          <w:rFonts w:eastAsia="Arial" w:cs="Calibri"/>
        </w:rPr>
        <w:br w:type="page"/>
      </w:r>
    </w:p>
    <w:p w14:paraId="62D18182" w14:textId="4A07A8D9" w:rsidR="008544AA" w:rsidRPr="00885A2A" w:rsidRDefault="008544AA" w:rsidP="00943164">
      <w:pPr>
        <w:pStyle w:val="Heading2"/>
        <w:numPr>
          <w:ilvl w:val="0"/>
          <w:numId w:val="0"/>
        </w:numPr>
        <w:rPr>
          <w:rFonts w:eastAsia="Arial" w:cs="Calibri"/>
          <w:lang w:val="en"/>
        </w:rPr>
      </w:pPr>
      <w:bookmarkStart w:id="293" w:name="_3cqmetx"/>
      <w:bookmarkStart w:id="294" w:name="_Toc116915409"/>
      <w:bookmarkStart w:id="295" w:name="_Toc117246193"/>
      <w:bookmarkStart w:id="296" w:name="_Toc130496202"/>
      <w:bookmarkStart w:id="297" w:name="_Toc167356451"/>
      <w:bookmarkStart w:id="298" w:name="_Toc167894698"/>
      <w:bookmarkStart w:id="299" w:name="_Toc212549899"/>
      <w:bookmarkEnd w:id="293"/>
      <w:r w:rsidRPr="00885A2A">
        <w:rPr>
          <w:rFonts w:eastAsia="Arial" w:cs="Calibri"/>
          <w:lang w:val="en"/>
        </w:rPr>
        <w:lastRenderedPageBreak/>
        <w:t>Appendix D: Administrative Costs</w:t>
      </w:r>
      <w:bookmarkEnd w:id="294"/>
      <w:bookmarkEnd w:id="295"/>
      <w:bookmarkEnd w:id="296"/>
      <w:bookmarkEnd w:id="297"/>
      <w:bookmarkEnd w:id="298"/>
      <w:bookmarkEnd w:id="299"/>
    </w:p>
    <w:p w14:paraId="1A6232F8" w14:textId="47FE092C" w:rsidR="008544AA" w:rsidRPr="00885A2A" w:rsidRDefault="008544AA" w:rsidP="00943164">
      <w:pPr>
        <w:pStyle w:val="BodyText"/>
        <w:rPr>
          <w:rFonts w:cs="Calibri"/>
        </w:rPr>
      </w:pPr>
      <w:r w:rsidRPr="00885A2A">
        <w:rPr>
          <w:rFonts w:cs="Calibri"/>
          <w:lang w:val="en-US"/>
        </w:rPr>
        <w:t xml:space="preserve">Under the WIOA, there is an administrative cost limit of 10 percent. As stated in 20 CFR Section </w:t>
      </w:r>
      <w:hyperlink r:id="rId120" w:history="1">
        <w:r w:rsidRPr="002F3EC0">
          <w:rPr>
            <w:rStyle w:val="Hyperlink"/>
          </w:rPr>
          <w:t>683.215</w:t>
        </w:r>
      </w:hyperlink>
      <w:r w:rsidRPr="00885A2A">
        <w:rPr>
          <w:rFonts w:cs="Calibri"/>
          <w:lang w:val="en-US"/>
        </w:rPr>
        <w:t xml:space="preserve">, the following WIOA Title I </w:t>
      </w:r>
      <w:r w:rsidR="00675546" w:rsidRPr="00885A2A">
        <w:rPr>
          <w:rFonts w:cs="Calibri"/>
          <w:lang w:val="en-US"/>
        </w:rPr>
        <w:t>function,</w:t>
      </w:r>
      <w:r w:rsidRPr="00885A2A">
        <w:rPr>
          <w:rFonts w:cs="Calibri"/>
          <w:lang w:val="en-US"/>
        </w:rPr>
        <w:t xml:space="preserve"> and activities constitute the costs of administration subject to the administrative cost limitation:</w:t>
      </w:r>
    </w:p>
    <w:p w14:paraId="444A064C" w14:textId="77777777" w:rsidR="008544AA" w:rsidRPr="00885A2A" w:rsidRDefault="008544AA" w:rsidP="008544AA">
      <w:pPr>
        <w:tabs>
          <w:tab w:val="left" w:pos="1440"/>
          <w:tab w:val="right" w:pos="10080"/>
        </w:tabs>
        <w:spacing w:after="0" w:line="240" w:lineRule="auto"/>
        <w:rPr>
          <w:rFonts w:ascii="Calibri" w:eastAsia="Calibri" w:hAnsi="Calibri" w:cs="Calibri"/>
          <w:sz w:val="16"/>
          <w:szCs w:val="16"/>
          <w:lang w:val="en"/>
        </w:rPr>
      </w:pPr>
    </w:p>
    <w:p w14:paraId="66E05FE8" w14:textId="6C8E4946" w:rsidR="008544AA" w:rsidRPr="00885A2A" w:rsidRDefault="008544AA" w:rsidP="00041DF8">
      <w:pPr>
        <w:pStyle w:val="BodyText"/>
        <w:numPr>
          <w:ilvl w:val="0"/>
          <w:numId w:val="27"/>
        </w:numPr>
        <w:rPr>
          <w:rFonts w:cs="Calibri"/>
          <w:sz w:val="20"/>
          <w:szCs w:val="20"/>
        </w:rPr>
      </w:pPr>
      <w:r w:rsidRPr="00885A2A">
        <w:rPr>
          <w:rFonts w:cs="Calibri"/>
        </w:rPr>
        <w:t xml:space="preserve">“The </w:t>
      </w:r>
      <w:r w:rsidR="00224E9B" w:rsidRPr="00885A2A">
        <w:rPr>
          <w:rFonts w:cs="Calibri"/>
        </w:rPr>
        <w:t>administration costs</w:t>
      </w:r>
      <w:r w:rsidRPr="00885A2A">
        <w:rPr>
          <w:rFonts w:cs="Calibri"/>
        </w:rPr>
        <w:t xml:space="preserve"> are expenditures incurred by direct grant recipients, local grant recipients, local grant subrecipients, and local fiscal agents, </w:t>
      </w:r>
      <w:r w:rsidR="00224E9B" w:rsidRPr="00885A2A">
        <w:rPr>
          <w:rFonts w:cs="Calibri"/>
        </w:rPr>
        <w:t>which are un</w:t>
      </w:r>
      <w:r w:rsidRPr="00885A2A">
        <w:rPr>
          <w:rFonts w:cs="Calibri"/>
        </w:rPr>
        <w:t>related to the direct provision of WIOA services, including services to participants and employers. Th</w:t>
      </w:r>
      <w:r w:rsidR="00E93836" w:rsidRPr="00885A2A">
        <w:rPr>
          <w:rFonts w:cs="Calibri"/>
        </w:rPr>
        <w:t xml:space="preserve">e </w:t>
      </w:r>
      <w:r w:rsidR="00B40123" w:rsidRPr="00885A2A">
        <w:rPr>
          <w:rFonts w:cs="Calibri"/>
        </w:rPr>
        <w:t>ETPP</w:t>
      </w:r>
      <w:r w:rsidRPr="00885A2A">
        <w:rPr>
          <w:rFonts w:cs="Calibri"/>
        </w:rPr>
        <w:t xml:space="preserve"> costs can be both personnel and non-personnel</w:t>
      </w:r>
      <w:r w:rsidR="00224E9B" w:rsidRPr="00885A2A">
        <w:rPr>
          <w:rFonts w:cs="Calibri"/>
        </w:rPr>
        <w:t>,</w:t>
      </w:r>
      <w:r w:rsidRPr="00885A2A">
        <w:rPr>
          <w:rFonts w:cs="Calibri"/>
        </w:rPr>
        <w:t xml:space="preserve"> direct and indirect.”</w:t>
      </w:r>
      <w:r w:rsidRPr="00885A2A">
        <w:rPr>
          <w:rFonts w:cs="Calibri"/>
        </w:rPr>
        <w:br/>
      </w:r>
    </w:p>
    <w:p w14:paraId="48CC405D" w14:textId="6E8B39AB" w:rsidR="008544AA" w:rsidRPr="00885A2A" w:rsidRDefault="008544AA" w:rsidP="00041DF8">
      <w:pPr>
        <w:pStyle w:val="BodyText"/>
        <w:numPr>
          <w:ilvl w:val="0"/>
          <w:numId w:val="27"/>
        </w:numPr>
        <w:rPr>
          <w:rFonts w:cs="Calibri"/>
        </w:rPr>
      </w:pPr>
      <w:r w:rsidRPr="00885A2A">
        <w:rPr>
          <w:rFonts w:cs="Calibri"/>
        </w:rPr>
        <w:t>The costs of administration are the costs associated with performing the following functions:</w:t>
      </w:r>
    </w:p>
    <w:p w14:paraId="2461ED9F" w14:textId="0C53D99F" w:rsidR="008544AA" w:rsidRPr="00885A2A" w:rsidRDefault="008544AA" w:rsidP="00041DF8">
      <w:pPr>
        <w:pStyle w:val="BodyText"/>
        <w:numPr>
          <w:ilvl w:val="4"/>
          <w:numId w:val="14"/>
        </w:numPr>
        <w:tabs>
          <w:tab w:val="left" w:pos="1080"/>
          <w:tab w:val="left" w:pos="1800"/>
        </w:tabs>
        <w:ind w:left="1440" w:firstLine="0"/>
        <w:rPr>
          <w:rFonts w:cs="Calibri"/>
        </w:rPr>
      </w:pPr>
      <w:r w:rsidRPr="00885A2A">
        <w:rPr>
          <w:rFonts w:cs="Calibri"/>
        </w:rPr>
        <w:t>Performing the following overall general administrative functions and coordination of those functions under WIOA Title I:</w:t>
      </w:r>
    </w:p>
    <w:p w14:paraId="17ADA2E1" w14:textId="77777777" w:rsidR="008544AA" w:rsidRPr="00885A2A" w:rsidRDefault="008544AA" w:rsidP="00041DF8">
      <w:pPr>
        <w:pStyle w:val="ListParagraph"/>
        <w:numPr>
          <w:ilvl w:val="2"/>
          <w:numId w:val="16"/>
        </w:numPr>
        <w:rPr>
          <w:rFonts w:eastAsia="Arial"/>
          <w:lang w:val="en"/>
        </w:rPr>
      </w:pPr>
      <w:r w:rsidRPr="00885A2A">
        <w:rPr>
          <w:lang w:val="en"/>
        </w:rPr>
        <w:t>Accounting, budgeting, financial, and cash management functions</w:t>
      </w:r>
    </w:p>
    <w:p w14:paraId="7B4E5EB0" w14:textId="77777777" w:rsidR="008544AA" w:rsidRPr="00885A2A" w:rsidRDefault="008544AA" w:rsidP="00041DF8">
      <w:pPr>
        <w:pStyle w:val="ListParagraph"/>
        <w:numPr>
          <w:ilvl w:val="2"/>
          <w:numId w:val="16"/>
        </w:numPr>
        <w:rPr>
          <w:rFonts w:eastAsia="Arial"/>
        </w:rPr>
      </w:pPr>
      <w:r w:rsidRPr="00885A2A">
        <w:t>Procurement and purchasing functions</w:t>
      </w:r>
    </w:p>
    <w:p w14:paraId="089374AF" w14:textId="77777777" w:rsidR="008544AA" w:rsidRPr="00885A2A" w:rsidRDefault="008544AA" w:rsidP="00041DF8">
      <w:pPr>
        <w:pStyle w:val="ListParagraph"/>
        <w:numPr>
          <w:ilvl w:val="2"/>
          <w:numId w:val="16"/>
        </w:numPr>
        <w:rPr>
          <w:rFonts w:eastAsia="Arial"/>
          <w:lang w:val="en"/>
        </w:rPr>
      </w:pPr>
      <w:r w:rsidRPr="00885A2A">
        <w:rPr>
          <w:lang w:val="en"/>
        </w:rPr>
        <w:t>Property management functions</w:t>
      </w:r>
    </w:p>
    <w:p w14:paraId="1BF02309" w14:textId="77777777" w:rsidR="008544AA" w:rsidRPr="00885A2A" w:rsidRDefault="008544AA" w:rsidP="00041DF8">
      <w:pPr>
        <w:pStyle w:val="ListParagraph"/>
        <w:numPr>
          <w:ilvl w:val="2"/>
          <w:numId w:val="16"/>
        </w:numPr>
        <w:rPr>
          <w:rFonts w:eastAsia="Arial"/>
          <w:lang w:val="en"/>
        </w:rPr>
      </w:pPr>
      <w:r w:rsidRPr="00885A2A">
        <w:rPr>
          <w:lang w:val="en"/>
        </w:rPr>
        <w:t>Personnel management functions</w:t>
      </w:r>
    </w:p>
    <w:p w14:paraId="667CD25B" w14:textId="77777777" w:rsidR="008544AA" w:rsidRPr="00885A2A" w:rsidRDefault="008544AA" w:rsidP="00041DF8">
      <w:pPr>
        <w:pStyle w:val="ListParagraph"/>
        <w:numPr>
          <w:ilvl w:val="2"/>
          <w:numId w:val="16"/>
        </w:numPr>
        <w:rPr>
          <w:rFonts w:eastAsia="Arial"/>
          <w:lang w:val="en"/>
        </w:rPr>
      </w:pPr>
      <w:r w:rsidRPr="00885A2A">
        <w:rPr>
          <w:lang w:val="en"/>
        </w:rPr>
        <w:t>Payroll functions</w:t>
      </w:r>
    </w:p>
    <w:p w14:paraId="5D9ECED7" w14:textId="77777777" w:rsidR="008544AA" w:rsidRPr="00885A2A" w:rsidRDefault="008544AA" w:rsidP="00041DF8">
      <w:pPr>
        <w:pStyle w:val="ListParagraph"/>
        <w:numPr>
          <w:ilvl w:val="2"/>
          <w:numId w:val="16"/>
        </w:numPr>
        <w:rPr>
          <w:rFonts w:eastAsia="Arial"/>
          <w:lang w:val="en"/>
        </w:rPr>
      </w:pPr>
      <w:r w:rsidRPr="00885A2A">
        <w:rPr>
          <w:lang w:val="en"/>
        </w:rPr>
        <w:t>Coordinating the resolution of findings arising from audits, reviews, investigations, and incident reports</w:t>
      </w:r>
    </w:p>
    <w:p w14:paraId="3071E985" w14:textId="77777777" w:rsidR="008544AA" w:rsidRPr="00885A2A" w:rsidRDefault="008544AA" w:rsidP="00041DF8">
      <w:pPr>
        <w:pStyle w:val="ListParagraph"/>
        <w:numPr>
          <w:ilvl w:val="2"/>
          <w:numId w:val="16"/>
        </w:numPr>
        <w:rPr>
          <w:rFonts w:eastAsia="Arial"/>
          <w:lang w:val="en"/>
        </w:rPr>
      </w:pPr>
      <w:r w:rsidRPr="00885A2A">
        <w:rPr>
          <w:lang w:val="en"/>
        </w:rPr>
        <w:t>Audit functions</w:t>
      </w:r>
    </w:p>
    <w:p w14:paraId="1D185DDF" w14:textId="77777777" w:rsidR="008544AA" w:rsidRPr="00885A2A" w:rsidRDefault="008544AA" w:rsidP="00041DF8">
      <w:pPr>
        <w:pStyle w:val="ListParagraph"/>
        <w:numPr>
          <w:ilvl w:val="2"/>
          <w:numId w:val="16"/>
        </w:numPr>
        <w:rPr>
          <w:rFonts w:eastAsia="Arial"/>
          <w:lang w:val="en"/>
        </w:rPr>
      </w:pPr>
      <w:r w:rsidRPr="00885A2A">
        <w:rPr>
          <w:lang w:val="en"/>
        </w:rPr>
        <w:t>General legal services functions</w:t>
      </w:r>
    </w:p>
    <w:p w14:paraId="4AD60396" w14:textId="2D1CFB15" w:rsidR="008544AA" w:rsidRPr="00885A2A" w:rsidRDefault="008544AA" w:rsidP="00041DF8">
      <w:pPr>
        <w:pStyle w:val="ListParagraph"/>
        <w:numPr>
          <w:ilvl w:val="2"/>
          <w:numId w:val="16"/>
        </w:numPr>
        <w:rPr>
          <w:rFonts w:eastAsia="Arial"/>
        </w:rPr>
      </w:pPr>
      <w:r w:rsidRPr="00885A2A">
        <w:t>Developing systems and procedures, including information systems, required for th</w:t>
      </w:r>
      <w:r w:rsidR="00E93836" w:rsidRPr="00885A2A">
        <w:t xml:space="preserve">e </w:t>
      </w:r>
      <w:r w:rsidR="00B40123" w:rsidRPr="00885A2A">
        <w:t>ETPP</w:t>
      </w:r>
      <w:r w:rsidRPr="00885A2A">
        <w:t xml:space="preserve"> administrative functions</w:t>
      </w:r>
    </w:p>
    <w:p w14:paraId="0F546797" w14:textId="77777777" w:rsidR="008544AA" w:rsidRPr="00885A2A" w:rsidRDefault="008544AA" w:rsidP="00041DF8">
      <w:pPr>
        <w:pStyle w:val="ListParagraph"/>
        <w:numPr>
          <w:ilvl w:val="2"/>
          <w:numId w:val="16"/>
        </w:numPr>
        <w:rPr>
          <w:rFonts w:eastAsia="Arial"/>
          <w:lang w:val="en"/>
        </w:rPr>
      </w:pPr>
      <w:r w:rsidRPr="00885A2A">
        <w:rPr>
          <w:lang w:val="en"/>
        </w:rPr>
        <w:t>Fiscal agent responsibilities</w:t>
      </w:r>
    </w:p>
    <w:p w14:paraId="6604E514" w14:textId="4D5C5AF8" w:rsidR="008544AA" w:rsidRPr="00885A2A" w:rsidRDefault="008544AA" w:rsidP="00041DF8">
      <w:pPr>
        <w:pStyle w:val="BodyText"/>
        <w:numPr>
          <w:ilvl w:val="4"/>
          <w:numId w:val="14"/>
        </w:numPr>
        <w:tabs>
          <w:tab w:val="left" w:pos="1080"/>
          <w:tab w:val="left" w:pos="1800"/>
        </w:tabs>
        <w:ind w:left="1440" w:firstLine="0"/>
        <w:rPr>
          <w:rFonts w:cs="Calibri"/>
        </w:rPr>
      </w:pPr>
      <w:r w:rsidRPr="00885A2A">
        <w:rPr>
          <w:rFonts w:cs="Calibri"/>
        </w:rPr>
        <w:t>Performing oversight and monitoring responsibilities related to WIOA administrative functions</w:t>
      </w:r>
      <w:r w:rsidR="00943164" w:rsidRPr="00885A2A">
        <w:rPr>
          <w:rFonts w:cs="Calibri"/>
        </w:rPr>
        <w:t>.</w:t>
      </w:r>
    </w:p>
    <w:p w14:paraId="64D5121F" w14:textId="77777777" w:rsidR="008544AA" w:rsidRPr="00885A2A" w:rsidRDefault="008544AA" w:rsidP="008544AA">
      <w:pPr>
        <w:spacing w:after="0" w:line="240" w:lineRule="auto"/>
        <w:rPr>
          <w:rFonts w:ascii="Calibri" w:eastAsia="Calibri" w:hAnsi="Calibri" w:cs="Calibri"/>
          <w:sz w:val="24"/>
          <w:szCs w:val="24"/>
          <w:lang w:val="en"/>
        </w:rPr>
      </w:pPr>
    </w:p>
    <w:p w14:paraId="5D2511A4" w14:textId="34F0ECDF" w:rsidR="008544AA" w:rsidRPr="00885A2A" w:rsidRDefault="008544AA" w:rsidP="00041DF8">
      <w:pPr>
        <w:pStyle w:val="BodyText"/>
        <w:numPr>
          <w:ilvl w:val="4"/>
          <w:numId w:val="14"/>
        </w:numPr>
        <w:tabs>
          <w:tab w:val="left" w:pos="1080"/>
          <w:tab w:val="left" w:pos="1800"/>
        </w:tabs>
        <w:ind w:left="1440" w:firstLine="0"/>
        <w:rPr>
          <w:rFonts w:cs="Calibri"/>
        </w:rPr>
      </w:pPr>
      <w:r w:rsidRPr="00885A2A">
        <w:rPr>
          <w:rFonts w:cs="Calibri"/>
          <w:lang w:val="en-US"/>
        </w:rPr>
        <w:lastRenderedPageBreak/>
        <w:t>Costs of goods and services required for administrative functions of the program, including goods and services such as rental or purchase of equipment, utilities, office supplies, postage, and rental and maintenance of office space</w:t>
      </w:r>
      <w:r w:rsidR="00943164" w:rsidRPr="00885A2A">
        <w:rPr>
          <w:rFonts w:cs="Calibri"/>
          <w:lang w:val="en-US"/>
        </w:rPr>
        <w:t>.</w:t>
      </w:r>
    </w:p>
    <w:p w14:paraId="37620BD3" w14:textId="321A12BF" w:rsidR="008544AA" w:rsidRPr="00885A2A" w:rsidRDefault="008544AA" w:rsidP="00041DF8">
      <w:pPr>
        <w:pStyle w:val="BodyText"/>
        <w:numPr>
          <w:ilvl w:val="4"/>
          <w:numId w:val="14"/>
        </w:numPr>
        <w:tabs>
          <w:tab w:val="left" w:pos="1080"/>
          <w:tab w:val="left" w:pos="1800"/>
        </w:tabs>
        <w:ind w:left="1440" w:firstLine="0"/>
        <w:rPr>
          <w:rFonts w:cs="Calibri"/>
        </w:rPr>
      </w:pPr>
      <w:r w:rsidRPr="00885A2A">
        <w:rPr>
          <w:rFonts w:cs="Calibri"/>
        </w:rPr>
        <w:t>Travel costs incurred for official business in carrying out administrative activities or the overall management of the WIOA system</w:t>
      </w:r>
      <w:r w:rsidR="00943164" w:rsidRPr="00885A2A">
        <w:rPr>
          <w:rFonts w:cs="Calibri"/>
        </w:rPr>
        <w:t>.</w:t>
      </w:r>
    </w:p>
    <w:p w14:paraId="261CFADD" w14:textId="5E8CF1FA" w:rsidR="008544AA" w:rsidRPr="00885A2A" w:rsidRDefault="008544AA" w:rsidP="00041DF8">
      <w:pPr>
        <w:pStyle w:val="BodyText"/>
        <w:numPr>
          <w:ilvl w:val="4"/>
          <w:numId w:val="14"/>
        </w:numPr>
        <w:tabs>
          <w:tab w:val="left" w:pos="1080"/>
          <w:tab w:val="left" w:pos="1800"/>
        </w:tabs>
        <w:ind w:left="1440" w:firstLine="0"/>
        <w:rPr>
          <w:rFonts w:cs="Calibri"/>
        </w:rPr>
      </w:pPr>
      <w:r w:rsidRPr="00885A2A">
        <w:rPr>
          <w:rFonts w:cs="Calibri"/>
        </w:rPr>
        <w:t>Costs of information systems related to administrative functions (for example, personnel, procurement, purchasing, property management, accounting, and payroll systems), including the purchase, systems development, and operating costs of such systems</w:t>
      </w:r>
      <w:r w:rsidR="00943164" w:rsidRPr="00885A2A">
        <w:rPr>
          <w:rFonts w:cs="Calibri"/>
        </w:rPr>
        <w:t>.</w:t>
      </w:r>
    </w:p>
    <w:p w14:paraId="40D0AF4D" w14:textId="77777777" w:rsidR="008544AA" w:rsidRPr="00885A2A" w:rsidRDefault="008544AA" w:rsidP="008544AA">
      <w:pPr>
        <w:spacing w:after="0" w:line="240" w:lineRule="auto"/>
        <w:rPr>
          <w:rFonts w:ascii="Calibri" w:eastAsia="Calibri" w:hAnsi="Calibri" w:cs="Calibri"/>
          <w:sz w:val="24"/>
          <w:szCs w:val="24"/>
          <w:lang w:val="en"/>
        </w:rPr>
      </w:pPr>
    </w:p>
    <w:p w14:paraId="20E1ED99" w14:textId="77777777" w:rsidR="008544AA" w:rsidRPr="00885A2A" w:rsidRDefault="008544AA" w:rsidP="00041DF8">
      <w:pPr>
        <w:pStyle w:val="BodyText"/>
        <w:numPr>
          <w:ilvl w:val="0"/>
          <w:numId w:val="27"/>
        </w:numPr>
        <w:rPr>
          <w:rFonts w:cs="Calibri"/>
        </w:rPr>
      </w:pPr>
      <w:r w:rsidRPr="00885A2A">
        <w:rPr>
          <w:rFonts w:cs="Calibri"/>
        </w:rPr>
        <w:t>Awards to sub-recipients or contractors that are solely for the performance of         administrative functions are classified as administrative costs:</w:t>
      </w:r>
    </w:p>
    <w:p w14:paraId="33D205A3" w14:textId="566BEB82" w:rsidR="008544AA" w:rsidRPr="00885A2A" w:rsidRDefault="008544AA" w:rsidP="00041DF8">
      <w:pPr>
        <w:pStyle w:val="BodyText"/>
        <w:numPr>
          <w:ilvl w:val="4"/>
          <w:numId w:val="28"/>
        </w:numPr>
        <w:tabs>
          <w:tab w:val="left" w:pos="1080"/>
          <w:tab w:val="left" w:pos="1800"/>
        </w:tabs>
        <w:ind w:left="1440" w:firstLine="0"/>
        <w:rPr>
          <w:rFonts w:cs="Calibri"/>
        </w:rPr>
      </w:pPr>
      <w:r w:rsidRPr="00885A2A">
        <w:rPr>
          <w:rFonts w:cs="Calibri"/>
          <w:lang w:val="en-US"/>
        </w:rPr>
        <w:t>Personnel and related non-personnel costs of staff that perform both administrative functions specified in item 2 of this section and programmatic services or activities must be allocated as administrative or program costs to the benefitting cost objectives/categories based on documented distributions of actual time worked or other equitable cost allocation methods</w:t>
      </w:r>
      <w:r w:rsidR="00943164" w:rsidRPr="00885A2A">
        <w:rPr>
          <w:rFonts w:cs="Calibri"/>
          <w:lang w:val="en-US"/>
        </w:rPr>
        <w:t>.</w:t>
      </w:r>
    </w:p>
    <w:p w14:paraId="75D5041F" w14:textId="1BDECFCA" w:rsidR="008544AA" w:rsidRPr="00885A2A" w:rsidRDefault="008544AA" w:rsidP="00041DF8">
      <w:pPr>
        <w:pStyle w:val="BodyText"/>
        <w:numPr>
          <w:ilvl w:val="4"/>
          <w:numId w:val="28"/>
        </w:numPr>
        <w:tabs>
          <w:tab w:val="left" w:pos="1080"/>
          <w:tab w:val="left" w:pos="1800"/>
        </w:tabs>
        <w:ind w:left="1440" w:firstLine="0"/>
        <w:rPr>
          <w:rFonts w:cs="Calibri"/>
        </w:rPr>
      </w:pPr>
      <w:r w:rsidRPr="00885A2A">
        <w:rPr>
          <w:rFonts w:cs="Calibri"/>
          <w:lang w:val="en-US"/>
        </w:rPr>
        <w:t>Specific costs charged to an overhead or indirect cost pool that can be identified directly as a program cost are to be charged as a program cost. Documentation of such charges must be maintained</w:t>
      </w:r>
      <w:r w:rsidR="00943164" w:rsidRPr="00885A2A">
        <w:rPr>
          <w:rFonts w:cs="Calibri"/>
          <w:lang w:val="en-US"/>
        </w:rPr>
        <w:t>.</w:t>
      </w:r>
    </w:p>
    <w:p w14:paraId="5184CFA2" w14:textId="38770A64" w:rsidR="008544AA" w:rsidRPr="00885A2A" w:rsidRDefault="008544AA" w:rsidP="00041DF8">
      <w:pPr>
        <w:pStyle w:val="BodyText"/>
        <w:numPr>
          <w:ilvl w:val="4"/>
          <w:numId w:val="28"/>
        </w:numPr>
        <w:tabs>
          <w:tab w:val="left" w:pos="1080"/>
          <w:tab w:val="left" w:pos="1800"/>
        </w:tabs>
        <w:ind w:left="1440" w:firstLine="0"/>
        <w:rPr>
          <w:rFonts w:cs="Calibri"/>
        </w:rPr>
      </w:pPr>
      <w:r w:rsidRPr="00885A2A">
        <w:rPr>
          <w:rFonts w:cs="Calibri"/>
          <w:lang w:val="en-US"/>
        </w:rPr>
        <w:t xml:space="preserve">Except as provided in item 2a of this section, all costs incurred for functions and activities of </w:t>
      </w:r>
      <w:r w:rsidR="00333F8A" w:rsidRPr="00885A2A">
        <w:rPr>
          <w:rFonts w:cs="Calibri"/>
          <w:lang w:val="en-US"/>
        </w:rPr>
        <w:t>subrecipients,</w:t>
      </w:r>
      <w:r w:rsidRPr="00885A2A">
        <w:rPr>
          <w:rFonts w:cs="Calibri"/>
          <w:lang w:val="en-US"/>
        </w:rPr>
        <w:t xml:space="preserve"> and contractors are program costs</w:t>
      </w:r>
      <w:r w:rsidR="00943164" w:rsidRPr="00885A2A">
        <w:rPr>
          <w:rFonts w:cs="Calibri"/>
          <w:lang w:val="en-US"/>
        </w:rPr>
        <w:t>.</w:t>
      </w:r>
    </w:p>
    <w:p w14:paraId="6F1E66CB" w14:textId="3ED1DB17" w:rsidR="008544AA" w:rsidRPr="00885A2A" w:rsidRDefault="008544AA" w:rsidP="00041DF8">
      <w:pPr>
        <w:pStyle w:val="BodyText"/>
        <w:numPr>
          <w:ilvl w:val="4"/>
          <w:numId w:val="28"/>
        </w:numPr>
        <w:tabs>
          <w:tab w:val="left" w:pos="1080"/>
          <w:tab w:val="left" w:pos="1800"/>
        </w:tabs>
        <w:ind w:left="1440" w:firstLine="0"/>
        <w:rPr>
          <w:rFonts w:cs="Calibri"/>
        </w:rPr>
      </w:pPr>
      <w:r w:rsidRPr="00885A2A">
        <w:rPr>
          <w:rFonts w:cs="Calibri"/>
          <w:lang w:val="en-US"/>
        </w:rPr>
        <w:t>Continuous improvement activities are charged to the administration or program category based on the purpose or nature of the activity to be improved. Documentation of such charges must be maintained</w:t>
      </w:r>
      <w:r w:rsidR="00943164" w:rsidRPr="00885A2A">
        <w:rPr>
          <w:rFonts w:cs="Calibri"/>
          <w:lang w:val="en-US"/>
        </w:rPr>
        <w:t>.</w:t>
      </w:r>
    </w:p>
    <w:p w14:paraId="7C5A7DFE" w14:textId="77777777" w:rsidR="008544AA" w:rsidRPr="00885A2A" w:rsidRDefault="008544AA" w:rsidP="008544AA">
      <w:pPr>
        <w:spacing w:after="0" w:line="240" w:lineRule="auto"/>
        <w:rPr>
          <w:rFonts w:ascii="Calibri" w:eastAsia="Calibri" w:hAnsi="Calibri" w:cs="Calibri"/>
          <w:sz w:val="24"/>
          <w:szCs w:val="24"/>
          <w:lang w:val="en"/>
        </w:rPr>
      </w:pPr>
    </w:p>
    <w:p w14:paraId="36A06A0B" w14:textId="77777777" w:rsidR="008544AA" w:rsidRPr="00885A2A" w:rsidRDefault="008544AA" w:rsidP="00041DF8">
      <w:pPr>
        <w:pStyle w:val="BodyText"/>
        <w:numPr>
          <w:ilvl w:val="0"/>
          <w:numId w:val="27"/>
        </w:numPr>
        <w:rPr>
          <w:rFonts w:cs="Calibri"/>
        </w:rPr>
      </w:pPr>
      <w:r w:rsidRPr="00885A2A">
        <w:rPr>
          <w:rFonts w:cs="Calibri"/>
        </w:rPr>
        <w:t>Costs of the following information systems, including the purchase, systems development, and operational costs (for example, data entry), are charged to the program category:</w:t>
      </w:r>
    </w:p>
    <w:p w14:paraId="7AE2AA0E" w14:textId="1B8C9BFB" w:rsidR="008544AA" w:rsidRPr="00885A2A" w:rsidRDefault="008544AA" w:rsidP="00041DF8">
      <w:pPr>
        <w:pStyle w:val="BodyText"/>
        <w:numPr>
          <w:ilvl w:val="4"/>
          <w:numId w:val="29"/>
        </w:numPr>
        <w:tabs>
          <w:tab w:val="left" w:pos="1080"/>
          <w:tab w:val="left" w:pos="1800"/>
        </w:tabs>
        <w:ind w:left="1440" w:firstLine="0"/>
        <w:rPr>
          <w:rFonts w:cs="Calibri"/>
        </w:rPr>
      </w:pPr>
      <w:r w:rsidRPr="00885A2A">
        <w:rPr>
          <w:rFonts w:cs="Calibri"/>
          <w:lang w:val="en-US"/>
        </w:rPr>
        <w:t>Tracking or monitoring of participant and performance information</w:t>
      </w:r>
      <w:r w:rsidR="00943164" w:rsidRPr="00885A2A">
        <w:rPr>
          <w:rFonts w:cs="Calibri"/>
          <w:lang w:val="en-US"/>
        </w:rPr>
        <w:t>.</w:t>
      </w:r>
    </w:p>
    <w:p w14:paraId="64A2CB1A" w14:textId="13C87131" w:rsidR="008544AA" w:rsidRPr="00885A2A" w:rsidRDefault="008544AA" w:rsidP="00041DF8">
      <w:pPr>
        <w:pStyle w:val="BodyText"/>
        <w:numPr>
          <w:ilvl w:val="4"/>
          <w:numId w:val="29"/>
        </w:numPr>
        <w:tabs>
          <w:tab w:val="left" w:pos="1080"/>
          <w:tab w:val="left" w:pos="1800"/>
        </w:tabs>
        <w:ind w:left="1440" w:firstLine="0"/>
        <w:rPr>
          <w:rFonts w:cs="Calibri"/>
        </w:rPr>
      </w:pPr>
      <w:r w:rsidRPr="00885A2A">
        <w:rPr>
          <w:rFonts w:cs="Calibri"/>
        </w:rPr>
        <w:t>Employment statistics information, including job listing information, job skills information, and demand occupation information</w:t>
      </w:r>
      <w:r w:rsidR="00943164" w:rsidRPr="00885A2A">
        <w:rPr>
          <w:rFonts w:cs="Calibri"/>
        </w:rPr>
        <w:t>.</w:t>
      </w:r>
    </w:p>
    <w:p w14:paraId="54569390" w14:textId="5BF62A7F" w:rsidR="008544AA" w:rsidRPr="00885A2A" w:rsidRDefault="008544AA" w:rsidP="00041DF8">
      <w:pPr>
        <w:pStyle w:val="BodyText"/>
        <w:numPr>
          <w:ilvl w:val="4"/>
          <w:numId w:val="29"/>
        </w:numPr>
        <w:tabs>
          <w:tab w:val="left" w:pos="1080"/>
          <w:tab w:val="left" w:pos="1800"/>
        </w:tabs>
        <w:ind w:left="1440" w:firstLine="0"/>
        <w:rPr>
          <w:rFonts w:cs="Calibri"/>
        </w:rPr>
      </w:pPr>
      <w:r w:rsidRPr="00885A2A">
        <w:rPr>
          <w:rFonts w:cs="Calibri"/>
          <w:lang w:val="en-US"/>
        </w:rPr>
        <w:t>Performance and program cost information on eligible providers of training services, youth activities, and appropriate education activities</w:t>
      </w:r>
      <w:r w:rsidR="00943164" w:rsidRPr="00885A2A">
        <w:rPr>
          <w:rFonts w:cs="Calibri"/>
          <w:lang w:val="en-US"/>
        </w:rPr>
        <w:t>.</w:t>
      </w:r>
    </w:p>
    <w:p w14:paraId="1867E377" w14:textId="28359F9F" w:rsidR="008544AA" w:rsidRPr="00885A2A" w:rsidRDefault="008544AA" w:rsidP="00041DF8">
      <w:pPr>
        <w:pStyle w:val="BodyText"/>
        <w:numPr>
          <w:ilvl w:val="4"/>
          <w:numId w:val="29"/>
        </w:numPr>
        <w:tabs>
          <w:tab w:val="left" w:pos="1080"/>
          <w:tab w:val="left" w:pos="1800"/>
        </w:tabs>
        <w:ind w:left="1440" w:firstLine="0"/>
        <w:rPr>
          <w:rFonts w:cs="Calibri"/>
        </w:rPr>
      </w:pPr>
      <w:r w:rsidRPr="00885A2A">
        <w:rPr>
          <w:rFonts w:cs="Calibri"/>
        </w:rPr>
        <w:lastRenderedPageBreak/>
        <w:t>Local Area performance information</w:t>
      </w:r>
      <w:r w:rsidR="00943164" w:rsidRPr="00885A2A">
        <w:rPr>
          <w:rFonts w:cs="Calibri"/>
        </w:rPr>
        <w:t>.</w:t>
      </w:r>
    </w:p>
    <w:p w14:paraId="648E1223" w14:textId="4F25CA20" w:rsidR="008544AA" w:rsidRPr="00885A2A" w:rsidRDefault="008544AA" w:rsidP="00041DF8">
      <w:pPr>
        <w:pStyle w:val="BodyText"/>
        <w:numPr>
          <w:ilvl w:val="4"/>
          <w:numId w:val="29"/>
        </w:numPr>
        <w:tabs>
          <w:tab w:val="left" w:pos="1080"/>
          <w:tab w:val="left" w:pos="1800"/>
        </w:tabs>
        <w:ind w:left="1440" w:firstLine="0"/>
        <w:rPr>
          <w:rFonts w:cs="Calibri"/>
        </w:rPr>
      </w:pPr>
      <w:r w:rsidRPr="00885A2A">
        <w:rPr>
          <w:rFonts w:cs="Calibri"/>
        </w:rPr>
        <w:t>Information relating to supportive services and unemployment insurance claims for program participants</w:t>
      </w:r>
      <w:r w:rsidR="00943164" w:rsidRPr="00885A2A">
        <w:rPr>
          <w:rFonts w:cs="Calibri"/>
        </w:rPr>
        <w:t>.</w:t>
      </w:r>
    </w:p>
    <w:p w14:paraId="395AB49D" w14:textId="77777777" w:rsidR="008544AA" w:rsidRPr="00885A2A" w:rsidRDefault="008544AA" w:rsidP="008544AA">
      <w:pPr>
        <w:spacing w:after="0" w:line="240" w:lineRule="auto"/>
        <w:rPr>
          <w:rFonts w:ascii="Calibri" w:eastAsia="Calibri" w:hAnsi="Calibri" w:cs="Calibri"/>
          <w:sz w:val="24"/>
          <w:szCs w:val="24"/>
          <w:lang w:val="en"/>
        </w:rPr>
      </w:pPr>
    </w:p>
    <w:p w14:paraId="67CFB417" w14:textId="77777777" w:rsidR="008544AA" w:rsidRPr="00885A2A" w:rsidRDefault="008544AA" w:rsidP="00041DF8">
      <w:pPr>
        <w:pStyle w:val="BodyText"/>
        <w:numPr>
          <w:ilvl w:val="0"/>
          <w:numId w:val="27"/>
        </w:numPr>
        <w:rPr>
          <w:rFonts w:cs="Calibri"/>
        </w:rPr>
      </w:pPr>
      <w:r w:rsidRPr="00885A2A">
        <w:rPr>
          <w:rFonts w:cs="Calibri"/>
          <w:lang w:val="en-US"/>
        </w:rPr>
        <w:t>Where possible, entities identified in item 1 must make efforts to streamline:</w:t>
      </w:r>
    </w:p>
    <w:p w14:paraId="01D2D93F" w14:textId="6069A6B1" w:rsidR="008544AA" w:rsidRPr="00885A2A" w:rsidRDefault="008544AA" w:rsidP="00041DF8">
      <w:pPr>
        <w:pStyle w:val="BodyText"/>
        <w:numPr>
          <w:ilvl w:val="4"/>
          <w:numId w:val="30"/>
        </w:numPr>
        <w:tabs>
          <w:tab w:val="left" w:pos="1800"/>
        </w:tabs>
        <w:ind w:left="1440" w:firstLine="0"/>
        <w:rPr>
          <w:rFonts w:cs="Calibri"/>
        </w:rPr>
      </w:pPr>
      <w:r w:rsidRPr="00885A2A">
        <w:rPr>
          <w:rFonts w:cs="Calibri"/>
        </w:rPr>
        <w:t>Services in item 2a-2e of this section to reduce administrative costs by minimizing duplication and effectively using information technology to improve services</w:t>
      </w:r>
      <w:r w:rsidR="00943164" w:rsidRPr="00885A2A">
        <w:rPr>
          <w:rFonts w:cs="Calibri"/>
        </w:rPr>
        <w:t>.</w:t>
      </w:r>
    </w:p>
    <w:p w14:paraId="10E4E68F" w14:textId="77777777" w:rsidR="008544AA" w:rsidRPr="00885A2A" w:rsidRDefault="008544AA" w:rsidP="00041DF8">
      <w:pPr>
        <w:pStyle w:val="BodyText"/>
        <w:numPr>
          <w:ilvl w:val="4"/>
          <w:numId w:val="30"/>
        </w:numPr>
        <w:tabs>
          <w:tab w:val="left" w:pos="1080"/>
          <w:tab w:val="left" w:pos="1800"/>
        </w:tabs>
        <w:ind w:left="1440" w:firstLine="0"/>
        <w:rPr>
          <w:rFonts w:cs="Calibri"/>
        </w:rPr>
      </w:pPr>
      <w:r w:rsidRPr="00885A2A">
        <w:rPr>
          <w:rFonts w:cs="Calibri"/>
        </w:rPr>
        <w:br w:type="page"/>
      </w:r>
    </w:p>
    <w:p w14:paraId="386DB6EC" w14:textId="77777777" w:rsidR="008544AA" w:rsidRPr="00885A2A" w:rsidRDefault="008544AA" w:rsidP="00943164">
      <w:pPr>
        <w:pStyle w:val="Heading2"/>
        <w:numPr>
          <w:ilvl w:val="0"/>
          <w:numId w:val="0"/>
        </w:numPr>
        <w:rPr>
          <w:rFonts w:eastAsia="Arial" w:cs="Calibri"/>
          <w:lang w:val="en"/>
        </w:rPr>
      </w:pPr>
      <w:bookmarkStart w:id="300" w:name="_Toc117246194"/>
      <w:bookmarkStart w:id="301" w:name="_Toc130496203"/>
      <w:bookmarkStart w:id="302" w:name="_Toc167356452"/>
      <w:bookmarkStart w:id="303" w:name="_Toc167894699"/>
      <w:bookmarkStart w:id="304" w:name="_Toc212549900"/>
      <w:r w:rsidRPr="00885A2A">
        <w:rPr>
          <w:rFonts w:eastAsia="Arial" w:cs="Calibri"/>
          <w:lang w:val="en"/>
        </w:rPr>
        <w:lastRenderedPageBreak/>
        <w:t>Appendix E: Internet Resources</w:t>
      </w:r>
      <w:bookmarkEnd w:id="300"/>
      <w:bookmarkEnd w:id="301"/>
      <w:bookmarkEnd w:id="302"/>
      <w:bookmarkEnd w:id="303"/>
      <w:bookmarkEnd w:id="304"/>
    </w:p>
    <w:p w14:paraId="640F4457" w14:textId="77777777" w:rsidR="008544AA" w:rsidRPr="00885A2A" w:rsidRDefault="008544AA" w:rsidP="01476CFA">
      <w:pPr>
        <w:pStyle w:val="BodyText"/>
        <w:rPr>
          <w:rFonts w:cs="Calibri"/>
          <w:lang w:val="en-US"/>
        </w:rPr>
      </w:pPr>
      <w:r w:rsidRPr="00885A2A">
        <w:rPr>
          <w:rFonts w:cs="Calibri"/>
          <w:lang w:val="en-US"/>
        </w:rPr>
        <w:t>The following websites provide additional information that may help develop project plans, build partnerships, obtain data, and respond to questions in the SFP:</w:t>
      </w:r>
    </w:p>
    <w:p w14:paraId="2CE8B84C" w14:textId="51EAD495" w:rsidR="00F470F1" w:rsidRPr="00885A2A" w:rsidRDefault="008544AA" w:rsidP="01476CFA">
      <w:pPr>
        <w:spacing w:after="0" w:line="240" w:lineRule="auto"/>
        <w:rPr>
          <w:rFonts w:ascii="Calibri" w:eastAsia="Arial" w:hAnsi="Calibri" w:cs="Calibri"/>
          <w:b/>
          <w:bCs/>
          <w:sz w:val="24"/>
          <w:szCs w:val="24"/>
        </w:rPr>
      </w:pPr>
      <w:r w:rsidRPr="00885A2A">
        <w:rPr>
          <w:rFonts w:ascii="Calibri" w:eastAsia="Calibri" w:hAnsi="Calibri" w:cs="Calibri"/>
          <w:b/>
          <w:bCs/>
          <w:sz w:val="24"/>
          <w:szCs w:val="24"/>
        </w:rPr>
        <w:t>America’s Job Center of California</w:t>
      </w:r>
      <w:r w:rsidRPr="00885A2A">
        <w:rPr>
          <w:rFonts w:ascii="Calibri" w:eastAsia="Calibri" w:hAnsi="Calibri" w:cs="Calibri"/>
          <w:b/>
          <w:bCs/>
          <w:sz w:val="24"/>
          <w:szCs w:val="24"/>
          <w:vertAlign w:val="superscript"/>
        </w:rPr>
        <w:t>SM</w:t>
      </w:r>
      <w:r w:rsidRPr="00885A2A">
        <w:rPr>
          <w:rFonts w:ascii="Calibri" w:eastAsia="Calibri" w:hAnsi="Calibri" w:cs="Calibri"/>
          <w:b/>
          <w:bCs/>
          <w:sz w:val="24"/>
          <w:szCs w:val="24"/>
        </w:rPr>
        <w:t xml:space="preserve"> (</w:t>
      </w:r>
      <w:hyperlink r:id="rId121">
        <w:r w:rsidRPr="002F3EC0">
          <w:rPr>
            <w:rStyle w:val="Hyperlink"/>
          </w:rPr>
          <w:t>AJCC</w:t>
        </w:r>
      </w:hyperlink>
      <w:r w:rsidRPr="00885A2A">
        <w:rPr>
          <w:rFonts w:ascii="Calibri" w:eastAsia="Calibri" w:hAnsi="Calibri" w:cs="Calibri"/>
          <w:b/>
          <w:bCs/>
          <w:sz w:val="24"/>
          <w:szCs w:val="24"/>
        </w:rPr>
        <w:t>)</w:t>
      </w:r>
    </w:p>
    <w:p w14:paraId="4BA5D1D7" w14:textId="263A7D61"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sz w:val="24"/>
          <w:szCs w:val="24"/>
          <w:lang w:val="en"/>
        </w:rPr>
        <w:t>Central location for information about Job/Career Centers and related links.</w:t>
      </w:r>
    </w:p>
    <w:p w14:paraId="20EB80A2" w14:textId="77777777" w:rsidR="00F470F1" w:rsidRPr="00885A2A" w:rsidRDefault="00F470F1" w:rsidP="00F470F1">
      <w:pPr>
        <w:spacing w:after="0" w:line="240" w:lineRule="auto"/>
        <w:ind w:left="720" w:hanging="360"/>
        <w:rPr>
          <w:rFonts w:ascii="Calibri" w:eastAsia="Arial" w:hAnsi="Calibri" w:cs="Calibri"/>
          <w:b/>
          <w:sz w:val="24"/>
          <w:szCs w:val="24"/>
          <w:lang w:val="en"/>
        </w:rPr>
      </w:pPr>
    </w:p>
    <w:p w14:paraId="3370059D" w14:textId="7062FF5D"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Association for Local Economic Development (</w:t>
      </w:r>
      <w:hyperlink r:id="rId122" w:history="1">
        <w:r w:rsidRPr="002F3EC0">
          <w:rPr>
            <w:rStyle w:val="Hyperlink"/>
          </w:rPr>
          <w:t>CALED</w:t>
        </w:r>
      </w:hyperlink>
      <w:r w:rsidRPr="00885A2A">
        <w:rPr>
          <w:rFonts w:ascii="Calibri" w:eastAsia="Calibri" w:hAnsi="Calibri" w:cs="Calibri"/>
          <w:b/>
          <w:sz w:val="24"/>
          <w:szCs w:val="24"/>
          <w:lang w:val="en"/>
        </w:rPr>
        <w:t>)</w:t>
      </w:r>
    </w:p>
    <w:p w14:paraId="2F053327" w14:textId="14305F47"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Economic development organization dedicated to advancing its members’ ability to achieve excellence in delivering economic development services to their communities and business clients within California.</w:t>
      </w:r>
    </w:p>
    <w:p w14:paraId="7B836F7B" w14:textId="77777777" w:rsidR="00F470F1" w:rsidRPr="00885A2A" w:rsidRDefault="00F470F1" w:rsidP="00F470F1">
      <w:pPr>
        <w:spacing w:after="0" w:line="240" w:lineRule="auto"/>
        <w:rPr>
          <w:rFonts w:ascii="Calibri" w:eastAsia="Calibri" w:hAnsi="Calibri" w:cs="Calibri"/>
          <w:b/>
          <w:sz w:val="24"/>
          <w:szCs w:val="24"/>
          <w:lang w:val="en"/>
        </w:rPr>
      </w:pPr>
    </w:p>
    <w:p w14:paraId="75882885" w14:textId="12B66D15"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Community Colleges Economic and Workforce Development (</w:t>
      </w:r>
      <w:hyperlink r:id="rId123" w:history="1">
        <w:r w:rsidRPr="002F3EC0">
          <w:rPr>
            <w:rStyle w:val="Hyperlink"/>
          </w:rPr>
          <w:t>CCCEWD</w:t>
        </w:r>
      </w:hyperlink>
      <w:r w:rsidRPr="00885A2A">
        <w:rPr>
          <w:rFonts w:ascii="Calibri" w:eastAsia="Calibri" w:hAnsi="Calibri" w:cs="Calibri"/>
          <w:b/>
          <w:sz w:val="24"/>
          <w:szCs w:val="24"/>
          <w:lang w:val="en"/>
        </w:rPr>
        <w:t>)</w:t>
      </w:r>
    </w:p>
    <w:p w14:paraId="7DDAC9A5" w14:textId="09DA598B"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primary system for delivering career technical education and workforce training to Californians.</w:t>
      </w:r>
    </w:p>
    <w:p w14:paraId="69C7BEE9" w14:textId="77777777" w:rsidR="00F470F1" w:rsidRPr="00885A2A" w:rsidRDefault="00F470F1" w:rsidP="00F470F1">
      <w:pPr>
        <w:spacing w:after="0" w:line="240" w:lineRule="auto"/>
        <w:rPr>
          <w:rFonts w:ascii="Calibri" w:eastAsia="Calibri" w:hAnsi="Calibri" w:cs="Calibri"/>
          <w:b/>
          <w:sz w:val="24"/>
          <w:szCs w:val="24"/>
          <w:lang w:val="en"/>
        </w:rPr>
      </w:pPr>
    </w:p>
    <w:p w14:paraId="4D76BBC5" w14:textId="17664CE5"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Finance-Demographic R</w:t>
      </w:r>
      <w:r w:rsidR="00E93836" w:rsidRPr="00885A2A">
        <w:rPr>
          <w:rFonts w:ascii="Calibri" w:eastAsia="Calibri" w:hAnsi="Calibri" w:cs="Calibri"/>
          <w:b/>
          <w:sz w:val="24"/>
          <w:szCs w:val="24"/>
          <w:lang w:val="en"/>
        </w:rPr>
        <w:t>ese</w:t>
      </w:r>
      <w:r w:rsidRPr="00885A2A">
        <w:rPr>
          <w:rFonts w:ascii="Calibri" w:eastAsia="Calibri" w:hAnsi="Calibri" w:cs="Calibri"/>
          <w:b/>
          <w:sz w:val="24"/>
          <w:szCs w:val="24"/>
          <w:lang w:val="en"/>
        </w:rPr>
        <w:t>arch (</w:t>
      </w:r>
      <w:hyperlink r:id="rId124" w:history="1">
        <w:r w:rsidRPr="002F3EC0">
          <w:rPr>
            <w:rStyle w:val="Hyperlink"/>
          </w:rPr>
          <w:t>DOF</w:t>
        </w:r>
      </w:hyperlink>
      <w:r w:rsidRPr="00885A2A">
        <w:rPr>
          <w:rFonts w:ascii="Calibri" w:eastAsia="Calibri" w:hAnsi="Calibri" w:cs="Calibri"/>
          <w:b/>
          <w:sz w:val="24"/>
          <w:szCs w:val="24"/>
          <w:lang w:val="en"/>
        </w:rPr>
        <w:t>)</w:t>
      </w:r>
    </w:p>
    <w:p w14:paraId="466F1496" w14:textId="2198FD3C"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State finance census data, including population by gender, age, and race by county.</w:t>
      </w:r>
    </w:p>
    <w:p w14:paraId="4D5748A8" w14:textId="77777777" w:rsidR="00F470F1" w:rsidRPr="00885A2A" w:rsidRDefault="00F470F1" w:rsidP="00F470F1">
      <w:pPr>
        <w:spacing w:after="0" w:line="240" w:lineRule="auto"/>
        <w:rPr>
          <w:rFonts w:ascii="Calibri" w:eastAsia="Calibri" w:hAnsi="Calibri" w:cs="Calibri"/>
          <w:b/>
          <w:sz w:val="24"/>
          <w:szCs w:val="24"/>
          <w:lang w:val="en"/>
        </w:rPr>
      </w:pPr>
    </w:p>
    <w:p w14:paraId="2E7599FB" w14:textId="1DC2983E"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Health Care Services (</w:t>
      </w:r>
      <w:hyperlink r:id="rId125" w:history="1">
        <w:r w:rsidRPr="002F3EC0">
          <w:rPr>
            <w:rStyle w:val="Hyperlink"/>
          </w:rPr>
          <w:t>DHCS</w:t>
        </w:r>
      </w:hyperlink>
      <w:r w:rsidRPr="00885A2A">
        <w:rPr>
          <w:rFonts w:ascii="Calibri" w:eastAsia="Calibri" w:hAnsi="Calibri" w:cs="Calibri"/>
          <w:b/>
          <w:sz w:val="24"/>
          <w:szCs w:val="24"/>
          <w:lang w:val="en"/>
        </w:rPr>
        <w:t>)</w:t>
      </w:r>
    </w:p>
    <w:p w14:paraId="6C180234" w14:textId="7602B1A6"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Provides services to pr</w:t>
      </w:r>
      <w:r w:rsidR="00E93836" w:rsidRPr="00885A2A">
        <w:rPr>
          <w:rFonts w:ascii="Calibri" w:eastAsia="Calibri" w:hAnsi="Calibri" w:cs="Calibri"/>
          <w:sz w:val="24"/>
          <w:szCs w:val="24"/>
          <w:lang w:val="en"/>
        </w:rPr>
        <w:t>ese</w:t>
      </w:r>
      <w:r w:rsidRPr="00885A2A">
        <w:rPr>
          <w:rFonts w:ascii="Calibri" w:eastAsia="Calibri" w:hAnsi="Calibri" w:cs="Calibri"/>
          <w:sz w:val="24"/>
          <w:szCs w:val="24"/>
          <w:lang w:val="en"/>
        </w:rPr>
        <w:t>rve and improve the health status of all Californians.</w:t>
      </w:r>
    </w:p>
    <w:p w14:paraId="26701574" w14:textId="77777777" w:rsidR="00F470F1" w:rsidRPr="00885A2A" w:rsidRDefault="00F470F1" w:rsidP="00F470F1">
      <w:pPr>
        <w:spacing w:after="0" w:line="240" w:lineRule="auto"/>
        <w:rPr>
          <w:rFonts w:ascii="Calibri" w:eastAsia="Calibri" w:hAnsi="Calibri" w:cs="Calibri"/>
          <w:b/>
          <w:sz w:val="24"/>
          <w:szCs w:val="24"/>
          <w:lang w:val="en"/>
        </w:rPr>
      </w:pPr>
    </w:p>
    <w:p w14:paraId="701981CB" w14:textId="214D1D77"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Education (</w:t>
      </w:r>
      <w:hyperlink r:id="rId126" w:history="1">
        <w:r w:rsidRPr="002F3EC0">
          <w:rPr>
            <w:rStyle w:val="Hyperlink"/>
          </w:rPr>
          <w:t>DOE</w:t>
        </w:r>
      </w:hyperlink>
      <w:r w:rsidRPr="00885A2A">
        <w:rPr>
          <w:rFonts w:ascii="Calibri" w:eastAsia="Calibri" w:hAnsi="Calibri" w:cs="Calibri"/>
          <w:b/>
          <w:sz w:val="24"/>
          <w:szCs w:val="24"/>
          <w:lang w:val="en"/>
        </w:rPr>
        <w:t>)</w:t>
      </w:r>
    </w:p>
    <w:p w14:paraId="01F1717A" w14:textId="7B8156EE"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t>Programs available to provide adults with the knowledge and skills necessary to participate effectively as productive citizens and workers.</w:t>
      </w:r>
    </w:p>
    <w:p w14:paraId="7E88814B" w14:textId="77777777" w:rsidR="00F470F1" w:rsidRPr="00885A2A" w:rsidRDefault="00F470F1" w:rsidP="00F470F1">
      <w:pPr>
        <w:spacing w:after="0" w:line="240" w:lineRule="auto"/>
        <w:rPr>
          <w:rFonts w:ascii="Calibri" w:eastAsia="Calibri" w:hAnsi="Calibri" w:cs="Calibri"/>
          <w:b/>
          <w:sz w:val="24"/>
          <w:szCs w:val="24"/>
          <w:lang w:val="en"/>
        </w:rPr>
      </w:pPr>
    </w:p>
    <w:p w14:paraId="269B15E9" w14:textId="17284269"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Industrial Relations-Division of Apprenticeship Standards (</w:t>
      </w:r>
      <w:hyperlink r:id="rId127" w:history="1">
        <w:r w:rsidRPr="002F3EC0">
          <w:rPr>
            <w:rStyle w:val="Hyperlink"/>
          </w:rPr>
          <w:t>DIR-DAS</w:t>
        </w:r>
      </w:hyperlink>
      <w:r w:rsidRPr="00885A2A">
        <w:rPr>
          <w:rFonts w:ascii="Calibri" w:eastAsia="Calibri" w:hAnsi="Calibri" w:cs="Calibri"/>
          <w:b/>
          <w:sz w:val="24"/>
          <w:szCs w:val="24"/>
          <w:lang w:val="en"/>
        </w:rPr>
        <w:t>)</w:t>
      </w:r>
    </w:p>
    <w:p w14:paraId="09638AEB" w14:textId="73530BE8"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t>Provides opportunities for workers to gain employable lifetime skills and provides employers with a highly skilled and experienced workforce while strengthening California's economy. Contains information on the quality elements of apprenticeship and pre-apprenticeship programs.</w:t>
      </w:r>
    </w:p>
    <w:p w14:paraId="2D9D80C9" w14:textId="77777777" w:rsidR="00F470F1" w:rsidRPr="00885A2A" w:rsidRDefault="00F470F1" w:rsidP="00F470F1">
      <w:pPr>
        <w:spacing w:after="0" w:line="240" w:lineRule="auto"/>
        <w:rPr>
          <w:rFonts w:ascii="Calibri" w:eastAsia="Calibri" w:hAnsi="Calibri" w:cs="Calibri"/>
          <w:b/>
          <w:sz w:val="24"/>
          <w:szCs w:val="24"/>
          <w:lang w:val="en"/>
        </w:rPr>
      </w:pPr>
    </w:p>
    <w:p w14:paraId="4AD5135E" w14:textId="473DEC42"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Rehabilitation (</w:t>
      </w:r>
      <w:hyperlink r:id="rId128" w:history="1">
        <w:r w:rsidRPr="002F3EC0">
          <w:rPr>
            <w:rStyle w:val="Hyperlink"/>
          </w:rPr>
          <w:t>DOR</w:t>
        </w:r>
      </w:hyperlink>
      <w:r w:rsidRPr="00885A2A">
        <w:rPr>
          <w:rFonts w:ascii="Calibri" w:eastAsia="Calibri" w:hAnsi="Calibri" w:cs="Calibri"/>
          <w:b/>
          <w:sz w:val="24"/>
          <w:szCs w:val="24"/>
          <w:lang w:val="en"/>
        </w:rPr>
        <w:t>)</w:t>
      </w:r>
    </w:p>
    <w:p w14:paraId="2E6CD4BE" w14:textId="71A83E60"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Services and advocacy for employment, independent living, and equality for individuals with disabilities.</w:t>
      </w:r>
    </w:p>
    <w:p w14:paraId="05E60B70" w14:textId="77777777" w:rsidR="00F470F1" w:rsidRPr="00885A2A" w:rsidRDefault="00F470F1" w:rsidP="00F470F1">
      <w:pPr>
        <w:spacing w:after="0" w:line="240" w:lineRule="auto"/>
        <w:rPr>
          <w:rFonts w:ascii="Calibri" w:eastAsia="Calibri" w:hAnsi="Calibri" w:cs="Calibri"/>
          <w:b/>
          <w:sz w:val="24"/>
          <w:szCs w:val="24"/>
          <w:lang w:val="en"/>
        </w:rPr>
      </w:pPr>
    </w:p>
    <w:p w14:paraId="202A457B" w14:textId="59F0CC9A"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Department of Social Services (</w:t>
      </w:r>
      <w:hyperlink r:id="rId129" w:history="1">
        <w:r w:rsidRPr="002F3EC0">
          <w:rPr>
            <w:rStyle w:val="Hyperlink"/>
          </w:rPr>
          <w:t>DSS</w:t>
        </w:r>
      </w:hyperlink>
      <w:r w:rsidRPr="00885A2A">
        <w:rPr>
          <w:rFonts w:ascii="Calibri" w:eastAsia="Calibri" w:hAnsi="Calibri" w:cs="Calibri"/>
          <w:b/>
          <w:sz w:val="24"/>
          <w:szCs w:val="24"/>
          <w:lang w:val="en"/>
        </w:rPr>
        <w:t>)</w:t>
      </w:r>
    </w:p>
    <w:p w14:paraId="0946F2C3" w14:textId="7C97E51F"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Oversight and administration of programs serving California's most vulnerable residents.</w:t>
      </w:r>
    </w:p>
    <w:p w14:paraId="1109D2E5" w14:textId="77777777" w:rsidR="00F470F1" w:rsidRPr="00885A2A" w:rsidRDefault="00F470F1" w:rsidP="00F470F1">
      <w:pPr>
        <w:spacing w:after="0" w:line="240" w:lineRule="auto"/>
        <w:rPr>
          <w:rFonts w:ascii="Calibri" w:eastAsia="Calibri" w:hAnsi="Calibri" w:cs="Calibri"/>
          <w:b/>
          <w:sz w:val="24"/>
          <w:szCs w:val="24"/>
          <w:lang w:val="en"/>
        </w:rPr>
      </w:pPr>
    </w:p>
    <w:p w14:paraId="01DBE6E1" w14:textId="204EFB42"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Employment Development Department (</w:t>
      </w:r>
      <w:hyperlink r:id="rId130" w:history="1">
        <w:r w:rsidRPr="002F3EC0">
          <w:rPr>
            <w:rStyle w:val="Hyperlink"/>
          </w:rPr>
          <w:t>EDD</w:t>
        </w:r>
      </w:hyperlink>
      <w:r w:rsidRPr="00885A2A">
        <w:rPr>
          <w:rFonts w:ascii="Calibri" w:eastAsia="Calibri" w:hAnsi="Calibri" w:cs="Calibri"/>
          <w:b/>
          <w:sz w:val="24"/>
          <w:szCs w:val="24"/>
          <w:lang w:val="en"/>
        </w:rPr>
        <w:t>)</w:t>
      </w:r>
    </w:p>
    <w:p w14:paraId="46E2094F" w14:textId="23193CE8"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lastRenderedPageBreak/>
        <w:t>The EDD is the administrative entity for the WIOA ESP SFP. This site contains links to a wide range of employment and training resources, including labor market information.</w:t>
      </w:r>
    </w:p>
    <w:p w14:paraId="3E7FC605" w14:textId="77777777" w:rsidR="00F470F1" w:rsidRPr="00885A2A" w:rsidRDefault="00F470F1" w:rsidP="00F470F1">
      <w:pPr>
        <w:spacing w:after="0" w:line="240" w:lineRule="auto"/>
        <w:rPr>
          <w:rFonts w:ascii="Calibri" w:eastAsia="Arial" w:hAnsi="Calibri" w:cs="Calibri"/>
          <w:b/>
          <w:sz w:val="24"/>
          <w:szCs w:val="24"/>
          <w:lang w:val="en"/>
        </w:rPr>
      </w:pPr>
    </w:p>
    <w:p w14:paraId="688C0712" w14:textId="2C6BCC0C"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Arial" w:hAnsi="Calibri" w:cs="Calibri"/>
          <w:b/>
          <w:sz w:val="24"/>
          <w:szCs w:val="24"/>
          <w:lang w:val="en"/>
        </w:rPr>
        <w:t>California’s 2020-2023 Unified Strategic Workforce Development Plan (</w:t>
      </w:r>
      <w:hyperlink r:id="rId131" w:history="1">
        <w:r w:rsidRPr="002F3EC0">
          <w:rPr>
            <w:rStyle w:val="Hyperlink"/>
          </w:rPr>
          <w:t>State Plan</w:t>
        </w:r>
      </w:hyperlink>
      <w:r w:rsidRPr="00885A2A">
        <w:rPr>
          <w:rFonts w:ascii="Calibri" w:eastAsia="Arial" w:hAnsi="Calibri" w:cs="Calibri"/>
          <w:b/>
          <w:sz w:val="24"/>
          <w:szCs w:val="24"/>
          <w:lang w:val="en"/>
        </w:rPr>
        <w:t>)</w:t>
      </w:r>
    </w:p>
    <w:p w14:paraId="705202A3" w14:textId="0FC058DA" w:rsidR="008544AA" w:rsidRPr="00885A2A" w:rsidRDefault="008544AA" w:rsidP="01476CFA">
      <w:pPr>
        <w:spacing w:after="0" w:line="240" w:lineRule="auto"/>
        <w:rPr>
          <w:rFonts w:ascii="Calibri" w:eastAsia="Arial" w:hAnsi="Calibri" w:cs="Calibri"/>
          <w:sz w:val="24"/>
          <w:szCs w:val="24"/>
        </w:rPr>
      </w:pPr>
      <w:r w:rsidRPr="00885A2A">
        <w:rPr>
          <w:rFonts w:ascii="Calibri" w:eastAsia="Arial" w:hAnsi="Calibri" w:cs="Calibri"/>
          <w:sz w:val="24"/>
          <w:szCs w:val="24"/>
        </w:rPr>
        <w:t>The State Plan repr</w:t>
      </w:r>
      <w:r w:rsidR="00E93836" w:rsidRPr="00885A2A">
        <w:rPr>
          <w:rFonts w:ascii="Calibri" w:eastAsia="Arial" w:hAnsi="Calibri" w:cs="Calibri"/>
          <w:sz w:val="24"/>
          <w:szCs w:val="24"/>
        </w:rPr>
        <w:t>ese</w:t>
      </w:r>
      <w:r w:rsidRPr="00885A2A">
        <w:rPr>
          <w:rFonts w:ascii="Calibri" w:eastAsia="Arial" w:hAnsi="Calibri" w:cs="Calibri"/>
          <w:sz w:val="24"/>
          <w:szCs w:val="24"/>
        </w:rPr>
        <w:t>nts an agreement among partners identified in the WIOA and serves as the framework for the development of public policy, fiscal investment, and operation of the state workforce and education system.</w:t>
      </w:r>
    </w:p>
    <w:p w14:paraId="1A145699" w14:textId="77777777" w:rsidR="00F470F1" w:rsidRPr="00885A2A" w:rsidRDefault="00F470F1" w:rsidP="00F470F1">
      <w:pPr>
        <w:spacing w:after="0" w:line="240" w:lineRule="auto"/>
        <w:rPr>
          <w:rFonts w:ascii="Calibri" w:eastAsia="Calibri" w:hAnsi="Calibri" w:cs="Calibri"/>
          <w:b/>
          <w:color w:val="333333"/>
          <w:sz w:val="24"/>
          <w:szCs w:val="24"/>
          <w:lang w:val="en"/>
        </w:rPr>
      </w:pPr>
    </w:p>
    <w:p w14:paraId="153C26BF" w14:textId="4058652B" w:rsidR="008544AA" w:rsidRPr="00885A2A" w:rsidRDefault="008544AA" w:rsidP="01476CFA">
      <w:pPr>
        <w:spacing w:after="0" w:line="240" w:lineRule="auto"/>
        <w:rPr>
          <w:rFonts w:ascii="Calibri" w:eastAsia="Calibri" w:hAnsi="Calibri" w:cs="Calibri"/>
          <w:b/>
          <w:bCs/>
          <w:sz w:val="24"/>
          <w:szCs w:val="24"/>
        </w:rPr>
      </w:pPr>
      <w:r w:rsidRPr="00885A2A">
        <w:rPr>
          <w:rFonts w:ascii="Calibri" w:eastAsia="Calibri" w:hAnsi="Calibri" w:cs="Calibri"/>
          <w:b/>
          <w:bCs/>
          <w:color w:val="333333"/>
          <w:sz w:val="24"/>
          <w:szCs w:val="24"/>
        </w:rPr>
        <w:t>CalJOBS</w:t>
      </w:r>
      <w:r w:rsidRPr="00885A2A">
        <w:rPr>
          <w:rFonts w:ascii="Calibri" w:eastAsia="Calibri" w:hAnsi="Calibri" w:cs="Calibri"/>
          <w:b/>
          <w:bCs/>
          <w:color w:val="333333"/>
          <w:sz w:val="24"/>
          <w:szCs w:val="24"/>
          <w:vertAlign w:val="superscript"/>
        </w:rPr>
        <w:t xml:space="preserve">SM </w:t>
      </w:r>
      <w:r w:rsidRPr="00885A2A">
        <w:rPr>
          <w:rFonts w:ascii="Calibri" w:eastAsia="Calibri" w:hAnsi="Calibri" w:cs="Calibri"/>
          <w:b/>
          <w:bCs/>
          <w:sz w:val="24"/>
          <w:szCs w:val="24"/>
          <w:u w:val="single"/>
        </w:rPr>
        <w:t>(</w:t>
      </w:r>
      <w:hyperlink r:id="rId132">
        <w:r w:rsidRPr="002F3EC0">
          <w:rPr>
            <w:rStyle w:val="Hyperlink"/>
          </w:rPr>
          <w:t>CalJOBS</w:t>
        </w:r>
      </w:hyperlink>
      <w:r w:rsidRPr="00885A2A">
        <w:rPr>
          <w:rFonts w:ascii="Calibri" w:eastAsia="Calibri" w:hAnsi="Calibri" w:cs="Calibri"/>
          <w:b/>
          <w:bCs/>
          <w:sz w:val="24"/>
          <w:szCs w:val="24"/>
        </w:rPr>
        <w:t xml:space="preserve">) </w:t>
      </w:r>
    </w:p>
    <w:p w14:paraId="0A8A859D" w14:textId="6F1EA4DA" w:rsidR="008544AA" w:rsidRPr="00885A2A" w:rsidRDefault="008544AA" w:rsidP="79739689">
      <w:pPr>
        <w:spacing w:after="0" w:line="240" w:lineRule="auto"/>
        <w:rPr>
          <w:rFonts w:ascii="Calibri" w:eastAsia="Calibri" w:hAnsi="Calibri" w:cs="Calibri"/>
          <w:b/>
          <w:bCs/>
          <w:sz w:val="24"/>
          <w:szCs w:val="24"/>
        </w:rPr>
      </w:pPr>
      <w:r w:rsidRPr="00885A2A">
        <w:rPr>
          <w:rFonts w:ascii="Calibri" w:eastAsia="Calibri" w:hAnsi="Calibri" w:cs="Calibri"/>
          <w:color w:val="333333"/>
          <w:sz w:val="24"/>
          <w:szCs w:val="24"/>
        </w:rPr>
        <w:t>The CalJOBS system is California’s online resource to help job seekers and employers navigate the state’s workforce services. The enhanced system allows users to easily search for jobs, build résumés, access career resources, find qualified candidates for employment, and gather information on education and training programs.</w:t>
      </w:r>
    </w:p>
    <w:p w14:paraId="5EBD9340" w14:textId="77777777" w:rsidR="00F470F1" w:rsidRPr="00885A2A" w:rsidRDefault="00F470F1" w:rsidP="00F470F1">
      <w:pPr>
        <w:spacing w:after="0" w:line="240" w:lineRule="auto"/>
        <w:rPr>
          <w:rFonts w:ascii="Calibri" w:eastAsia="Calibri" w:hAnsi="Calibri" w:cs="Calibri"/>
          <w:b/>
          <w:sz w:val="24"/>
          <w:szCs w:val="24"/>
          <w:lang w:val="en"/>
        </w:rPr>
      </w:pPr>
    </w:p>
    <w:p w14:paraId="7F349AA5" w14:textId="774CF771"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Labor and Workforce Development Agency (</w:t>
      </w:r>
      <w:hyperlink r:id="rId133" w:history="1">
        <w:r w:rsidRPr="002F3EC0">
          <w:rPr>
            <w:rStyle w:val="Hyperlink"/>
          </w:rPr>
          <w:t>LWDA</w:t>
        </w:r>
      </w:hyperlink>
      <w:r w:rsidRPr="00885A2A">
        <w:rPr>
          <w:rFonts w:ascii="Calibri" w:eastAsia="Calibri" w:hAnsi="Calibri" w:cs="Calibri"/>
          <w:b/>
          <w:sz w:val="24"/>
          <w:szCs w:val="24"/>
          <w:lang w:val="en"/>
        </w:rPr>
        <w:t>)</w:t>
      </w:r>
    </w:p>
    <w:p w14:paraId="2A625BA5" w14:textId="241B75ED"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Labor Agency oversees seven major departments, boards, and panels that serve California businesses and workers, including the EDD.</w:t>
      </w:r>
    </w:p>
    <w:p w14:paraId="632B1B5E" w14:textId="77777777" w:rsidR="00F470F1" w:rsidRPr="00885A2A" w:rsidRDefault="00F470F1" w:rsidP="00F470F1">
      <w:pPr>
        <w:spacing w:after="0" w:line="240" w:lineRule="auto"/>
        <w:rPr>
          <w:rFonts w:ascii="Calibri" w:eastAsia="Calibri" w:hAnsi="Calibri" w:cs="Calibri"/>
          <w:b/>
          <w:sz w:val="24"/>
          <w:szCs w:val="24"/>
          <w:lang w:val="en"/>
        </w:rPr>
      </w:pPr>
    </w:p>
    <w:p w14:paraId="1A62961F" w14:textId="2CBCD459"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Workforce Association (</w:t>
      </w:r>
      <w:hyperlink r:id="rId134" w:history="1">
        <w:r w:rsidRPr="002F3EC0">
          <w:rPr>
            <w:rStyle w:val="Hyperlink"/>
          </w:rPr>
          <w:t>CWA</w:t>
        </w:r>
      </w:hyperlink>
      <w:r w:rsidRPr="00885A2A">
        <w:rPr>
          <w:rFonts w:ascii="Calibri" w:eastAsia="Calibri" w:hAnsi="Calibri" w:cs="Calibri"/>
          <w:b/>
          <w:sz w:val="24"/>
          <w:szCs w:val="24"/>
          <w:lang w:val="en"/>
        </w:rPr>
        <w:t>)</w:t>
      </w:r>
    </w:p>
    <w:p w14:paraId="6E301C61" w14:textId="5C937710"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t>CWA is a non-profit membership organization that develops public policy strategies and builds local capacity to address critical workforce issues while collaborating with workforce development partners in California</w:t>
      </w:r>
      <w:r w:rsidR="00943164" w:rsidRPr="00885A2A">
        <w:rPr>
          <w:rFonts w:ascii="Calibri" w:eastAsia="Calibri" w:hAnsi="Calibri" w:cs="Calibri"/>
          <w:sz w:val="24"/>
          <w:szCs w:val="24"/>
        </w:rPr>
        <w:t>.</w:t>
      </w:r>
    </w:p>
    <w:p w14:paraId="377054D5" w14:textId="77777777" w:rsidR="00F470F1" w:rsidRPr="00885A2A" w:rsidRDefault="00F470F1" w:rsidP="00F470F1">
      <w:pPr>
        <w:spacing w:after="0" w:line="240" w:lineRule="auto"/>
        <w:rPr>
          <w:rFonts w:ascii="Calibri" w:eastAsia="Calibri" w:hAnsi="Calibri" w:cs="Calibri"/>
          <w:b/>
          <w:sz w:val="24"/>
          <w:szCs w:val="24"/>
          <w:lang w:val="en"/>
        </w:rPr>
      </w:pPr>
    </w:p>
    <w:p w14:paraId="46BDB73D" w14:textId="6650739E"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California Workforce Development Board (</w:t>
      </w:r>
      <w:hyperlink r:id="rId135" w:history="1">
        <w:r w:rsidRPr="002F3EC0">
          <w:rPr>
            <w:rStyle w:val="Hyperlink"/>
          </w:rPr>
          <w:t>CWDB</w:t>
        </w:r>
      </w:hyperlink>
      <w:r w:rsidRPr="00885A2A">
        <w:rPr>
          <w:rFonts w:ascii="Calibri" w:eastAsia="Calibri" w:hAnsi="Calibri" w:cs="Calibri"/>
          <w:b/>
          <w:sz w:val="24"/>
          <w:szCs w:val="24"/>
          <w:lang w:val="en"/>
        </w:rPr>
        <w:t>)</w:t>
      </w:r>
    </w:p>
    <w:p w14:paraId="5AA83CD7" w14:textId="1803EBF8"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CWDB establishes policy for and provides guidance to, Local Workforce Development Boards (Local Board), which provide services under the WIOA.</w:t>
      </w:r>
    </w:p>
    <w:p w14:paraId="3A801BCB" w14:textId="77777777" w:rsidR="00F470F1" w:rsidRPr="00885A2A" w:rsidRDefault="00F470F1" w:rsidP="00F470F1">
      <w:pPr>
        <w:spacing w:after="0" w:line="240" w:lineRule="auto"/>
        <w:rPr>
          <w:rFonts w:ascii="Calibri" w:eastAsia="Calibri" w:hAnsi="Calibri" w:cs="Calibri"/>
          <w:b/>
          <w:sz w:val="24"/>
          <w:szCs w:val="24"/>
          <w:lang w:val="en"/>
        </w:rPr>
      </w:pPr>
    </w:p>
    <w:p w14:paraId="0332FDB8" w14:textId="45D293E2" w:rsidR="008544AA" w:rsidRPr="00885A2A" w:rsidRDefault="008544AA" w:rsidP="00F470F1">
      <w:pPr>
        <w:spacing w:after="0" w:line="240" w:lineRule="auto"/>
        <w:rPr>
          <w:rFonts w:ascii="Calibri" w:eastAsia="Arial" w:hAnsi="Calibri" w:cs="Calibri"/>
          <w:sz w:val="24"/>
          <w:szCs w:val="24"/>
          <w:lang w:val="en"/>
        </w:rPr>
      </w:pPr>
      <w:r w:rsidRPr="00885A2A">
        <w:rPr>
          <w:rFonts w:ascii="Calibri" w:eastAsia="Calibri" w:hAnsi="Calibri" w:cs="Calibri"/>
          <w:b/>
          <w:sz w:val="24"/>
          <w:szCs w:val="24"/>
          <w:lang w:val="en"/>
        </w:rPr>
        <w:t>Disability Benefits 101</w:t>
      </w:r>
      <w:r w:rsidRPr="00885A2A">
        <w:rPr>
          <w:rFonts w:ascii="Calibri" w:eastAsia="Calibri" w:hAnsi="Calibri" w:cs="Calibri"/>
          <w:sz w:val="24"/>
          <w:szCs w:val="24"/>
          <w:lang w:val="en"/>
        </w:rPr>
        <w:t xml:space="preserve"> </w:t>
      </w:r>
      <w:r w:rsidRPr="00885A2A">
        <w:rPr>
          <w:rFonts w:ascii="Calibri" w:eastAsia="Calibri" w:hAnsi="Calibri" w:cs="Calibri"/>
          <w:b/>
          <w:sz w:val="24"/>
          <w:szCs w:val="24"/>
          <w:lang w:val="en"/>
        </w:rPr>
        <w:t>(</w:t>
      </w:r>
      <w:hyperlink r:id="rId136" w:history="1">
        <w:r w:rsidRPr="002F3EC0">
          <w:rPr>
            <w:rStyle w:val="Hyperlink"/>
          </w:rPr>
          <w:t>DB 101</w:t>
        </w:r>
      </w:hyperlink>
      <w:r w:rsidRPr="00885A2A">
        <w:rPr>
          <w:rFonts w:ascii="Calibri" w:eastAsia="Calibri" w:hAnsi="Calibri" w:cs="Calibri"/>
          <w:b/>
          <w:sz w:val="24"/>
          <w:szCs w:val="24"/>
          <w:lang w:val="en"/>
        </w:rPr>
        <w:t>)</w:t>
      </w:r>
    </w:p>
    <w:p w14:paraId="5CCDDB86" w14:textId="3FCB3AF5"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Gives tools and information on health coverage, benefits, and employment.</w:t>
      </w:r>
    </w:p>
    <w:p w14:paraId="4447BE5A" w14:textId="77777777" w:rsidR="00F470F1" w:rsidRPr="00885A2A" w:rsidRDefault="00F470F1" w:rsidP="00F470F1">
      <w:pPr>
        <w:spacing w:after="0" w:line="240" w:lineRule="auto"/>
        <w:rPr>
          <w:rFonts w:ascii="Calibri" w:eastAsia="Calibri" w:hAnsi="Calibri" w:cs="Calibri"/>
          <w:b/>
          <w:sz w:val="24"/>
          <w:szCs w:val="24"/>
          <w:lang w:val="en"/>
        </w:rPr>
      </w:pPr>
    </w:p>
    <w:p w14:paraId="606B8E4D" w14:textId="70ECB77A"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Final Rule (</w:t>
      </w:r>
      <w:hyperlink r:id="rId137" w:history="1">
        <w:r w:rsidRPr="002F3EC0">
          <w:rPr>
            <w:rStyle w:val="Hyperlink"/>
          </w:rPr>
          <w:t>Uniform Guidance</w:t>
        </w:r>
      </w:hyperlink>
      <w:r w:rsidRPr="00885A2A">
        <w:rPr>
          <w:rFonts w:ascii="Calibri" w:eastAsia="Calibri" w:hAnsi="Calibri" w:cs="Calibri"/>
          <w:b/>
          <w:sz w:val="24"/>
          <w:szCs w:val="24"/>
          <w:lang w:val="en"/>
        </w:rPr>
        <w:t>)</w:t>
      </w:r>
    </w:p>
    <w:p w14:paraId="22BCF2CF" w14:textId="21AD5E5A"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 xml:space="preserve">Uniform Guidance applies to all </w:t>
      </w:r>
      <w:r w:rsidR="00A544A1" w:rsidRPr="00885A2A">
        <w:rPr>
          <w:rFonts w:ascii="Calibri" w:eastAsia="Calibri" w:hAnsi="Calibri" w:cs="Calibri"/>
          <w:sz w:val="24"/>
          <w:szCs w:val="24"/>
          <w:lang w:val="en"/>
        </w:rPr>
        <w:t>f</w:t>
      </w:r>
      <w:r w:rsidRPr="00885A2A">
        <w:rPr>
          <w:rFonts w:ascii="Calibri" w:eastAsia="Calibri" w:hAnsi="Calibri" w:cs="Calibri"/>
          <w:sz w:val="24"/>
          <w:szCs w:val="24"/>
          <w:lang w:val="en"/>
        </w:rPr>
        <w:t>ederal awards, including funds awarded under this SFP.</w:t>
      </w:r>
    </w:p>
    <w:p w14:paraId="24D1357F" w14:textId="77777777" w:rsidR="00F470F1" w:rsidRPr="00885A2A" w:rsidRDefault="00F470F1" w:rsidP="00F470F1">
      <w:pPr>
        <w:spacing w:after="0" w:line="240" w:lineRule="auto"/>
        <w:rPr>
          <w:rFonts w:ascii="Calibri" w:eastAsia="Calibri" w:hAnsi="Calibri" w:cs="Calibri"/>
          <w:b/>
          <w:sz w:val="24"/>
          <w:szCs w:val="24"/>
          <w:lang w:val="en"/>
        </w:rPr>
      </w:pPr>
    </w:p>
    <w:p w14:paraId="45BBC49E" w14:textId="0D197604"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 xml:space="preserve">EDD Labor Market Information </w:t>
      </w:r>
      <w:r w:rsidRPr="00885A2A">
        <w:rPr>
          <w:rFonts w:ascii="Calibri" w:eastAsia="Arial" w:hAnsi="Calibri" w:cs="Calibri"/>
          <w:b/>
          <w:sz w:val="24"/>
          <w:szCs w:val="24"/>
          <w:lang w:val="en"/>
        </w:rPr>
        <w:t>Division</w:t>
      </w:r>
      <w:r w:rsidRPr="00885A2A">
        <w:rPr>
          <w:rFonts w:ascii="Calibri" w:eastAsia="Calibri" w:hAnsi="Calibri" w:cs="Calibri"/>
          <w:b/>
          <w:sz w:val="24"/>
          <w:szCs w:val="24"/>
          <w:lang w:val="en"/>
        </w:rPr>
        <w:t xml:space="preserve"> (</w:t>
      </w:r>
      <w:hyperlink r:id="rId138" w:history="1">
        <w:r w:rsidRPr="002F3EC0">
          <w:rPr>
            <w:rStyle w:val="Hyperlink"/>
          </w:rPr>
          <w:t>LMID</w:t>
        </w:r>
      </w:hyperlink>
      <w:r w:rsidRPr="00885A2A">
        <w:rPr>
          <w:rFonts w:ascii="Calibri" w:eastAsia="Calibri" w:hAnsi="Calibri" w:cs="Calibri"/>
          <w:b/>
          <w:sz w:val="24"/>
          <w:szCs w:val="24"/>
          <w:lang w:val="en"/>
        </w:rPr>
        <w:t>)</w:t>
      </w:r>
    </w:p>
    <w:p w14:paraId="7FED602C" w14:textId="0840D0DB"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Find labor market information to r</w:t>
      </w:r>
      <w:r w:rsidR="00E93836" w:rsidRPr="00885A2A">
        <w:rPr>
          <w:rFonts w:ascii="Calibri" w:eastAsia="Calibri" w:hAnsi="Calibri" w:cs="Calibri"/>
          <w:sz w:val="24"/>
          <w:szCs w:val="24"/>
          <w:lang w:val="en"/>
        </w:rPr>
        <w:t>esear</w:t>
      </w:r>
      <w:r w:rsidRPr="00885A2A">
        <w:rPr>
          <w:rFonts w:ascii="Calibri" w:eastAsia="Calibri" w:hAnsi="Calibri" w:cs="Calibri"/>
          <w:sz w:val="24"/>
          <w:szCs w:val="24"/>
          <w:lang w:val="en"/>
        </w:rPr>
        <w:t>ch and write the proposal.</w:t>
      </w:r>
    </w:p>
    <w:p w14:paraId="3BB825AC" w14:textId="77777777" w:rsidR="00F470F1" w:rsidRPr="00885A2A" w:rsidRDefault="00F470F1" w:rsidP="00F470F1">
      <w:pPr>
        <w:spacing w:after="0" w:line="240" w:lineRule="auto"/>
        <w:rPr>
          <w:rFonts w:ascii="Calibri" w:eastAsia="Calibri" w:hAnsi="Calibri" w:cs="Calibri"/>
          <w:b/>
          <w:sz w:val="24"/>
          <w:szCs w:val="24"/>
          <w:lang w:val="en"/>
        </w:rPr>
      </w:pPr>
    </w:p>
    <w:p w14:paraId="508F7CD5" w14:textId="57FA6316"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Local Workforce Development Areas (</w:t>
      </w:r>
      <w:hyperlink r:id="rId139" w:history="1">
        <w:r w:rsidRPr="002F3EC0">
          <w:rPr>
            <w:rStyle w:val="Hyperlink"/>
          </w:rPr>
          <w:t>Local Area</w:t>
        </w:r>
      </w:hyperlink>
      <w:r w:rsidRPr="00885A2A">
        <w:rPr>
          <w:rStyle w:val="Hyperlink"/>
          <w:rFonts w:cs="Calibri"/>
          <w:b/>
          <w:bCs/>
          <w:color w:val="auto"/>
        </w:rPr>
        <w:t>)</w:t>
      </w:r>
    </w:p>
    <w:p w14:paraId="5315DFA7" w14:textId="4D911ECE"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A listing of Local Areas with addresses and contact information.</w:t>
      </w:r>
    </w:p>
    <w:p w14:paraId="62BF56BD" w14:textId="77777777" w:rsidR="00F470F1" w:rsidRPr="00885A2A" w:rsidRDefault="00F470F1" w:rsidP="00F470F1">
      <w:pPr>
        <w:spacing w:after="0" w:line="240" w:lineRule="auto"/>
        <w:rPr>
          <w:rFonts w:ascii="Calibri" w:eastAsia="Calibri" w:hAnsi="Calibri" w:cs="Calibri"/>
          <w:b/>
          <w:sz w:val="24"/>
          <w:szCs w:val="24"/>
          <w:lang w:val="en"/>
        </w:rPr>
      </w:pPr>
    </w:p>
    <w:p w14:paraId="0931EB01" w14:textId="31AA0645"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Office of Management and Budget (</w:t>
      </w:r>
      <w:hyperlink r:id="rId140" w:anchor="page" w:history="1">
        <w:r w:rsidRPr="002F3EC0">
          <w:rPr>
            <w:rStyle w:val="Hyperlink"/>
          </w:rPr>
          <w:t>OMB</w:t>
        </w:r>
      </w:hyperlink>
      <w:r w:rsidRPr="00885A2A">
        <w:rPr>
          <w:rFonts w:ascii="Calibri" w:eastAsia="Calibri" w:hAnsi="Calibri" w:cs="Calibri"/>
          <w:b/>
          <w:sz w:val="24"/>
          <w:szCs w:val="24"/>
          <w:lang w:val="en"/>
        </w:rPr>
        <w:t>)</w:t>
      </w:r>
    </w:p>
    <w:p w14:paraId="3E768503" w14:textId="510FB4E8"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lang w:val="en"/>
        </w:rPr>
        <w:t xml:space="preserve">The OMB oversees and coordinates </w:t>
      </w:r>
      <w:r w:rsidR="00333F8A" w:rsidRPr="00885A2A">
        <w:rPr>
          <w:rFonts w:ascii="Calibri" w:eastAsia="Calibri" w:hAnsi="Calibri" w:cs="Calibri"/>
          <w:sz w:val="24"/>
          <w:szCs w:val="24"/>
          <w:lang w:val="en"/>
        </w:rPr>
        <w:t>federal</w:t>
      </w:r>
      <w:r w:rsidRPr="00885A2A">
        <w:rPr>
          <w:rFonts w:ascii="Calibri" w:eastAsia="Calibri" w:hAnsi="Calibri" w:cs="Calibri"/>
          <w:sz w:val="24"/>
          <w:szCs w:val="24"/>
          <w:lang w:val="en"/>
        </w:rPr>
        <w:t xml:space="preserve"> administration procurement, financial management, information, and regulatory policies.</w:t>
      </w:r>
    </w:p>
    <w:p w14:paraId="2C7266AA" w14:textId="77777777" w:rsidR="00F470F1" w:rsidRPr="00885A2A" w:rsidRDefault="00F470F1" w:rsidP="00F470F1">
      <w:pPr>
        <w:spacing w:after="0" w:line="240" w:lineRule="auto"/>
        <w:rPr>
          <w:rFonts w:ascii="Calibri" w:eastAsia="Calibri" w:hAnsi="Calibri" w:cs="Calibri"/>
          <w:b/>
          <w:sz w:val="24"/>
          <w:szCs w:val="24"/>
          <w:lang w:val="en"/>
        </w:rPr>
      </w:pPr>
    </w:p>
    <w:p w14:paraId="63D9916A" w14:textId="04CFA17A" w:rsidR="008544AA" w:rsidRPr="00885A2A" w:rsidRDefault="008544AA" w:rsidP="00F470F1">
      <w:pPr>
        <w:spacing w:after="0" w:line="240" w:lineRule="auto"/>
        <w:rPr>
          <w:rFonts w:ascii="Calibri" w:eastAsia="Arial" w:hAnsi="Calibri" w:cs="Calibri"/>
          <w:sz w:val="24"/>
          <w:szCs w:val="24"/>
          <w:lang w:val="en"/>
        </w:rPr>
      </w:pPr>
      <w:r w:rsidRPr="00885A2A">
        <w:rPr>
          <w:rFonts w:ascii="Calibri" w:eastAsia="Calibri" w:hAnsi="Calibri" w:cs="Calibri"/>
          <w:b/>
          <w:sz w:val="24"/>
          <w:szCs w:val="24"/>
          <w:lang w:val="en"/>
        </w:rPr>
        <w:lastRenderedPageBreak/>
        <w:t>Resources for Grant Subrecipients (</w:t>
      </w:r>
      <w:hyperlink r:id="rId141" w:history="1">
        <w:r w:rsidRPr="002F3EC0">
          <w:rPr>
            <w:rStyle w:val="Hyperlink"/>
          </w:rPr>
          <w:t>EDD Resources</w:t>
        </w:r>
      </w:hyperlink>
      <w:r w:rsidRPr="00885A2A">
        <w:rPr>
          <w:rFonts w:ascii="Calibri" w:eastAsia="Calibri" w:hAnsi="Calibri" w:cs="Calibri"/>
          <w:b/>
          <w:sz w:val="24"/>
          <w:szCs w:val="24"/>
          <w:lang w:val="en"/>
        </w:rPr>
        <w:t>)</w:t>
      </w:r>
    </w:p>
    <w:p w14:paraId="6FED2EFF" w14:textId="5C1A7B88"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t>An EDD website featuring “Frequently Asked Questions,” project management resources, guidance, webinar materials and other important information for applicants and subrecipients.</w:t>
      </w:r>
    </w:p>
    <w:p w14:paraId="230FA1CC" w14:textId="77777777" w:rsidR="00F470F1" w:rsidRPr="00885A2A" w:rsidRDefault="00F470F1" w:rsidP="00F470F1">
      <w:pPr>
        <w:spacing w:after="0" w:line="240" w:lineRule="auto"/>
        <w:rPr>
          <w:rFonts w:ascii="Calibri" w:eastAsia="Calibri" w:hAnsi="Calibri" w:cs="Calibri"/>
          <w:b/>
          <w:sz w:val="24"/>
          <w:szCs w:val="24"/>
          <w:lang w:val="en"/>
        </w:rPr>
      </w:pPr>
    </w:p>
    <w:p w14:paraId="7930EF62" w14:textId="29BEE50E" w:rsidR="008544AA" w:rsidRPr="00885A2A" w:rsidRDefault="008544AA" w:rsidP="00F470F1">
      <w:pPr>
        <w:spacing w:after="0" w:line="240" w:lineRule="auto"/>
        <w:rPr>
          <w:rFonts w:ascii="Calibri" w:eastAsia="Arial" w:hAnsi="Calibri" w:cs="Calibri"/>
          <w:sz w:val="24"/>
          <w:szCs w:val="24"/>
          <w:lang w:val="en"/>
        </w:rPr>
      </w:pPr>
      <w:r w:rsidRPr="00885A2A">
        <w:rPr>
          <w:rFonts w:ascii="Calibri" w:eastAsia="Calibri" w:hAnsi="Calibri" w:cs="Calibri"/>
          <w:b/>
          <w:sz w:val="24"/>
          <w:szCs w:val="24"/>
          <w:lang w:val="en"/>
        </w:rPr>
        <w:t>United States Census Bureau (</w:t>
      </w:r>
      <w:hyperlink r:id="rId142" w:history="1">
        <w:r w:rsidRPr="002F3EC0">
          <w:rPr>
            <w:rStyle w:val="Hyperlink"/>
          </w:rPr>
          <w:t>Census Bureau</w:t>
        </w:r>
      </w:hyperlink>
      <w:r w:rsidRPr="00885A2A">
        <w:rPr>
          <w:rFonts w:ascii="Calibri" w:eastAsia="Calibri" w:hAnsi="Calibri" w:cs="Calibri"/>
          <w:b/>
          <w:sz w:val="24"/>
          <w:szCs w:val="24"/>
          <w:lang w:val="en"/>
        </w:rPr>
        <w:t>)</w:t>
      </w:r>
    </w:p>
    <w:p w14:paraId="28DF2CEA" w14:textId="1BC0CF56"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Serves as the leading source of quality data about people, business, and economy.</w:t>
      </w:r>
    </w:p>
    <w:p w14:paraId="75B1D29B" w14:textId="77777777" w:rsidR="00F470F1" w:rsidRPr="00885A2A" w:rsidRDefault="00F470F1" w:rsidP="00F470F1">
      <w:pPr>
        <w:spacing w:after="0" w:line="240" w:lineRule="auto"/>
        <w:rPr>
          <w:rFonts w:ascii="Calibri" w:eastAsia="Calibri" w:hAnsi="Calibri" w:cs="Calibri"/>
          <w:b/>
          <w:sz w:val="24"/>
          <w:szCs w:val="24"/>
          <w:lang w:val="en"/>
        </w:rPr>
      </w:pPr>
    </w:p>
    <w:p w14:paraId="14CAC475" w14:textId="3A449FC3"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U.S. Small Business Administration (</w:t>
      </w:r>
      <w:hyperlink r:id="rId143" w:history="1">
        <w:r w:rsidRPr="002F3EC0">
          <w:rPr>
            <w:rStyle w:val="Hyperlink"/>
          </w:rPr>
          <w:t>SBA</w:t>
        </w:r>
      </w:hyperlink>
      <w:r w:rsidRPr="00885A2A">
        <w:rPr>
          <w:rFonts w:ascii="Calibri" w:eastAsia="Calibri" w:hAnsi="Calibri" w:cs="Calibri"/>
          <w:b/>
          <w:sz w:val="24"/>
          <w:szCs w:val="24"/>
          <w:lang w:val="en"/>
        </w:rPr>
        <w:t>)</w:t>
      </w:r>
    </w:p>
    <w:p w14:paraId="36392670" w14:textId="706EE280"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Guidance and resource information to owners and operators of small businesses.</w:t>
      </w:r>
    </w:p>
    <w:p w14:paraId="4B6BBD14" w14:textId="77777777" w:rsidR="00F470F1" w:rsidRPr="00885A2A" w:rsidRDefault="00F470F1" w:rsidP="00F470F1">
      <w:pPr>
        <w:spacing w:after="0" w:line="240" w:lineRule="auto"/>
        <w:rPr>
          <w:rFonts w:ascii="Calibri" w:eastAsia="Calibri" w:hAnsi="Calibri" w:cs="Calibri"/>
          <w:b/>
          <w:sz w:val="24"/>
          <w:szCs w:val="24"/>
          <w:lang w:val="en"/>
        </w:rPr>
      </w:pPr>
    </w:p>
    <w:p w14:paraId="498478C5" w14:textId="5A60B77B"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U.S. Chamber of Commerce – Institute for Competitive Workforce (</w:t>
      </w:r>
      <w:hyperlink r:id="rId144" w:history="1">
        <w:r w:rsidRPr="002F3EC0">
          <w:rPr>
            <w:rStyle w:val="Hyperlink"/>
          </w:rPr>
          <w:t>ICW</w:t>
        </w:r>
      </w:hyperlink>
      <w:r w:rsidRPr="00885A2A">
        <w:rPr>
          <w:rFonts w:ascii="Calibri" w:eastAsia="Calibri" w:hAnsi="Calibri" w:cs="Calibri"/>
          <w:b/>
          <w:sz w:val="24"/>
          <w:szCs w:val="24"/>
          <w:lang w:val="en"/>
        </w:rPr>
        <w:t>)</w:t>
      </w:r>
    </w:p>
    <w:p w14:paraId="4FDF11D8" w14:textId="0DA2E963" w:rsidR="008544AA" w:rsidRPr="00885A2A" w:rsidRDefault="008544AA" w:rsidP="01476CFA">
      <w:pPr>
        <w:spacing w:after="0" w:line="240" w:lineRule="auto"/>
        <w:rPr>
          <w:rFonts w:ascii="Calibri" w:eastAsia="Calibri" w:hAnsi="Calibri" w:cs="Calibri"/>
          <w:sz w:val="24"/>
          <w:szCs w:val="24"/>
        </w:rPr>
      </w:pPr>
      <w:r w:rsidRPr="00885A2A">
        <w:rPr>
          <w:rFonts w:ascii="Calibri" w:eastAsia="Calibri" w:hAnsi="Calibri" w:cs="Calibri"/>
          <w:sz w:val="24"/>
          <w:szCs w:val="24"/>
        </w:rPr>
        <w:t>Develops workforce strategies for businesses, chambers of commerce, and communities to hire, train, retain, and advance skilled workers in the 21st century.</w:t>
      </w:r>
    </w:p>
    <w:p w14:paraId="1690DBFE" w14:textId="77777777" w:rsidR="00F470F1" w:rsidRPr="00885A2A" w:rsidRDefault="00F470F1" w:rsidP="00F470F1">
      <w:pPr>
        <w:spacing w:after="0" w:line="240" w:lineRule="auto"/>
        <w:rPr>
          <w:rFonts w:ascii="Calibri" w:eastAsia="Calibri" w:hAnsi="Calibri" w:cs="Calibri"/>
          <w:b/>
          <w:sz w:val="24"/>
          <w:szCs w:val="24"/>
          <w:lang w:val="en"/>
        </w:rPr>
      </w:pPr>
    </w:p>
    <w:p w14:paraId="3BBC5C9E" w14:textId="537A5161"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U.S. Department of Labor Employment and Training Administration (</w:t>
      </w:r>
      <w:hyperlink r:id="rId145" w:history="1">
        <w:r w:rsidRPr="002F3EC0">
          <w:rPr>
            <w:rStyle w:val="Hyperlink"/>
          </w:rPr>
          <w:t>DOLETA</w:t>
        </w:r>
      </w:hyperlink>
      <w:r w:rsidRPr="00885A2A">
        <w:rPr>
          <w:rFonts w:ascii="Calibri" w:eastAsia="Calibri" w:hAnsi="Calibri" w:cs="Calibri"/>
          <w:b/>
          <w:sz w:val="24"/>
          <w:szCs w:val="24"/>
          <w:lang w:val="en"/>
        </w:rPr>
        <w:t>)</w:t>
      </w:r>
    </w:p>
    <w:p w14:paraId="7C946F95" w14:textId="17FAFA74"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U.S. DOLETA is the federal agent for the WIOA program.</w:t>
      </w:r>
    </w:p>
    <w:p w14:paraId="33553ADC" w14:textId="77777777" w:rsidR="00F470F1" w:rsidRPr="00885A2A" w:rsidRDefault="00F470F1" w:rsidP="00F470F1">
      <w:pPr>
        <w:spacing w:after="0" w:line="240" w:lineRule="auto"/>
        <w:rPr>
          <w:rFonts w:ascii="Calibri" w:eastAsia="Calibri" w:hAnsi="Calibri" w:cs="Calibri"/>
          <w:b/>
          <w:sz w:val="24"/>
          <w:szCs w:val="24"/>
          <w:lang w:val="en"/>
        </w:rPr>
      </w:pPr>
    </w:p>
    <w:p w14:paraId="6589969F" w14:textId="40C3D1D2"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Workforce Development Solicitation for Proposals (</w:t>
      </w:r>
      <w:hyperlink r:id="rId146" w:history="1">
        <w:r w:rsidRPr="002F3EC0">
          <w:rPr>
            <w:rStyle w:val="Hyperlink"/>
          </w:rPr>
          <w:t>SFP</w:t>
        </w:r>
      </w:hyperlink>
      <w:r w:rsidRPr="00885A2A">
        <w:rPr>
          <w:rFonts w:ascii="Calibri" w:eastAsia="Calibri" w:hAnsi="Calibri" w:cs="Calibri"/>
          <w:b/>
          <w:sz w:val="24"/>
          <w:szCs w:val="24"/>
          <w:lang w:val="en"/>
        </w:rPr>
        <w:t>)</w:t>
      </w:r>
    </w:p>
    <w:p w14:paraId="218771FF" w14:textId="78827E0A"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WIOA-funded SFPs and related information can be accessed from the EDD’s SFP page.</w:t>
      </w:r>
    </w:p>
    <w:p w14:paraId="28B525B4" w14:textId="77777777" w:rsidR="00F470F1" w:rsidRPr="00885A2A" w:rsidRDefault="00F470F1" w:rsidP="00F470F1">
      <w:pPr>
        <w:spacing w:after="0" w:line="240" w:lineRule="auto"/>
        <w:rPr>
          <w:rFonts w:ascii="Calibri" w:eastAsia="Calibri" w:hAnsi="Calibri" w:cs="Calibri"/>
          <w:b/>
          <w:sz w:val="24"/>
          <w:szCs w:val="24"/>
          <w:lang w:val="en"/>
        </w:rPr>
      </w:pPr>
    </w:p>
    <w:p w14:paraId="642D0B0B" w14:textId="6A12ECB4" w:rsidR="008544AA" w:rsidRPr="00885A2A" w:rsidRDefault="008544AA" w:rsidP="01476CFA">
      <w:pPr>
        <w:spacing w:after="0" w:line="240" w:lineRule="auto"/>
        <w:rPr>
          <w:rFonts w:ascii="Calibri" w:eastAsia="Arial" w:hAnsi="Calibri" w:cs="Calibri"/>
          <w:sz w:val="24"/>
          <w:szCs w:val="24"/>
        </w:rPr>
      </w:pPr>
      <w:r w:rsidRPr="00885A2A">
        <w:rPr>
          <w:rFonts w:ascii="Calibri" w:eastAsia="Calibri" w:hAnsi="Calibri" w:cs="Calibri"/>
          <w:b/>
          <w:bCs/>
          <w:sz w:val="24"/>
          <w:szCs w:val="24"/>
          <w:lang w:val="en"/>
        </w:rPr>
        <w:t>WorkforceGPS</w:t>
      </w:r>
      <w:r w:rsidRPr="00885A2A">
        <w:rPr>
          <w:rFonts w:ascii="Calibri" w:eastAsia="Calibri" w:hAnsi="Calibri" w:cs="Calibri"/>
          <w:color w:val="0000FF"/>
          <w:sz w:val="24"/>
          <w:szCs w:val="24"/>
          <w:lang w:val="en"/>
        </w:rPr>
        <w:t xml:space="preserve"> </w:t>
      </w:r>
      <w:r w:rsidRPr="00885A2A">
        <w:rPr>
          <w:rFonts w:ascii="Calibri" w:eastAsia="Calibri" w:hAnsi="Calibri" w:cs="Calibri"/>
          <w:b/>
          <w:bCs/>
          <w:sz w:val="24"/>
          <w:szCs w:val="24"/>
          <w:lang w:val="en"/>
        </w:rPr>
        <w:t>(</w:t>
      </w:r>
      <w:hyperlink r:id="rId147">
        <w:r w:rsidRPr="002F3EC0">
          <w:rPr>
            <w:rStyle w:val="Hyperlink"/>
          </w:rPr>
          <w:t>WorkforceGPS</w:t>
        </w:r>
      </w:hyperlink>
      <w:r w:rsidRPr="00885A2A">
        <w:rPr>
          <w:rFonts w:ascii="Calibri" w:eastAsia="Calibri" w:hAnsi="Calibri" w:cs="Calibri"/>
          <w:b/>
          <w:bCs/>
          <w:sz w:val="24"/>
          <w:szCs w:val="24"/>
          <w:lang w:val="en"/>
        </w:rPr>
        <w:t>)</w:t>
      </w:r>
    </w:p>
    <w:p w14:paraId="34600290" w14:textId="5FD13867" w:rsidR="008544AA" w:rsidRPr="00885A2A" w:rsidRDefault="008544AA" w:rsidP="00F470F1">
      <w:pPr>
        <w:spacing w:after="0" w:line="240" w:lineRule="auto"/>
        <w:rPr>
          <w:rFonts w:ascii="Calibri" w:eastAsia="Calibri" w:hAnsi="Calibri" w:cs="Calibri"/>
          <w:b/>
          <w:sz w:val="24"/>
          <w:szCs w:val="24"/>
          <w:lang w:val="en"/>
        </w:rPr>
      </w:pPr>
      <w:r w:rsidRPr="00885A2A">
        <w:rPr>
          <w:rFonts w:ascii="Calibri" w:eastAsia="Calibri" w:hAnsi="Calibri" w:cs="Calibri"/>
          <w:sz w:val="24"/>
          <w:szCs w:val="24"/>
          <w:lang w:val="en"/>
        </w:rPr>
        <w:t>An integrated workforce system network sponsored by the DOL Employment and Training Administration.</w:t>
      </w:r>
    </w:p>
    <w:p w14:paraId="3E580B58" w14:textId="77777777" w:rsidR="00F470F1" w:rsidRPr="00885A2A" w:rsidRDefault="00F470F1" w:rsidP="00F470F1">
      <w:pPr>
        <w:spacing w:after="0" w:line="240" w:lineRule="auto"/>
        <w:rPr>
          <w:rFonts w:ascii="Calibri" w:eastAsia="Calibri" w:hAnsi="Calibri" w:cs="Calibri"/>
          <w:b/>
          <w:sz w:val="24"/>
          <w:szCs w:val="24"/>
          <w:lang w:val="en"/>
        </w:rPr>
      </w:pPr>
    </w:p>
    <w:p w14:paraId="624F0D1A" w14:textId="08C9BCAE" w:rsidR="008544AA" w:rsidRPr="00885A2A" w:rsidRDefault="008544AA" w:rsidP="00F470F1">
      <w:pPr>
        <w:spacing w:after="0" w:line="240" w:lineRule="auto"/>
        <w:rPr>
          <w:rFonts w:ascii="Calibri" w:eastAsia="Arial" w:hAnsi="Calibri" w:cs="Calibri"/>
          <w:b/>
          <w:sz w:val="24"/>
          <w:szCs w:val="24"/>
          <w:lang w:val="en"/>
        </w:rPr>
      </w:pPr>
      <w:r w:rsidRPr="00885A2A">
        <w:rPr>
          <w:rFonts w:ascii="Calibri" w:eastAsia="Calibri" w:hAnsi="Calibri" w:cs="Calibri"/>
          <w:b/>
          <w:sz w:val="24"/>
          <w:szCs w:val="24"/>
          <w:lang w:val="en"/>
        </w:rPr>
        <w:t>Workforce Innovation and Opportunity Act (</w:t>
      </w:r>
      <w:hyperlink r:id="rId148" w:history="1">
        <w:r w:rsidRPr="002F3EC0">
          <w:rPr>
            <w:rStyle w:val="Hyperlink"/>
          </w:rPr>
          <w:t>WIOA</w:t>
        </w:r>
      </w:hyperlink>
      <w:r w:rsidRPr="00885A2A">
        <w:rPr>
          <w:rFonts w:ascii="Calibri" w:eastAsia="Calibri" w:hAnsi="Calibri" w:cs="Calibri"/>
          <w:b/>
          <w:sz w:val="24"/>
          <w:szCs w:val="24"/>
          <w:lang w:val="en"/>
        </w:rPr>
        <w:t>)</w:t>
      </w:r>
    </w:p>
    <w:p w14:paraId="0DB68088" w14:textId="77777777" w:rsidR="008544AA" w:rsidRPr="00885A2A" w:rsidRDefault="008544AA" w:rsidP="00F470F1">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t>The act governing the funds made available in this SFP.</w:t>
      </w:r>
    </w:p>
    <w:p w14:paraId="2D6D8BF8" w14:textId="77777777" w:rsidR="008544AA" w:rsidRPr="00885A2A" w:rsidRDefault="008544AA" w:rsidP="008544AA">
      <w:pPr>
        <w:spacing w:after="0" w:line="240" w:lineRule="auto"/>
        <w:rPr>
          <w:rFonts w:ascii="Calibri" w:eastAsia="Calibri" w:hAnsi="Calibri" w:cs="Calibri"/>
          <w:sz w:val="24"/>
          <w:szCs w:val="24"/>
          <w:lang w:val="en"/>
        </w:rPr>
      </w:pPr>
      <w:r w:rsidRPr="00885A2A">
        <w:rPr>
          <w:rFonts w:ascii="Calibri" w:eastAsia="Calibri" w:hAnsi="Calibri" w:cs="Calibri"/>
          <w:sz w:val="24"/>
          <w:szCs w:val="24"/>
          <w:lang w:val="en"/>
        </w:rPr>
        <w:br w:type="page"/>
      </w:r>
      <w:bookmarkStart w:id="305" w:name="_1rvwp1q"/>
      <w:bookmarkEnd w:id="305"/>
    </w:p>
    <w:p w14:paraId="5E9F6329" w14:textId="47C65EB3" w:rsidR="008544AA" w:rsidRPr="00885A2A" w:rsidRDefault="008544AA" w:rsidP="01476CFA">
      <w:pPr>
        <w:pStyle w:val="Heading2"/>
        <w:numPr>
          <w:ilvl w:val="0"/>
          <w:numId w:val="0"/>
        </w:numPr>
        <w:rPr>
          <w:rFonts w:eastAsia="Arial" w:cs="Calibri"/>
        </w:rPr>
      </w:pPr>
      <w:bookmarkStart w:id="306" w:name="_Toc117246195"/>
      <w:bookmarkStart w:id="307" w:name="_Toc130496204"/>
      <w:bookmarkStart w:id="308" w:name="_Toc167356453"/>
      <w:bookmarkStart w:id="309" w:name="_Toc167894700"/>
      <w:bookmarkStart w:id="310" w:name="_Toc212549901"/>
      <w:r w:rsidRPr="00885A2A">
        <w:rPr>
          <w:rFonts w:eastAsia="Arial" w:cs="Calibri"/>
        </w:rPr>
        <w:lastRenderedPageBreak/>
        <w:t>Appendix F: CalJOBS Workstation and Software Requirements</w:t>
      </w:r>
      <w:bookmarkEnd w:id="306"/>
      <w:bookmarkEnd w:id="307"/>
      <w:bookmarkEnd w:id="308"/>
      <w:bookmarkEnd w:id="309"/>
      <w:bookmarkEnd w:id="310"/>
    </w:p>
    <w:p w14:paraId="1B6E6BE3" w14:textId="4A4896ED" w:rsidR="008544AA" w:rsidRPr="00885A2A" w:rsidRDefault="008544AA" w:rsidP="00943164">
      <w:pPr>
        <w:pStyle w:val="BodyText"/>
        <w:spacing w:after="0"/>
        <w:rPr>
          <w:rFonts w:cs="Calibri"/>
          <w:b/>
          <w:bCs/>
        </w:rPr>
      </w:pPr>
      <w:bookmarkStart w:id="311" w:name="_4bvk7pj"/>
      <w:bookmarkEnd w:id="311"/>
      <w:r w:rsidRPr="00885A2A">
        <w:rPr>
          <w:rFonts w:cs="Calibri"/>
          <w:b/>
          <w:bCs/>
        </w:rPr>
        <w:t xml:space="preserve">Figure </w:t>
      </w:r>
      <w:r w:rsidR="00943164" w:rsidRPr="00885A2A">
        <w:rPr>
          <w:rFonts w:cs="Calibri"/>
          <w:b/>
          <w:bCs/>
        </w:rPr>
        <w:t>F.</w:t>
      </w:r>
      <w:r w:rsidRPr="00885A2A">
        <w:rPr>
          <w:rFonts w:cs="Calibri"/>
          <w:b/>
          <w:bCs/>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885A2A"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885A2A" w:rsidRDefault="008544AA" w:rsidP="00943164">
            <w:pPr>
              <w:pStyle w:val="BodyText"/>
              <w:spacing w:after="0"/>
              <w:rPr>
                <w:rFonts w:cs="Calibri"/>
              </w:rPr>
            </w:pPr>
            <w:r w:rsidRPr="00885A2A">
              <w:rPr>
                <w:rFonts w:cs="Calibri"/>
              </w:rPr>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885A2A" w:rsidRDefault="008544AA" w:rsidP="00943164">
            <w:pPr>
              <w:pStyle w:val="BodyText"/>
              <w:spacing w:after="0"/>
              <w:rPr>
                <w:rFonts w:cs="Calibri"/>
              </w:rPr>
            </w:pPr>
            <w:r w:rsidRPr="00885A2A">
              <w:rPr>
                <w:rFonts w:cs="Calibri"/>
              </w:rPr>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885A2A" w:rsidRDefault="008544AA" w:rsidP="00943164">
            <w:pPr>
              <w:pStyle w:val="BodyText"/>
              <w:spacing w:after="0"/>
              <w:rPr>
                <w:rFonts w:cs="Calibri"/>
              </w:rPr>
            </w:pPr>
            <w:r w:rsidRPr="00885A2A">
              <w:rPr>
                <w:rFonts w:cs="Calibri"/>
              </w:rPr>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885A2A" w:rsidRDefault="008544AA" w:rsidP="00943164">
            <w:pPr>
              <w:pStyle w:val="BodyText"/>
              <w:spacing w:after="0"/>
              <w:rPr>
                <w:rFonts w:cs="Calibri"/>
              </w:rPr>
            </w:pPr>
            <w:r w:rsidRPr="00885A2A">
              <w:rPr>
                <w:rFonts w:cs="Calibri"/>
              </w:rPr>
              <w:t>Connectivity</w:t>
            </w:r>
          </w:p>
        </w:tc>
      </w:tr>
      <w:tr w:rsidR="008544AA" w:rsidRPr="00885A2A"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885A2A" w:rsidRDefault="008544AA" w:rsidP="00943164">
            <w:pPr>
              <w:pStyle w:val="BodyText"/>
              <w:rPr>
                <w:rFonts w:cs="Calibri"/>
              </w:rPr>
            </w:pPr>
            <w:r w:rsidRPr="00885A2A">
              <w:rPr>
                <w:rFonts w:cs="Calibri"/>
              </w:rPr>
              <w:t xml:space="preserve">Client </w:t>
            </w:r>
            <w:r w:rsidRPr="00885A2A">
              <w:rPr>
                <w:rFonts w:cs="Calibri"/>
              </w:rPr>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885A2A" w:rsidRDefault="008544AA" w:rsidP="00943164">
            <w:pPr>
              <w:pStyle w:val="BodyText"/>
              <w:rPr>
                <w:rFonts w:cs="Calibri"/>
              </w:rPr>
            </w:pPr>
            <w:r w:rsidRPr="00885A2A">
              <w:rPr>
                <w:rFonts w:cs="Calibri"/>
              </w:rPr>
              <w:t>Processor: PIII or higher</w:t>
            </w:r>
          </w:p>
          <w:p w14:paraId="079BB42C" w14:textId="77777777" w:rsidR="008544AA" w:rsidRPr="00885A2A" w:rsidRDefault="008544AA" w:rsidP="00943164">
            <w:pPr>
              <w:pStyle w:val="BodyText"/>
              <w:rPr>
                <w:rFonts w:cs="Calibri"/>
              </w:rPr>
            </w:pPr>
            <w:r w:rsidRPr="00885A2A">
              <w:rPr>
                <w:rFonts w:cs="Calibri"/>
              </w:rPr>
              <w:t>Memory: 2 GB of RAM or higher</w:t>
            </w:r>
          </w:p>
          <w:p w14:paraId="7B5B9E86" w14:textId="77777777" w:rsidR="008544AA" w:rsidRPr="00885A2A" w:rsidRDefault="008544AA" w:rsidP="00943164">
            <w:pPr>
              <w:pStyle w:val="BodyText"/>
              <w:rPr>
                <w:rFonts w:cs="Calibri"/>
              </w:rPr>
            </w:pPr>
            <w:r w:rsidRPr="00885A2A">
              <w:rPr>
                <w:rFonts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885A2A" w:rsidRDefault="008544AA" w:rsidP="00943164">
            <w:pPr>
              <w:pStyle w:val="BodyText"/>
              <w:rPr>
                <w:rFonts w:cs="Calibri"/>
              </w:rPr>
            </w:pPr>
            <w:r w:rsidRPr="00885A2A">
              <w:rPr>
                <w:rFonts w:cs="Calibri"/>
              </w:rPr>
              <w:t>Operating System:</w:t>
            </w:r>
          </w:p>
          <w:p w14:paraId="3E3BF33C" w14:textId="77777777" w:rsidR="008544AA" w:rsidRPr="00885A2A" w:rsidRDefault="008544AA" w:rsidP="00943164">
            <w:pPr>
              <w:pStyle w:val="BodyText"/>
              <w:rPr>
                <w:rFonts w:cs="Calibri"/>
              </w:rPr>
            </w:pPr>
            <w:r w:rsidRPr="00885A2A">
              <w:rPr>
                <w:rFonts w:cs="Calibri"/>
              </w:rPr>
              <w:t>Microsoft Windows 7</w:t>
            </w:r>
          </w:p>
          <w:p w14:paraId="1CEF0B15" w14:textId="77777777" w:rsidR="008544AA" w:rsidRPr="00885A2A" w:rsidRDefault="008544AA" w:rsidP="00943164">
            <w:pPr>
              <w:pStyle w:val="BodyText"/>
              <w:rPr>
                <w:rFonts w:cs="Calibri"/>
              </w:rPr>
            </w:pPr>
            <w:r w:rsidRPr="00885A2A">
              <w:rPr>
                <w:rFonts w:cs="Calibri"/>
              </w:rPr>
              <w:t>Macintosh OS X v10. 4.8 (Panther) or higher</w:t>
            </w:r>
          </w:p>
          <w:p w14:paraId="1988E6A5" w14:textId="77777777" w:rsidR="008544AA" w:rsidRPr="00885A2A" w:rsidRDefault="008544AA" w:rsidP="00943164">
            <w:pPr>
              <w:pStyle w:val="BodyText"/>
              <w:rPr>
                <w:rFonts w:cs="Calibri"/>
              </w:rPr>
            </w:pPr>
            <w:r w:rsidRPr="00885A2A">
              <w:rPr>
                <w:rFonts w:cs="Calibri"/>
              </w:rPr>
              <w:t>3rd-Party Software (described after the table):</w:t>
            </w:r>
          </w:p>
          <w:p w14:paraId="3404FC64" w14:textId="77777777" w:rsidR="008544AA" w:rsidRPr="00885A2A" w:rsidRDefault="008544AA" w:rsidP="00943164">
            <w:pPr>
              <w:pStyle w:val="BodyText"/>
              <w:rPr>
                <w:rFonts w:cs="Calibri"/>
              </w:rPr>
            </w:pPr>
            <w:r w:rsidRPr="00885A2A">
              <w:rPr>
                <w:rFonts w:cs="Calibri"/>
                <w:lang w:val="en-US"/>
              </w:rPr>
              <w:t xml:space="preserve">Meadco ScriptX ActiveX 7.4/ Object¹/ Microsoft Silverlight 3² </w:t>
            </w:r>
          </w:p>
          <w:p w14:paraId="3E5367DD" w14:textId="77777777" w:rsidR="008544AA" w:rsidRPr="00885A2A" w:rsidRDefault="008544AA" w:rsidP="00943164">
            <w:pPr>
              <w:pStyle w:val="BodyText"/>
              <w:rPr>
                <w:rFonts w:cs="Calibri"/>
              </w:rPr>
            </w:pPr>
            <w:r w:rsidRPr="00885A2A">
              <w:rPr>
                <w:rFonts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885A2A" w:rsidRDefault="008544AA" w:rsidP="00943164">
            <w:pPr>
              <w:pStyle w:val="BodyText"/>
              <w:rPr>
                <w:rFonts w:cs="Calibri"/>
              </w:rPr>
            </w:pPr>
            <w:r w:rsidRPr="00885A2A">
              <w:rPr>
                <w:rFonts w:cs="Calibri"/>
              </w:rPr>
              <w:t>Minimum:</w:t>
            </w:r>
          </w:p>
          <w:p w14:paraId="26C2CF54" w14:textId="77777777" w:rsidR="008544AA" w:rsidRPr="00885A2A" w:rsidRDefault="008544AA" w:rsidP="00943164">
            <w:pPr>
              <w:pStyle w:val="BodyText"/>
              <w:rPr>
                <w:rFonts w:cs="Calibri"/>
              </w:rPr>
            </w:pPr>
            <w:r w:rsidRPr="00885A2A">
              <w:rPr>
                <w:rFonts w:cs="Calibri"/>
              </w:rPr>
              <w:t>Dedicated broadband or high-speed access, 380k or higher</w:t>
            </w:r>
          </w:p>
        </w:tc>
      </w:tr>
      <w:tr w:rsidR="008544AA" w:rsidRPr="00885A2A"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885A2A" w:rsidRDefault="008544AA" w:rsidP="00943164">
            <w:pPr>
              <w:pStyle w:val="BodyText"/>
              <w:rPr>
                <w:rFonts w:cs="Calibri"/>
              </w:rPr>
            </w:pPr>
            <w:r w:rsidRPr="00885A2A">
              <w:rPr>
                <w:rFonts w:cs="Calibri"/>
              </w:rPr>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885A2A" w:rsidRDefault="008544AA" w:rsidP="00943164">
            <w:pPr>
              <w:pStyle w:val="BodyText"/>
              <w:rPr>
                <w:rFonts w:cs="Calibri"/>
              </w:rPr>
            </w:pPr>
            <w:r w:rsidRPr="00885A2A">
              <w:rPr>
                <w:rFonts w:cs="Calibri"/>
              </w:rPr>
              <w:t>Processor: PIII or higher</w:t>
            </w:r>
          </w:p>
          <w:p w14:paraId="503A9A2F" w14:textId="77777777" w:rsidR="008544AA" w:rsidRPr="00885A2A" w:rsidRDefault="008544AA" w:rsidP="00943164">
            <w:pPr>
              <w:pStyle w:val="BodyText"/>
              <w:rPr>
                <w:rFonts w:cs="Calibri"/>
              </w:rPr>
            </w:pPr>
            <w:r w:rsidRPr="00885A2A">
              <w:rPr>
                <w:rFonts w:cs="Calibri"/>
              </w:rPr>
              <w:t>Memory: 2GB of RAM or higher</w:t>
            </w:r>
            <w:r w:rsidRPr="00885A2A">
              <w:rPr>
                <w:rFonts w:cs="Calibri"/>
              </w:rPr>
              <w:br/>
            </w:r>
          </w:p>
          <w:p w14:paraId="7339D629" w14:textId="77777777" w:rsidR="008544AA" w:rsidRPr="00885A2A" w:rsidRDefault="008544AA" w:rsidP="00943164">
            <w:pPr>
              <w:pStyle w:val="BodyText"/>
              <w:rPr>
                <w:rFonts w:cs="Calibri"/>
              </w:rPr>
            </w:pPr>
            <w:r w:rsidRPr="00885A2A">
              <w:rPr>
                <w:rFonts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885A2A" w:rsidRDefault="008544AA" w:rsidP="00943164">
            <w:pPr>
              <w:pStyle w:val="BodyText"/>
              <w:rPr>
                <w:rFonts w:cs="Calibri"/>
              </w:rPr>
            </w:pPr>
            <w:r w:rsidRPr="00885A2A">
              <w:rPr>
                <w:rFonts w:cs="Calibri"/>
              </w:rPr>
              <w:t>Operating System:</w:t>
            </w:r>
          </w:p>
          <w:p w14:paraId="1DBEE9B2" w14:textId="77777777" w:rsidR="008544AA" w:rsidRPr="00885A2A" w:rsidRDefault="008544AA" w:rsidP="00943164">
            <w:pPr>
              <w:pStyle w:val="BodyText"/>
              <w:rPr>
                <w:rFonts w:cs="Calibri"/>
              </w:rPr>
            </w:pPr>
            <w:r w:rsidRPr="00885A2A">
              <w:rPr>
                <w:rFonts w:cs="Calibri"/>
              </w:rPr>
              <w:t>Microsoft Windows 7</w:t>
            </w:r>
          </w:p>
          <w:p w14:paraId="40181C25" w14:textId="77777777" w:rsidR="008544AA" w:rsidRPr="00885A2A" w:rsidRDefault="008544AA" w:rsidP="00943164">
            <w:pPr>
              <w:pStyle w:val="BodyText"/>
              <w:rPr>
                <w:rFonts w:cs="Calibri"/>
              </w:rPr>
            </w:pPr>
            <w:r w:rsidRPr="00885A2A">
              <w:rPr>
                <w:rFonts w:cs="Calibri"/>
              </w:rPr>
              <w:t xml:space="preserve">Macintosh OS X v10. 4.8 (Panther) or higher. </w:t>
            </w:r>
          </w:p>
          <w:p w14:paraId="77FC800B" w14:textId="77777777" w:rsidR="008544AA" w:rsidRPr="00885A2A" w:rsidRDefault="008544AA" w:rsidP="00943164">
            <w:pPr>
              <w:pStyle w:val="BodyText"/>
              <w:rPr>
                <w:rFonts w:cs="Calibri"/>
              </w:rPr>
            </w:pPr>
            <w:r w:rsidRPr="00885A2A">
              <w:rPr>
                <w:rFonts w:cs="Calibri"/>
              </w:rPr>
              <w:t xml:space="preserve">JAWS for Windows software for visually impaired access (optional) </w:t>
            </w:r>
          </w:p>
          <w:p w14:paraId="2CC92693" w14:textId="77777777" w:rsidR="008544AA" w:rsidRPr="00885A2A" w:rsidRDefault="008544AA" w:rsidP="00943164">
            <w:pPr>
              <w:pStyle w:val="BodyText"/>
              <w:rPr>
                <w:rFonts w:cs="Calibri"/>
              </w:rPr>
            </w:pPr>
            <w:r w:rsidRPr="00885A2A">
              <w:rPr>
                <w:rFonts w:cs="Calibri"/>
              </w:rPr>
              <w:t>3rd-Party Software (described after the table):</w:t>
            </w:r>
          </w:p>
          <w:p w14:paraId="3BD9A38E" w14:textId="77777777" w:rsidR="008544AA" w:rsidRPr="00885A2A" w:rsidRDefault="008544AA" w:rsidP="00943164">
            <w:pPr>
              <w:pStyle w:val="BodyText"/>
              <w:rPr>
                <w:rFonts w:cs="Calibri"/>
              </w:rPr>
            </w:pPr>
            <w:r w:rsidRPr="00885A2A">
              <w:rPr>
                <w:rFonts w:cs="Calibri"/>
                <w:lang w:val="en-US"/>
              </w:rPr>
              <w:t>Meadco ScriptX ActiveX 7.4/ Object</w:t>
            </w:r>
          </w:p>
          <w:p w14:paraId="2764435F" w14:textId="77777777" w:rsidR="008544AA" w:rsidRPr="00885A2A" w:rsidRDefault="008544AA" w:rsidP="00943164">
            <w:pPr>
              <w:pStyle w:val="BodyText"/>
              <w:rPr>
                <w:rFonts w:cs="Calibri"/>
              </w:rPr>
            </w:pPr>
            <w:r w:rsidRPr="00885A2A">
              <w:rPr>
                <w:rFonts w:cs="Calibri"/>
              </w:rPr>
              <w:t>Microsoft Silverlight 3</w:t>
            </w:r>
          </w:p>
          <w:p w14:paraId="4C79639C" w14:textId="77777777" w:rsidR="008544AA" w:rsidRPr="00885A2A" w:rsidRDefault="008544AA" w:rsidP="00943164">
            <w:pPr>
              <w:pStyle w:val="BodyText"/>
              <w:rPr>
                <w:rFonts w:cs="Calibri"/>
              </w:rPr>
            </w:pPr>
            <w:r w:rsidRPr="00885A2A">
              <w:rPr>
                <w:rFonts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885A2A" w:rsidRDefault="008544AA" w:rsidP="00943164">
            <w:pPr>
              <w:pStyle w:val="BodyText"/>
              <w:rPr>
                <w:rFonts w:cs="Calibri"/>
              </w:rPr>
            </w:pPr>
            <w:r w:rsidRPr="00885A2A">
              <w:rPr>
                <w:rFonts w:cs="Calibri"/>
              </w:rPr>
              <w:t>Minimum:</w:t>
            </w:r>
          </w:p>
          <w:p w14:paraId="5F4B14C0" w14:textId="77777777" w:rsidR="008544AA" w:rsidRPr="00885A2A" w:rsidRDefault="008544AA" w:rsidP="00943164">
            <w:pPr>
              <w:pStyle w:val="BodyText"/>
              <w:rPr>
                <w:rFonts w:cs="Calibri"/>
              </w:rPr>
            </w:pPr>
            <w:r w:rsidRPr="00885A2A">
              <w:rPr>
                <w:rFonts w:cs="Calibri"/>
              </w:rPr>
              <w:t>Dedicated broadband or high-speed access, 380Kbps or higher</w:t>
            </w:r>
          </w:p>
        </w:tc>
      </w:tr>
    </w:tbl>
    <w:p w14:paraId="53C041F4" w14:textId="77777777" w:rsidR="008544AA" w:rsidRPr="009609DC" w:rsidRDefault="008544AA" w:rsidP="009609DC">
      <w:pPr>
        <w:pStyle w:val="Title"/>
        <w:rPr>
          <w:rFonts w:ascii="Calibri" w:hAnsi="Calibri" w:cs="Calibri"/>
          <w:sz w:val="28"/>
          <w:szCs w:val="28"/>
        </w:rPr>
      </w:pPr>
      <w:r w:rsidRPr="009609DC">
        <w:rPr>
          <w:rFonts w:ascii="Calibri" w:hAnsi="Calibri" w:cs="Calibri"/>
          <w:color w:val="156082" w:themeColor="accent1"/>
          <w:sz w:val="28"/>
          <w:szCs w:val="28"/>
        </w:rPr>
        <w:lastRenderedPageBreak/>
        <w:t>Supported Browsers</w:t>
      </w:r>
    </w:p>
    <w:p w14:paraId="11AF1BCA" w14:textId="77777777" w:rsidR="008544AA" w:rsidRPr="00885A2A" w:rsidRDefault="008544AA" w:rsidP="00943164">
      <w:pPr>
        <w:pStyle w:val="BodyText"/>
        <w:rPr>
          <w:rFonts w:cs="Calibri"/>
        </w:rPr>
      </w:pPr>
      <w:r w:rsidRPr="00885A2A">
        <w:rPr>
          <w:rFonts w:cs="Calibri"/>
        </w:rPr>
        <w:t>For best results, use a current version of one of the following supported browsers:</w:t>
      </w:r>
    </w:p>
    <w:p w14:paraId="05C9C850" w14:textId="77777777" w:rsidR="008544AA" w:rsidRPr="00885A2A" w:rsidRDefault="008544AA" w:rsidP="002F3EC0">
      <w:pPr>
        <w:pStyle w:val="Heading4"/>
      </w:pPr>
      <w:r w:rsidRPr="00885A2A">
        <w:t xml:space="preserve">Desktop Browsers </w:t>
      </w:r>
    </w:p>
    <w:p w14:paraId="291653D2" w14:textId="1F571C3C" w:rsidR="008544AA" w:rsidRPr="00885A2A" w:rsidRDefault="008544AA" w:rsidP="00011108">
      <w:pPr>
        <w:pStyle w:val="ListParagraph"/>
        <w:rPr>
          <w:rFonts w:eastAsia="Arial"/>
          <w:lang w:val="en"/>
        </w:rPr>
      </w:pPr>
      <w:r w:rsidRPr="00885A2A">
        <w:rPr>
          <w:rFonts w:eastAsia="Calibr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885A2A">
        <w:rPr>
          <w:rFonts w:eastAsia="Calibri"/>
          <w:lang w:val="en"/>
        </w:rPr>
        <w:t xml:space="preserve">  </w:t>
      </w:r>
      <w:hyperlink r:id="rId150" w:history="1">
        <w:r w:rsidRPr="00885A2A">
          <w:rPr>
            <w:rStyle w:val="Hyperlink"/>
          </w:rPr>
          <w:t>Google Chrome | Download Latest Version</w:t>
        </w:r>
      </w:hyperlink>
      <w:r w:rsidRPr="00885A2A">
        <w:rPr>
          <w:rFonts w:eastAsia="Calibri"/>
          <w:lang w:val="en"/>
        </w:rPr>
        <w:t xml:space="preserve"> </w:t>
      </w:r>
    </w:p>
    <w:p w14:paraId="589A5FF3" w14:textId="77777777" w:rsidR="008544AA" w:rsidRPr="00885A2A" w:rsidRDefault="008544AA" w:rsidP="00943164">
      <w:pPr>
        <w:pStyle w:val="ListParagraph"/>
        <w:rPr>
          <w:rFonts w:eastAsia="Arial"/>
          <w:lang w:val="en"/>
        </w:rPr>
      </w:pPr>
      <w:r w:rsidRPr="00885A2A">
        <w:rPr>
          <w:rFonts w:eastAsia="Calibr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885A2A">
        <w:rPr>
          <w:rFonts w:eastAsia="Calibri"/>
          <w:lang w:val="en"/>
        </w:rPr>
        <w:t xml:space="preserve">  </w:t>
      </w:r>
      <w:hyperlink r:id="rId152" w:history="1">
        <w:r w:rsidRPr="00885A2A">
          <w:rPr>
            <w:rStyle w:val="Hyperlink"/>
          </w:rPr>
          <w:t>Mozilla Firefox | Download Latest Version</w:t>
        </w:r>
      </w:hyperlink>
      <w:r w:rsidRPr="00885A2A">
        <w:rPr>
          <w:rFonts w:eastAsia="Calibri"/>
          <w:lang w:val="en"/>
        </w:rPr>
        <w:t xml:space="preserve"> </w:t>
      </w:r>
    </w:p>
    <w:p w14:paraId="355FE41D" w14:textId="77777777" w:rsidR="008544AA" w:rsidRPr="00885A2A" w:rsidRDefault="008544AA" w:rsidP="00943164">
      <w:pPr>
        <w:pStyle w:val="ListParagraph"/>
        <w:rPr>
          <w:rFonts w:eastAsia="Arial"/>
          <w:lang w:val="en"/>
        </w:rPr>
      </w:pPr>
      <w:r w:rsidRPr="00885A2A">
        <w:rPr>
          <w:rFonts w:eastAsia="Calibri"/>
          <w:noProof/>
          <w:color w:val="0000FF"/>
          <w:shd w:val="clear" w:color="auto" w:fill="E6E6E6"/>
        </w:rPr>
        <w:drawing>
          <wp:inline distT="0" distB="0" distL="0" distR="0" wp14:anchorId="02CE7F6D" wp14:editId="22E31742">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885A2A">
        <w:rPr>
          <w:rFonts w:eastAsia="Calibri"/>
          <w:lang w:val="en"/>
        </w:rPr>
        <w:t xml:space="preserve">  </w:t>
      </w:r>
      <w:hyperlink r:id="rId154" w:anchor="safari" w:history="1">
        <w:r w:rsidRPr="00885A2A">
          <w:rPr>
            <w:rStyle w:val="Hyperlink"/>
          </w:rPr>
          <w:t>Apple Safari | Download Latest Version</w:t>
        </w:r>
      </w:hyperlink>
      <w:r w:rsidRPr="00885A2A">
        <w:rPr>
          <w:rFonts w:eastAsia="Calibri"/>
          <w:lang w:val="en"/>
        </w:rPr>
        <w:t xml:space="preserve"> </w:t>
      </w:r>
    </w:p>
    <w:p w14:paraId="3ABF0986" w14:textId="77777777" w:rsidR="008544AA" w:rsidRPr="00885A2A" w:rsidRDefault="008544AA" w:rsidP="00943164">
      <w:pPr>
        <w:pStyle w:val="ListParagraph"/>
        <w:rPr>
          <w:rFonts w:eastAsia="Arial"/>
          <w:lang w:val="en"/>
        </w:rPr>
      </w:pPr>
      <w:r w:rsidRPr="00885A2A">
        <w:rPr>
          <w:rFonts w:eastAsia="Calibri"/>
          <w:noProof/>
          <w:color w:val="0000FF"/>
          <w:shd w:val="clear" w:color="auto" w:fill="E6E6E6"/>
        </w:rPr>
        <w:drawing>
          <wp:inline distT="0" distB="0" distL="0" distR="0" wp14:anchorId="2C862A33" wp14:editId="49AD92BC">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885A2A">
        <w:rPr>
          <w:rFonts w:eastAsia="Calibri"/>
          <w:lang w:val="en"/>
        </w:rPr>
        <w:t xml:space="preserve">  </w:t>
      </w:r>
      <w:hyperlink r:id="rId156" w:history="1">
        <w:r w:rsidRPr="00885A2A">
          <w:rPr>
            <w:rStyle w:val="Hyperlink"/>
          </w:rPr>
          <w:t>Opera | Download Latest Version</w:t>
        </w:r>
      </w:hyperlink>
      <w:r w:rsidRPr="00885A2A">
        <w:rPr>
          <w:rFonts w:eastAsia="Calibri"/>
          <w:lang w:val="en"/>
        </w:rPr>
        <w:t xml:space="preserve"> </w:t>
      </w:r>
    </w:p>
    <w:p w14:paraId="4DDD1D1D" w14:textId="77777777" w:rsidR="008544AA" w:rsidRPr="00885A2A" w:rsidRDefault="008544AA" w:rsidP="00943164">
      <w:pPr>
        <w:pStyle w:val="ListParagraph"/>
        <w:rPr>
          <w:rFonts w:eastAsia="Arial"/>
          <w:lang w:val="en"/>
        </w:rPr>
      </w:pPr>
      <w:r w:rsidRPr="00885A2A">
        <w:rPr>
          <w:rFonts w:eastAsia="Calibri"/>
          <w:noProof/>
          <w:color w:val="0000FF"/>
          <w:shd w:val="clear" w:color="auto" w:fill="E6E6E6"/>
        </w:rPr>
        <w:drawing>
          <wp:inline distT="0" distB="0" distL="0" distR="0" wp14:anchorId="5246A297" wp14:editId="251FA299">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885A2A">
        <w:rPr>
          <w:rFonts w:eastAsia="Calibri"/>
          <w:lang w:val="en"/>
        </w:rPr>
        <w:t xml:space="preserve">  </w:t>
      </w:r>
      <w:hyperlink r:id="rId158" w:history="1">
        <w:r w:rsidRPr="00885A2A">
          <w:rPr>
            <w:rStyle w:val="Hyperlink"/>
          </w:rPr>
          <w:t>Microsoft Edge | Download the Latest version</w:t>
        </w:r>
      </w:hyperlink>
      <w:r w:rsidRPr="00885A2A">
        <w:rPr>
          <w:rFonts w:eastAsia="Calibri"/>
          <w:lang w:val="en"/>
        </w:rPr>
        <w:t xml:space="preserve"> </w:t>
      </w:r>
    </w:p>
    <w:p w14:paraId="36B2CDA8" w14:textId="57FEF26C" w:rsidR="008544AA" w:rsidRPr="00885A2A" w:rsidRDefault="008544AA" w:rsidP="002F3EC0">
      <w:pPr>
        <w:pStyle w:val="Heading4"/>
      </w:pPr>
      <w:r w:rsidRPr="00885A2A">
        <w:t>Mobile Browsers</w:t>
      </w:r>
    </w:p>
    <w:p w14:paraId="048883FF" w14:textId="77777777" w:rsidR="008544AA" w:rsidRPr="00885A2A" w:rsidRDefault="008544AA" w:rsidP="000655E5">
      <w:pPr>
        <w:pStyle w:val="BodyText"/>
        <w:rPr>
          <w:rFonts w:cs="Calibri"/>
        </w:rPr>
      </w:pPr>
      <w:r w:rsidRPr="00885A2A">
        <w:rPr>
          <w:rFonts w:cs="Calibri"/>
        </w:rPr>
        <w:t>For iOS and Android mobile phones and tablets, use a current version of one of the following supported browsers:</w:t>
      </w:r>
    </w:p>
    <w:p w14:paraId="043C7893" w14:textId="77777777" w:rsidR="008544AA" w:rsidRPr="00885A2A" w:rsidRDefault="008544AA" w:rsidP="002F3EC0">
      <w:pPr>
        <w:pStyle w:val="Heading4"/>
      </w:pPr>
      <w:r w:rsidRPr="00885A2A">
        <w:t xml:space="preserve">iOS </w:t>
      </w:r>
    </w:p>
    <w:p w14:paraId="1EEA55F4" w14:textId="77777777" w:rsidR="008544AA" w:rsidRPr="00885A2A" w:rsidRDefault="008544AA" w:rsidP="000655E5">
      <w:pPr>
        <w:pStyle w:val="ListParagraph"/>
        <w:rPr>
          <w:rFonts w:eastAsia="Arial"/>
          <w:lang w:val="en"/>
        </w:rPr>
      </w:pPr>
      <w:r w:rsidRPr="00885A2A">
        <w:rPr>
          <w:rFonts w:eastAsia="Calibr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885A2A">
        <w:rPr>
          <w:rFonts w:eastAsia="Calibri"/>
          <w:lang w:val="en"/>
        </w:rPr>
        <w:t xml:space="preserve">  </w:t>
      </w:r>
      <w:hyperlink r:id="rId159" w:anchor="safari" w:history="1">
        <w:r w:rsidRPr="00885A2A">
          <w:rPr>
            <w:rStyle w:val="Hyperlink"/>
          </w:rPr>
          <w:t>Safari for iOS</w:t>
        </w:r>
      </w:hyperlink>
      <w:r w:rsidRPr="00885A2A">
        <w:rPr>
          <w:rFonts w:eastAsia="Calibri"/>
          <w:lang w:val="en"/>
        </w:rPr>
        <w:t xml:space="preserve"> </w:t>
      </w:r>
    </w:p>
    <w:p w14:paraId="1EF02E1C" w14:textId="77777777" w:rsidR="008544AA" w:rsidRPr="00885A2A" w:rsidRDefault="008544AA" w:rsidP="000655E5">
      <w:pPr>
        <w:pStyle w:val="ListParagraph"/>
        <w:rPr>
          <w:rFonts w:eastAsia="Arial"/>
          <w:lang w:val="en"/>
        </w:rPr>
      </w:pPr>
      <w:r w:rsidRPr="00885A2A">
        <w:rPr>
          <w:rFonts w:eastAsia="Calibri"/>
          <w:noProof/>
          <w:color w:val="0000FF"/>
          <w:shd w:val="clear" w:color="auto" w:fill="E6E6E6"/>
        </w:rPr>
        <w:drawing>
          <wp:inline distT="0" distB="0" distL="0" distR="0" wp14:anchorId="6092DA44" wp14:editId="7A36D894">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885A2A">
        <w:rPr>
          <w:rFonts w:eastAsia="Calibri"/>
          <w:lang w:val="en"/>
        </w:rPr>
        <w:t xml:space="preserve">  </w:t>
      </w:r>
      <w:hyperlink r:id="rId160" w:history="1">
        <w:r w:rsidRPr="00885A2A">
          <w:rPr>
            <w:rStyle w:val="Hyperlink"/>
          </w:rPr>
          <w:t>Google Chrome for iOS</w:t>
        </w:r>
      </w:hyperlink>
      <w:r w:rsidRPr="00885A2A">
        <w:rPr>
          <w:rFonts w:eastAsia="Calibri"/>
          <w:lang w:val="en"/>
        </w:rPr>
        <w:t xml:space="preserve"> </w:t>
      </w:r>
    </w:p>
    <w:p w14:paraId="7F25B20C" w14:textId="77777777" w:rsidR="008544AA" w:rsidRPr="00885A2A" w:rsidRDefault="008544AA" w:rsidP="000655E5">
      <w:pPr>
        <w:pStyle w:val="ListParagraph"/>
        <w:rPr>
          <w:rFonts w:eastAsia="Arial"/>
          <w:lang w:val="en"/>
        </w:rPr>
      </w:pPr>
      <w:r w:rsidRPr="00885A2A">
        <w:rPr>
          <w:rFonts w:eastAsia="Calibr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885A2A">
        <w:rPr>
          <w:rFonts w:eastAsia="Calibri"/>
          <w:lang w:val="en"/>
        </w:rPr>
        <w:t xml:space="preserve">  </w:t>
      </w:r>
      <w:hyperlink r:id="rId161" w:history="1">
        <w:r w:rsidRPr="00885A2A">
          <w:rPr>
            <w:rStyle w:val="Hyperlink"/>
          </w:rPr>
          <w:t>Firefox for iOS</w:t>
        </w:r>
      </w:hyperlink>
      <w:r w:rsidRPr="00885A2A">
        <w:rPr>
          <w:rFonts w:eastAsia="Calibri"/>
          <w:lang w:val="en"/>
        </w:rPr>
        <w:t xml:space="preserve"> </w:t>
      </w:r>
    </w:p>
    <w:p w14:paraId="642C7A4E" w14:textId="77777777" w:rsidR="008544AA" w:rsidRPr="00885A2A" w:rsidRDefault="008544AA" w:rsidP="002F3EC0">
      <w:pPr>
        <w:pStyle w:val="Heading4"/>
      </w:pPr>
      <w:r w:rsidRPr="00885A2A">
        <w:t xml:space="preserve">Android </w:t>
      </w:r>
    </w:p>
    <w:p w14:paraId="195CFD98" w14:textId="77777777" w:rsidR="008544AA" w:rsidRPr="00885A2A" w:rsidRDefault="008544AA" w:rsidP="000655E5">
      <w:pPr>
        <w:pStyle w:val="ListParagraph"/>
        <w:rPr>
          <w:rFonts w:eastAsia="Arial"/>
          <w:lang w:val="en"/>
        </w:rPr>
      </w:pPr>
      <w:r w:rsidRPr="00885A2A">
        <w:rPr>
          <w:rFonts w:eastAsia="Calibri"/>
          <w:noProof/>
          <w:color w:val="0000FF"/>
          <w:shd w:val="clear" w:color="auto" w:fill="E6E6E6"/>
        </w:rPr>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885A2A">
        <w:rPr>
          <w:rFonts w:eastAsia="Calibri"/>
          <w:lang w:val="en"/>
        </w:rPr>
        <w:t xml:space="preserve">  </w:t>
      </w:r>
      <w:hyperlink r:id="rId162" w:history="1">
        <w:r w:rsidRPr="00885A2A">
          <w:rPr>
            <w:rStyle w:val="Hyperlink"/>
          </w:rPr>
          <w:t>Google Chrome for Android</w:t>
        </w:r>
      </w:hyperlink>
      <w:r w:rsidRPr="00885A2A">
        <w:rPr>
          <w:rFonts w:eastAsia="Calibri"/>
          <w:lang w:val="en"/>
        </w:rPr>
        <w:t xml:space="preserve"> </w:t>
      </w:r>
    </w:p>
    <w:p w14:paraId="1F798258" w14:textId="77777777" w:rsidR="008544AA" w:rsidRPr="00885A2A" w:rsidRDefault="008544AA" w:rsidP="000655E5">
      <w:pPr>
        <w:pStyle w:val="ListParagraph"/>
        <w:rPr>
          <w:rFonts w:eastAsia="Arial"/>
          <w:lang w:val="en"/>
        </w:rPr>
      </w:pPr>
      <w:r w:rsidRPr="00885A2A">
        <w:rPr>
          <w:rFonts w:eastAsia="Calibri"/>
          <w:noProof/>
          <w:color w:val="0000FF"/>
          <w:shd w:val="clear" w:color="auto" w:fill="E6E6E6"/>
        </w:rPr>
        <w:lastRenderedPageBreak/>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885A2A">
        <w:rPr>
          <w:rFonts w:eastAsia="Calibri"/>
          <w:lang w:val="en"/>
        </w:rPr>
        <w:t xml:space="preserve">  </w:t>
      </w:r>
      <w:hyperlink r:id="rId163" w:history="1">
        <w:r w:rsidRPr="00885A2A">
          <w:rPr>
            <w:rStyle w:val="Hyperlink"/>
          </w:rPr>
          <w:t>Firefox for Android</w:t>
        </w:r>
      </w:hyperlink>
      <w:r w:rsidRPr="00885A2A">
        <w:rPr>
          <w:rFonts w:eastAsia="Calibri"/>
          <w:lang w:val="en"/>
        </w:rPr>
        <w:t xml:space="preserve"> </w:t>
      </w:r>
    </w:p>
    <w:p w14:paraId="138A2072" w14:textId="77777777" w:rsidR="008544AA" w:rsidRPr="00885A2A" w:rsidRDefault="008544AA" w:rsidP="008544AA">
      <w:pPr>
        <w:spacing w:after="0" w:line="240" w:lineRule="auto"/>
        <w:rPr>
          <w:rFonts w:ascii="Calibri" w:eastAsia="Calibri" w:hAnsi="Calibri" w:cs="Calibri"/>
          <w:sz w:val="24"/>
          <w:szCs w:val="24"/>
          <w:lang w:val="en"/>
        </w:rPr>
      </w:pPr>
    </w:p>
    <w:p w14:paraId="350B6AEA" w14:textId="77777777" w:rsidR="008544AA" w:rsidRPr="009609DC" w:rsidRDefault="008544AA" w:rsidP="009609DC">
      <w:pPr>
        <w:pStyle w:val="Title"/>
        <w:rPr>
          <w:rFonts w:ascii="Calibri" w:hAnsi="Calibri" w:cs="Calibri"/>
          <w:color w:val="156082" w:themeColor="accent1"/>
          <w:sz w:val="28"/>
          <w:szCs w:val="28"/>
        </w:rPr>
      </w:pPr>
      <w:r w:rsidRPr="009609DC">
        <w:rPr>
          <w:rFonts w:ascii="Calibri" w:hAnsi="Calibri" w:cs="Calibri"/>
          <w:color w:val="156082" w:themeColor="accent1"/>
          <w:sz w:val="28"/>
          <w:szCs w:val="28"/>
        </w:rPr>
        <w:t>Client Workstations (Third-Party Software)</w:t>
      </w:r>
    </w:p>
    <w:p w14:paraId="12116103" w14:textId="07D149E3" w:rsidR="008544AA" w:rsidRPr="00885A2A" w:rsidRDefault="008544AA" w:rsidP="000655E5">
      <w:pPr>
        <w:pStyle w:val="BodyText"/>
        <w:rPr>
          <w:rFonts w:cs="Calibri"/>
        </w:rPr>
      </w:pPr>
      <w:r w:rsidRPr="00885A2A">
        <w:rPr>
          <w:rFonts w:cs="Calibri"/>
          <w:lang w:val="en-US"/>
        </w:rPr>
        <w:t xml:space="preserve">As indicated in the preceding table, specific freely available third-party software is required on client workstations to maximize </w:t>
      </w:r>
      <w:r w:rsidR="00E13EDC" w:rsidRPr="00885A2A">
        <w:rPr>
          <w:rFonts w:cs="Calibri"/>
          <w:lang w:val="en-US"/>
        </w:rPr>
        <w:t>all</w:t>
      </w:r>
      <w:r w:rsidRPr="00885A2A">
        <w:rPr>
          <w:rFonts w:cs="Calibri"/>
          <w:lang w:val="en-US"/>
        </w:rPr>
        <w:t xml:space="preserve"> the features in the Virtual OneStop suite. </w:t>
      </w:r>
    </w:p>
    <w:p w14:paraId="4650DD87" w14:textId="50B27DD1" w:rsidR="008544AA" w:rsidRPr="00885A2A" w:rsidRDefault="008544AA" w:rsidP="000655E5">
      <w:pPr>
        <w:pStyle w:val="BodyText"/>
        <w:spacing w:after="0"/>
        <w:rPr>
          <w:rFonts w:cs="Calibri"/>
          <w:b/>
        </w:rPr>
      </w:pPr>
      <w:r w:rsidRPr="00885A2A">
        <w:rPr>
          <w:rFonts w:cs="Calibri"/>
          <w:b/>
        </w:rPr>
        <w:t xml:space="preserve">Figure </w:t>
      </w:r>
      <w:r w:rsidR="000655E5" w:rsidRPr="00885A2A">
        <w:rPr>
          <w:rFonts w:cs="Calibri"/>
          <w:b/>
        </w:rPr>
        <w:t>F.</w:t>
      </w:r>
      <w:r w:rsidRPr="00885A2A">
        <w:rPr>
          <w:rFonts w:cs="Calibri"/>
          <w:b/>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885A2A"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885A2A" w:rsidRDefault="008544AA" w:rsidP="000655E5">
            <w:pPr>
              <w:pStyle w:val="BodyText"/>
              <w:spacing w:after="0"/>
              <w:rPr>
                <w:rFonts w:cs="Calibri"/>
                <w:b/>
                <w:bCs/>
              </w:rPr>
            </w:pPr>
            <w:r w:rsidRPr="00885A2A">
              <w:rPr>
                <w:rFonts w:cs="Calibri"/>
                <w:b/>
                <w:bCs/>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885A2A" w:rsidRDefault="008544AA" w:rsidP="000655E5">
            <w:pPr>
              <w:pStyle w:val="BodyText"/>
              <w:spacing w:after="0"/>
              <w:rPr>
                <w:rFonts w:cs="Calibri"/>
                <w:b/>
                <w:bCs/>
              </w:rPr>
            </w:pPr>
            <w:r w:rsidRPr="00885A2A">
              <w:rPr>
                <w:rFonts w:cs="Calibri"/>
                <w:b/>
                <w:bCs/>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885A2A" w:rsidRDefault="008544AA" w:rsidP="000655E5">
            <w:pPr>
              <w:pStyle w:val="BodyText"/>
              <w:spacing w:after="0"/>
              <w:rPr>
                <w:rFonts w:cs="Calibri"/>
                <w:b/>
                <w:bCs/>
              </w:rPr>
            </w:pPr>
            <w:r w:rsidRPr="00885A2A">
              <w:rPr>
                <w:rFonts w:cs="Calibri"/>
                <w:b/>
                <w:bCs/>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885A2A" w:rsidRDefault="008544AA" w:rsidP="000655E5">
            <w:pPr>
              <w:pStyle w:val="BodyText"/>
              <w:spacing w:after="0"/>
              <w:rPr>
                <w:rFonts w:cs="Calibri"/>
                <w:b/>
                <w:bCs/>
              </w:rPr>
            </w:pPr>
          </w:p>
        </w:tc>
      </w:tr>
      <w:tr w:rsidR="008544AA" w:rsidRPr="00885A2A"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885A2A" w:rsidRDefault="008544AA" w:rsidP="000655E5">
            <w:pPr>
              <w:pStyle w:val="BodyText"/>
              <w:rPr>
                <w:rFonts w:cs="Calibri"/>
              </w:rPr>
            </w:pPr>
            <w:r w:rsidRPr="00885A2A">
              <w:rPr>
                <w:rFonts w:cs="Calibri"/>
              </w:rPr>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885A2A" w:rsidRDefault="008544AA" w:rsidP="000655E5">
            <w:pPr>
              <w:pStyle w:val="BodyText"/>
              <w:rPr>
                <w:rFonts w:cs="Calibri"/>
              </w:rPr>
            </w:pPr>
            <w:r w:rsidRPr="00885A2A">
              <w:rPr>
                <w:rFonts w:cs="Calibri"/>
              </w:rPr>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885A2A" w:rsidRDefault="008544AA" w:rsidP="000655E5">
            <w:pPr>
              <w:pStyle w:val="BodyText"/>
              <w:rPr>
                <w:rFonts w:cs="Calibri"/>
              </w:rPr>
            </w:pPr>
            <w:r w:rsidRPr="00885A2A">
              <w:rPr>
                <w:rFonts w:cs="Calibri"/>
              </w:rPr>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2F3EC0" w:rsidRDefault="008544AA" w:rsidP="000655E5">
            <w:pPr>
              <w:pStyle w:val="BodyText"/>
              <w:rPr>
                <w:rStyle w:val="Hyperlink"/>
              </w:rPr>
            </w:pPr>
            <w:hyperlink r:id="rId164" w:history="1">
              <w:r w:rsidRPr="002F3EC0">
                <w:rPr>
                  <w:rStyle w:val="Hyperlink"/>
                </w:rPr>
                <w:t>Adobe Acrobat Reader</w:t>
              </w:r>
            </w:hyperlink>
          </w:p>
        </w:tc>
      </w:tr>
      <w:tr w:rsidR="008544AA" w:rsidRPr="00885A2A"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885A2A" w:rsidRDefault="008544AA" w:rsidP="000655E5">
            <w:pPr>
              <w:pStyle w:val="BodyText"/>
              <w:rPr>
                <w:rFonts w:cs="Calibri"/>
              </w:rPr>
            </w:pPr>
            <w:r w:rsidRPr="00885A2A">
              <w:rPr>
                <w:rFonts w:cs="Calibri"/>
              </w:rPr>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885A2A" w:rsidRDefault="008544AA" w:rsidP="000655E5">
            <w:pPr>
              <w:pStyle w:val="BodyText"/>
              <w:rPr>
                <w:rFonts w:cs="Calibri"/>
              </w:rPr>
            </w:pPr>
            <w:r w:rsidRPr="00885A2A">
              <w:rPr>
                <w:rFonts w:cs="Calibri"/>
              </w:rPr>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885A2A" w:rsidRDefault="008544AA" w:rsidP="000655E5">
            <w:pPr>
              <w:pStyle w:val="BodyText"/>
              <w:rPr>
                <w:rFonts w:cs="Calibri"/>
              </w:rPr>
            </w:pPr>
            <w:r w:rsidRPr="00885A2A">
              <w:rPr>
                <w:rFonts w:cs="Calibri"/>
              </w:rPr>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2F3EC0" w:rsidRDefault="008544AA" w:rsidP="000655E5">
            <w:pPr>
              <w:pStyle w:val="BodyText"/>
              <w:rPr>
                <w:rStyle w:val="Hyperlink"/>
              </w:rPr>
            </w:pPr>
            <w:hyperlink r:id="rId165" w:history="1">
              <w:r w:rsidRPr="002F3EC0">
                <w:rPr>
                  <w:rStyle w:val="Hyperlink"/>
                </w:rPr>
                <w:t>Adobe Flash</w:t>
              </w:r>
            </w:hyperlink>
          </w:p>
        </w:tc>
      </w:tr>
      <w:tr w:rsidR="008544AA" w:rsidRPr="00885A2A"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885A2A" w:rsidRDefault="008544AA" w:rsidP="000655E5">
            <w:pPr>
              <w:pStyle w:val="BodyText"/>
              <w:rPr>
                <w:rFonts w:cs="Calibri"/>
              </w:rPr>
            </w:pPr>
            <w:r w:rsidRPr="00885A2A">
              <w:rPr>
                <w:rFonts w:cs="Calibri"/>
                <w:lang w:val="en-US"/>
              </w:rPr>
              <w:t xml:space="preserve">Meadco ScriptX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885A2A" w:rsidRDefault="008544AA" w:rsidP="000655E5">
            <w:pPr>
              <w:pStyle w:val="BodyText"/>
              <w:rPr>
                <w:rFonts w:cs="Calibri"/>
              </w:rPr>
            </w:pPr>
            <w:r w:rsidRPr="00885A2A">
              <w:rPr>
                <w:rFonts w:cs="Calibri"/>
              </w:rPr>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885A2A" w:rsidRDefault="008544AA" w:rsidP="000655E5">
            <w:pPr>
              <w:pStyle w:val="BodyText"/>
              <w:rPr>
                <w:rFonts w:cs="Calibri"/>
              </w:rPr>
            </w:pPr>
            <w:r w:rsidRPr="00885A2A">
              <w:rPr>
                <w:rFonts w:cs="Calibri"/>
              </w:rPr>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2F3EC0" w:rsidRDefault="008544AA" w:rsidP="000655E5">
            <w:pPr>
              <w:pStyle w:val="BodyText"/>
              <w:rPr>
                <w:rStyle w:val="Hyperlink"/>
              </w:rPr>
            </w:pPr>
            <w:hyperlink r:id="rId166" w:history="1">
              <w:r w:rsidRPr="002F3EC0">
                <w:rPr>
                  <w:rStyle w:val="Hyperlink"/>
                </w:rPr>
                <w:t>Meadco ScriptX</w:t>
              </w:r>
            </w:hyperlink>
          </w:p>
        </w:tc>
      </w:tr>
      <w:tr w:rsidR="008544AA" w:rsidRPr="00885A2A"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885A2A" w:rsidRDefault="008544AA" w:rsidP="000655E5">
            <w:pPr>
              <w:pStyle w:val="BodyText"/>
              <w:rPr>
                <w:rFonts w:cs="Calibri"/>
              </w:rPr>
            </w:pPr>
            <w:r w:rsidRPr="00885A2A">
              <w:rPr>
                <w:rFonts w:cs="Calibri"/>
                <w:lang w:val="en-US"/>
              </w:rPr>
              <w:t>Microsoft RSClientPrint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885A2A" w:rsidRDefault="008544AA" w:rsidP="000655E5">
            <w:pPr>
              <w:pStyle w:val="BodyText"/>
              <w:rPr>
                <w:rFonts w:cs="Calibri"/>
              </w:rPr>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885A2A" w:rsidRDefault="008544AA" w:rsidP="000655E5">
            <w:pPr>
              <w:pStyle w:val="BodyText"/>
              <w:rPr>
                <w:rFonts w:cs="Calibri"/>
              </w:rPr>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885A2A" w:rsidRDefault="008544AA" w:rsidP="000655E5">
            <w:pPr>
              <w:pStyle w:val="BodyText"/>
              <w:rPr>
                <w:rFonts w:cs="Calibri"/>
              </w:rPr>
            </w:pPr>
            <w:r w:rsidRPr="00885A2A">
              <w:rPr>
                <w:rFonts w:cs="Calibri"/>
                <w:lang w:val="en-US"/>
              </w:rPr>
              <w:t>Downloading and installing the ActiveX control RSClientPrint.cab requires administrator permissions on the client machine.</w:t>
            </w:r>
          </w:p>
          <w:p w14:paraId="7C390E46" w14:textId="77777777" w:rsidR="008544AA" w:rsidRPr="00885A2A" w:rsidRDefault="008544AA" w:rsidP="000655E5">
            <w:pPr>
              <w:pStyle w:val="BodyText"/>
              <w:rPr>
                <w:rFonts w:cs="Calibri"/>
              </w:rPr>
            </w:pPr>
            <w:r w:rsidRPr="00885A2A">
              <w:rPr>
                <w:rFonts w:cs="Calibri"/>
              </w:rPr>
              <w:t>A user with permissions would opt to install when prompted by their browser to download the Active X control.</w:t>
            </w:r>
          </w:p>
        </w:tc>
      </w:tr>
      <w:tr w:rsidR="008544AA" w:rsidRPr="00885A2A"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885A2A" w:rsidRDefault="008544AA" w:rsidP="000655E5">
            <w:pPr>
              <w:pStyle w:val="BodyText"/>
              <w:rPr>
                <w:rFonts w:cs="Calibri"/>
              </w:rPr>
            </w:pPr>
            <w:r w:rsidRPr="00885A2A">
              <w:rPr>
                <w:rFonts w:cs="Calibri"/>
                <w:lang w:val="en-US"/>
              </w:rPr>
              <w:t xml:space="preserve">DynamSoft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885A2A" w:rsidRDefault="008544AA" w:rsidP="000655E5">
            <w:pPr>
              <w:pStyle w:val="BodyText"/>
              <w:rPr>
                <w:rFonts w:cs="Calibri"/>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885A2A" w:rsidRDefault="008544AA" w:rsidP="000655E5">
            <w:pPr>
              <w:pStyle w:val="BodyText"/>
              <w:rPr>
                <w:rFonts w:cs="Calibri"/>
              </w:rPr>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2F3EC0" w:rsidRDefault="008544AA" w:rsidP="000655E5">
            <w:pPr>
              <w:pStyle w:val="BodyText"/>
              <w:rPr>
                <w:rStyle w:val="Hyperlink"/>
              </w:rPr>
            </w:pPr>
            <w:hyperlink r:id="rId167" w:history="1">
              <w:r w:rsidRPr="002F3EC0">
                <w:rPr>
                  <w:rStyle w:val="Hyperlink"/>
                </w:rPr>
                <w:t>DynamSoft</w:t>
              </w:r>
            </w:hyperlink>
          </w:p>
          <w:p w14:paraId="64788EAE" w14:textId="77777777" w:rsidR="008544AA" w:rsidRPr="00885A2A" w:rsidRDefault="008544AA" w:rsidP="000655E5">
            <w:pPr>
              <w:pStyle w:val="BodyText"/>
              <w:rPr>
                <w:rFonts w:cs="Calibri"/>
              </w:rPr>
            </w:pPr>
            <w:r w:rsidRPr="00885A2A">
              <w:rPr>
                <w:rFonts w:cs="Calibri"/>
              </w:rPr>
              <w:t>Download DynamicWebTWAINHTML5Edition.exe</w:t>
            </w:r>
          </w:p>
        </w:tc>
      </w:tr>
    </w:tbl>
    <w:p w14:paraId="16E3C41E" w14:textId="77777777" w:rsidR="008544AA" w:rsidRPr="00885A2A" w:rsidRDefault="008544AA" w:rsidP="000655E5">
      <w:pPr>
        <w:pStyle w:val="BodyText"/>
        <w:rPr>
          <w:rFonts w:cs="Calibri"/>
        </w:rPr>
      </w:pPr>
    </w:p>
    <w:p w14:paraId="3AE77F67" w14:textId="77777777" w:rsidR="008544AA" w:rsidRPr="00885A2A" w:rsidRDefault="008544AA" w:rsidP="000655E5">
      <w:pPr>
        <w:pStyle w:val="BodyText"/>
        <w:rPr>
          <w:rFonts w:cs="Calibri"/>
        </w:rPr>
      </w:pPr>
      <w:r w:rsidRPr="00885A2A">
        <w:rPr>
          <w:rFonts w:cs="Calibri"/>
          <w:lang w:val="en-US"/>
        </w:rPr>
        <w:t>Meadco ScriptX 7.4: ScriptX provides for the closely controlled printing of HTML- and XML-based documents. It is a client-side ActiveX object used throughout Virtual OneStop to ensure the consistent formatting and appearance of printed output from any local or networked printer, regardless of the printing attributes already set in that computer’s browser. It temporarily controls printer settings such as margin sizes, header and footer information, page numbering, and whether to print in Landscape or Portrait mode. The control is in place at the time of printing a browser window or framed content; all settings are automatically restored to default settings, and no permanent changes are saved. ScriptX v7.5 or later is required when working with Internet Explorer 8 on Windows XP, Windows Vista, and Windows 7.</w:t>
      </w:r>
    </w:p>
    <w:p w14:paraId="0FA2D625" w14:textId="163607CD" w:rsidR="008544AA" w:rsidRPr="00885A2A" w:rsidRDefault="008544AA" w:rsidP="000655E5">
      <w:pPr>
        <w:pStyle w:val="BodyText"/>
        <w:rPr>
          <w:rFonts w:cs="Calibri"/>
        </w:rPr>
      </w:pPr>
      <w:r w:rsidRPr="00885A2A">
        <w:rPr>
          <w:rFonts w:cs="Calibri"/>
          <w:lang w:val="en-US"/>
        </w:rPr>
        <w:lastRenderedPageBreak/>
        <w:t>Adobe Acrobat Reader 11: Certain documents (such as User Guides and Quick Reference Cards) are available to our customers on our external OPC website as Adobe Acrobat files. They are also frequently attached as some resources available on the Staff Online Resources page in Virtual LMI. Th</w:t>
      </w:r>
      <w:r w:rsidR="00E93836" w:rsidRPr="00885A2A">
        <w:rPr>
          <w:rFonts w:cs="Calibri"/>
          <w:lang w:val="en-US"/>
        </w:rPr>
        <w:t>e</w:t>
      </w:r>
      <w:r w:rsidRPr="00885A2A">
        <w:rPr>
          <w:rFonts w:cs="Calibri"/>
          <w:lang w:val="en-US"/>
        </w:rPr>
        <w:t xml:space="preserve"> files can be read with Adobe Acrobat Reader 6.0 or higher; however, it is recommended that this recent version of Adobe Acrobat Reader be installed. Acrobat Reader is free browser software.</w:t>
      </w:r>
    </w:p>
    <w:p w14:paraId="50CAFECC" w14:textId="77777777" w:rsidR="008544AA" w:rsidRPr="00885A2A" w:rsidRDefault="008544AA" w:rsidP="000655E5">
      <w:pPr>
        <w:pStyle w:val="BodyText"/>
        <w:rPr>
          <w:rFonts w:cs="Calibri"/>
        </w:rPr>
      </w:pPr>
      <w:r w:rsidRPr="00885A2A">
        <w:rPr>
          <w:rFonts w:cs="Calibri"/>
        </w:rPr>
        <w:t>Adobe Flash 11: The Training/Learning Center Videos for Virtual OneStop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885A2A" w:rsidRDefault="008544AA" w:rsidP="000655E5">
      <w:pPr>
        <w:pStyle w:val="BodyText"/>
        <w:rPr>
          <w:rFonts w:cs="Calibri"/>
        </w:rPr>
      </w:pPr>
      <w:r w:rsidRPr="00885A2A">
        <w:rPr>
          <w:rFonts w:cs="Calibri"/>
          <w:lang w:val="en-US"/>
        </w:rPr>
        <w:t>RSClientPrint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885A2A" w:rsidRDefault="008544AA" w:rsidP="000655E5">
      <w:pPr>
        <w:pStyle w:val="BodyText"/>
        <w:rPr>
          <w:rFonts w:cs="Calibri"/>
        </w:rPr>
      </w:pPr>
      <w:r w:rsidRPr="00885A2A">
        <w:rPr>
          <w:rFonts w:cs="Calibri"/>
          <w:lang w:val="en-US"/>
        </w:rPr>
        <w:t>Downloading and installing the ActiveX control RSClientPrint.cab requires administrator permissions on the client machine.</w:t>
      </w:r>
    </w:p>
    <w:p w14:paraId="5F69747F" w14:textId="77777777" w:rsidR="008544AA" w:rsidRPr="00885A2A" w:rsidRDefault="008544AA" w:rsidP="000655E5">
      <w:pPr>
        <w:pStyle w:val="BodyText"/>
        <w:rPr>
          <w:rFonts w:cs="Calibri"/>
        </w:rPr>
      </w:pPr>
      <w:r w:rsidRPr="00885A2A">
        <w:rPr>
          <w:rFonts w:cs="Calibri"/>
          <w:lang w:val="en-US"/>
        </w:rPr>
        <w:t>VOS uses CKEditor version 4.3.1</w:t>
      </w:r>
    </w:p>
    <w:p w14:paraId="0676E1A1" w14:textId="77777777" w:rsidR="008544AA" w:rsidRPr="00885A2A" w:rsidRDefault="008544AA" w:rsidP="000655E5">
      <w:pPr>
        <w:pStyle w:val="BodyText"/>
        <w:rPr>
          <w:rFonts w:cs="Calibri"/>
        </w:rPr>
      </w:pPr>
      <w:r w:rsidRPr="00885A2A">
        <w:rPr>
          <w:rFonts w:cs="Calibri"/>
          <w:lang w:val="en-US"/>
        </w:rPr>
        <w:t>The version 14.0 Virtual One Stop (VOS) currently uses version 4.3.1 of CKEditor. CKEditor is used within the VOS system to allow you to use common word processing features in the system with such things as job descriptions, resumes, and cover letters.</w:t>
      </w:r>
    </w:p>
    <w:p w14:paraId="22F6C0D2" w14:textId="77777777" w:rsidR="008544AA" w:rsidRPr="00885A2A" w:rsidRDefault="008544AA" w:rsidP="000655E5">
      <w:pPr>
        <w:pStyle w:val="BodyText"/>
        <w:rPr>
          <w:rFonts w:cs="Calibri"/>
        </w:rPr>
      </w:pPr>
      <w:r w:rsidRPr="00885A2A">
        <w:rPr>
          <w:rFonts w:cs="Calibri"/>
          <w:lang w:val="en-US"/>
        </w:rPr>
        <w:t>CKEditor supports all popular browsers, including Chrome, Firefox, Internet Explorer, Opera, and Safari. However, Internet Explorer 7 (or lower) and Firefox 3.6 are no longer supported (CKEditor 4.1.3 was the last version to support Internet Explorer 7 and Firefox 3.6).</w:t>
      </w:r>
    </w:p>
    <w:p w14:paraId="6C759D6F" w14:textId="77777777" w:rsidR="008544AA" w:rsidRPr="00885A2A" w:rsidRDefault="008544AA" w:rsidP="000655E5">
      <w:pPr>
        <w:pStyle w:val="BodyText"/>
        <w:rPr>
          <w:rFonts w:cs="Calibri"/>
        </w:rPr>
      </w:pPr>
      <w:r w:rsidRPr="00885A2A">
        <w:rPr>
          <w:rFonts w:cs="Calibri"/>
        </w:rPr>
        <w:t>It should also be noted that while the latest version of Safari is actively supported, earlier versions may have compatibility issues.</w:t>
      </w:r>
    </w:p>
    <w:p w14:paraId="7226AF4F" w14:textId="436CC660" w:rsidR="00612E37" w:rsidRPr="00885A2A" w:rsidRDefault="008544AA" w:rsidP="00797C1A">
      <w:pPr>
        <w:pStyle w:val="BodyText"/>
        <w:rPr>
          <w:rFonts w:cs="Calibri"/>
        </w:rPr>
      </w:pPr>
      <w:r w:rsidRPr="00885A2A">
        <w:rPr>
          <w:rFonts w:cs="Calibri"/>
        </w:rPr>
        <w:t>If using th</w:t>
      </w:r>
      <w:r w:rsidR="00E93836" w:rsidRPr="00885A2A">
        <w:rPr>
          <w:rFonts w:cs="Calibri"/>
        </w:rPr>
        <w:t>e</w:t>
      </w:r>
      <w:r w:rsidRPr="00885A2A">
        <w:rPr>
          <w:rFonts w:cs="Calibri"/>
        </w:rPr>
        <w:t xml:space="preserve"> unsupported browser versions, the browser should be updated to avoid compatibility issues.</w:t>
      </w:r>
    </w:p>
    <w:p w14:paraId="3591F22B" w14:textId="77777777" w:rsidR="0003574C" w:rsidRPr="00885A2A" w:rsidRDefault="0003574C" w:rsidP="00797C1A">
      <w:pPr>
        <w:pStyle w:val="BodyText"/>
        <w:rPr>
          <w:rFonts w:cs="Calibri"/>
        </w:rPr>
      </w:pPr>
    </w:p>
    <w:p w14:paraId="2C4A189E" w14:textId="77777777" w:rsidR="0003574C" w:rsidRPr="00885A2A" w:rsidRDefault="0003574C" w:rsidP="00797C1A">
      <w:pPr>
        <w:pStyle w:val="BodyText"/>
        <w:rPr>
          <w:rFonts w:cs="Calibri"/>
        </w:rPr>
      </w:pPr>
    </w:p>
    <w:p w14:paraId="42DA14E5" w14:textId="77777777" w:rsidR="0003574C" w:rsidRPr="00885A2A" w:rsidRDefault="0003574C" w:rsidP="00797C1A">
      <w:pPr>
        <w:pStyle w:val="BodyText"/>
        <w:rPr>
          <w:rFonts w:cs="Calibri"/>
        </w:rPr>
      </w:pPr>
    </w:p>
    <w:p w14:paraId="674823CA" w14:textId="77777777" w:rsidR="0003574C" w:rsidRPr="00885A2A" w:rsidRDefault="0003574C" w:rsidP="00797C1A">
      <w:pPr>
        <w:pStyle w:val="BodyText"/>
        <w:rPr>
          <w:rFonts w:cs="Calibri"/>
        </w:rPr>
      </w:pPr>
    </w:p>
    <w:p w14:paraId="5A0195C7" w14:textId="77777777" w:rsidR="0003574C" w:rsidRPr="00885A2A" w:rsidRDefault="0003574C" w:rsidP="00797C1A">
      <w:pPr>
        <w:pStyle w:val="BodyText"/>
        <w:rPr>
          <w:rFonts w:cs="Calibri"/>
        </w:rPr>
      </w:pPr>
    </w:p>
    <w:p w14:paraId="6721F5F8" w14:textId="77777777" w:rsidR="0003574C" w:rsidRPr="00885A2A" w:rsidRDefault="0003574C" w:rsidP="0003574C">
      <w:pPr>
        <w:pStyle w:val="Heading2"/>
        <w:numPr>
          <w:ilvl w:val="0"/>
          <w:numId w:val="0"/>
        </w:numPr>
        <w:rPr>
          <w:rFonts w:cs="Calibri"/>
        </w:rPr>
      </w:pPr>
      <w:bookmarkStart w:id="312" w:name="_Toc176787111"/>
      <w:bookmarkStart w:id="313" w:name="_Toc212549902"/>
      <w:r w:rsidRPr="00885A2A">
        <w:rPr>
          <w:rFonts w:cs="Calibri"/>
        </w:rPr>
        <w:lastRenderedPageBreak/>
        <w:t>Appendix G: Logic Model Sample</w:t>
      </w:r>
      <w:bookmarkEnd w:id="312"/>
      <w:bookmarkEnd w:id="313"/>
    </w:p>
    <w:p w14:paraId="1CE61A97" w14:textId="77777777" w:rsidR="0003574C" w:rsidRPr="00885A2A" w:rsidRDefault="0003574C" w:rsidP="0003574C">
      <w:pPr>
        <w:rPr>
          <w:rFonts w:ascii="Calibri" w:hAnsi="Calibri" w:cs="Calibri"/>
        </w:rPr>
      </w:pPr>
    </w:p>
    <w:p w14:paraId="18A996DF" w14:textId="45C2DA88" w:rsidR="0003574C" w:rsidRDefault="0003574C" w:rsidP="0003574C">
      <w:pPr>
        <w:rPr>
          <w:rFonts w:ascii="Calibri" w:hAnsi="Calibri" w:cs="Calibri"/>
        </w:rPr>
      </w:pPr>
    </w:p>
    <w:p w14:paraId="53BA9C18" w14:textId="5F466D05" w:rsidR="0003574C" w:rsidRDefault="00697EE2">
      <w:pPr>
        <w:rPr>
          <w:rFonts w:ascii="Calibri" w:eastAsia="Calibri" w:hAnsi="Calibri" w:cs="Calibri"/>
          <w:sz w:val="24"/>
          <w:szCs w:val="24"/>
          <w:lang w:val="en"/>
        </w:rPr>
      </w:pPr>
      <w:r w:rsidRPr="00277176">
        <w:rPr>
          <w:rFonts w:ascii="Calibri" w:eastAsia="Calibri" w:hAnsi="Calibri" w:cs="Calibri"/>
          <w:noProof/>
          <w:sz w:val="24"/>
          <w:szCs w:val="24"/>
          <w:lang w:val="en"/>
        </w:rPr>
        <w:drawing>
          <wp:inline distT="0" distB="0" distL="0" distR="0" wp14:anchorId="2BD13BF3" wp14:editId="6CD0F44F">
            <wp:extent cx="6014041" cy="4643562"/>
            <wp:effectExtent l="0" t="0" r="6350" b="5080"/>
            <wp:docPr id="330902352"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02352" name="Picture 1" descr="Table"/>
                    <pic:cNvPicPr/>
                  </pic:nvPicPr>
                  <pic:blipFill>
                    <a:blip r:embed="rId168"/>
                    <a:stretch>
                      <a:fillRect/>
                    </a:stretch>
                  </pic:blipFill>
                  <pic:spPr>
                    <a:xfrm>
                      <a:off x="0" y="0"/>
                      <a:ext cx="6030985" cy="4656645"/>
                    </a:xfrm>
                    <a:prstGeom prst="rect">
                      <a:avLst/>
                    </a:prstGeom>
                  </pic:spPr>
                </pic:pic>
              </a:graphicData>
            </a:graphic>
          </wp:inline>
        </w:drawing>
      </w:r>
    </w:p>
    <w:sectPr w:rsidR="0003574C" w:rsidSect="00855D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90DD" w14:textId="77777777" w:rsidR="008958E1" w:rsidRDefault="008958E1" w:rsidP="00FC67D0">
      <w:pPr>
        <w:spacing w:after="0" w:line="240" w:lineRule="auto"/>
      </w:pPr>
      <w:r>
        <w:separator/>
      </w:r>
    </w:p>
    <w:p w14:paraId="271E4368" w14:textId="77777777" w:rsidR="008958E1" w:rsidRDefault="008958E1"/>
  </w:endnote>
  <w:endnote w:type="continuationSeparator" w:id="0">
    <w:p w14:paraId="3466BEE3" w14:textId="77777777" w:rsidR="008958E1" w:rsidRDefault="008958E1" w:rsidP="00FC67D0">
      <w:pPr>
        <w:spacing w:after="0" w:line="240" w:lineRule="auto"/>
      </w:pPr>
      <w:r>
        <w:continuationSeparator/>
      </w:r>
    </w:p>
    <w:p w14:paraId="64B5E773" w14:textId="77777777" w:rsidR="008958E1" w:rsidRDefault="008958E1"/>
  </w:endnote>
  <w:endnote w:type="continuationNotice" w:id="1">
    <w:p w14:paraId="25F1C387" w14:textId="77777777" w:rsidR="008958E1" w:rsidRDefault="00895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7553" w14:textId="4197E78F" w:rsidR="00FC67D0" w:rsidRPr="00FC67D0" w:rsidRDefault="00B40123" w:rsidP="00FC67D0">
    <w:pPr>
      <w:pStyle w:val="Footer"/>
      <w:rPr>
        <w:rFonts w:ascii="Calibri" w:hAnsi="Calibri" w:cs="Calibri"/>
        <w:sz w:val="24"/>
        <w:szCs w:val="24"/>
      </w:rPr>
    </w:pPr>
    <w:r>
      <w:rPr>
        <w:rFonts w:ascii="Calibri" w:hAnsi="Calibri" w:cs="Calibri"/>
        <w:sz w:val="24"/>
        <w:szCs w:val="24"/>
      </w:rPr>
      <w:t>ETPP</w:t>
    </w:r>
    <w:r w:rsidR="003343F2">
      <w:rPr>
        <w:rFonts w:ascii="Calibri" w:hAnsi="Calibri" w:cs="Calibri"/>
        <w:sz w:val="24"/>
        <w:szCs w:val="24"/>
      </w:rPr>
      <w:t xml:space="preserve"> PY 25-26</w:t>
    </w:r>
    <w:r w:rsidR="00FC67D0" w:rsidRPr="00FC67D0">
      <w:rPr>
        <w:rFonts w:ascii="Calibri" w:hAnsi="Calibri" w:cs="Calibri"/>
        <w:sz w:val="24"/>
        <w:szCs w:val="24"/>
      </w:rPr>
      <w:t xml:space="preserve"> </w:t>
    </w:r>
    <w:r w:rsidR="00FC67D0" w:rsidRPr="00FC67D0">
      <w:rPr>
        <w:rFonts w:ascii="Calibri" w:hAnsi="Calibri" w:cs="Calibri"/>
        <w:sz w:val="24"/>
        <w:szCs w:val="24"/>
      </w:rPr>
      <w:tab/>
    </w:r>
    <w:sdt>
      <w:sdtPr>
        <w:rPr>
          <w:rFonts w:ascii="Calibri" w:hAnsi="Calibri" w:cs="Calibri"/>
          <w:sz w:val="24"/>
          <w:szCs w:val="24"/>
        </w:rPr>
        <w:id w:val="1565142879"/>
        <w:docPartObj>
          <w:docPartGallery w:val="Page Numbers (Bottom of Page)"/>
          <w:docPartUnique/>
        </w:docPartObj>
      </w:sdtPr>
      <w:sdtEndPr/>
      <w:sdtContent>
        <w:r w:rsidR="00FC67D0" w:rsidRPr="00BC77C6">
          <w:rPr>
            <w:rFonts w:ascii="Calibri" w:hAnsi="Calibri" w:cs="Calibri"/>
            <w:sz w:val="24"/>
            <w:szCs w:val="24"/>
          </w:rPr>
          <w:fldChar w:fldCharType="begin"/>
        </w:r>
        <w:r w:rsidR="00FC67D0" w:rsidRPr="00BC77C6">
          <w:rPr>
            <w:rFonts w:ascii="Calibri" w:hAnsi="Calibri" w:cs="Calibri"/>
            <w:sz w:val="24"/>
            <w:szCs w:val="24"/>
          </w:rPr>
          <w:instrText xml:space="preserve"> PAGE   \* MERGEFORMAT </w:instrText>
        </w:r>
        <w:r w:rsidR="00FC67D0" w:rsidRPr="00BC77C6">
          <w:rPr>
            <w:rFonts w:ascii="Calibri" w:hAnsi="Calibri" w:cs="Calibri"/>
            <w:sz w:val="24"/>
            <w:szCs w:val="24"/>
          </w:rPr>
          <w:fldChar w:fldCharType="separate"/>
        </w:r>
        <w:r w:rsidR="00FC67D0" w:rsidRPr="00BC77C6">
          <w:rPr>
            <w:rFonts w:ascii="Calibri" w:hAnsi="Calibri" w:cs="Calibri"/>
            <w:sz w:val="24"/>
            <w:szCs w:val="24"/>
          </w:rPr>
          <w:t>1</w:t>
        </w:r>
        <w:r w:rsidR="00FC67D0" w:rsidRPr="00BC77C6">
          <w:rPr>
            <w:rFonts w:ascii="Calibri" w:hAnsi="Calibri" w:cs="Calibri"/>
            <w:sz w:val="24"/>
            <w:szCs w:val="24"/>
          </w:rPr>
          <w:fldChar w:fldCharType="end"/>
        </w:r>
      </w:sdtContent>
    </w:sdt>
    <w:r w:rsidR="00FC67D0" w:rsidRPr="00FC67D0">
      <w:rPr>
        <w:rFonts w:ascii="Calibri" w:hAnsi="Calibri" w:cs="Calibri"/>
        <w:noProof/>
        <w:sz w:val="24"/>
        <w:szCs w:val="24"/>
      </w:rPr>
      <w:tab/>
      <w:t xml:space="preserve"> </w:t>
    </w:r>
    <w:r w:rsidR="00607344">
      <w:rPr>
        <w:rFonts w:ascii="Calibri" w:hAnsi="Calibri" w:cs="Calibri"/>
        <w:noProof/>
        <w:sz w:val="24"/>
        <w:szCs w:val="24"/>
      </w:rPr>
      <w:t>October</w:t>
    </w:r>
    <w:r w:rsidR="003343F2">
      <w:rPr>
        <w:rFonts w:ascii="Calibri" w:hAnsi="Calibri" w:cs="Calibri"/>
        <w:noProof/>
        <w:sz w:val="24"/>
        <w:szCs w:val="24"/>
      </w:rPr>
      <w:t xml:space="preserve"> 2025</w:t>
    </w:r>
  </w:p>
  <w:p w14:paraId="0750DF14" w14:textId="77777777" w:rsidR="00FC67D0" w:rsidRDefault="00FC67D0">
    <w:pPr>
      <w:pStyle w:val="Footer"/>
    </w:pPr>
  </w:p>
  <w:p w14:paraId="75890C8E" w14:textId="77777777" w:rsidR="007B2644" w:rsidRDefault="007B26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818" w14:textId="0E589D5D" w:rsidR="00544A1E" w:rsidRPr="00FC67D0" w:rsidRDefault="003343F2" w:rsidP="00544A1E">
    <w:pPr>
      <w:pStyle w:val="Footer"/>
      <w:rPr>
        <w:rFonts w:ascii="Calibri" w:hAnsi="Calibri" w:cs="Calibri"/>
        <w:sz w:val="24"/>
        <w:szCs w:val="24"/>
      </w:rPr>
    </w:pPr>
    <w:r>
      <w:rPr>
        <w:rFonts w:ascii="Calibri" w:hAnsi="Calibri" w:cs="Calibri"/>
        <w:sz w:val="24"/>
        <w:szCs w:val="24"/>
      </w:rPr>
      <w:t>ETPP PY 25-26</w:t>
    </w:r>
    <w:r w:rsidR="00550434">
      <w:rPr>
        <w:rFonts w:ascii="Calibri" w:hAnsi="Calibri" w:cs="Calibri"/>
        <w:sz w:val="24"/>
        <w:szCs w:val="24"/>
      </w:rPr>
      <w:t xml:space="preserve"> SFP</w:t>
    </w:r>
    <w:r w:rsidR="00544A1E" w:rsidRPr="00FC67D0">
      <w:rPr>
        <w:rFonts w:ascii="Calibri" w:hAnsi="Calibri" w:cs="Calibri"/>
        <w:sz w:val="24"/>
        <w:szCs w:val="24"/>
      </w:rPr>
      <w:t xml:space="preserve"> </w:t>
    </w:r>
    <w:r w:rsidR="00544A1E" w:rsidRPr="00FC67D0">
      <w:rPr>
        <w:rFonts w:ascii="Calibri" w:hAnsi="Calibri" w:cs="Calibri"/>
        <w:sz w:val="24"/>
        <w:szCs w:val="24"/>
      </w:rPr>
      <w:tab/>
    </w:r>
    <w:sdt>
      <w:sdtPr>
        <w:rPr>
          <w:rFonts w:ascii="Calibri" w:hAnsi="Calibri" w:cs="Calibri"/>
          <w:sz w:val="24"/>
          <w:szCs w:val="24"/>
        </w:rPr>
        <w:id w:val="578870160"/>
        <w:docPartObj>
          <w:docPartGallery w:val="Page Numbers (Bottom of Page)"/>
          <w:docPartUnique/>
        </w:docPartObj>
      </w:sdtPr>
      <w:sdtEndPr>
        <w:rPr>
          <w:noProof/>
          <w:highlight w:val="yellow"/>
        </w:rPr>
      </w:sdtEndPr>
      <w:sdtContent>
        <w:r w:rsidR="00544A1E" w:rsidRPr="00BC77C6">
          <w:rPr>
            <w:rFonts w:ascii="Calibri" w:hAnsi="Calibri" w:cs="Calibri"/>
            <w:sz w:val="24"/>
            <w:szCs w:val="24"/>
          </w:rPr>
          <w:fldChar w:fldCharType="begin"/>
        </w:r>
        <w:r w:rsidR="00544A1E" w:rsidRPr="00BC77C6">
          <w:rPr>
            <w:rFonts w:ascii="Calibri" w:hAnsi="Calibri" w:cs="Calibri"/>
            <w:sz w:val="24"/>
            <w:szCs w:val="24"/>
          </w:rPr>
          <w:instrText xml:space="preserve"> PAGE   \* MERGEFORMAT </w:instrText>
        </w:r>
        <w:r w:rsidR="00544A1E" w:rsidRPr="00BC77C6">
          <w:rPr>
            <w:rFonts w:ascii="Calibri" w:hAnsi="Calibri" w:cs="Calibri"/>
            <w:sz w:val="24"/>
            <w:szCs w:val="24"/>
          </w:rPr>
          <w:fldChar w:fldCharType="separate"/>
        </w:r>
        <w:r w:rsidR="00544A1E" w:rsidRPr="00BC77C6">
          <w:rPr>
            <w:rFonts w:ascii="Calibri" w:hAnsi="Calibri" w:cs="Calibri"/>
            <w:sz w:val="24"/>
            <w:szCs w:val="24"/>
          </w:rPr>
          <w:t>1</w:t>
        </w:r>
        <w:r w:rsidR="00544A1E" w:rsidRPr="00BC77C6">
          <w:rPr>
            <w:rFonts w:ascii="Calibri" w:hAnsi="Calibri" w:cs="Calibri"/>
            <w:sz w:val="24"/>
            <w:szCs w:val="24"/>
          </w:rPr>
          <w:fldChar w:fldCharType="end"/>
        </w:r>
        <w:r w:rsidR="00544A1E" w:rsidRPr="00FC67D0">
          <w:rPr>
            <w:rFonts w:ascii="Calibri" w:hAnsi="Calibri" w:cs="Calibri"/>
            <w:noProof/>
            <w:sz w:val="24"/>
            <w:szCs w:val="24"/>
          </w:rPr>
          <w:tab/>
        </w:r>
        <w:r w:rsidR="0038455E">
          <w:rPr>
            <w:rFonts w:ascii="Calibri" w:hAnsi="Calibri" w:cs="Calibri"/>
            <w:noProof/>
            <w:sz w:val="24"/>
            <w:szCs w:val="24"/>
          </w:rPr>
          <w:t>October</w:t>
        </w:r>
        <w:r>
          <w:rPr>
            <w:rFonts w:ascii="Calibri" w:hAnsi="Calibri" w:cs="Calibri"/>
            <w:noProof/>
            <w:sz w:val="24"/>
            <w:szCs w:val="24"/>
          </w:rPr>
          <w:t xml:space="preserve"> 2025</w:t>
        </w:r>
      </w:sdtContent>
    </w:sdt>
  </w:p>
  <w:p w14:paraId="1D68C2BA" w14:textId="77777777" w:rsidR="00544A1E" w:rsidRPr="00544A1E" w:rsidRDefault="00544A1E" w:rsidP="0054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495E" w14:textId="77777777" w:rsidR="008958E1" w:rsidRDefault="008958E1" w:rsidP="00FC67D0">
      <w:pPr>
        <w:spacing w:after="0" w:line="240" w:lineRule="auto"/>
      </w:pPr>
      <w:r>
        <w:separator/>
      </w:r>
    </w:p>
    <w:p w14:paraId="7C0A8D09" w14:textId="77777777" w:rsidR="008958E1" w:rsidRDefault="008958E1"/>
  </w:footnote>
  <w:footnote w:type="continuationSeparator" w:id="0">
    <w:p w14:paraId="7276F77E" w14:textId="77777777" w:rsidR="008958E1" w:rsidRDefault="008958E1" w:rsidP="00FC67D0">
      <w:pPr>
        <w:spacing w:after="0" w:line="240" w:lineRule="auto"/>
      </w:pPr>
      <w:r>
        <w:continuationSeparator/>
      </w:r>
    </w:p>
    <w:p w14:paraId="59019D80" w14:textId="77777777" w:rsidR="008958E1" w:rsidRDefault="008958E1"/>
  </w:footnote>
  <w:footnote w:type="continuationNotice" w:id="1">
    <w:p w14:paraId="6D760423" w14:textId="77777777" w:rsidR="008958E1" w:rsidRDefault="008958E1">
      <w:pPr>
        <w:spacing w:after="0" w:line="240" w:lineRule="auto"/>
      </w:pPr>
    </w:p>
  </w:footnote>
  <w:footnote w:id="2">
    <w:p w14:paraId="1DC60109" w14:textId="542B939F" w:rsidR="009F08A9" w:rsidRPr="005D75CB" w:rsidRDefault="009F08A9">
      <w:pPr>
        <w:pStyle w:val="FootnoteText"/>
        <w:rPr>
          <w:rFonts w:ascii="Calibri" w:hAnsi="Calibri" w:cs="Calibri"/>
          <w:sz w:val="24"/>
          <w:szCs w:val="24"/>
        </w:rPr>
      </w:pPr>
      <w:r w:rsidRPr="00AB7897">
        <w:rPr>
          <w:rStyle w:val="FootnoteReference"/>
          <w:rFonts w:ascii="Calibri" w:hAnsi="Calibri" w:cs="Calibri"/>
          <w:sz w:val="24"/>
          <w:szCs w:val="24"/>
        </w:rPr>
        <w:footnoteRef/>
      </w:r>
      <w:r w:rsidRPr="00AB7897">
        <w:rPr>
          <w:rFonts w:ascii="Calibri" w:hAnsi="Calibri" w:cs="Calibri"/>
          <w:sz w:val="24"/>
          <w:szCs w:val="24"/>
        </w:rPr>
        <w:t xml:space="preserve"> </w:t>
      </w:r>
      <w:hyperlink r:id="rId1" w:history="1">
        <w:r w:rsidRPr="005D75CB">
          <w:rPr>
            <w:rStyle w:val="Hyperlink"/>
            <w:rFonts w:eastAsiaTheme="minorHAnsi" w:cs="Calibri"/>
            <w:szCs w:val="24"/>
          </w:rPr>
          <w:t>2025-CA-Master-Plan-for-Career-Education.pdf</w:t>
        </w:r>
      </w:hyperlink>
    </w:p>
  </w:footnote>
  <w:footnote w:id="3">
    <w:p w14:paraId="42813E6F" w14:textId="212D8A01" w:rsidR="00846829" w:rsidRPr="00AB7897" w:rsidRDefault="00846829">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w:t>
      </w:r>
      <w:hyperlink r:id="rId2" w:history="1">
        <w:r w:rsidRPr="005D75CB">
          <w:rPr>
            <w:rStyle w:val="Hyperlink"/>
            <w:rFonts w:cs="Calibri"/>
            <w:szCs w:val="24"/>
          </w:rPr>
          <w:t>https://cwdb.ca.gov/plans_policies/2024-2027-state-plan/</w:t>
        </w:r>
      </w:hyperlink>
    </w:p>
  </w:footnote>
  <w:footnote w:id="4">
    <w:p w14:paraId="66D57C11" w14:textId="77777777" w:rsidR="00201346" w:rsidRDefault="00201346" w:rsidP="00201346">
      <w:pPr>
        <w:widowControl w:val="0"/>
        <w:tabs>
          <w:tab w:val="left" w:pos="1357"/>
        </w:tabs>
        <w:autoSpaceDE w:val="0"/>
        <w:autoSpaceDN w:val="0"/>
        <w:spacing w:after="0" w:line="240" w:lineRule="auto"/>
      </w:pPr>
      <w:r w:rsidRPr="00C139CF">
        <w:rPr>
          <w:rStyle w:val="FootnoteReference"/>
          <w:rFonts w:ascii="Calibri" w:hAnsi="Calibri" w:cs="Calibri"/>
          <w:sz w:val="24"/>
          <w:szCs w:val="24"/>
        </w:rPr>
        <w:footnoteRef/>
      </w:r>
      <w:r w:rsidRPr="00C139CF">
        <w:rPr>
          <w:rFonts w:ascii="Calibri" w:hAnsi="Calibri" w:cs="Calibri"/>
          <w:sz w:val="24"/>
          <w:szCs w:val="24"/>
        </w:rPr>
        <w:t xml:space="preserve"> </w:t>
      </w:r>
      <w:r w:rsidRPr="00846E74">
        <w:rPr>
          <w:rFonts w:ascii="Calibri" w:hAnsi="Calibri" w:cs="Calibri"/>
          <w:sz w:val="24"/>
          <w:szCs w:val="24"/>
        </w:rPr>
        <w:t>Pathway roles are called “gateway occupations” by Opportunity@ Work, a national nonprofit whose mission is to rewire the U.S. labor market so that all individuals Skilled Through Alternative Routes (STARs) can work, live, and earn to their full potential. Opportunity@ Work.</w:t>
      </w:r>
    </w:p>
  </w:footnote>
  <w:footnote w:id="5">
    <w:p w14:paraId="4C860876" w14:textId="2DF8FA7F" w:rsidR="00635F61" w:rsidRPr="005D75CB" w:rsidRDefault="00635F61">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w:t>
      </w:r>
      <w:hyperlink r:id="rId3" w:history="1">
        <w:r w:rsidR="002D7C98" w:rsidRPr="005D75CB">
          <w:rPr>
            <w:rFonts w:ascii="Calibri" w:eastAsiaTheme="minorHAnsi" w:hAnsi="Calibri" w:cs="Calibri"/>
            <w:color w:val="0000FF"/>
            <w:kern w:val="2"/>
            <w:sz w:val="24"/>
            <w:szCs w:val="24"/>
            <w:u w:val="single"/>
            <w14:ligatures w14:val="standardContextual"/>
          </w:rPr>
          <w:t>Workforce Innovation and Opportunity Act Equity Target Population Fund Program Year 2022-23</w:t>
        </w:r>
      </w:hyperlink>
    </w:p>
  </w:footnote>
  <w:footnote w:id="6">
    <w:p w14:paraId="22ED82E3" w14:textId="77777777" w:rsidR="003C3C15" w:rsidRPr="005D75CB" w:rsidRDefault="003C3C15" w:rsidP="003C3C15">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Published by the International Rescue Committee (IRC)</w:t>
      </w:r>
    </w:p>
  </w:footnote>
  <w:footnote w:id="7">
    <w:p w14:paraId="7571F7EC" w14:textId="25FC139A" w:rsidR="00855D7D" w:rsidRPr="00AB7897" w:rsidRDefault="00855D7D">
      <w:pPr>
        <w:pStyle w:val="FootnoteText"/>
        <w:rPr>
          <w:rFonts w:ascii="Calibri" w:hAnsi="Calibri" w:cs="Calibri"/>
          <w:sz w:val="24"/>
          <w:szCs w:val="24"/>
        </w:rPr>
      </w:pPr>
      <w:r w:rsidRPr="00AB7897">
        <w:rPr>
          <w:rStyle w:val="FootnoteReference"/>
          <w:rFonts w:ascii="Calibri" w:hAnsi="Calibri" w:cs="Calibri"/>
          <w:sz w:val="24"/>
          <w:szCs w:val="24"/>
        </w:rPr>
        <w:footnoteRef/>
      </w:r>
      <w:r w:rsidRPr="00AB7897">
        <w:rPr>
          <w:rFonts w:ascii="Calibri" w:hAnsi="Calibri" w:cs="Calibri"/>
          <w:sz w:val="24"/>
          <w:szCs w:val="24"/>
        </w:rPr>
        <w:t xml:space="preserve"> </w:t>
      </w:r>
      <w:hyperlink r:id="rId4" w:history="1">
        <w:r w:rsidRPr="00AB7897">
          <w:rPr>
            <w:rStyle w:val="Hyperlink"/>
          </w:rPr>
          <w:t>WorkforceGPS - Cost Per Participant Tool - WIOA Annual Performance Report</w:t>
        </w:r>
      </w:hyperlink>
    </w:p>
  </w:footnote>
  <w:footnote w:id="8">
    <w:p w14:paraId="08BA5512" w14:textId="709EB511" w:rsidR="00DB5536" w:rsidRPr="00AB7897" w:rsidRDefault="00DB5536">
      <w:pPr>
        <w:pStyle w:val="FootnoteText"/>
        <w:rPr>
          <w:rFonts w:ascii="Calibri" w:hAnsi="Calibri" w:cs="Calibri"/>
          <w:sz w:val="28"/>
          <w:szCs w:val="28"/>
        </w:rPr>
      </w:pPr>
      <w:r w:rsidRPr="00AB7897">
        <w:rPr>
          <w:rStyle w:val="FootnoteReference"/>
          <w:rFonts w:ascii="Calibri" w:hAnsi="Calibri" w:cs="Calibri"/>
          <w:sz w:val="24"/>
          <w:szCs w:val="24"/>
        </w:rPr>
        <w:footnoteRef/>
      </w:r>
      <w:r w:rsidRPr="00AB7897">
        <w:rPr>
          <w:rFonts w:ascii="Calibri" w:hAnsi="Calibri" w:cs="Calibri"/>
          <w:sz w:val="24"/>
          <w:szCs w:val="24"/>
        </w:rPr>
        <w:t xml:space="preserve"> 38 U.S.C. Section 101</w:t>
      </w:r>
    </w:p>
  </w:footnote>
  <w:footnote w:id="9">
    <w:p w14:paraId="59A5D6B6" w14:textId="753E6A02" w:rsidR="00A7272A" w:rsidRDefault="00A7272A">
      <w:pPr>
        <w:pStyle w:val="FootnoteText"/>
      </w:pPr>
      <w:r>
        <w:rPr>
          <w:rStyle w:val="FootnoteReference"/>
        </w:rPr>
        <w:footnoteRef/>
      </w:r>
      <w:r>
        <w:t xml:space="preserve"> </w:t>
      </w:r>
      <w:hyperlink r:id="rId5" w:history="1">
        <w:r w:rsidRPr="00147BBB">
          <w:rPr>
            <w:rStyle w:val="Hyperlink"/>
            <w:rFonts w:cs="Calibri"/>
          </w:rPr>
          <w:t>Massachusetts Institute of Technology</w:t>
        </w:r>
      </w:hyperlink>
      <w:r w:rsidRPr="00147BBB">
        <w:rPr>
          <w:rFonts w:ascii="Calibri" w:eastAsia="Calibri" w:hAnsi="Calibri" w:cs="Calibri"/>
          <w:color w:val="000000" w:themeColor="text1"/>
          <w:sz w:val="24"/>
          <w:szCs w:val="24"/>
        </w:rPr>
        <w:t xml:space="preserve"> </w:t>
      </w:r>
    </w:p>
  </w:footnote>
  <w:footnote w:id="10">
    <w:p w14:paraId="43798BCB" w14:textId="34BDDF4A" w:rsidR="00064E43" w:rsidRPr="00AB7897" w:rsidRDefault="00064E43">
      <w:pPr>
        <w:pStyle w:val="FootnoteText"/>
        <w:rPr>
          <w:rFonts w:ascii="Calibri" w:hAnsi="Calibri" w:cs="Calibri"/>
          <w:sz w:val="24"/>
          <w:szCs w:val="24"/>
        </w:rPr>
      </w:pPr>
      <w:r w:rsidRPr="00AB7897">
        <w:rPr>
          <w:rStyle w:val="FootnoteReference"/>
          <w:sz w:val="24"/>
          <w:szCs w:val="24"/>
        </w:rPr>
        <w:footnoteRef/>
      </w:r>
      <w:r w:rsidRPr="00AB7897">
        <w:rPr>
          <w:sz w:val="24"/>
          <w:szCs w:val="24"/>
        </w:rPr>
        <w:t xml:space="preserve"> </w:t>
      </w:r>
      <w:r w:rsidR="003333B8" w:rsidRPr="00AB7897">
        <w:rPr>
          <w:rFonts w:ascii="Calibri" w:hAnsi="Calibri" w:cs="Calibri"/>
          <w:sz w:val="24"/>
          <w:szCs w:val="24"/>
        </w:rPr>
        <w:t>Workforce services for eligible adults are available through one of the six core programs authorized by WIOA. The Title I program serves individuals and helps employers meet their workforce needs. It enables workers to obtain good jobs by providing them with job search assistance and training opportunities.</w:t>
      </w:r>
    </w:p>
  </w:footnote>
  <w:footnote w:id="11">
    <w:p w14:paraId="0C6B20DD" w14:textId="77777777" w:rsidR="00E8224A" w:rsidRPr="005D75CB" w:rsidRDefault="00E8224A" w:rsidP="00E8224A">
      <w:pPr>
        <w:pStyle w:val="FootnoteText"/>
        <w:rPr>
          <w:rFonts w:ascii="Calibri" w:hAnsi="Calibri" w:cs="Calibri"/>
          <w:sz w:val="24"/>
          <w:szCs w:val="24"/>
        </w:rPr>
      </w:pPr>
      <w:r w:rsidRPr="00AB7897">
        <w:rPr>
          <w:rStyle w:val="FootnoteReference"/>
          <w:rFonts w:ascii="Calibri" w:hAnsi="Calibri" w:cs="Calibri"/>
          <w:sz w:val="24"/>
          <w:szCs w:val="24"/>
        </w:rPr>
        <w:footnoteRef/>
      </w:r>
      <w:r w:rsidRPr="00AB7897">
        <w:rPr>
          <w:rFonts w:ascii="Calibri" w:hAnsi="Calibri" w:cs="Calibri"/>
          <w:sz w:val="24"/>
          <w:szCs w:val="24"/>
        </w:rPr>
        <w:t xml:space="preserve"> </w:t>
      </w:r>
      <w:r w:rsidRPr="005D75CB">
        <w:rPr>
          <w:rFonts w:ascii="Calibri" w:hAnsi="Calibri" w:cs="Calibri"/>
          <w:sz w:val="24"/>
          <w:szCs w:val="24"/>
        </w:rPr>
        <w:t>Your partnership with Wagner-Peyser, at minimum, should include outreach strategies to ensure the program is addressing the needs of participants who are Long Term Unemployed and meet the characteristics of the populations being served</w:t>
      </w:r>
    </w:p>
  </w:footnote>
  <w:footnote w:id="12">
    <w:p w14:paraId="04D87390" w14:textId="77777777" w:rsidR="00E8224A" w:rsidRPr="005D75CB" w:rsidRDefault="00E8224A" w:rsidP="00E8224A">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Refer to </w:t>
      </w:r>
      <w:r w:rsidRPr="005D75CB">
        <w:rPr>
          <w:rFonts w:ascii="Calibri" w:hAnsi="Calibri" w:cs="Calibri"/>
          <w:i/>
          <w:sz w:val="24"/>
          <w:szCs w:val="24"/>
        </w:rPr>
        <w:t>WIOA Eligible Training Provider List</w:t>
      </w:r>
      <w:r w:rsidRPr="005D75CB">
        <w:rPr>
          <w:rFonts w:ascii="Calibri" w:hAnsi="Calibri" w:cs="Calibri"/>
          <w:sz w:val="24"/>
          <w:szCs w:val="24"/>
        </w:rPr>
        <w:t xml:space="preserve"> (WSD15-07)</w:t>
      </w:r>
    </w:p>
  </w:footnote>
  <w:footnote w:id="13">
    <w:p w14:paraId="7ED61468" w14:textId="77777777" w:rsidR="00E8224A" w:rsidRPr="005D75CB" w:rsidRDefault="00E8224A" w:rsidP="00E8224A">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Education and training providers must be Bureau of Private Post-Secondary approved and/or on the State's Eligible Training Provider List (ETPL) except for providers offering specific types of training including but not limited to customized, cohort, and on-the-job training (OJT).</w:t>
      </w:r>
    </w:p>
  </w:footnote>
  <w:footnote w:id="14">
    <w:p w14:paraId="75D9C35A" w14:textId="77777777" w:rsidR="00E8224A" w:rsidRPr="005D75CB" w:rsidRDefault="00E8224A" w:rsidP="00E8224A">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For more information, refer to the </w:t>
      </w:r>
      <w:hyperlink r:id="rId6" w:history="1">
        <w:r w:rsidRPr="005D75CB">
          <w:rPr>
            <w:rStyle w:val="Hyperlink"/>
            <w:rFonts w:eastAsia="Calibri" w:cs="Calibri"/>
          </w:rPr>
          <w:t>California Community Colleges CAEP website</w:t>
        </w:r>
      </w:hyperlink>
      <w:r w:rsidRPr="005D75CB">
        <w:rPr>
          <w:rFonts w:ascii="Calibri" w:hAnsi="Calibri" w:cs="Calibri"/>
          <w:sz w:val="24"/>
          <w:szCs w:val="24"/>
        </w:rPr>
        <w:t xml:space="preserve">. </w:t>
      </w:r>
    </w:p>
  </w:footnote>
  <w:footnote w:id="15">
    <w:p w14:paraId="23DB0F9C" w14:textId="5F1C8BD9" w:rsidR="00AB3535" w:rsidRPr="005D75CB" w:rsidRDefault="00AB3535">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w:t>
      </w:r>
      <w:hyperlink r:id="rId7" w:history="1">
        <w:r w:rsidRPr="005D75CB">
          <w:rPr>
            <w:rStyle w:val="Hyperlink"/>
            <w:rFonts w:cs="Calibri"/>
          </w:rPr>
          <w:t>Economic and Workforce Development (EWD) Regional Sector Investments | California Community Colleges Chancellor's Office</w:t>
        </w:r>
      </w:hyperlink>
    </w:p>
  </w:footnote>
  <w:footnote w:id="16">
    <w:p w14:paraId="7AD595EC" w14:textId="1A996A54" w:rsidR="002A6E78" w:rsidRPr="005D75CB" w:rsidRDefault="002A6E78">
      <w:pPr>
        <w:pStyle w:val="FootnoteText"/>
        <w:rPr>
          <w:rFonts w:ascii="Calibri" w:hAnsi="Calibri" w:cs="Calibri"/>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w:t>
      </w:r>
      <w:hyperlink r:id="rId8" w:history="1">
        <w:r w:rsidR="00855D7D" w:rsidRPr="005D75CB">
          <w:rPr>
            <w:rStyle w:val="Hyperlink"/>
            <w:rFonts w:eastAsiaTheme="minorHAnsi" w:cs="Calibri"/>
          </w:rPr>
          <w:t>DOR-AJCC Collaboration Launch</w:t>
        </w:r>
      </w:hyperlink>
    </w:p>
  </w:footnote>
  <w:footnote w:id="17">
    <w:p w14:paraId="64006EAD" w14:textId="6B19AF3A" w:rsidR="00FF6E11" w:rsidRPr="005D75CB" w:rsidRDefault="00FF6E11">
      <w:pPr>
        <w:pStyle w:val="FootnoteText"/>
        <w:rPr>
          <w:rFonts w:ascii="Calibri" w:hAnsi="Calibri" w:cs="Calibri"/>
          <w:sz w:val="24"/>
          <w:szCs w:val="24"/>
        </w:rPr>
      </w:pPr>
      <w:r w:rsidRPr="00AB7897">
        <w:rPr>
          <w:rStyle w:val="FootnoteReference"/>
          <w:sz w:val="24"/>
          <w:szCs w:val="24"/>
        </w:rPr>
        <w:footnoteRef/>
      </w:r>
      <w:r w:rsidRPr="00AB7897">
        <w:rPr>
          <w:sz w:val="24"/>
          <w:szCs w:val="24"/>
        </w:rPr>
        <w:t xml:space="preserve"> </w:t>
      </w:r>
      <w:r w:rsidRPr="005D75CB">
        <w:rPr>
          <w:rFonts w:ascii="Calibri" w:hAnsi="Calibri" w:cs="Calibri"/>
          <w:sz w:val="24"/>
          <w:szCs w:val="24"/>
        </w:rPr>
        <w:t>A cohort-based training is a program of learning that’s organized according to a syllabus (usually in sections) and is taken by a group of students (a cohort) at the same time. Cohort-based courses can take place online, in a virtual space, or in a physical classroom.</w:t>
      </w:r>
    </w:p>
  </w:footnote>
  <w:footnote w:id="18">
    <w:p w14:paraId="4775004B" w14:textId="68574033" w:rsidR="00596B99" w:rsidRPr="00AB7897" w:rsidRDefault="00596B99">
      <w:pPr>
        <w:pStyle w:val="FootnoteText"/>
        <w:rPr>
          <w:sz w:val="24"/>
          <w:szCs w:val="24"/>
        </w:rPr>
      </w:pPr>
      <w:r w:rsidRPr="005D75CB">
        <w:rPr>
          <w:rStyle w:val="FootnoteReference"/>
          <w:rFonts w:ascii="Calibri" w:hAnsi="Calibri" w:cs="Calibri"/>
          <w:sz w:val="24"/>
          <w:szCs w:val="24"/>
        </w:rPr>
        <w:footnoteRef/>
      </w:r>
      <w:r w:rsidRPr="005D75CB">
        <w:rPr>
          <w:rFonts w:ascii="Calibri" w:hAnsi="Calibri" w:cs="Calibri"/>
          <w:sz w:val="24"/>
          <w:szCs w:val="24"/>
        </w:rPr>
        <w:t xml:space="preserve"> </w:t>
      </w:r>
      <w:bookmarkStart w:id="44" w:name="_Hlk208215404"/>
      <w:r w:rsidR="00BC2192" w:rsidRPr="005D75CB">
        <w:rPr>
          <w:rStyle w:val="Hyperlink"/>
          <w:rFonts w:cs="Calibri"/>
        </w:rPr>
        <w:fldChar w:fldCharType="begin"/>
      </w:r>
      <w:r w:rsidR="00BC2192" w:rsidRPr="005D75CB">
        <w:rPr>
          <w:rStyle w:val="Hyperlink"/>
          <w:rFonts w:cs="Calibri"/>
        </w:rPr>
        <w:instrText>HYPERLINK "https://jobsfirst.ca.gov/"</w:instrText>
      </w:r>
      <w:r w:rsidR="00BC2192" w:rsidRPr="005D75CB">
        <w:rPr>
          <w:rStyle w:val="Hyperlink"/>
          <w:rFonts w:cs="Calibri"/>
        </w:rPr>
      </w:r>
      <w:r w:rsidR="00BC2192" w:rsidRPr="005D75CB">
        <w:rPr>
          <w:rStyle w:val="Hyperlink"/>
          <w:rFonts w:cs="Calibri"/>
        </w:rPr>
        <w:fldChar w:fldCharType="separate"/>
      </w:r>
      <w:r w:rsidR="00BC2192" w:rsidRPr="005D75CB">
        <w:rPr>
          <w:rStyle w:val="Hyperlink"/>
          <w:rFonts w:cs="Calibri"/>
        </w:rPr>
        <w:t>California Jobs First State Economic Blueprint</w:t>
      </w:r>
      <w:r w:rsidR="00BC2192" w:rsidRPr="005D75CB">
        <w:rPr>
          <w:rStyle w:val="Hyperlink"/>
          <w:rFonts w:cs="Calibri"/>
        </w:rPr>
        <w:fldChar w:fldCharType="end"/>
      </w:r>
      <w:bookmarkEnd w:id="44"/>
      <w:r w:rsidR="00BC2192" w:rsidRPr="00AB7897">
        <w:rPr>
          <w:rFonts w:ascii="Calibri" w:hAnsi="Calibri" w:cs="Calibri"/>
          <w:color w:val="0070C0"/>
          <w:sz w:val="24"/>
          <w:szCs w:val="24"/>
        </w:rPr>
        <w:t xml:space="preserve"> </w:t>
      </w:r>
      <w:r w:rsidR="00BC2192" w:rsidRPr="00AB7897">
        <w:rPr>
          <w:sz w:val="24"/>
          <w:szCs w:val="24"/>
        </w:rPr>
        <w:t xml:space="preserve"> </w:t>
      </w:r>
    </w:p>
  </w:footnote>
  <w:footnote w:id="19">
    <w:p w14:paraId="0EC164CB" w14:textId="77777777" w:rsidR="00E77209" w:rsidRPr="00EE2CD1" w:rsidRDefault="00E77209" w:rsidP="00E77209">
      <w:pPr>
        <w:pStyle w:val="FootnoteText"/>
        <w:rPr>
          <w:rFonts w:ascii="Calibri" w:hAnsi="Calibri" w:cs="Calibri"/>
          <w:sz w:val="24"/>
          <w:szCs w:val="24"/>
        </w:rPr>
      </w:pPr>
      <w:r w:rsidRPr="00EE2CD1">
        <w:rPr>
          <w:rStyle w:val="FootnoteReference"/>
          <w:rFonts w:ascii="Calibri" w:hAnsi="Calibri" w:cs="Calibri"/>
          <w:sz w:val="24"/>
          <w:szCs w:val="24"/>
        </w:rPr>
        <w:footnoteRef/>
      </w:r>
      <w:r w:rsidRPr="00EE2CD1">
        <w:rPr>
          <w:rFonts w:ascii="Calibri" w:hAnsi="Calibri" w:cs="Calibri"/>
          <w:sz w:val="24"/>
          <w:szCs w:val="24"/>
        </w:rPr>
        <w:t xml:space="preserve"> All Workforce Services Directives cited in this SFP can be found on the </w:t>
      </w:r>
      <w:hyperlink r:id="rId9" w:history="1">
        <w:r w:rsidRPr="00DF4842">
          <w:rPr>
            <w:rStyle w:val="Hyperlink"/>
            <w:rFonts w:eastAsiaTheme="majorEastAsia"/>
          </w:rPr>
          <w:t>EDD website</w:t>
        </w:r>
      </w:hyperlink>
      <w:r w:rsidRPr="000C14B6">
        <w:rPr>
          <w:rStyle w:val="Hyperlink"/>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B4B"/>
    <w:multiLevelType w:val="hybridMultilevel"/>
    <w:tmpl w:val="2F1EE376"/>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1FC2"/>
    <w:multiLevelType w:val="hybridMultilevel"/>
    <w:tmpl w:val="303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C0894"/>
    <w:multiLevelType w:val="hybridMultilevel"/>
    <w:tmpl w:val="6A9C64D4"/>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05D"/>
    <w:multiLevelType w:val="hybridMultilevel"/>
    <w:tmpl w:val="646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A7B50"/>
    <w:multiLevelType w:val="hybridMultilevel"/>
    <w:tmpl w:val="BA7E290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43200"/>
    <w:multiLevelType w:val="hybridMultilevel"/>
    <w:tmpl w:val="674437EE"/>
    <w:lvl w:ilvl="0" w:tplc="F7C044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326EA"/>
    <w:multiLevelType w:val="hybridMultilevel"/>
    <w:tmpl w:val="4628C662"/>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77364"/>
    <w:multiLevelType w:val="hybridMultilevel"/>
    <w:tmpl w:val="ED78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8417C"/>
    <w:multiLevelType w:val="hybridMultilevel"/>
    <w:tmpl w:val="D308645A"/>
    <w:lvl w:ilvl="0" w:tplc="75D6068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0A0F"/>
    <w:multiLevelType w:val="hybridMultilevel"/>
    <w:tmpl w:val="8A90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05A8D"/>
    <w:multiLevelType w:val="hybridMultilevel"/>
    <w:tmpl w:val="5E622890"/>
    <w:lvl w:ilvl="0" w:tplc="8814FC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3583A"/>
    <w:multiLevelType w:val="hybridMultilevel"/>
    <w:tmpl w:val="B71A042A"/>
    <w:lvl w:ilvl="0" w:tplc="B232CA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1743A5"/>
    <w:multiLevelType w:val="multilevel"/>
    <w:tmpl w:val="11460F76"/>
    <w:lvl w:ilvl="0">
      <w:start w:val="1"/>
      <w:numFmt w:val="bullet"/>
      <w:lvlText w:val="●"/>
      <w:lvlJc w:val="left"/>
      <w:pPr>
        <w:ind w:left="720" w:hanging="360"/>
      </w:pPr>
      <w:rPr>
        <w:rFonts w:ascii="Calibri" w:hAnsi="Calibri" w:cs="Times New Roman" w:hint="default"/>
        <w:b w:val="0"/>
        <w:i w:val="0"/>
        <w:strike w:val="0"/>
        <w:dstrike w:val="0"/>
        <w:sz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199513FF"/>
    <w:multiLevelType w:val="hybridMultilevel"/>
    <w:tmpl w:val="85FA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E2177A"/>
    <w:multiLevelType w:val="hybridMultilevel"/>
    <w:tmpl w:val="B6320B62"/>
    <w:lvl w:ilvl="0" w:tplc="DDE4044A">
      <w:start w:val="1"/>
      <w:numFmt w:val="bullet"/>
      <w:lvlText w:val=""/>
      <w:lvlJc w:val="left"/>
      <w:pPr>
        <w:ind w:left="720" w:hanging="360"/>
      </w:pPr>
      <w:rPr>
        <w:rFonts w:ascii="Symbol" w:eastAsia="Arial Unicode M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2417F1"/>
    <w:multiLevelType w:val="hybridMultilevel"/>
    <w:tmpl w:val="AECA143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1E833776"/>
    <w:multiLevelType w:val="hybridMultilevel"/>
    <w:tmpl w:val="EE56E2EA"/>
    <w:lvl w:ilvl="0" w:tplc="D73EE716">
      <w:start w:val="1"/>
      <w:numFmt w:val="decimal"/>
      <w:pStyle w:val="Heading2"/>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65EC"/>
    <w:multiLevelType w:val="hybridMultilevel"/>
    <w:tmpl w:val="9B127662"/>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00522"/>
    <w:multiLevelType w:val="hybridMultilevel"/>
    <w:tmpl w:val="FB349CE2"/>
    <w:lvl w:ilvl="0" w:tplc="1B666BFE">
      <w:start w:val="1"/>
      <w:numFmt w:val="upperLetter"/>
      <w:pStyle w:val="Heading3"/>
      <w:lvlText w:val="%1."/>
      <w:lvlJc w:val="left"/>
      <w:pPr>
        <w:ind w:left="990" w:hanging="360"/>
      </w:pPr>
      <w:rPr>
        <w:rFonts w:hint="default"/>
        <w:sz w:val="28"/>
        <w:szCs w:val="28"/>
      </w:rPr>
    </w:lvl>
    <w:lvl w:ilvl="1" w:tplc="1458C9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77E55"/>
    <w:multiLevelType w:val="multilevel"/>
    <w:tmpl w:val="A80A080C"/>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E955350"/>
    <w:multiLevelType w:val="hybridMultilevel"/>
    <w:tmpl w:val="EB8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13E97"/>
    <w:multiLevelType w:val="hybridMultilevel"/>
    <w:tmpl w:val="C0A87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67333B"/>
    <w:multiLevelType w:val="hybridMultilevel"/>
    <w:tmpl w:val="F49CCBB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4086250"/>
    <w:multiLevelType w:val="multilevel"/>
    <w:tmpl w:val="09FC4F9C"/>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52204D4"/>
    <w:multiLevelType w:val="hybridMultilevel"/>
    <w:tmpl w:val="BC4C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510CAF"/>
    <w:multiLevelType w:val="multilevel"/>
    <w:tmpl w:val="A90CCB52"/>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3F4F0140"/>
    <w:multiLevelType w:val="hybridMultilevel"/>
    <w:tmpl w:val="2BB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361AF"/>
    <w:multiLevelType w:val="hybridMultilevel"/>
    <w:tmpl w:val="985C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3C82140"/>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1635D1"/>
    <w:multiLevelType w:val="hybridMultilevel"/>
    <w:tmpl w:val="8384C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5AA5DBD"/>
    <w:multiLevelType w:val="hybridMultilevel"/>
    <w:tmpl w:val="CC8A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618542B"/>
    <w:multiLevelType w:val="multilevel"/>
    <w:tmpl w:val="4D38E662"/>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472D4AB0"/>
    <w:multiLevelType w:val="hybridMultilevel"/>
    <w:tmpl w:val="2562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79018FE"/>
    <w:multiLevelType w:val="hybridMultilevel"/>
    <w:tmpl w:val="D848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F36043"/>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DC259E2"/>
    <w:multiLevelType w:val="hybridMultilevel"/>
    <w:tmpl w:val="C5EA46B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84730E"/>
    <w:multiLevelType w:val="hybridMultilevel"/>
    <w:tmpl w:val="9BE8B214"/>
    <w:lvl w:ilvl="0" w:tplc="B232CA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2013136"/>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3442A7F"/>
    <w:multiLevelType w:val="hybridMultilevel"/>
    <w:tmpl w:val="3C980DD4"/>
    <w:lvl w:ilvl="0" w:tplc="DDE4044A">
      <w:start w:val="1"/>
      <w:numFmt w:val="bullet"/>
      <w:lvlText w:val=""/>
      <w:lvlJc w:val="left"/>
      <w:pPr>
        <w:ind w:left="720" w:hanging="360"/>
      </w:pPr>
      <w:rPr>
        <w:rFonts w:ascii="Symbol" w:eastAsia="Arial Unicode M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5433C09"/>
    <w:multiLevelType w:val="hybridMultilevel"/>
    <w:tmpl w:val="DBF4DFBC"/>
    <w:lvl w:ilvl="0" w:tplc="D1B6F2FE">
      <w:start w:val="1"/>
      <w:numFmt w:val="decimal"/>
      <w:lvlText w:val="%1."/>
      <w:lvlJc w:val="left"/>
      <w:pPr>
        <w:ind w:left="720" w:hanging="360"/>
      </w:pPr>
      <w:rPr>
        <w:rFonts w:asciiTheme="minorHAnsi" w:eastAsia="Times New Roman" w:hAnsiTheme="minorHAnsi" w:cstheme="min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831D37"/>
    <w:multiLevelType w:val="hybridMultilevel"/>
    <w:tmpl w:val="DA42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8922878"/>
    <w:multiLevelType w:val="multilevel"/>
    <w:tmpl w:val="94ECA61A"/>
    <w:lvl w:ilvl="0">
      <w:start w:val="1"/>
      <w:numFmt w:val="bullet"/>
      <w:lvlText w:val="●"/>
      <w:lvlJc w:val="left"/>
      <w:pPr>
        <w:ind w:left="720" w:hanging="360"/>
      </w:pPr>
      <w:rPr>
        <w:rFonts w:ascii="Noto Sans Symbols" w:eastAsia="Noto Sans Symbols" w:hAnsi="Noto Sans Symbols" w:cs="Noto Sans Symbols"/>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B504389"/>
    <w:multiLevelType w:val="hybridMultilevel"/>
    <w:tmpl w:val="6A1C4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BC02597"/>
    <w:multiLevelType w:val="hybridMultilevel"/>
    <w:tmpl w:val="9AE8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C5326F0"/>
    <w:multiLevelType w:val="multilevel"/>
    <w:tmpl w:val="EF867E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5CDF1728"/>
    <w:multiLevelType w:val="hybridMultilevel"/>
    <w:tmpl w:val="1A3CCE44"/>
    <w:lvl w:ilvl="0" w:tplc="8EE450F2">
      <w:start w:val="1"/>
      <w:numFmt w:val="decimal"/>
      <w:pStyle w:val="QuestionStyle"/>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84294D"/>
    <w:multiLevelType w:val="hybridMultilevel"/>
    <w:tmpl w:val="376CB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FD35C62"/>
    <w:multiLevelType w:val="hybridMultilevel"/>
    <w:tmpl w:val="6F1ABEF4"/>
    <w:lvl w:ilvl="0" w:tplc="8C645BC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736EAC"/>
    <w:multiLevelType w:val="hybridMultilevel"/>
    <w:tmpl w:val="319C9B2E"/>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3D4991"/>
    <w:multiLevelType w:val="hybridMultilevel"/>
    <w:tmpl w:val="F714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B829E9"/>
    <w:multiLevelType w:val="hybridMultilevel"/>
    <w:tmpl w:val="2616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79634FD"/>
    <w:multiLevelType w:val="hybridMultilevel"/>
    <w:tmpl w:val="D876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D25B74"/>
    <w:multiLevelType w:val="hybridMultilevel"/>
    <w:tmpl w:val="7394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B4D26CF"/>
    <w:multiLevelType w:val="multilevel"/>
    <w:tmpl w:val="10B2BE9C"/>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70C5010B"/>
    <w:multiLevelType w:val="hybridMultilevel"/>
    <w:tmpl w:val="49B4D2A4"/>
    <w:lvl w:ilvl="0" w:tplc="DDE4044A">
      <w:start w:val="1"/>
      <w:numFmt w:val="bullet"/>
      <w:lvlText w:val=""/>
      <w:lvlJc w:val="left"/>
      <w:pPr>
        <w:ind w:left="720" w:hanging="360"/>
      </w:pPr>
      <w:rPr>
        <w:rFonts w:ascii="Symbol" w:eastAsia="Arial Unicode M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BB3FCD"/>
    <w:multiLevelType w:val="hybridMultilevel"/>
    <w:tmpl w:val="5980FCD8"/>
    <w:lvl w:ilvl="0" w:tplc="FFFFFFF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076D02"/>
    <w:multiLevelType w:val="multilevel"/>
    <w:tmpl w:val="B642B358"/>
    <w:lvl w:ilvl="0">
      <w:start w:val="1"/>
      <w:numFmt w:val="bullet"/>
      <w:lvlText w:val=""/>
      <w:lvlJc w:val="left"/>
      <w:pPr>
        <w:ind w:left="720" w:hanging="360"/>
      </w:pPr>
      <w:rPr>
        <w:rFonts w:ascii="Symbol" w:hAnsi="Symbol" w:hint="default"/>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0" w15:restartNumberingAfterBreak="0">
    <w:nsid w:val="797D7F0F"/>
    <w:multiLevelType w:val="hybridMultilevel"/>
    <w:tmpl w:val="A4C0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C27016"/>
    <w:multiLevelType w:val="hybridMultilevel"/>
    <w:tmpl w:val="4492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67350"/>
    <w:multiLevelType w:val="hybridMultilevel"/>
    <w:tmpl w:val="4926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1271370">
    <w:abstractNumId w:val="9"/>
  </w:num>
  <w:num w:numId="2" w16cid:durableId="1731422260">
    <w:abstractNumId w:val="14"/>
  </w:num>
  <w:num w:numId="3" w16cid:durableId="10180313">
    <w:abstractNumId w:val="52"/>
  </w:num>
  <w:num w:numId="4" w16cid:durableId="1763380506">
    <w:abstractNumId w:val="46"/>
  </w:num>
  <w:num w:numId="5" w16cid:durableId="1556551122">
    <w:abstractNumId w:val="49"/>
  </w:num>
  <w:num w:numId="6" w16cid:durableId="1490900767">
    <w:abstractNumId w:val="53"/>
  </w:num>
  <w:num w:numId="7" w16cid:durableId="815144142">
    <w:abstractNumId w:val="34"/>
  </w:num>
  <w:num w:numId="8" w16cid:durableId="1017317999">
    <w:abstractNumId w:val="39"/>
  </w:num>
  <w:num w:numId="9" w16cid:durableId="1710451073">
    <w:abstractNumId w:val="54"/>
  </w:num>
  <w:num w:numId="10" w16cid:durableId="1254782021">
    <w:abstractNumId w:val="50"/>
  </w:num>
  <w:num w:numId="11" w16cid:durableId="978071991">
    <w:abstractNumId w:val="25"/>
  </w:num>
  <w:num w:numId="12" w16cid:durableId="47656946">
    <w:abstractNumId w:val="12"/>
  </w:num>
  <w:num w:numId="13" w16cid:durableId="591814336">
    <w:abstractNumId w:val="38"/>
  </w:num>
  <w:num w:numId="14" w16cid:durableId="65303799">
    <w:abstractNumId w:val="36"/>
  </w:num>
  <w:num w:numId="15" w16cid:durableId="2136217399">
    <w:abstractNumId w:val="23"/>
  </w:num>
  <w:num w:numId="16" w16cid:durableId="510336298">
    <w:abstractNumId w:val="8"/>
  </w:num>
  <w:num w:numId="17" w16cid:durableId="812717968">
    <w:abstractNumId w:val="19"/>
  </w:num>
  <w:num w:numId="18" w16cid:durableId="1407268508">
    <w:abstractNumId w:val="17"/>
  </w:num>
  <w:num w:numId="19" w16cid:durableId="1395397257">
    <w:abstractNumId w:val="19"/>
    <w:lvlOverride w:ilvl="0">
      <w:startOverride w:val="1"/>
    </w:lvlOverride>
  </w:num>
  <w:num w:numId="20" w16cid:durableId="715934385">
    <w:abstractNumId w:val="19"/>
    <w:lvlOverride w:ilvl="0">
      <w:startOverride w:val="1"/>
    </w:lvlOverride>
  </w:num>
  <w:num w:numId="21" w16cid:durableId="1430350006">
    <w:abstractNumId w:val="19"/>
    <w:lvlOverride w:ilvl="0">
      <w:startOverride w:val="1"/>
    </w:lvlOverride>
  </w:num>
  <w:num w:numId="22" w16cid:durableId="1501122778">
    <w:abstractNumId w:val="19"/>
    <w:lvlOverride w:ilvl="0">
      <w:startOverride w:val="1"/>
    </w:lvlOverride>
  </w:num>
  <w:num w:numId="23" w16cid:durableId="1261983791">
    <w:abstractNumId w:val="19"/>
    <w:lvlOverride w:ilvl="0">
      <w:startOverride w:val="1"/>
    </w:lvlOverride>
  </w:num>
  <w:num w:numId="24" w16cid:durableId="2065060315">
    <w:abstractNumId w:val="19"/>
    <w:lvlOverride w:ilvl="0">
      <w:startOverride w:val="1"/>
    </w:lvlOverride>
  </w:num>
  <w:num w:numId="25" w16cid:durableId="2030138798">
    <w:abstractNumId w:val="37"/>
  </w:num>
  <w:num w:numId="26" w16cid:durableId="1535072487">
    <w:abstractNumId w:val="58"/>
  </w:num>
  <w:num w:numId="27" w16cid:durableId="1948082163">
    <w:abstractNumId w:val="11"/>
  </w:num>
  <w:num w:numId="28" w16cid:durableId="755176915">
    <w:abstractNumId w:val="40"/>
  </w:num>
  <w:num w:numId="29" w16cid:durableId="1261068351">
    <w:abstractNumId w:val="30"/>
  </w:num>
  <w:num w:numId="30" w16cid:durableId="1194151487">
    <w:abstractNumId w:val="29"/>
  </w:num>
  <w:num w:numId="31" w16cid:durableId="2107459953">
    <w:abstractNumId w:val="55"/>
  </w:num>
  <w:num w:numId="32" w16cid:durableId="725379573">
    <w:abstractNumId w:val="48"/>
  </w:num>
  <w:num w:numId="33" w16cid:durableId="674765030">
    <w:abstractNumId w:val="44"/>
  </w:num>
  <w:num w:numId="34" w16cid:durableId="691107273">
    <w:abstractNumId w:val="42"/>
  </w:num>
  <w:num w:numId="35" w16cid:durableId="1260942154">
    <w:abstractNumId w:val="13"/>
  </w:num>
  <w:num w:numId="36" w16cid:durableId="1580939668">
    <w:abstractNumId w:val="22"/>
  </w:num>
  <w:num w:numId="37" w16cid:durableId="1677927548">
    <w:abstractNumId w:val="31"/>
  </w:num>
  <w:num w:numId="38" w16cid:durableId="228418264">
    <w:abstractNumId w:val="45"/>
  </w:num>
  <w:num w:numId="39" w16cid:durableId="1829634338">
    <w:abstractNumId w:val="43"/>
  </w:num>
  <w:num w:numId="40" w16cid:durableId="192154344">
    <w:abstractNumId w:val="2"/>
  </w:num>
  <w:num w:numId="41" w16cid:durableId="1461849370">
    <w:abstractNumId w:val="20"/>
  </w:num>
  <w:num w:numId="42" w16cid:durableId="1228569133">
    <w:abstractNumId w:val="26"/>
  </w:num>
  <w:num w:numId="43" w16cid:durableId="1389038622">
    <w:abstractNumId w:val="24"/>
  </w:num>
  <w:num w:numId="44" w16cid:durableId="970330555">
    <w:abstractNumId w:val="59"/>
  </w:num>
  <w:num w:numId="45" w16cid:durableId="381054886">
    <w:abstractNumId w:val="56"/>
  </w:num>
  <w:num w:numId="46" w16cid:durableId="750397653">
    <w:abstractNumId w:val="33"/>
  </w:num>
  <w:num w:numId="47" w16cid:durableId="1691761270">
    <w:abstractNumId w:val="10"/>
  </w:num>
  <w:num w:numId="48" w16cid:durableId="2134791302">
    <w:abstractNumId w:val="4"/>
  </w:num>
  <w:num w:numId="49" w16cid:durableId="1353264986">
    <w:abstractNumId w:val="32"/>
  </w:num>
  <w:num w:numId="50" w16cid:durableId="1556046165">
    <w:abstractNumId w:val="61"/>
  </w:num>
  <w:num w:numId="51" w16cid:durableId="1596865700">
    <w:abstractNumId w:val="21"/>
  </w:num>
  <w:num w:numId="52" w16cid:durableId="904990366">
    <w:abstractNumId w:val="6"/>
  </w:num>
  <w:num w:numId="53" w16cid:durableId="1421870742">
    <w:abstractNumId w:val="35"/>
  </w:num>
  <w:num w:numId="54" w16cid:durableId="167868320">
    <w:abstractNumId w:val="0"/>
  </w:num>
  <w:num w:numId="55" w16cid:durableId="4483238">
    <w:abstractNumId w:val="1"/>
  </w:num>
  <w:num w:numId="56" w16cid:durableId="2024551658">
    <w:abstractNumId w:val="18"/>
  </w:num>
  <w:num w:numId="57" w16cid:durableId="2074544355">
    <w:abstractNumId w:val="7"/>
  </w:num>
  <w:num w:numId="58" w16cid:durableId="66195455">
    <w:abstractNumId w:val="51"/>
  </w:num>
  <w:num w:numId="59" w16cid:durableId="250704045">
    <w:abstractNumId w:val="57"/>
  </w:num>
  <w:num w:numId="60" w16cid:durableId="724839423">
    <w:abstractNumId w:val="41"/>
  </w:num>
  <w:num w:numId="61" w16cid:durableId="1341003862">
    <w:abstractNumId w:val="15"/>
  </w:num>
  <w:num w:numId="62" w16cid:durableId="847865004">
    <w:abstractNumId w:val="16"/>
  </w:num>
  <w:num w:numId="63" w16cid:durableId="452870287">
    <w:abstractNumId w:val="5"/>
  </w:num>
  <w:num w:numId="64" w16cid:durableId="1602225391">
    <w:abstractNumId w:val="62"/>
  </w:num>
  <w:num w:numId="65" w16cid:durableId="1537542887">
    <w:abstractNumId w:val="3"/>
  </w:num>
  <w:num w:numId="66" w16cid:durableId="1641574622">
    <w:abstractNumId w:val="28"/>
  </w:num>
  <w:num w:numId="67" w16cid:durableId="1528450147">
    <w:abstractNumId w:val="27"/>
  </w:num>
  <w:num w:numId="68" w16cid:durableId="2078475560">
    <w:abstractNumId w:val="60"/>
  </w:num>
  <w:num w:numId="69" w16cid:durableId="1835953734">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xNDc1NTcwNLM0tLRU0lEKTi0uzszPAykwMasFAMYe99ItAAAA"/>
  </w:docVars>
  <w:rsids>
    <w:rsidRoot w:val="002B0D2A"/>
    <w:rsid w:val="00002ADD"/>
    <w:rsid w:val="00004731"/>
    <w:rsid w:val="00004CB6"/>
    <w:rsid w:val="00005D66"/>
    <w:rsid w:val="00011108"/>
    <w:rsid w:val="000127AE"/>
    <w:rsid w:val="0001431A"/>
    <w:rsid w:val="000156CE"/>
    <w:rsid w:val="00017022"/>
    <w:rsid w:val="00017B03"/>
    <w:rsid w:val="00020CB2"/>
    <w:rsid w:val="00020ED0"/>
    <w:rsid w:val="000240BE"/>
    <w:rsid w:val="00027CB7"/>
    <w:rsid w:val="000303FC"/>
    <w:rsid w:val="00031741"/>
    <w:rsid w:val="000324D8"/>
    <w:rsid w:val="00033447"/>
    <w:rsid w:val="00034335"/>
    <w:rsid w:val="00034AEC"/>
    <w:rsid w:val="0003574C"/>
    <w:rsid w:val="00035CCB"/>
    <w:rsid w:val="0003651C"/>
    <w:rsid w:val="00036FAD"/>
    <w:rsid w:val="00037836"/>
    <w:rsid w:val="00041DF8"/>
    <w:rsid w:val="000460CE"/>
    <w:rsid w:val="00046AED"/>
    <w:rsid w:val="00047975"/>
    <w:rsid w:val="000501D1"/>
    <w:rsid w:val="000509F6"/>
    <w:rsid w:val="000541C2"/>
    <w:rsid w:val="000579F3"/>
    <w:rsid w:val="00060507"/>
    <w:rsid w:val="0006315C"/>
    <w:rsid w:val="00064B73"/>
    <w:rsid w:val="00064E43"/>
    <w:rsid w:val="000655E5"/>
    <w:rsid w:val="000657EF"/>
    <w:rsid w:val="0007342F"/>
    <w:rsid w:val="000742A2"/>
    <w:rsid w:val="0007431B"/>
    <w:rsid w:val="00075068"/>
    <w:rsid w:val="00077025"/>
    <w:rsid w:val="000775B0"/>
    <w:rsid w:val="000823FE"/>
    <w:rsid w:val="0008333F"/>
    <w:rsid w:val="00087A2E"/>
    <w:rsid w:val="0009001B"/>
    <w:rsid w:val="00090FEB"/>
    <w:rsid w:val="00091C5C"/>
    <w:rsid w:val="00092029"/>
    <w:rsid w:val="000920D7"/>
    <w:rsid w:val="000921FD"/>
    <w:rsid w:val="00092D78"/>
    <w:rsid w:val="00094A6F"/>
    <w:rsid w:val="000973F5"/>
    <w:rsid w:val="000A168F"/>
    <w:rsid w:val="000A1E6F"/>
    <w:rsid w:val="000A22AC"/>
    <w:rsid w:val="000A2D11"/>
    <w:rsid w:val="000A4598"/>
    <w:rsid w:val="000A50F4"/>
    <w:rsid w:val="000B04D3"/>
    <w:rsid w:val="000B24D3"/>
    <w:rsid w:val="000B2E9F"/>
    <w:rsid w:val="000B3137"/>
    <w:rsid w:val="000B344E"/>
    <w:rsid w:val="000B503D"/>
    <w:rsid w:val="000B58C4"/>
    <w:rsid w:val="000C1193"/>
    <w:rsid w:val="000C14B6"/>
    <w:rsid w:val="000C2232"/>
    <w:rsid w:val="000C2949"/>
    <w:rsid w:val="000C3533"/>
    <w:rsid w:val="000C36EC"/>
    <w:rsid w:val="000C487D"/>
    <w:rsid w:val="000C6A18"/>
    <w:rsid w:val="000C729D"/>
    <w:rsid w:val="000D23A0"/>
    <w:rsid w:val="000D28DB"/>
    <w:rsid w:val="000D399A"/>
    <w:rsid w:val="000D4326"/>
    <w:rsid w:val="000D4622"/>
    <w:rsid w:val="000E5090"/>
    <w:rsid w:val="000E7A0B"/>
    <w:rsid w:val="000F060F"/>
    <w:rsid w:val="000F1AAE"/>
    <w:rsid w:val="000F3605"/>
    <w:rsid w:val="000F3A99"/>
    <w:rsid w:val="00101020"/>
    <w:rsid w:val="001044F7"/>
    <w:rsid w:val="001059B7"/>
    <w:rsid w:val="00105C6E"/>
    <w:rsid w:val="00110626"/>
    <w:rsid w:val="00114144"/>
    <w:rsid w:val="001142C6"/>
    <w:rsid w:val="00114D4F"/>
    <w:rsid w:val="00122644"/>
    <w:rsid w:val="00122BDE"/>
    <w:rsid w:val="00124C25"/>
    <w:rsid w:val="00125442"/>
    <w:rsid w:val="00125809"/>
    <w:rsid w:val="00125C01"/>
    <w:rsid w:val="00133140"/>
    <w:rsid w:val="00133203"/>
    <w:rsid w:val="00134E47"/>
    <w:rsid w:val="00137533"/>
    <w:rsid w:val="00142E6E"/>
    <w:rsid w:val="0014312F"/>
    <w:rsid w:val="00143872"/>
    <w:rsid w:val="00143A10"/>
    <w:rsid w:val="00144BA2"/>
    <w:rsid w:val="0014544D"/>
    <w:rsid w:val="00147696"/>
    <w:rsid w:val="00147BBB"/>
    <w:rsid w:val="00147CCC"/>
    <w:rsid w:val="00147F52"/>
    <w:rsid w:val="001507EB"/>
    <w:rsid w:val="00153D09"/>
    <w:rsid w:val="00154314"/>
    <w:rsid w:val="0015449A"/>
    <w:rsid w:val="00154673"/>
    <w:rsid w:val="00155961"/>
    <w:rsid w:val="00160F75"/>
    <w:rsid w:val="00162C62"/>
    <w:rsid w:val="00165D69"/>
    <w:rsid w:val="00170ADA"/>
    <w:rsid w:val="001738DF"/>
    <w:rsid w:val="001741A1"/>
    <w:rsid w:val="00174734"/>
    <w:rsid w:val="0018407E"/>
    <w:rsid w:val="00184F93"/>
    <w:rsid w:val="0018594A"/>
    <w:rsid w:val="00186AEA"/>
    <w:rsid w:val="00187286"/>
    <w:rsid w:val="001904C1"/>
    <w:rsid w:val="0019120C"/>
    <w:rsid w:val="00191483"/>
    <w:rsid w:val="00192C11"/>
    <w:rsid w:val="001936A5"/>
    <w:rsid w:val="00193A21"/>
    <w:rsid w:val="00194FE4"/>
    <w:rsid w:val="00197189"/>
    <w:rsid w:val="001A06CE"/>
    <w:rsid w:val="001A129D"/>
    <w:rsid w:val="001A12F6"/>
    <w:rsid w:val="001A2533"/>
    <w:rsid w:val="001A2555"/>
    <w:rsid w:val="001A4A1F"/>
    <w:rsid w:val="001A7239"/>
    <w:rsid w:val="001B024F"/>
    <w:rsid w:val="001B499B"/>
    <w:rsid w:val="001B49AA"/>
    <w:rsid w:val="001B54F6"/>
    <w:rsid w:val="001B7676"/>
    <w:rsid w:val="001B77CE"/>
    <w:rsid w:val="001C13E3"/>
    <w:rsid w:val="001C425A"/>
    <w:rsid w:val="001C43E0"/>
    <w:rsid w:val="001C5616"/>
    <w:rsid w:val="001C6076"/>
    <w:rsid w:val="001C6F72"/>
    <w:rsid w:val="001D0FD9"/>
    <w:rsid w:val="001D420F"/>
    <w:rsid w:val="001D6AFF"/>
    <w:rsid w:val="001D7B03"/>
    <w:rsid w:val="001E7A67"/>
    <w:rsid w:val="001F23CB"/>
    <w:rsid w:val="001F262B"/>
    <w:rsid w:val="001F2E6D"/>
    <w:rsid w:val="001F3804"/>
    <w:rsid w:val="001F5789"/>
    <w:rsid w:val="001F5F77"/>
    <w:rsid w:val="00201346"/>
    <w:rsid w:val="00202B06"/>
    <w:rsid w:val="0020608D"/>
    <w:rsid w:val="002119AE"/>
    <w:rsid w:val="00212CD0"/>
    <w:rsid w:val="0021369E"/>
    <w:rsid w:val="00215169"/>
    <w:rsid w:val="00216EF2"/>
    <w:rsid w:val="00224092"/>
    <w:rsid w:val="002240A9"/>
    <w:rsid w:val="00224E9B"/>
    <w:rsid w:val="002267DB"/>
    <w:rsid w:val="00233FE3"/>
    <w:rsid w:val="002355FE"/>
    <w:rsid w:val="00241EEF"/>
    <w:rsid w:val="0024358E"/>
    <w:rsid w:val="0024503F"/>
    <w:rsid w:val="00247B3A"/>
    <w:rsid w:val="002504C2"/>
    <w:rsid w:val="002510C6"/>
    <w:rsid w:val="00251BDC"/>
    <w:rsid w:val="00252310"/>
    <w:rsid w:val="00252674"/>
    <w:rsid w:val="0025272E"/>
    <w:rsid w:val="00252915"/>
    <w:rsid w:val="002615BB"/>
    <w:rsid w:val="0026199A"/>
    <w:rsid w:val="0026284F"/>
    <w:rsid w:val="00263A50"/>
    <w:rsid w:val="00264A99"/>
    <w:rsid w:val="00264D83"/>
    <w:rsid w:val="00265638"/>
    <w:rsid w:val="00265EE4"/>
    <w:rsid w:val="00267FD9"/>
    <w:rsid w:val="002772CB"/>
    <w:rsid w:val="002777AC"/>
    <w:rsid w:val="00281333"/>
    <w:rsid w:val="0028231A"/>
    <w:rsid w:val="00283C40"/>
    <w:rsid w:val="00293001"/>
    <w:rsid w:val="0029516C"/>
    <w:rsid w:val="002A32C6"/>
    <w:rsid w:val="002A5EFD"/>
    <w:rsid w:val="002A6E78"/>
    <w:rsid w:val="002B0D2A"/>
    <w:rsid w:val="002B3C89"/>
    <w:rsid w:val="002B5CF8"/>
    <w:rsid w:val="002B5F68"/>
    <w:rsid w:val="002B7AB2"/>
    <w:rsid w:val="002C1B80"/>
    <w:rsid w:val="002C3383"/>
    <w:rsid w:val="002C6186"/>
    <w:rsid w:val="002D7C98"/>
    <w:rsid w:val="002E0C9F"/>
    <w:rsid w:val="002E0E3D"/>
    <w:rsid w:val="002E1159"/>
    <w:rsid w:val="002E235F"/>
    <w:rsid w:val="002E70A6"/>
    <w:rsid w:val="002E7EDD"/>
    <w:rsid w:val="002F0FD6"/>
    <w:rsid w:val="002F3EC0"/>
    <w:rsid w:val="002F5398"/>
    <w:rsid w:val="002F5D33"/>
    <w:rsid w:val="002F6024"/>
    <w:rsid w:val="002F76AA"/>
    <w:rsid w:val="00307A47"/>
    <w:rsid w:val="00311721"/>
    <w:rsid w:val="00311AEE"/>
    <w:rsid w:val="00312640"/>
    <w:rsid w:val="00312BF5"/>
    <w:rsid w:val="003131A0"/>
    <w:rsid w:val="003139AA"/>
    <w:rsid w:val="00322CAC"/>
    <w:rsid w:val="00323868"/>
    <w:rsid w:val="003239FA"/>
    <w:rsid w:val="00323B8F"/>
    <w:rsid w:val="00324280"/>
    <w:rsid w:val="00325D56"/>
    <w:rsid w:val="00331CC5"/>
    <w:rsid w:val="00332A30"/>
    <w:rsid w:val="003333B8"/>
    <w:rsid w:val="0033378B"/>
    <w:rsid w:val="00333F8A"/>
    <w:rsid w:val="003343F2"/>
    <w:rsid w:val="00336AAB"/>
    <w:rsid w:val="00341CFD"/>
    <w:rsid w:val="00347653"/>
    <w:rsid w:val="00347A99"/>
    <w:rsid w:val="00350B2D"/>
    <w:rsid w:val="003514D7"/>
    <w:rsid w:val="003554F9"/>
    <w:rsid w:val="00355FEA"/>
    <w:rsid w:val="00356651"/>
    <w:rsid w:val="00357830"/>
    <w:rsid w:val="0036536D"/>
    <w:rsid w:val="00365BBB"/>
    <w:rsid w:val="00370675"/>
    <w:rsid w:val="003720A4"/>
    <w:rsid w:val="003753BA"/>
    <w:rsid w:val="003758BD"/>
    <w:rsid w:val="00376FCD"/>
    <w:rsid w:val="00380785"/>
    <w:rsid w:val="00383F99"/>
    <w:rsid w:val="0038455E"/>
    <w:rsid w:val="00384888"/>
    <w:rsid w:val="00385C85"/>
    <w:rsid w:val="003869E0"/>
    <w:rsid w:val="003906BF"/>
    <w:rsid w:val="00391AFC"/>
    <w:rsid w:val="003928AD"/>
    <w:rsid w:val="00393DC4"/>
    <w:rsid w:val="00396B71"/>
    <w:rsid w:val="0039773E"/>
    <w:rsid w:val="00397995"/>
    <w:rsid w:val="003A1108"/>
    <w:rsid w:val="003A2D9A"/>
    <w:rsid w:val="003A53CE"/>
    <w:rsid w:val="003A70AB"/>
    <w:rsid w:val="003A7284"/>
    <w:rsid w:val="003A7B72"/>
    <w:rsid w:val="003B0709"/>
    <w:rsid w:val="003B197A"/>
    <w:rsid w:val="003B2139"/>
    <w:rsid w:val="003B4391"/>
    <w:rsid w:val="003B45AD"/>
    <w:rsid w:val="003B7315"/>
    <w:rsid w:val="003C160B"/>
    <w:rsid w:val="003C3107"/>
    <w:rsid w:val="003C3C15"/>
    <w:rsid w:val="003C509E"/>
    <w:rsid w:val="003C73C2"/>
    <w:rsid w:val="003D2940"/>
    <w:rsid w:val="003D3479"/>
    <w:rsid w:val="003D3A5E"/>
    <w:rsid w:val="003E0476"/>
    <w:rsid w:val="003E131A"/>
    <w:rsid w:val="003E58C3"/>
    <w:rsid w:val="003E5E12"/>
    <w:rsid w:val="003F028B"/>
    <w:rsid w:val="003F0CDC"/>
    <w:rsid w:val="003F1277"/>
    <w:rsid w:val="003F2A3D"/>
    <w:rsid w:val="003F36ED"/>
    <w:rsid w:val="003F3EBB"/>
    <w:rsid w:val="003F4853"/>
    <w:rsid w:val="003F616E"/>
    <w:rsid w:val="003F7F9B"/>
    <w:rsid w:val="00401365"/>
    <w:rsid w:val="00402291"/>
    <w:rsid w:val="004109DC"/>
    <w:rsid w:val="00412E24"/>
    <w:rsid w:val="004136C0"/>
    <w:rsid w:val="004145FD"/>
    <w:rsid w:val="004147CD"/>
    <w:rsid w:val="00420DA8"/>
    <w:rsid w:val="00423F8D"/>
    <w:rsid w:val="00424187"/>
    <w:rsid w:val="00431C15"/>
    <w:rsid w:val="00433EAC"/>
    <w:rsid w:val="00435B8F"/>
    <w:rsid w:val="0044004D"/>
    <w:rsid w:val="00441600"/>
    <w:rsid w:val="00445003"/>
    <w:rsid w:val="00445B82"/>
    <w:rsid w:val="00446CD9"/>
    <w:rsid w:val="00446D9D"/>
    <w:rsid w:val="00447C71"/>
    <w:rsid w:val="004523F9"/>
    <w:rsid w:val="004549F8"/>
    <w:rsid w:val="00455FFA"/>
    <w:rsid w:val="00456A1E"/>
    <w:rsid w:val="0045754D"/>
    <w:rsid w:val="00457583"/>
    <w:rsid w:val="00460051"/>
    <w:rsid w:val="00461574"/>
    <w:rsid w:val="004627F3"/>
    <w:rsid w:val="004637DE"/>
    <w:rsid w:val="00474BBE"/>
    <w:rsid w:val="004752E0"/>
    <w:rsid w:val="00477C0D"/>
    <w:rsid w:val="0048390C"/>
    <w:rsid w:val="0048398E"/>
    <w:rsid w:val="00483A48"/>
    <w:rsid w:val="004858D8"/>
    <w:rsid w:val="004871A6"/>
    <w:rsid w:val="00491063"/>
    <w:rsid w:val="004916A6"/>
    <w:rsid w:val="004941E9"/>
    <w:rsid w:val="00495DDF"/>
    <w:rsid w:val="004A50AB"/>
    <w:rsid w:val="004A51D1"/>
    <w:rsid w:val="004A6538"/>
    <w:rsid w:val="004A699C"/>
    <w:rsid w:val="004B28D1"/>
    <w:rsid w:val="004B6A3E"/>
    <w:rsid w:val="004B6E32"/>
    <w:rsid w:val="004C34E7"/>
    <w:rsid w:val="004C5FBE"/>
    <w:rsid w:val="004C7629"/>
    <w:rsid w:val="004D2981"/>
    <w:rsid w:val="004D38B2"/>
    <w:rsid w:val="004D3F08"/>
    <w:rsid w:val="004D4DE7"/>
    <w:rsid w:val="004D541D"/>
    <w:rsid w:val="004D5A45"/>
    <w:rsid w:val="004D77DE"/>
    <w:rsid w:val="004E01B7"/>
    <w:rsid w:val="004E4BC8"/>
    <w:rsid w:val="004E61BB"/>
    <w:rsid w:val="004E75AD"/>
    <w:rsid w:val="004F2F26"/>
    <w:rsid w:val="005001FE"/>
    <w:rsid w:val="0050103F"/>
    <w:rsid w:val="00502A63"/>
    <w:rsid w:val="00505194"/>
    <w:rsid w:val="005153C1"/>
    <w:rsid w:val="005172C6"/>
    <w:rsid w:val="00517BEF"/>
    <w:rsid w:val="005234F8"/>
    <w:rsid w:val="00525B06"/>
    <w:rsid w:val="00525B29"/>
    <w:rsid w:val="005261AD"/>
    <w:rsid w:val="00526425"/>
    <w:rsid w:val="0052679B"/>
    <w:rsid w:val="00530771"/>
    <w:rsid w:val="00530AD8"/>
    <w:rsid w:val="00530F69"/>
    <w:rsid w:val="00536806"/>
    <w:rsid w:val="005411A3"/>
    <w:rsid w:val="00544A1E"/>
    <w:rsid w:val="00546969"/>
    <w:rsid w:val="0055004B"/>
    <w:rsid w:val="00550434"/>
    <w:rsid w:val="00554F1D"/>
    <w:rsid w:val="00555732"/>
    <w:rsid w:val="00556C4E"/>
    <w:rsid w:val="0056134B"/>
    <w:rsid w:val="005635D8"/>
    <w:rsid w:val="00563B85"/>
    <w:rsid w:val="00564640"/>
    <w:rsid w:val="00564F9E"/>
    <w:rsid w:val="005658CB"/>
    <w:rsid w:val="005670C5"/>
    <w:rsid w:val="005701A8"/>
    <w:rsid w:val="00570FA6"/>
    <w:rsid w:val="005710FA"/>
    <w:rsid w:val="00573473"/>
    <w:rsid w:val="0057513A"/>
    <w:rsid w:val="0057634A"/>
    <w:rsid w:val="0058148A"/>
    <w:rsid w:val="005832AD"/>
    <w:rsid w:val="00584DE7"/>
    <w:rsid w:val="005871B6"/>
    <w:rsid w:val="005900EC"/>
    <w:rsid w:val="00595722"/>
    <w:rsid w:val="00595A26"/>
    <w:rsid w:val="00596B99"/>
    <w:rsid w:val="00597171"/>
    <w:rsid w:val="005A182F"/>
    <w:rsid w:val="005A3502"/>
    <w:rsid w:val="005A4DCE"/>
    <w:rsid w:val="005A786D"/>
    <w:rsid w:val="005A7CEA"/>
    <w:rsid w:val="005B34FE"/>
    <w:rsid w:val="005B3F33"/>
    <w:rsid w:val="005C2538"/>
    <w:rsid w:val="005C34E8"/>
    <w:rsid w:val="005C359E"/>
    <w:rsid w:val="005C7514"/>
    <w:rsid w:val="005C7EFE"/>
    <w:rsid w:val="005C7F79"/>
    <w:rsid w:val="005D169D"/>
    <w:rsid w:val="005D4DDA"/>
    <w:rsid w:val="005D524B"/>
    <w:rsid w:val="005D689D"/>
    <w:rsid w:val="005D75CB"/>
    <w:rsid w:val="005D793F"/>
    <w:rsid w:val="005E0D83"/>
    <w:rsid w:val="005E6829"/>
    <w:rsid w:val="005E7739"/>
    <w:rsid w:val="005F74C2"/>
    <w:rsid w:val="00600A66"/>
    <w:rsid w:val="00601B93"/>
    <w:rsid w:val="00601C9F"/>
    <w:rsid w:val="00604EB5"/>
    <w:rsid w:val="006067A8"/>
    <w:rsid w:val="00606BA4"/>
    <w:rsid w:val="00607344"/>
    <w:rsid w:val="00607569"/>
    <w:rsid w:val="00607642"/>
    <w:rsid w:val="00612E37"/>
    <w:rsid w:val="00613FC5"/>
    <w:rsid w:val="00614828"/>
    <w:rsid w:val="006169BA"/>
    <w:rsid w:val="00617243"/>
    <w:rsid w:val="00617368"/>
    <w:rsid w:val="006219E9"/>
    <w:rsid w:val="00621A85"/>
    <w:rsid w:val="006235FA"/>
    <w:rsid w:val="0062372E"/>
    <w:rsid w:val="00626245"/>
    <w:rsid w:val="00635BBA"/>
    <w:rsid w:val="00635F61"/>
    <w:rsid w:val="006406F2"/>
    <w:rsid w:val="00642569"/>
    <w:rsid w:val="00644ABB"/>
    <w:rsid w:val="00645917"/>
    <w:rsid w:val="00645CB8"/>
    <w:rsid w:val="00647908"/>
    <w:rsid w:val="006515ED"/>
    <w:rsid w:val="00657CF9"/>
    <w:rsid w:val="006615EA"/>
    <w:rsid w:val="00661C6B"/>
    <w:rsid w:val="00666EAA"/>
    <w:rsid w:val="00670554"/>
    <w:rsid w:val="00672BCD"/>
    <w:rsid w:val="006747C3"/>
    <w:rsid w:val="00675546"/>
    <w:rsid w:val="006823E1"/>
    <w:rsid w:val="00684862"/>
    <w:rsid w:val="0068693C"/>
    <w:rsid w:val="0068702B"/>
    <w:rsid w:val="00687172"/>
    <w:rsid w:val="00691BAA"/>
    <w:rsid w:val="00692263"/>
    <w:rsid w:val="00692752"/>
    <w:rsid w:val="006928A3"/>
    <w:rsid w:val="00692972"/>
    <w:rsid w:val="00693C43"/>
    <w:rsid w:val="00697EE2"/>
    <w:rsid w:val="006A0734"/>
    <w:rsid w:val="006A0A05"/>
    <w:rsid w:val="006A2460"/>
    <w:rsid w:val="006A5749"/>
    <w:rsid w:val="006B6B3C"/>
    <w:rsid w:val="006C0F19"/>
    <w:rsid w:val="006C1E87"/>
    <w:rsid w:val="006C47FB"/>
    <w:rsid w:val="006D18DF"/>
    <w:rsid w:val="006D24B8"/>
    <w:rsid w:val="006D58AC"/>
    <w:rsid w:val="006E19A3"/>
    <w:rsid w:val="006E226A"/>
    <w:rsid w:val="006E249F"/>
    <w:rsid w:val="006E62E5"/>
    <w:rsid w:val="006F1422"/>
    <w:rsid w:val="006F22E2"/>
    <w:rsid w:val="006F3BA3"/>
    <w:rsid w:val="006F6019"/>
    <w:rsid w:val="00701256"/>
    <w:rsid w:val="00701C80"/>
    <w:rsid w:val="007020BC"/>
    <w:rsid w:val="00704081"/>
    <w:rsid w:val="00707F84"/>
    <w:rsid w:val="0071018B"/>
    <w:rsid w:val="00710FEA"/>
    <w:rsid w:val="00711AF1"/>
    <w:rsid w:val="00714A43"/>
    <w:rsid w:val="007164FA"/>
    <w:rsid w:val="007176FC"/>
    <w:rsid w:val="00720418"/>
    <w:rsid w:val="00721983"/>
    <w:rsid w:val="00723C1A"/>
    <w:rsid w:val="0072784D"/>
    <w:rsid w:val="00735198"/>
    <w:rsid w:val="007423B2"/>
    <w:rsid w:val="00742E32"/>
    <w:rsid w:val="0074313A"/>
    <w:rsid w:val="00743C03"/>
    <w:rsid w:val="00743C44"/>
    <w:rsid w:val="00743F00"/>
    <w:rsid w:val="007447CF"/>
    <w:rsid w:val="00744DC7"/>
    <w:rsid w:val="00745A19"/>
    <w:rsid w:val="00751752"/>
    <w:rsid w:val="007536F9"/>
    <w:rsid w:val="00753EFC"/>
    <w:rsid w:val="00754C22"/>
    <w:rsid w:val="00757B7E"/>
    <w:rsid w:val="00757CD1"/>
    <w:rsid w:val="00757E67"/>
    <w:rsid w:val="00762632"/>
    <w:rsid w:val="007627D2"/>
    <w:rsid w:val="00766457"/>
    <w:rsid w:val="00766980"/>
    <w:rsid w:val="0077535E"/>
    <w:rsid w:val="00776735"/>
    <w:rsid w:val="007802AD"/>
    <w:rsid w:val="00783B8C"/>
    <w:rsid w:val="007840E2"/>
    <w:rsid w:val="00784359"/>
    <w:rsid w:val="00784DBA"/>
    <w:rsid w:val="00785264"/>
    <w:rsid w:val="0078672D"/>
    <w:rsid w:val="00786BE3"/>
    <w:rsid w:val="00793FBB"/>
    <w:rsid w:val="00795AF2"/>
    <w:rsid w:val="00796EC3"/>
    <w:rsid w:val="0079782B"/>
    <w:rsid w:val="00797C1A"/>
    <w:rsid w:val="00797D63"/>
    <w:rsid w:val="007A0055"/>
    <w:rsid w:val="007A3338"/>
    <w:rsid w:val="007A4FDD"/>
    <w:rsid w:val="007A517B"/>
    <w:rsid w:val="007A5775"/>
    <w:rsid w:val="007A5B26"/>
    <w:rsid w:val="007A661D"/>
    <w:rsid w:val="007B2644"/>
    <w:rsid w:val="007B3A02"/>
    <w:rsid w:val="007B48DB"/>
    <w:rsid w:val="007B5A19"/>
    <w:rsid w:val="007B6D7C"/>
    <w:rsid w:val="007C07BA"/>
    <w:rsid w:val="007C0D90"/>
    <w:rsid w:val="007C1E3F"/>
    <w:rsid w:val="007C47E3"/>
    <w:rsid w:val="007C5712"/>
    <w:rsid w:val="007C5BD1"/>
    <w:rsid w:val="007C67FD"/>
    <w:rsid w:val="007D206B"/>
    <w:rsid w:val="007D2080"/>
    <w:rsid w:val="007E3D56"/>
    <w:rsid w:val="007E5C14"/>
    <w:rsid w:val="007F05C9"/>
    <w:rsid w:val="007F1B24"/>
    <w:rsid w:val="007F66B8"/>
    <w:rsid w:val="007F6736"/>
    <w:rsid w:val="007F7B76"/>
    <w:rsid w:val="00800A65"/>
    <w:rsid w:val="0080109E"/>
    <w:rsid w:val="0080183B"/>
    <w:rsid w:val="008020B4"/>
    <w:rsid w:val="00803E3C"/>
    <w:rsid w:val="00807625"/>
    <w:rsid w:val="0081202A"/>
    <w:rsid w:val="00813214"/>
    <w:rsid w:val="00813781"/>
    <w:rsid w:val="00816385"/>
    <w:rsid w:val="00816B3D"/>
    <w:rsid w:val="008208BB"/>
    <w:rsid w:val="00821E0E"/>
    <w:rsid w:val="008220ED"/>
    <w:rsid w:val="00823B46"/>
    <w:rsid w:val="008241BF"/>
    <w:rsid w:val="008246BA"/>
    <w:rsid w:val="008252D8"/>
    <w:rsid w:val="00826FCC"/>
    <w:rsid w:val="00830CAD"/>
    <w:rsid w:val="0083148A"/>
    <w:rsid w:val="00832756"/>
    <w:rsid w:val="008331B1"/>
    <w:rsid w:val="00834AA6"/>
    <w:rsid w:val="00837194"/>
    <w:rsid w:val="00837253"/>
    <w:rsid w:val="008429EC"/>
    <w:rsid w:val="0084651B"/>
    <w:rsid w:val="008467B7"/>
    <w:rsid w:val="00846829"/>
    <w:rsid w:val="00846E74"/>
    <w:rsid w:val="008474AD"/>
    <w:rsid w:val="00852867"/>
    <w:rsid w:val="008544AA"/>
    <w:rsid w:val="00855D7D"/>
    <w:rsid w:val="00862D10"/>
    <w:rsid w:val="008630AB"/>
    <w:rsid w:val="00863284"/>
    <w:rsid w:val="00863697"/>
    <w:rsid w:val="00864487"/>
    <w:rsid w:val="0087121D"/>
    <w:rsid w:val="0087198F"/>
    <w:rsid w:val="00871EE2"/>
    <w:rsid w:val="008727D5"/>
    <w:rsid w:val="00873EA2"/>
    <w:rsid w:val="00875811"/>
    <w:rsid w:val="00875A40"/>
    <w:rsid w:val="00881E0B"/>
    <w:rsid w:val="008822F6"/>
    <w:rsid w:val="00882D8A"/>
    <w:rsid w:val="008854DE"/>
    <w:rsid w:val="0088573C"/>
    <w:rsid w:val="00885A2A"/>
    <w:rsid w:val="00892558"/>
    <w:rsid w:val="008958E1"/>
    <w:rsid w:val="008964AD"/>
    <w:rsid w:val="0089710C"/>
    <w:rsid w:val="008A1F19"/>
    <w:rsid w:val="008A303A"/>
    <w:rsid w:val="008A3ACD"/>
    <w:rsid w:val="008A4C0A"/>
    <w:rsid w:val="008A6836"/>
    <w:rsid w:val="008A71CD"/>
    <w:rsid w:val="008B0882"/>
    <w:rsid w:val="008B4194"/>
    <w:rsid w:val="008C1239"/>
    <w:rsid w:val="008C1933"/>
    <w:rsid w:val="008C38E3"/>
    <w:rsid w:val="008C4909"/>
    <w:rsid w:val="008C6DB0"/>
    <w:rsid w:val="008D1D1F"/>
    <w:rsid w:val="008D4C80"/>
    <w:rsid w:val="008D6AEF"/>
    <w:rsid w:val="008E24A7"/>
    <w:rsid w:val="008E25BA"/>
    <w:rsid w:val="008E3A3E"/>
    <w:rsid w:val="008E506B"/>
    <w:rsid w:val="008E5ED7"/>
    <w:rsid w:val="008F3CDA"/>
    <w:rsid w:val="008F563C"/>
    <w:rsid w:val="008F564F"/>
    <w:rsid w:val="00901AAB"/>
    <w:rsid w:val="00905A05"/>
    <w:rsid w:val="009073A3"/>
    <w:rsid w:val="009113ED"/>
    <w:rsid w:val="00911F06"/>
    <w:rsid w:val="00914004"/>
    <w:rsid w:val="009152CA"/>
    <w:rsid w:val="00917EC7"/>
    <w:rsid w:val="009215BE"/>
    <w:rsid w:val="00926355"/>
    <w:rsid w:val="00930F12"/>
    <w:rsid w:val="00931254"/>
    <w:rsid w:val="00933755"/>
    <w:rsid w:val="0093643D"/>
    <w:rsid w:val="00943164"/>
    <w:rsid w:val="00944C31"/>
    <w:rsid w:val="0094562E"/>
    <w:rsid w:val="00945674"/>
    <w:rsid w:val="009472FE"/>
    <w:rsid w:val="00950701"/>
    <w:rsid w:val="00950C8C"/>
    <w:rsid w:val="009519D0"/>
    <w:rsid w:val="0095213C"/>
    <w:rsid w:val="0095293B"/>
    <w:rsid w:val="0095299B"/>
    <w:rsid w:val="00952A06"/>
    <w:rsid w:val="00952BE3"/>
    <w:rsid w:val="00954D19"/>
    <w:rsid w:val="009567CB"/>
    <w:rsid w:val="009609DC"/>
    <w:rsid w:val="00960BA5"/>
    <w:rsid w:val="00962701"/>
    <w:rsid w:val="00965E27"/>
    <w:rsid w:val="00967DF5"/>
    <w:rsid w:val="00970117"/>
    <w:rsid w:val="00971A8D"/>
    <w:rsid w:val="00971D76"/>
    <w:rsid w:val="00977FBF"/>
    <w:rsid w:val="00982B56"/>
    <w:rsid w:val="00986CA6"/>
    <w:rsid w:val="00986DED"/>
    <w:rsid w:val="00987943"/>
    <w:rsid w:val="00991A72"/>
    <w:rsid w:val="00992F00"/>
    <w:rsid w:val="009953D5"/>
    <w:rsid w:val="009A180F"/>
    <w:rsid w:val="009A29B2"/>
    <w:rsid w:val="009A2D6E"/>
    <w:rsid w:val="009A4821"/>
    <w:rsid w:val="009A5140"/>
    <w:rsid w:val="009A6551"/>
    <w:rsid w:val="009A6D89"/>
    <w:rsid w:val="009A6EAB"/>
    <w:rsid w:val="009B2181"/>
    <w:rsid w:val="009B2DB5"/>
    <w:rsid w:val="009B32AD"/>
    <w:rsid w:val="009B5D16"/>
    <w:rsid w:val="009C0F39"/>
    <w:rsid w:val="009C25B8"/>
    <w:rsid w:val="009D36ED"/>
    <w:rsid w:val="009D6008"/>
    <w:rsid w:val="009E05CA"/>
    <w:rsid w:val="009E0F8D"/>
    <w:rsid w:val="009E131D"/>
    <w:rsid w:val="009E2238"/>
    <w:rsid w:val="009E280A"/>
    <w:rsid w:val="009E5965"/>
    <w:rsid w:val="009F08A9"/>
    <w:rsid w:val="009F1372"/>
    <w:rsid w:val="009F1C14"/>
    <w:rsid w:val="009F311C"/>
    <w:rsid w:val="009F427E"/>
    <w:rsid w:val="009F4969"/>
    <w:rsid w:val="00A00303"/>
    <w:rsid w:val="00A00404"/>
    <w:rsid w:val="00A00F10"/>
    <w:rsid w:val="00A0124B"/>
    <w:rsid w:val="00A07A2E"/>
    <w:rsid w:val="00A10714"/>
    <w:rsid w:val="00A20458"/>
    <w:rsid w:val="00A23E73"/>
    <w:rsid w:val="00A25EA4"/>
    <w:rsid w:val="00A33D98"/>
    <w:rsid w:val="00A34406"/>
    <w:rsid w:val="00A34958"/>
    <w:rsid w:val="00A3592D"/>
    <w:rsid w:val="00A37621"/>
    <w:rsid w:val="00A4036A"/>
    <w:rsid w:val="00A41BDB"/>
    <w:rsid w:val="00A46BA5"/>
    <w:rsid w:val="00A51456"/>
    <w:rsid w:val="00A544A1"/>
    <w:rsid w:val="00A559B3"/>
    <w:rsid w:val="00A606EE"/>
    <w:rsid w:val="00A60846"/>
    <w:rsid w:val="00A60906"/>
    <w:rsid w:val="00A6422E"/>
    <w:rsid w:val="00A65EF1"/>
    <w:rsid w:val="00A70268"/>
    <w:rsid w:val="00A712F5"/>
    <w:rsid w:val="00A7272A"/>
    <w:rsid w:val="00A7485F"/>
    <w:rsid w:val="00A7578D"/>
    <w:rsid w:val="00A758AD"/>
    <w:rsid w:val="00A75DF2"/>
    <w:rsid w:val="00A76C42"/>
    <w:rsid w:val="00A777F4"/>
    <w:rsid w:val="00A84670"/>
    <w:rsid w:val="00A86BF5"/>
    <w:rsid w:val="00A86D6B"/>
    <w:rsid w:val="00A873CD"/>
    <w:rsid w:val="00A94F32"/>
    <w:rsid w:val="00A95CE6"/>
    <w:rsid w:val="00A96914"/>
    <w:rsid w:val="00AA1A9F"/>
    <w:rsid w:val="00AA41A4"/>
    <w:rsid w:val="00AA44D7"/>
    <w:rsid w:val="00AA537F"/>
    <w:rsid w:val="00AA6279"/>
    <w:rsid w:val="00AA6BCB"/>
    <w:rsid w:val="00AB3535"/>
    <w:rsid w:val="00AB46C3"/>
    <w:rsid w:val="00AB4ACB"/>
    <w:rsid w:val="00AB57ED"/>
    <w:rsid w:val="00AB58D0"/>
    <w:rsid w:val="00AB6C45"/>
    <w:rsid w:val="00AB7897"/>
    <w:rsid w:val="00AC468E"/>
    <w:rsid w:val="00AC4779"/>
    <w:rsid w:val="00AC75F6"/>
    <w:rsid w:val="00AC795D"/>
    <w:rsid w:val="00AD26B8"/>
    <w:rsid w:val="00AD3E2D"/>
    <w:rsid w:val="00AD5B60"/>
    <w:rsid w:val="00AD6578"/>
    <w:rsid w:val="00AD75A7"/>
    <w:rsid w:val="00AE056A"/>
    <w:rsid w:val="00AE2306"/>
    <w:rsid w:val="00AE3DE4"/>
    <w:rsid w:val="00AE4BA3"/>
    <w:rsid w:val="00AE62D5"/>
    <w:rsid w:val="00AF0FE2"/>
    <w:rsid w:val="00AF14AC"/>
    <w:rsid w:val="00AF155F"/>
    <w:rsid w:val="00AF3ED9"/>
    <w:rsid w:val="00AF4C05"/>
    <w:rsid w:val="00AF74A9"/>
    <w:rsid w:val="00AF7995"/>
    <w:rsid w:val="00B00244"/>
    <w:rsid w:val="00B032D4"/>
    <w:rsid w:val="00B06605"/>
    <w:rsid w:val="00B06A5A"/>
    <w:rsid w:val="00B11958"/>
    <w:rsid w:val="00B12003"/>
    <w:rsid w:val="00B124F2"/>
    <w:rsid w:val="00B139C8"/>
    <w:rsid w:val="00B14EC5"/>
    <w:rsid w:val="00B15D72"/>
    <w:rsid w:val="00B206CE"/>
    <w:rsid w:val="00B22009"/>
    <w:rsid w:val="00B22372"/>
    <w:rsid w:val="00B22CCF"/>
    <w:rsid w:val="00B230C8"/>
    <w:rsid w:val="00B231FA"/>
    <w:rsid w:val="00B326DF"/>
    <w:rsid w:val="00B33305"/>
    <w:rsid w:val="00B35268"/>
    <w:rsid w:val="00B35403"/>
    <w:rsid w:val="00B358E3"/>
    <w:rsid w:val="00B364D1"/>
    <w:rsid w:val="00B37409"/>
    <w:rsid w:val="00B3788A"/>
    <w:rsid w:val="00B37938"/>
    <w:rsid w:val="00B40123"/>
    <w:rsid w:val="00B4092C"/>
    <w:rsid w:val="00B40BD9"/>
    <w:rsid w:val="00B43D2E"/>
    <w:rsid w:val="00B44445"/>
    <w:rsid w:val="00B44ED8"/>
    <w:rsid w:val="00B453EE"/>
    <w:rsid w:val="00B4688D"/>
    <w:rsid w:val="00B50FB2"/>
    <w:rsid w:val="00B514A1"/>
    <w:rsid w:val="00B51BA3"/>
    <w:rsid w:val="00B55152"/>
    <w:rsid w:val="00B55B56"/>
    <w:rsid w:val="00B63B34"/>
    <w:rsid w:val="00B66BFC"/>
    <w:rsid w:val="00B7365C"/>
    <w:rsid w:val="00B739A9"/>
    <w:rsid w:val="00B75D09"/>
    <w:rsid w:val="00B7764F"/>
    <w:rsid w:val="00B803EF"/>
    <w:rsid w:val="00B8194C"/>
    <w:rsid w:val="00B820E4"/>
    <w:rsid w:val="00B825B9"/>
    <w:rsid w:val="00B8304C"/>
    <w:rsid w:val="00B86F05"/>
    <w:rsid w:val="00B92191"/>
    <w:rsid w:val="00B92314"/>
    <w:rsid w:val="00B948BA"/>
    <w:rsid w:val="00B95B58"/>
    <w:rsid w:val="00BA23AE"/>
    <w:rsid w:val="00BA7DA0"/>
    <w:rsid w:val="00BB040F"/>
    <w:rsid w:val="00BB155D"/>
    <w:rsid w:val="00BB59E0"/>
    <w:rsid w:val="00BB6236"/>
    <w:rsid w:val="00BB6A52"/>
    <w:rsid w:val="00BC0157"/>
    <w:rsid w:val="00BC04EA"/>
    <w:rsid w:val="00BC2164"/>
    <w:rsid w:val="00BC2192"/>
    <w:rsid w:val="00BC2477"/>
    <w:rsid w:val="00BC303D"/>
    <w:rsid w:val="00BC3407"/>
    <w:rsid w:val="00BC3883"/>
    <w:rsid w:val="00BC51BE"/>
    <w:rsid w:val="00BC69D7"/>
    <w:rsid w:val="00BC77C6"/>
    <w:rsid w:val="00BD71C1"/>
    <w:rsid w:val="00BE1D9F"/>
    <w:rsid w:val="00BE41B4"/>
    <w:rsid w:val="00BE421A"/>
    <w:rsid w:val="00BE4383"/>
    <w:rsid w:val="00BE6390"/>
    <w:rsid w:val="00BE6BF4"/>
    <w:rsid w:val="00BF09D0"/>
    <w:rsid w:val="00BF2DFD"/>
    <w:rsid w:val="00BF41FA"/>
    <w:rsid w:val="00C00247"/>
    <w:rsid w:val="00C01718"/>
    <w:rsid w:val="00C05B30"/>
    <w:rsid w:val="00C05C34"/>
    <w:rsid w:val="00C05D68"/>
    <w:rsid w:val="00C077ED"/>
    <w:rsid w:val="00C07CF2"/>
    <w:rsid w:val="00C106CD"/>
    <w:rsid w:val="00C139CF"/>
    <w:rsid w:val="00C16E28"/>
    <w:rsid w:val="00C16EB9"/>
    <w:rsid w:val="00C17635"/>
    <w:rsid w:val="00C23B5D"/>
    <w:rsid w:val="00C246F6"/>
    <w:rsid w:val="00C2497F"/>
    <w:rsid w:val="00C24C0C"/>
    <w:rsid w:val="00C25037"/>
    <w:rsid w:val="00C2638B"/>
    <w:rsid w:val="00C30211"/>
    <w:rsid w:val="00C31254"/>
    <w:rsid w:val="00C32E21"/>
    <w:rsid w:val="00C33998"/>
    <w:rsid w:val="00C33EA0"/>
    <w:rsid w:val="00C3427C"/>
    <w:rsid w:val="00C3492B"/>
    <w:rsid w:val="00C35A5F"/>
    <w:rsid w:val="00C4008E"/>
    <w:rsid w:val="00C42758"/>
    <w:rsid w:val="00C42936"/>
    <w:rsid w:val="00C44EFB"/>
    <w:rsid w:val="00C4664C"/>
    <w:rsid w:val="00C466A8"/>
    <w:rsid w:val="00C47E86"/>
    <w:rsid w:val="00C51848"/>
    <w:rsid w:val="00C52475"/>
    <w:rsid w:val="00C54345"/>
    <w:rsid w:val="00C543B0"/>
    <w:rsid w:val="00C566F9"/>
    <w:rsid w:val="00C567EB"/>
    <w:rsid w:val="00C5736A"/>
    <w:rsid w:val="00C603B1"/>
    <w:rsid w:val="00C62AC0"/>
    <w:rsid w:val="00C63324"/>
    <w:rsid w:val="00C63E88"/>
    <w:rsid w:val="00C6421B"/>
    <w:rsid w:val="00C70BC8"/>
    <w:rsid w:val="00C71C6F"/>
    <w:rsid w:val="00C727F6"/>
    <w:rsid w:val="00C74C73"/>
    <w:rsid w:val="00C7526B"/>
    <w:rsid w:val="00C76915"/>
    <w:rsid w:val="00C82AED"/>
    <w:rsid w:val="00C85F73"/>
    <w:rsid w:val="00C909BB"/>
    <w:rsid w:val="00C919DF"/>
    <w:rsid w:val="00C95716"/>
    <w:rsid w:val="00C96530"/>
    <w:rsid w:val="00C975D7"/>
    <w:rsid w:val="00CA48CF"/>
    <w:rsid w:val="00CA68FE"/>
    <w:rsid w:val="00CB00B6"/>
    <w:rsid w:val="00CB72EB"/>
    <w:rsid w:val="00CB79EF"/>
    <w:rsid w:val="00CC1AC8"/>
    <w:rsid w:val="00CC283E"/>
    <w:rsid w:val="00CD0806"/>
    <w:rsid w:val="00CD0FC2"/>
    <w:rsid w:val="00CD4A77"/>
    <w:rsid w:val="00CD635B"/>
    <w:rsid w:val="00CE2889"/>
    <w:rsid w:val="00CE3615"/>
    <w:rsid w:val="00CE3E01"/>
    <w:rsid w:val="00CE4C9A"/>
    <w:rsid w:val="00CE67BA"/>
    <w:rsid w:val="00CF11EE"/>
    <w:rsid w:val="00CF17F1"/>
    <w:rsid w:val="00CF3EDE"/>
    <w:rsid w:val="00CF4BCD"/>
    <w:rsid w:val="00D003AC"/>
    <w:rsid w:val="00D03FAC"/>
    <w:rsid w:val="00D04064"/>
    <w:rsid w:val="00D05B4D"/>
    <w:rsid w:val="00D06082"/>
    <w:rsid w:val="00D1010F"/>
    <w:rsid w:val="00D104DA"/>
    <w:rsid w:val="00D1088B"/>
    <w:rsid w:val="00D13812"/>
    <w:rsid w:val="00D1462D"/>
    <w:rsid w:val="00D15465"/>
    <w:rsid w:val="00D15845"/>
    <w:rsid w:val="00D15D5E"/>
    <w:rsid w:val="00D17800"/>
    <w:rsid w:val="00D179D0"/>
    <w:rsid w:val="00D2074A"/>
    <w:rsid w:val="00D20BD6"/>
    <w:rsid w:val="00D24176"/>
    <w:rsid w:val="00D275BB"/>
    <w:rsid w:val="00D27C77"/>
    <w:rsid w:val="00D33005"/>
    <w:rsid w:val="00D3424E"/>
    <w:rsid w:val="00D35FD1"/>
    <w:rsid w:val="00D41B48"/>
    <w:rsid w:val="00D45192"/>
    <w:rsid w:val="00D453FC"/>
    <w:rsid w:val="00D46159"/>
    <w:rsid w:val="00D4685A"/>
    <w:rsid w:val="00D47503"/>
    <w:rsid w:val="00D53559"/>
    <w:rsid w:val="00D57258"/>
    <w:rsid w:val="00D606CF"/>
    <w:rsid w:val="00D61418"/>
    <w:rsid w:val="00D62A6B"/>
    <w:rsid w:val="00D6422B"/>
    <w:rsid w:val="00D6579A"/>
    <w:rsid w:val="00D66070"/>
    <w:rsid w:val="00D667FE"/>
    <w:rsid w:val="00D66FCF"/>
    <w:rsid w:val="00D675EF"/>
    <w:rsid w:val="00D67A1E"/>
    <w:rsid w:val="00D70131"/>
    <w:rsid w:val="00D711D1"/>
    <w:rsid w:val="00D71521"/>
    <w:rsid w:val="00D71FE4"/>
    <w:rsid w:val="00D72F59"/>
    <w:rsid w:val="00D741EA"/>
    <w:rsid w:val="00D75AAD"/>
    <w:rsid w:val="00D75E19"/>
    <w:rsid w:val="00D75FED"/>
    <w:rsid w:val="00D760F8"/>
    <w:rsid w:val="00D76111"/>
    <w:rsid w:val="00D806A7"/>
    <w:rsid w:val="00D81289"/>
    <w:rsid w:val="00D81F8D"/>
    <w:rsid w:val="00D85C3F"/>
    <w:rsid w:val="00D918E2"/>
    <w:rsid w:val="00D91A8E"/>
    <w:rsid w:val="00D91E82"/>
    <w:rsid w:val="00D93A7C"/>
    <w:rsid w:val="00D941F5"/>
    <w:rsid w:val="00D954F8"/>
    <w:rsid w:val="00D95676"/>
    <w:rsid w:val="00D95A5B"/>
    <w:rsid w:val="00D969B2"/>
    <w:rsid w:val="00D96DF7"/>
    <w:rsid w:val="00DA0211"/>
    <w:rsid w:val="00DA0C55"/>
    <w:rsid w:val="00DA1393"/>
    <w:rsid w:val="00DA2B4E"/>
    <w:rsid w:val="00DA3DA7"/>
    <w:rsid w:val="00DA50C6"/>
    <w:rsid w:val="00DA59C5"/>
    <w:rsid w:val="00DA5EAC"/>
    <w:rsid w:val="00DB026B"/>
    <w:rsid w:val="00DB18CC"/>
    <w:rsid w:val="00DB462D"/>
    <w:rsid w:val="00DB46BC"/>
    <w:rsid w:val="00DB5536"/>
    <w:rsid w:val="00DB579D"/>
    <w:rsid w:val="00DB5AFE"/>
    <w:rsid w:val="00DB69BA"/>
    <w:rsid w:val="00DB7304"/>
    <w:rsid w:val="00DC031B"/>
    <w:rsid w:val="00DC128B"/>
    <w:rsid w:val="00DC4A3E"/>
    <w:rsid w:val="00DC510D"/>
    <w:rsid w:val="00DC6315"/>
    <w:rsid w:val="00DC72B8"/>
    <w:rsid w:val="00DD155F"/>
    <w:rsid w:val="00DD1931"/>
    <w:rsid w:val="00DD4696"/>
    <w:rsid w:val="00DD5AF6"/>
    <w:rsid w:val="00DE5420"/>
    <w:rsid w:val="00DE5587"/>
    <w:rsid w:val="00DE79C6"/>
    <w:rsid w:val="00DF1A82"/>
    <w:rsid w:val="00DF22FC"/>
    <w:rsid w:val="00DF4842"/>
    <w:rsid w:val="00DF48F5"/>
    <w:rsid w:val="00DF751D"/>
    <w:rsid w:val="00DF7883"/>
    <w:rsid w:val="00E00319"/>
    <w:rsid w:val="00E025F9"/>
    <w:rsid w:val="00E02A2A"/>
    <w:rsid w:val="00E02DAB"/>
    <w:rsid w:val="00E0573E"/>
    <w:rsid w:val="00E102DA"/>
    <w:rsid w:val="00E10E62"/>
    <w:rsid w:val="00E1314A"/>
    <w:rsid w:val="00E13EDC"/>
    <w:rsid w:val="00E16812"/>
    <w:rsid w:val="00E16D7C"/>
    <w:rsid w:val="00E1767E"/>
    <w:rsid w:val="00E20F8D"/>
    <w:rsid w:val="00E21BF4"/>
    <w:rsid w:val="00E21FBD"/>
    <w:rsid w:val="00E24538"/>
    <w:rsid w:val="00E270C0"/>
    <w:rsid w:val="00E31F2F"/>
    <w:rsid w:val="00E32C9A"/>
    <w:rsid w:val="00E3477A"/>
    <w:rsid w:val="00E35BCA"/>
    <w:rsid w:val="00E3687A"/>
    <w:rsid w:val="00E44445"/>
    <w:rsid w:val="00E44C68"/>
    <w:rsid w:val="00E44D33"/>
    <w:rsid w:val="00E51AA0"/>
    <w:rsid w:val="00E52C82"/>
    <w:rsid w:val="00E5459B"/>
    <w:rsid w:val="00E54F86"/>
    <w:rsid w:val="00E55298"/>
    <w:rsid w:val="00E5531E"/>
    <w:rsid w:val="00E566A2"/>
    <w:rsid w:val="00E5713A"/>
    <w:rsid w:val="00E57F97"/>
    <w:rsid w:val="00E6021F"/>
    <w:rsid w:val="00E60407"/>
    <w:rsid w:val="00E71182"/>
    <w:rsid w:val="00E74A8B"/>
    <w:rsid w:val="00E75C6C"/>
    <w:rsid w:val="00E76B7D"/>
    <w:rsid w:val="00E77209"/>
    <w:rsid w:val="00E77738"/>
    <w:rsid w:val="00E8019F"/>
    <w:rsid w:val="00E8224A"/>
    <w:rsid w:val="00E92CE1"/>
    <w:rsid w:val="00E93836"/>
    <w:rsid w:val="00E95120"/>
    <w:rsid w:val="00E95285"/>
    <w:rsid w:val="00E95667"/>
    <w:rsid w:val="00E96CC3"/>
    <w:rsid w:val="00E9750D"/>
    <w:rsid w:val="00E97621"/>
    <w:rsid w:val="00E97B4E"/>
    <w:rsid w:val="00EA1789"/>
    <w:rsid w:val="00EA251C"/>
    <w:rsid w:val="00EA300C"/>
    <w:rsid w:val="00EA3AEE"/>
    <w:rsid w:val="00EA4DEA"/>
    <w:rsid w:val="00EA74D6"/>
    <w:rsid w:val="00EB2FA8"/>
    <w:rsid w:val="00EB3E52"/>
    <w:rsid w:val="00EB51B4"/>
    <w:rsid w:val="00EB7B44"/>
    <w:rsid w:val="00EB7B82"/>
    <w:rsid w:val="00EC1225"/>
    <w:rsid w:val="00EC2B36"/>
    <w:rsid w:val="00EC4F36"/>
    <w:rsid w:val="00EC52D6"/>
    <w:rsid w:val="00EC6106"/>
    <w:rsid w:val="00EC71F8"/>
    <w:rsid w:val="00ED1FC8"/>
    <w:rsid w:val="00ED3A09"/>
    <w:rsid w:val="00ED5040"/>
    <w:rsid w:val="00ED74AF"/>
    <w:rsid w:val="00ED794E"/>
    <w:rsid w:val="00EE0FE0"/>
    <w:rsid w:val="00EE15AC"/>
    <w:rsid w:val="00EE28B7"/>
    <w:rsid w:val="00EE2CD1"/>
    <w:rsid w:val="00EE33B5"/>
    <w:rsid w:val="00EE4784"/>
    <w:rsid w:val="00EE5F73"/>
    <w:rsid w:val="00EE7A4B"/>
    <w:rsid w:val="00EF0E37"/>
    <w:rsid w:val="00EF1608"/>
    <w:rsid w:val="00EF3127"/>
    <w:rsid w:val="00EF35A1"/>
    <w:rsid w:val="00EF432E"/>
    <w:rsid w:val="00F0033A"/>
    <w:rsid w:val="00F01332"/>
    <w:rsid w:val="00F0201B"/>
    <w:rsid w:val="00F027D1"/>
    <w:rsid w:val="00F0428E"/>
    <w:rsid w:val="00F065BC"/>
    <w:rsid w:val="00F07AEC"/>
    <w:rsid w:val="00F07E54"/>
    <w:rsid w:val="00F10594"/>
    <w:rsid w:val="00F1322A"/>
    <w:rsid w:val="00F13D6B"/>
    <w:rsid w:val="00F148B9"/>
    <w:rsid w:val="00F202BE"/>
    <w:rsid w:val="00F203FE"/>
    <w:rsid w:val="00F220A1"/>
    <w:rsid w:val="00F22AB3"/>
    <w:rsid w:val="00F23105"/>
    <w:rsid w:val="00F26046"/>
    <w:rsid w:val="00F26D5B"/>
    <w:rsid w:val="00F30CD8"/>
    <w:rsid w:val="00F30DCC"/>
    <w:rsid w:val="00F354C5"/>
    <w:rsid w:val="00F40E0A"/>
    <w:rsid w:val="00F4378B"/>
    <w:rsid w:val="00F44E30"/>
    <w:rsid w:val="00F470F1"/>
    <w:rsid w:val="00F47683"/>
    <w:rsid w:val="00F5300C"/>
    <w:rsid w:val="00F57EA9"/>
    <w:rsid w:val="00F62FB7"/>
    <w:rsid w:val="00F647FB"/>
    <w:rsid w:val="00F70836"/>
    <w:rsid w:val="00F73EB3"/>
    <w:rsid w:val="00F7684C"/>
    <w:rsid w:val="00F80259"/>
    <w:rsid w:val="00F82BDF"/>
    <w:rsid w:val="00F82D21"/>
    <w:rsid w:val="00F84075"/>
    <w:rsid w:val="00F84DDC"/>
    <w:rsid w:val="00F85CB0"/>
    <w:rsid w:val="00F867A5"/>
    <w:rsid w:val="00F8686B"/>
    <w:rsid w:val="00F86A5D"/>
    <w:rsid w:val="00F92D90"/>
    <w:rsid w:val="00F944BB"/>
    <w:rsid w:val="00F96B32"/>
    <w:rsid w:val="00F96EEB"/>
    <w:rsid w:val="00FA1F57"/>
    <w:rsid w:val="00FA1FF0"/>
    <w:rsid w:val="00FA2E28"/>
    <w:rsid w:val="00FA30FA"/>
    <w:rsid w:val="00FB099C"/>
    <w:rsid w:val="00FB0ED1"/>
    <w:rsid w:val="00FB3AF1"/>
    <w:rsid w:val="00FB4389"/>
    <w:rsid w:val="00FB514F"/>
    <w:rsid w:val="00FB70DC"/>
    <w:rsid w:val="00FC23E7"/>
    <w:rsid w:val="00FC2E6F"/>
    <w:rsid w:val="00FC55E4"/>
    <w:rsid w:val="00FC5B58"/>
    <w:rsid w:val="00FC67D0"/>
    <w:rsid w:val="00FD0205"/>
    <w:rsid w:val="00FD139F"/>
    <w:rsid w:val="00FD243E"/>
    <w:rsid w:val="00FD2E9E"/>
    <w:rsid w:val="00FD3F77"/>
    <w:rsid w:val="00FD5B6A"/>
    <w:rsid w:val="00FD732E"/>
    <w:rsid w:val="00FE135C"/>
    <w:rsid w:val="00FE1F59"/>
    <w:rsid w:val="00FE4862"/>
    <w:rsid w:val="00FE5290"/>
    <w:rsid w:val="00FE5B3B"/>
    <w:rsid w:val="00FE606C"/>
    <w:rsid w:val="00FE64D6"/>
    <w:rsid w:val="00FE6C4B"/>
    <w:rsid w:val="00FF09B2"/>
    <w:rsid w:val="00FF207B"/>
    <w:rsid w:val="00FF452A"/>
    <w:rsid w:val="00FF6E11"/>
    <w:rsid w:val="01476CFA"/>
    <w:rsid w:val="05307702"/>
    <w:rsid w:val="05E3A93F"/>
    <w:rsid w:val="05FD645D"/>
    <w:rsid w:val="0757F672"/>
    <w:rsid w:val="08419CEB"/>
    <w:rsid w:val="09518C6B"/>
    <w:rsid w:val="0999FF71"/>
    <w:rsid w:val="0BB59C5F"/>
    <w:rsid w:val="0C4F05D5"/>
    <w:rsid w:val="0E66BCFD"/>
    <w:rsid w:val="0FAF94C4"/>
    <w:rsid w:val="1379BA92"/>
    <w:rsid w:val="144DAA9F"/>
    <w:rsid w:val="15A953B0"/>
    <w:rsid w:val="15E0E49B"/>
    <w:rsid w:val="1613A92F"/>
    <w:rsid w:val="167ECD27"/>
    <w:rsid w:val="17894820"/>
    <w:rsid w:val="1A8892E8"/>
    <w:rsid w:val="1BBB7AA8"/>
    <w:rsid w:val="1D9342AF"/>
    <w:rsid w:val="1E3DECE5"/>
    <w:rsid w:val="1E688A1B"/>
    <w:rsid w:val="1E88D79A"/>
    <w:rsid w:val="1E90CE92"/>
    <w:rsid w:val="1EF5C775"/>
    <w:rsid w:val="1FA2BBE6"/>
    <w:rsid w:val="1FFE9563"/>
    <w:rsid w:val="206D9FF2"/>
    <w:rsid w:val="21AB951B"/>
    <w:rsid w:val="23952BC9"/>
    <w:rsid w:val="2736E08F"/>
    <w:rsid w:val="27BF0B66"/>
    <w:rsid w:val="27E54ACE"/>
    <w:rsid w:val="28C55ED6"/>
    <w:rsid w:val="28EFA80E"/>
    <w:rsid w:val="2D40C61A"/>
    <w:rsid w:val="2DA33FA1"/>
    <w:rsid w:val="2DE27620"/>
    <w:rsid w:val="2E574205"/>
    <w:rsid w:val="2E8EBB6C"/>
    <w:rsid w:val="2ED26F21"/>
    <w:rsid w:val="2F84F163"/>
    <w:rsid w:val="315F28DB"/>
    <w:rsid w:val="31FE2F62"/>
    <w:rsid w:val="34EE5365"/>
    <w:rsid w:val="36313989"/>
    <w:rsid w:val="364A6976"/>
    <w:rsid w:val="36832E92"/>
    <w:rsid w:val="3845C696"/>
    <w:rsid w:val="39B4925B"/>
    <w:rsid w:val="3A0706D5"/>
    <w:rsid w:val="3B72A331"/>
    <w:rsid w:val="3BB88C52"/>
    <w:rsid w:val="3BC686F9"/>
    <w:rsid w:val="3CB90132"/>
    <w:rsid w:val="3CECCFBC"/>
    <w:rsid w:val="3DA8AD32"/>
    <w:rsid w:val="3ED129E7"/>
    <w:rsid w:val="4067A909"/>
    <w:rsid w:val="410403EC"/>
    <w:rsid w:val="411ABE9B"/>
    <w:rsid w:val="413AD0AF"/>
    <w:rsid w:val="41B2F589"/>
    <w:rsid w:val="42728C37"/>
    <w:rsid w:val="42B1608D"/>
    <w:rsid w:val="43A375E8"/>
    <w:rsid w:val="43A856AE"/>
    <w:rsid w:val="45152843"/>
    <w:rsid w:val="45B4BD74"/>
    <w:rsid w:val="47879D03"/>
    <w:rsid w:val="4808E176"/>
    <w:rsid w:val="4878C10E"/>
    <w:rsid w:val="4925479F"/>
    <w:rsid w:val="4AB8B6D8"/>
    <w:rsid w:val="4BC51743"/>
    <w:rsid w:val="4C02E664"/>
    <w:rsid w:val="4F6ABB2E"/>
    <w:rsid w:val="50B21EB5"/>
    <w:rsid w:val="50F80CA8"/>
    <w:rsid w:val="5104C596"/>
    <w:rsid w:val="52786593"/>
    <w:rsid w:val="543319F8"/>
    <w:rsid w:val="54FC1336"/>
    <w:rsid w:val="5E1818CA"/>
    <w:rsid w:val="610D23C7"/>
    <w:rsid w:val="627F29BF"/>
    <w:rsid w:val="62BEC624"/>
    <w:rsid w:val="63DB474B"/>
    <w:rsid w:val="64491B9E"/>
    <w:rsid w:val="64B72036"/>
    <w:rsid w:val="6594BCDC"/>
    <w:rsid w:val="674D9645"/>
    <w:rsid w:val="67CE75A8"/>
    <w:rsid w:val="6C15E451"/>
    <w:rsid w:val="6C46B10E"/>
    <w:rsid w:val="6C5DA139"/>
    <w:rsid w:val="6F154B8D"/>
    <w:rsid w:val="7055DD2F"/>
    <w:rsid w:val="718D3C21"/>
    <w:rsid w:val="71F507B5"/>
    <w:rsid w:val="720C32EC"/>
    <w:rsid w:val="720CF3A2"/>
    <w:rsid w:val="726D880B"/>
    <w:rsid w:val="729D4A59"/>
    <w:rsid w:val="749FB698"/>
    <w:rsid w:val="758B2D31"/>
    <w:rsid w:val="78555B09"/>
    <w:rsid w:val="79739689"/>
    <w:rsid w:val="7A0E5DA2"/>
    <w:rsid w:val="7A9FBCEB"/>
    <w:rsid w:val="7BAEE375"/>
    <w:rsid w:val="7C07BB22"/>
    <w:rsid w:val="7DD7DAD9"/>
    <w:rsid w:val="7E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02519A"/>
  <w15:chartTrackingRefBased/>
  <w15:docId w15:val="{6D878152-6A9A-4452-A4C8-8B3EC436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C3"/>
  </w:style>
  <w:style w:type="paragraph" w:styleId="Heading1">
    <w:name w:val="heading 1"/>
    <w:basedOn w:val="BodyText"/>
    <w:next w:val="Normal"/>
    <w:link w:val="Heading1Char"/>
    <w:uiPriority w:val="9"/>
    <w:qFormat/>
    <w:rsid w:val="00B206CE"/>
    <w:pPr>
      <w:jc w:val="center"/>
      <w:outlineLvl w:val="0"/>
    </w:pPr>
    <w:rPr>
      <w:b/>
      <w:bCs/>
      <w:sz w:val="32"/>
      <w:szCs w:val="32"/>
    </w:rPr>
  </w:style>
  <w:style w:type="paragraph" w:styleId="Heading2">
    <w:name w:val="heading 2"/>
    <w:basedOn w:val="Normal"/>
    <w:next w:val="Normal"/>
    <w:link w:val="Heading2Char"/>
    <w:uiPriority w:val="9"/>
    <w:unhideWhenUsed/>
    <w:qFormat/>
    <w:rsid w:val="00816385"/>
    <w:pPr>
      <w:keepNext/>
      <w:keepLines/>
      <w:numPr>
        <w:numId w:val="18"/>
      </w:numPr>
      <w:pBdr>
        <w:bottom w:val="double" w:sz="12" w:space="12" w:color="CF7F00"/>
      </w:pBdr>
      <w:spacing w:before="40" w:after="0" w:line="240" w:lineRule="auto"/>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iPriority w:val="9"/>
    <w:unhideWhenUsed/>
    <w:qFormat/>
    <w:rsid w:val="008E506B"/>
    <w:pPr>
      <w:keepNext/>
      <w:keepLines/>
      <w:numPr>
        <w:numId w:val="17"/>
      </w:numPr>
      <w:spacing w:before="480" w:after="80"/>
      <w:ind w:left="72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iPriority w:val="9"/>
    <w:unhideWhenUsed/>
    <w:qFormat/>
    <w:rsid w:val="0081202A"/>
    <w:pPr>
      <w:keepNext/>
      <w:keepLines/>
      <w:spacing w:after="240" w:line="240" w:lineRule="auto"/>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iPriority w:val="9"/>
    <w:unhideWhenUsed/>
    <w:qFormat/>
    <w:rsid w:val="003869E0"/>
    <w:pPr>
      <w:outlineLvl w:val="4"/>
    </w:pPr>
    <w:rPr>
      <w:b/>
      <w:color w:val="auto"/>
    </w:rPr>
  </w:style>
  <w:style w:type="paragraph" w:styleId="Heading6">
    <w:name w:val="heading 6"/>
    <w:basedOn w:val="Heading5"/>
    <w:next w:val="Normal"/>
    <w:link w:val="Heading6Char"/>
    <w:unhideWhenUsed/>
    <w:qFormat/>
    <w:rsid w:val="003869E0"/>
    <w:pPr>
      <w:outlineLvl w:val="5"/>
    </w:pPr>
    <w:rPr>
      <w:b w:val="0"/>
    </w:rPr>
  </w:style>
  <w:style w:type="paragraph" w:styleId="Heading7">
    <w:name w:val="heading 7"/>
    <w:basedOn w:val="Normal"/>
    <w:next w:val="Normal"/>
    <w:link w:val="Heading7Char"/>
    <w:uiPriority w:val="9"/>
    <w:unhideWhenUsed/>
    <w:qFormat/>
    <w:rsid w:val="00DF4842"/>
    <w:pPr>
      <w:keepNext/>
      <w:keepLines/>
      <w:spacing w:before="40" w:after="0"/>
      <w:outlineLvl w:val="6"/>
    </w:pPr>
    <w:rPr>
      <w:rFonts w:ascii="Calibri" w:eastAsiaTheme="majorEastAsia" w:hAnsi="Calibri" w:cstheme="majorBidi"/>
      <w:b/>
      <w:sz w:val="24"/>
    </w:rPr>
  </w:style>
  <w:style w:type="paragraph" w:styleId="Heading8">
    <w:name w:val="heading 8"/>
    <w:basedOn w:val="Normal"/>
    <w:next w:val="Normal"/>
    <w:link w:val="Heading8Char"/>
    <w:uiPriority w:val="9"/>
    <w:semiHidden/>
    <w:unhideWhenUsed/>
    <w:qFormat/>
    <w:rsid w:val="002B0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uiPriority w:val="9"/>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uiPriority w:val="9"/>
    <w:rsid w:val="008E506B"/>
    <w:rPr>
      <w:rFonts w:ascii="Calibri" w:eastAsiaTheme="majorEastAsia" w:hAnsi="Calibri" w:cs="Calibri"/>
      <w:color w:val="00587C"/>
      <w:sz w:val="28"/>
      <w:szCs w:val="28"/>
    </w:rPr>
  </w:style>
  <w:style w:type="character" w:customStyle="1" w:styleId="Heading4Char">
    <w:name w:val="Heading 4 Char"/>
    <w:basedOn w:val="DefaultParagraphFont"/>
    <w:link w:val="Heading4"/>
    <w:uiPriority w:val="9"/>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uiPriority w:val="9"/>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3869E0"/>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rsid w:val="00DF4842"/>
    <w:rPr>
      <w:rFonts w:ascii="Calibri" w:eastAsiaTheme="majorEastAsia" w:hAnsi="Calibri" w:cstheme="majorBidi"/>
      <w:b/>
      <w:sz w:val="24"/>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uiPriority w:val="10"/>
    <w:qFormat/>
    <w:rsid w:val="002B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6515ED"/>
    <w:pPr>
      <w:numPr>
        <w:numId w:val="16"/>
      </w:numPr>
    </w:pPr>
    <w:rPr>
      <w:rFonts w:ascii="Calibri" w:hAnsi="Calibri" w:cs="Calibri"/>
      <w:sz w:val="24"/>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qFormat/>
    <w:rsid w:val="00380785"/>
    <w:rPr>
      <w:rFonts w:ascii="Calibri" w:hAnsi="Calibri"/>
      <w:b w:val="0"/>
      <w:i w:val="0"/>
      <w:color w:val="0563C1"/>
      <w:sz w:val="24"/>
      <w:u w:val="single" w:color="0563C1"/>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semiHidden/>
    <w:unhideWhenUsed/>
    <w:rsid w:val="007C07BA"/>
    <w:rPr>
      <w:sz w:val="16"/>
      <w:szCs w:val="16"/>
    </w:rPr>
  </w:style>
  <w:style w:type="paragraph" w:styleId="CommentText">
    <w:name w:val="annotation text"/>
    <w:basedOn w:val="Normal"/>
    <w:link w:val="CommentTextChar"/>
    <w:uiPriority w:val="99"/>
    <w:unhideWhenUsed/>
    <w:rsid w:val="007C07BA"/>
    <w:pPr>
      <w:spacing w:line="240" w:lineRule="auto"/>
    </w:pPr>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aliases w:val="Table of Contents"/>
    <w:basedOn w:val="Normal"/>
    <w:next w:val="Normal"/>
    <w:autoRedefine/>
    <w:uiPriority w:val="39"/>
    <w:unhideWhenUsed/>
    <w:rsid w:val="00DB462D"/>
    <w:pPr>
      <w:tabs>
        <w:tab w:val="right" w:leader="dot" w:pos="9350"/>
      </w:tabs>
      <w:spacing w:before="360" w:after="0"/>
    </w:pPr>
    <w:rPr>
      <w:rFonts w:ascii="Calibri" w:hAnsi="Calibri"/>
      <w:b/>
      <w:bCs/>
      <w:caps/>
      <w:sz w:val="28"/>
      <w:szCs w:val="24"/>
    </w:rPr>
  </w:style>
  <w:style w:type="paragraph" w:styleId="TOC2">
    <w:name w:val="toc 2"/>
    <w:basedOn w:val="Normal"/>
    <w:next w:val="Normal"/>
    <w:autoRedefine/>
    <w:uiPriority w:val="39"/>
    <w:unhideWhenUsed/>
    <w:rsid w:val="00DB462D"/>
    <w:pPr>
      <w:spacing w:before="240" w:after="0"/>
    </w:pPr>
    <w:rPr>
      <w:rFonts w:ascii="Calibri" w:hAnsi="Calibri"/>
      <w:b/>
      <w:bCs/>
      <w:sz w:val="24"/>
      <w:szCs w:val="20"/>
    </w:rPr>
  </w:style>
  <w:style w:type="paragraph" w:styleId="TOC3">
    <w:name w:val="toc 3"/>
    <w:basedOn w:val="Normal"/>
    <w:next w:val="Normal"/>
    <w:autoRedefine/>
    <w:uiPriority w:val="39"/>
    <w:unhideWhenUsed/>
    <w:rsid w:val="00DB462D"/>
    <w:pPr>
      <w:tabs>
        <w:tab w:val="left" w:pos="880"/>
        <w:tab w:val="right" w:leader="dot" w:pos="9350"/>
      </w:tabs>
      <w:spacing w:after="0"/>
      <w:ind w:left="220"/>
    </w:pPr>
    <w:rPr>
      <w:rFonts w:ascii="Calibri" w:hAnsi="Calibri"/>
      <w:sz w:val="24"/>
      <w:szCs w:val="20"/>
    </w:rPr>
  </w:style>
  <w:style w:type="paragraph" w:styleId="BodyText">
    <w:name w:val="Body Text"/>
    <w:basedOn w:val="Normal"/>
    <w:link w:val="BodyTextChar"/>
    <w:qFormat/>
    <w:rsid w:val="008E506B"/>
    <w:pPr>
      <w:spacing w:after="240" w:line="240" w:lineRule="auto"/>
    </w:pPr>
    <w:rPr>
      <w:rFonts w:ascii="Calibri" w:eastAsia="Calibri" w:hAnsi="Calibri" w:cstheme="minorHAnsi"/>
      <w:sz w:val="24"/>
      <w:szCs w:val="24"/>
      <w:lang w:val="en"/>
    </w:rPr>
  </w:style>
  <w:style w:type="character" w:customStyle="1" w:styleId="BodyTextChar">
    <w:name w:val="Body Text Char"/>
    <w:basedOn w:val="DefaultParagraphFont"/>
    <w:link w:val="BodyText"/>
    <w:rsid w:val="008E506B"/>
    <w:rPr>
      <w:rFonts w:ascii="Calibri" w:eastAsia="Calibri" w:hAnsi="Calibri" w:cstheme="minorHAnsi"/>
      <w:sz w:val="24"/>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nhideWhenUsed/>
    <w:rsid w:val="008544AA"/>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qFormat/>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pPr>
      <w:spacing w:after="0" w:line="240" w:lineRule="auto"/>
    </w:pPr>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line="240" w:lineRule="auto"/>
    </w:pPr>
    <w:rPr>
      <w:rFonts w:eastAsia="Calibri"/>
      <w:bCs/>
      <w:color w:val="000000"/>
      <w:sz w:val="24"/>
      <w:lang w:val="en"/>
    </w:rPr>
  </w:style>
  <w:style w:type="paragraph" w:customStyle="1" w:styleId="Default">
    <w:name w:val="Default"/>
    <w:basedOn w:val="Normal"/>
    <w:rsid w:val="008544AA"/>
    <w:pPr>
      <w:autoSpaceDE w:val="0"/>
      <w:autoSpaceDN w:val="0"/>
      <w:spacing w:after="0" w:line="240" w:lineRule="auto"/>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pPr>
      <w:spacing w:after="0" w:line="240" w:lineRule="auto"/>
    </w:pPr>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spacing w:after="0"/>
      <w:ind w:left="440"/>
    </w:pPr>
    <w:rPr>
      <w:sz w:val="20"/>
      <w:szCs w:val="20"/>
    </w:rPr>
  </w:style>
  <w:style w:type="paragraph" w:styleId="TOC5">
    <w:name w:val="toc 5"/>
    <w:basedOn w:val="Normal"/>
    <w:next w:val="Normal"/>
    <w:autoRedefine/>
    <w:uiPriority w:val="39"/>
    <w:unhideWhenUsed/>
    <w:rsid w:val="00DB462D"/>
    <w:pPr>
      <w:spacing w:after="0"/>
      <w:ind w:left="660"/>
    </w:pPr>
    <w:rPr>
      <w:sz w:val="20"/>
      <w:szCs w:val="20"/>
    </w:rPr>
  </w:style>
  <w:style w:type="paragraph" w:styleId="TOC6">
    <w:name w:val="toc 6"/>
    <w:basedOn w:val="Normal"/>
    <w:next w:val="Normal"/>
    <w:autoRedefine/>
    <w:uiPriority w:val="39"/>
    <w:unhideWhenUsed/>
    <w:rsid w:val="00DB462D"/>
    <w:pPr>
      <w:spacing w:after="0"/>
      <w:ind w:left="880"/>
    </w:pPr>
    <w:rPr>
      <w:sz w:val="20"/>
      <w:szCs w:val="20"/>
    </w:rPr>
  </w:style>
  <w:style w:type="paragraph" w:styleId="TOC7">
    <w:name w:val="toc 7"/>
    <w:basedOn w:val="Normal"/>
    <w:next w:val="Normal"/>
    <w:autoRedefine/>
    <w:uiPriority w:val="39"/>
    <w:unhideWhenUsed/>
    <w:rsid w:val="00DB462D"/>
    <w:pPr>
      <w:spacing w:after="0"/>
      <w:ind w:left="1100"/>
    </w:pPr>
    <w:rPr>
      <w:sz w:val="20"/>
      <w:szCs w:val="20"/>
    </w:rPr>
  </w:style>
  <w:style w:type="paragraph" w:styleId="TOC8">
    <w:name w:val="toc 8"/>
    <w:basedOn w:val="Normal"/>
    <w:next w:val="Normal"/>
    <w:autoRedefine/>
    <w:uiPriority w:val="39"/>
    <w:unhideWhenUsed/>
    <w:rsid w:val="00DB462D"/>
    <w:pPr>
      <w:spacing w:after="0"/>
      <w:ind w:left="1320"/>
    </w:pPr>
    <w:rPr>
      <w:sz w:val="20"/>
      <w:szCs w:val="20"/>
    </w:rPr>
  </w:style>
  <w:style w:type="paragraph" w:styleId="TOC9">
    <w:name w:val="toc 9"/>
    <w:basedOn w:val="Normal"/>
    <w:next w:val="Normal"/>
    <w:autoRedefine/>
    <w:uiPriority w:val="39"/>
    <w:unhideWhenUsed/>
    <w:rsid w:val="00DB462D"/>
    <w:pPr>
      <w:spacing w:after="0"/>
      <w:ind w:left="154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612E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2E37"/>
    <w:rPr>
      <w:color w:val="605E5C"/>
      <w:shd w:val="clear" w:color="auto" w:fill="E1DFDD"/>
    </w:rPr>
  </w:style>
  <w:style w:type="paragraph" w:customStyle="1" w:styleId="QuestionStyle">
    <w:name w:val="Question Style"/>
    <w:basedOn w:val="ListParagraph"/>
    <w:next w:val="Normal"/>
    <w:rsid w:val="00612E37"/>
    <w:pPr>
      <w:numPr>
        <w:numId w:val="32"/>
      </w:numPr>
      <w:spacing w:after="0" w:line="240" w:lineRule="auto"/>
      <w:ind w:left="360"/>
      <w:contextualSpacing/>
    </w:pPr>
    <w:rPr>
      <w:rFonts w:asciiTheme="minorHAnsi" w:hAnsiTheme="minorHAnsi" w:cstheme="minorBidi"/>
      <w:b/>
      <w:noProof/>
      <w:kern w:val="0"/>
      <w14:ligatures w14:val="none"/>
    </w:rPr>
  </w:style>
  <w:style w:type="character" w:customStyle="1" w:styleId="normaltextrun">
    <w:name w:val="normaltextrun"/>
    <w:basedOn w:val="DefaultParagraphFont"/>
    <w:rsid w:val="00612E37"/>
  </w:style>
  <w:style w:type="character" w:customStyle="1" w:styleId="eop">
    <w:name w:val="eop"/>
    <w:basedOn w:val="DefaultParagraphFont"/>
    <w:rsid w:val="00612E37"/>
  </w:style>
  <w:style w:type="paragraph" w:styleId="NormalWeb">
    <w:name w:val="Normal (Web)"/>
    <w:basedOn w:val="Normal"/>
    <w:uiPriority w:val="99"/>
    <w:semiHidden/>
    <w:unhideWhenUsed/>
    <w:rsid w:val="000C6A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333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3800">
      <w:bodyDiv w:val="1"/>
      <w:marLeft w:val="0"/>
      <w:marRight w:val="0"/>
      <w:marTop w:val="0"/>
      <w:marBottom w:val="0"/>
      <w:divBdr>
        <w:top w:val="none" w:sz="0" w:space="0" w:color="auto"/>
        <w:left w:val="none" w:sz="0" w:space="0" w:color="auto"/>
        <w:bottom w:val="none" w:sz="0" w:space="0" w:color="auto"/>
        <w:right w:val="none" w:sz="0" w:space="0" w:color="auto"/>
      </w:divBdr>
    </w:div>
    <w:div w:id="1162432292">
      <w:bodyDiv w:val="1"/>
      <w:marLeft w:val="0"/>
      <w:marRight w:val="0"/>
      <w:marTop w:val="0"/>
      <w:marBottom w:val="0"/>
      <w:divBdr>
        <w:top w:val="none" w:sz="0" w:space="0" w:color="auto"/>
        <w:left w:val="none" w:sz="0" w:space="0" w:color="auto"/>
        <w:bottom w:val="none" w:sz="0" w:space="0" w:color="auto"/>
        <w:right w:val="none" w:sz="0" w:space="0" w:color="auto"/>
      </w:divBdr>
    </w:div>
    <w:div w:id="1827626155">
      <w:bodyDiv w:val="1"/>
      <w:marLeft w:val="0"/>
      <w:marRight w:val="0"/>
      <w:marTop w:val="0"/>
      <w:marBottom w:val="0"/>
      <w:divBdr>
        <w:top w:val="none" w:sz="0" w:space="0" w:color="auto"/>
        <w:left w:val="none" w:sz="0" w:space="0" w:color="auto"/>
        <w:bottom w:val="none" w:sz="0" w:space="0" w:color="auto"/>
        <w:right w:val="none" w:sz="0" w:space="0" w:color="auto"/>
      </w:divBdr>
    </w:div>
    <w:div w:id="1859351736">
      <w:bodyDiv w:val="1"/>
      <w:marLeft w:val="0"/>
      <w:marRight w:val="0"/>
      <w:marTop w:val="0"/>
      <w:marBottom w:val="0"/>
      <w:divBdr>
        <w:top w:val="none" w:sz="0" w:space="0" w:color="auto"/>
        <w:left w:val="none" w:sz="0" w:space="0" w:color="auto"/>
        <w:bottom w:val="none" w:sz="0" w:space="0" w:color="auto"/>
        <w:right w:val="none" w:sz="0" w:space="0" w:color="auto"/>
      </w:divBdr>
    </w:div>
    <w:div w:id="1882932921">
      <w:bodyDiv w:val="1"/>
      <w:marLeft w:val="0"/>
      <w:marRight w:val="0"/>
      <w:marTop w:val="0"/>
      <w:marBottom w:val="0"/>
      <w:divBdr>
        <w:top w:val="none" w:sz="0" w:space="0" w:color="auto"/>
        <w:left w:val="none" w:sz="0" w:space="0" w:color="auto"/>
        <w:bottom w:val="none" w:sz="0" w:space="0" w:color="auto"/>
        <w:right w:val="none" w:sz="0" w:space="0" w:color="auto"/>
      </w:divBdr>
    </w:div>
    <w:div w:id="20219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SID=6ec4361e10cf3783f38e927f2dde92c0&amp;mc=true&amp;node=pt2.1.200&amp;rgn=div5" TargetMode="External"/><Relationship Id="rId21" Type="http://schemas.openxmlformats.org/officeDocument/2006/relationships/hyperlink" Target="https://edd.ca.gov/siteassets/files/jobs_and_training/pubs/wssfp25-01att10.docx" TargetMode="External"/><Relationship Id="rId42" Type="http://schemas.openxmlformats.org/officeDocument/2006/relationships/hyperlink" Target="https://edd.ca.gov/Jobs_and_Training/Active_Directives.htm" TargetMode="External"/><Relationship Id="rId63" Type="http://schemas.openxmlformats.org/officeDocument/2006/relationships/hyperlink" Target="http://www.ecfr.gov/cgi-bin/text-idx?SID=6ec4361e10cf3783f38e927f2dde92c0&amp;mc=true&amp;node=pt2.1.200&amp;rgn=div5" TargetMode="External"/><Relationship Id="rId84" Type="http://schemas.openxmlformats.org/officeDocument/2006/relationships/hyperlink" Target="http://www.ecfr.gov/cgi-bin/text-idx?SID=6ec4361e10cf3783f38e927f2dde92c0&amp;mc=true&amp;node=pt2.1.200&amp;rgn=div5" TargetMode="External"/><Relationship Id="rId138" Type="http://schemas.openxmlformats.org/officeDocument/2006/relationships/hyperlink" Target="http://www.labormarketinfo.edd.ca.gov/" TargetMode="External"/><Relationship Id="rId159" Type="http://schemas.openxmlformats.org/officeDocument/2006/relationships/hyperlink" Target="http://support.apple.com/downloads/" TargetMode="External"/><Relationship Id="rId170" Type="http://schemas.openxmlformats.org/officeDocument/2006/relationships/theme" Target="theme/theme1.xml"/><Relationship Id="rId107" Type="http://schemas.openxmlformats.org/officeDocument/2006/relationships/hyperlink" Target="http://www.ecfr.gov/cgi-bin/text-idx?SID=6ec4361e10cf3783f38e927f2dde92c0&amp;mc=true&amp;node=pt2.1.200&amp;rgn=div5" TargetMode="External"/><Relationship Id="rId11" Type="http://schemas.openxmlformats.org/officeDocument/2006/relationships/image" Target="media/image1.png"/><Relationship Id="rId32" Type="http://schemas.openxmlformats.org/officeDocument/2006/relationships/hyperlink" Target="https://eddnet/teams/WSD/ClearanceTracking/ClearanceDocuments/Employment%20Social%20Enterprise%20(ESE)%20PY%2024-25%20Initial%20SFP%20Package/WSBSFP3@edd.ca.gov." TargetMode="External"/><Relationship Id="rId53" Type="http://schemas.openxmlformats.org/officeDocument/2006/relationships/hyperlink" Target="https://www.ecfr.gov/current/title-2/subtitle-A/chapter-II/part-200/subpart-D/subject-group-ECFR8feb98c2e3e5ad2/section-200.313" TargetMode="External"/><Relationship Id="rId74" Type="http://schemas.openxmlformats.org/officeDocument/2006/relationships/hyperlink" Target="http://www.ecfr.gov/cgi-bin/text-idx?SID=6ec4361e10cf3783f38e927f2dde92c0&amp;mc=true&amp;node=pt2.1.200&amp;rgn=div5" TargetMode="External"/><Relationship Id="rId128" Type="http://schemas.openxmlformats.org/officeDocument/2006/relationships/hyperlink" Target="https://www.dor.ca.gov/" TargetMode="External"/><Relationship Id="rId149" Type="http://schemas.openxmlformats.org/officeDocument/2006/relationships/image" Target="media/image2.png"/><Relationship Id="rId5" Type="http://schemas.openxmlformats.org/officeDocument/2006/relationships/numbering" Target="numbering.xml"/><Relationship Id="rId95" Type="http://schemas.openxmlformats.org/officeDocument/2006/relationships/hyperlink" Target="http://www.ecfr.gov/cgi-bin/text-idx?SID=6ec4361e10cf3783f38e927f2dde92c0&amp;mc=true&amp;node=pt2.1.200&amp;rgn=div5" TargetMode="External"/><Relationship Id="rId160" Type="http://schemas.openxmlformats.org/officeDocument/2006/relationships/hyperlink" Target="https://apps.apple.com/us/app/apple-store/id535886823" TargetMode="External"/><Relationship Id="rId22" Type="http://schemas.openxmlformats.org/officeDocument/2006/relationships/footer" Target="footer1.xml"/><Relationship Id="rId43" Type="http://schemas.openxmlformats.org/officeDocument/2006/relationships/hyperlink" Target="https://edd.ca.gov/Jobs_and_Training/Active_Directives.htm" TargetMode="External"/><Relationship Id="rId64" Type="http://schemas.openxmlformats.org/officeDocument/2006/relationships/hyperlink" Target="http://www.ecfr.gov/cgi-bin/text-idx?SID=6ec4361e10cf3783f38e927f2dde92c0&amp;mc=true&amp;node=pt2.1.200&amp;rgn=div5" TargetMode="External"/><Relationship Id="rId118" Type="http://schemas.openxmlformats.org/officeDocument/2006/relationships/hyperlink" Target="http://www.ecfr.gov/cgi-bin/text-idx?SID=6ec4361e10cf3783f38e927f2dde92c0&amp;mc=true&amp;node=pt2.1.200&amp;rgn=div5" TargetMode="External"/><Relationship Id="rId139" Type="http://schemas.openxmlformats.org/officeDocument/2006/relationships/hyperlink" Target="http://www.edd.ca.gov/jobs_and_training/Local_Area_Listing.htm" TargetMode="External"/><Relationship Id="rId85" Type="http://schemas.openxmlformats.org/officeDocument/2006/relationships/hyperlink" Target="http://www.ecfr.gov/cgi-bin/text-idx?SID=6ec4361e10cf3783f38e927f2dde92c0&amp;mc=true&amp;node=pt2.1.200&amp;rgn=div5" TargetMode="External"/><Relationship Id="rId150" Type="http://schemas.openxmlformats.org/officeDocument/2006/relationships/hyperlink" Target="http://www.google.com/chrome" TargetMode="External"/><Relationship Id="rId12" Type="http://schemas.openxmlformats.org/officeDocument/2006/relationships/hyperlink" Target="https://edd.ca.gov/siteassets/files/jobs_and_training/pubs/wssfp25-01att1.docx" TargetMode="External"/><Relationship Id="rId33" Type="http://schemas.openxmlformats.org/officeDocument/2006/relationships/hyperlink" Target="https://edd.ca.gov/en/jobs_and_training/wdsfp_workforce_development_solicitations_for_proposals" TargetMode="External"/><Relationship Id="rId108" Type="http://schemas.openxmlformats.org/officeDocument/2006/relationships/hyperlink" Target="http://www.ecfr.gov/cgi-bin/text-idx?SID=6ec4361e10cf3783f38e927f2dde92c0&amp;mc=true&amp;node=pt2.1.200&amp;rgn=div5" TargetMode="External"/><Relationship Id="rId129" Type="http://schemas.openxmlformats.org/officeDocument/2006/relationships/hyperlink" Target="http://www.cdss.ca.gov/" TargetMode="External"/><Relationship Id="rId54" Type="http://schemas.openxmlformats.org/officeDocument/2006/relationships/hyperlink" Target="https://edd.ca.gov/siteassets/files/jobs_and_training/pubs/wsd16-16.pdf" TargetMode="External"/><Relationship Id="rId70" Type="http://schemas.openxmlformats.org/officeDocument/2006/relationships/hyperlink" Target="http://www.ecfr.gov/cgi-bin/text-idx?SID=6ec4361e10cf3783f38e927f2dde92c0&amp;mc=true&amp;node=pt2.1.200&amp;rgn=div5" TargetMode="External"/><Relationship Id="rId75" Type="http://schemas.openxmlformats.org/officeDocument/2006/relationships/hyperlink" Target="http://www.ecfr.gov/cgi-bin/text-idx?SID=6ec4361e10cf3783f38e927f2dde92c0&amp;mc=true&amp;node=pt2.1.200&amp;rgn=div5" TargetMode="External"/><Relationship Id="rId91" Type="http://schemas.openxmlformats.org/officeDocument/2006/relationships/hyperlink" Target="http://www.ecfr.gov/cgi-bin/text-idx?SID=6ec4361e10cf3783f38e927f2dde92c0&amp;mc=true&amp;node=pt2.1.200&amp;rgn=div5" TargetMode="External"/><Relationship Id="rId96" Type="http://schemas.openxmlformats.org/officeDocument/2006/relationships/hyperlink" Target="http://www.ecfr.gov/cgi-bin/text-idx?SID=6ec4361e10cf3783f38e927f2dde92c0&amp;mc=true&amp;node=pt2.1.200&amp;rgn=div5" TargetMode="External"/><Relationship Id="rId140" Type="http://schemas.openxmlformats.org/officeDocument/2006/relationships/hyperlink" Target="https://www.whitehouse.gov/" TargetMode="External"/><Relationship Id="rId145" Type="http://schemas.openxmlformats.org/officeDocument/2006/relationships/hyperlink" Target="https://www.doleta.gov/wioa/" TargetMode="External"/><Relationship Id="rId161" Type="http://schemas.openxmlformats.org/officeDocument/2006/relationships/hyperlink" Target="https://apps.apple.com/us/app/firefox-private-safe-browser/id989804926" TargetMode="External"/><Relationship Id="rId166" Type="http://schemas.openxmlformats.org/officeDocument/2006/relationships/hyperlink" Target="http://scriptx.meadroid.com/home.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2.xml"/><Relationship Id="rId28" Type="http://schemas.openxmlformats.org/officeDocument/2006/relationships/hyperlink" Target="https://edd.ca.gov/en/Jobs_and_Training/Active_Directives" TargetMode="External"/><Relationship Id="rId49" Type="http://schemas.openxmlformats.org/officeDocument/2006/relationships/hyperlink" Target="https://www.ecfr.gov/current/title-2/subtitle-A/chapter-II/part-200?toc=1" TargetMode="External"/><Relationship Id="rId114" Type="http://schemas.openxmlformats.org/officeDocument/2006/relationships/hyperlink" Target="http://www.ecfr.gov/cgi-bin/text-idx?SID=6ec4361e10cf3783f38e927f2dde92c0&amp;mc=true&amp;node=pt2.1.200&amp;rgn=div5" TargetMode="External"/><Relationship Id="rId119" Type="http://schemas.openxmlformats.org/officeDocument/2006/relationships/hyperlink" Target="http://www.ecfr.gov/cgi-bin/text-idx?SID=6ec4361e10cf3783f38e927f2dde92c0&amp;mc=true&amp;node=pt2.1.200&amp;rgn=div5" TargetMode="External"/><Relationship Id="rId44" Type="http://schemas.openxmlformats.org/officeDocument/2006/relationships/hyperlink" Target="https://www.ecfr.gov/current/title-29" TargetMode="External"/><Relationship Id="rId60" Type="http://schemas.openxmlformats.org/officeDocument/2006/relationships/hyperlink" Target="https://www.ecfr.gov/current/title-2/subtitle-A/chapter-II/part-200/subpart-E/subject-group-ECFRd93f2a98b1f6455/section-200.414" TargetMode="External"/><Relationship Id="rId65" Type="http://schemas.openxmlformats.org/officeDocument/2006/relationships/hyperlink" Target="http://www.ecfr.gov/cgi-bin/text-idx?SID=6ec4361e10cf3783f38e927f2dde92c0&amp;mc=true&amp;node=pt2.1.200&amp;rgn=div5" TargetMode="External"/><Relationship Id="rId81" Type="http://schemas.openxmlformats.org/officeDocument/2006/relationships/hyperlink" Target="http://www.ecfr.gov/cgi-bin/text-idx?SID=6ec4361e10cf3783f38e927f2dde92c0&amp;mc=true&amp;node=pt2.1.200&amp;rgn=div5" TargetMode="External"/><Relationship Id="rId86" Type="http://schemas.openxmlformats.org/officeDocument/2006/relationships/hyperlink" Target="http://www.ecfr.gov/cgi-bin/text-idx?SID=6ec4361e10cf3783f38e927f2dde92c0&amp;mc=true&amp;node=pt2.1.200&amp;rgn=div5" TargetMode="External"/><Relationship Id="rId130" Type="http://schemas.openxmlformats.org/officeDocument/2006/relationships/hyperlink" Target="http://www.edd.ca.gov/" TargetMode="External"/><Relationship Id="rId135" Type="http://schemas.openxmlformats.org/officeDocument/2006/relationships/hyperlink" Target="http://cwdb.ca.gov/" TargetMode="External"/><Relationship Id="rId151" Type="http://schemas.openxmlformats.org/officeDocument/2006/relationships/image" Target="media/image3.png"/><Relationship Id="rId156" Type="http://schemas.openxmlformats.org/officeDocument/2006/relationships/hyperlink" Target="http://www.opera.com/download" TargetMode="External"/><Relationship Id="rId13" Type="http://schemas.openxmlformats.org/officeDocument/2006/relationships/hyperlink" Target="https://edd.ca.gov/siteassets/files/jobs_and_training/pubs/wssfp25-01att2.docx" TargetMode="External"/><Relationship Id="rId18" Type="http://schemas.openxmlformats.org/officeDocument/2006/relationships/hyperlink" Target="https://edd.ca.gov/siteassets/files/jobs_and_training/pubs/wssfp25-01att7.docx" TargetMode="External"/><Relationship Id="rId39" Type="http://schemas.openxmlformats.org/officeDocument/2006/relationships/hyperlink" Target="https://edd.ca.gov/Jobs_and_Training/Active_Directives.htm" TargetMode="External"/><Relationship Id="rId109" Type="http://schemas.openxmlformats.org/officeDocument/2006/relationships/hyperlink" Target="http://www.ecfr.gov/cgi-bin/text-idx?SID=6ec4361e10cf3783f38e927f2dde92c0&amp;mc=true&amp;node=pt2.1.200&amp;rgn=div5" TargetMode="External"/><Relationship Id="rId34" Type="http://schemas.openxmlformats.org/officeDocument/2006/relationships/hyperlink" Target="https://us02web.zoom.us/webinar/register/WN_tPCw10FESgiDcgHc2bDpzA" TargetMode="External"/><Relationship Id="rId50" Type="http://schemas.openxmlformats.org/officeDocument/2006/relationships/hyperlink" Target="mailto:WSBSFP3@edd.ca.gov" TargetMode="External"/><Relationship Id="rId55" Type="http://schemas.openxmlformats.org/officeDocument/2006/relationships/hyperlink" Target="https://edd.ca.gov/siteassets/files/jobs_and_training/pubs/wsd16-10.pdf" TargetMode="External"/><Relationship Id="rId76" Type="http://schemas.openxmlformats.org/officeDocument/2006/relationships/hyperlink" Target="http://www.ecfr.gov/cgi-bin/text-idx?SID=4c7e4586d6f95eb7cada89ad8ba8d225&amp;mc=true&amp;node=se2.1.2900_118&amp;rgn=div8" TargetMode="External"/><Relationship Id="rId97" Type="http://schemas.openxmlformats.org/officeDocument/2006/relationships/hyperlink" Target="http://www.ecfr.gov/cgi-bin/text-idx?SID=6ec4361e10cf3783f38e927f2dde92c0&amp;mc=true&amp;node=pt2.1.200&amp;rgn=div5" TargetMode="External"/><Relationship Id="rId104" Type="http://schemas.openxmlformats.org/officeDocument/2006/relationships/hyperlink" Target="http://www.ecfr.gov/cgi-bin/text-idx?SID=6ec4361e10cf3783f38e927f2dde92c0&amp;mc=true&amp;node=pt2.1.200&amp;rgn=div5" TargetMode="External"/><Relationship Id="rId120" Type="http://schemas.openxmlformats.org/officeDocument/2006/relationships/hyperlink" Target="https://www.ecfr.gov/current/title-20/chapter-V/part-683/subpart-B/section-683.215" TargetMode="External"/><Relationship Id="rId125" Type="http://schemas.openxmlformats.org/officeDocument/2006/relationships/hyperlink" Target="http://www.dhcs.ca.gov/Pages/default.aspx" TargetMode="External"/><Relationship Id="rId141" Type="http://schemas.openxmlformats.org/officeDocument/2006/relationships/hyperlink" Target="https://www.edd.ca.gov/Jobs_and_Training/Grant_Subrecipient_Resources.htm" TargetMode="External"/><Relationship Id="rId146" Type="http://schemas.openxmlformats.org/officeDocument/2006/relationships/hyperlink" Target="http://www.edd.ca.gov/jobs_and_training/WDSFP_Workforce_Development_Solicitations_for_Proposals.htm" TargetMode="External"/><Relationship Id="rId167" Type="http://schemas.openxmlformats.org/officeDocument/2006/relationships/hyperlink" Target="https://www.dynamsoft.com/" TargetMode="External"/><Relationship Id="rId7" Type="http://schemas.openxmlformats.org/officeDocument/2006/relationships/settings" Target="settings.xml"/><Relationship Id="rId71" Type="http://schemas.openxmlformats.org/officeDocument/2006/relationships/hyperlink" Target="http://www.ecfr.gov/cgi-bin/text-idx?SID=6ec4361e10cf3783f38e927f2dde92c0&amp;mc=true&amp;node=pt2.1.200&amp;rgn=div5" TargetMode="External"/><Relationship Id="rId92" Type="http://schemas.openxmlformats.org/officeDocument/2006/relationships/hyperlink" Target="http://www.ecfr.gov/cgi-bin/text-idx?SID=6ec4361e10cf3783f38e927f2dde92c0&amp;mc=true&amp;node=pt2.1.200&amp;rgn=div5" TargetMode="External"/><Relationship Id="rId162" Type="http://schemas.openxmlformats.org/officeDocument/2006/relationships/hyperlink" Target="https://chrome.google.com/webstore/detail/google-play/komhbcfkdcgmcdoenjcjheifdiabikfi" TargetMode="External"/><Relationship Id="rId2" Type="http://schemas.openxmlformats.org/officeDocument/2006/relationships/customXml" Target="../customXml/item2.xml"/><Relationship Id="rId29" Type="http://schemas.openxmlformats.org/officeDocument/2006/relationships/hyperlink" Target="https://www.ecfr.gov/cgi-bin/text-idx?SID=daf3e637185a2e94363243de8662115f&amp;mc=true&amp;node=se2.1.200_1306&amp;rgn=div8" TargetMode="External"/><Relationship Id="rId24" Type="http://schemas.openxmlformats.org/officeDocument/2006/relationships/hyperlink" Target="https://livingwage.mit.edu/" TargetMode="External"/><Relationship Id="rId40" Type="http://schemas.openxmlformats.org/officeDocument/2006/relationships/hyperlink" Target="https://ion.workforcegps.org/resources/2017/07/14/09/08/Work-Based-Learning-Desk-Reference" TargetMode="External"/><Relationship Id="rId45" Type="http://schemas.openxmlformats.org/officeDocument/2006/relationships/hyperlink" Target="https://www.ecfr.gov/current/title-2/subtitle-A/chapter-II/part-200/subpart-D/subject-group-ECFR8feb98c2e3e5ad2/section-200.315" TargetMode="External"/><Relationship Id="rId66" Type="http://schemas.openxmlformats.org/officeDocument/2006/relationships/hyperlink" Target="http://www.ecfr.gov/cgi-bin/text-idx?SID=6ec4361e10cf3783f38e927f2dde92c0&amp;mc=true&amp;node=pt2.1.200&amp;rgn=div5" TargetMode="External"/><Relationship Id="rId87" Type="http://schemas.openxmlformats.org/officeDocument/2006/relationships/hyperlink" Target="http://www.ecfr.gov/cgi-bin/text-idx?SID=6ec4361e10cf3783f38e927f2dde92c0&amp;mc=true&amp;node=pt2.1.200&amp;rgn=div5" TargetMode="External"/><Relationship Id="rId110" Type="http://schemas.openxmlformats.org/officeDocument/2006/relationships/hyperlink" Target="http://www.ecfr.gov/cgi-bin/text-idx?SID=6ec4361e10cf3783f38e927f2dde92c0&amp;mc=true&amp;node=pt2.1.200&amp;rgn=div5" TargetMode="External"/><Relationship Id="rId115" Type="http://schemas.openxmlformats.org/officeDocument/2006/relationships/hyperlink" Target="http://www.ecfr.gov/cgi-bin/text-idx?SID=6ec4361e10cf3783f38e927f2dde92c0&amp;mc=true&amp;node=pt2.1.200&amp;rgn=div5" TargetMode="External"/><Relationship Id="rId131" Type="http://schemas.openxmlformats.org/officeDocument/2006/relationships/hyperlink" Target="https://cwdb.ca.gov/plans_policies/2020-2023-state-plan/" TargetMode="External"/><Relationship Id="rId136" Type="http://schemas.openxmlformats.org/officeDocument/2006/relationships/hyperlink" Target="https://ca.db101.org/" TargetMode="External"/><Relationship Id="rId157" Type="http://schemas.openxmlformats.org/officeDocument/2006/relationships/image" Target="media/image6.png"/><Relationship Id="rId61" Type="http://schemas.openxmlformats.org/officeDocument/2006/relationships/hyperlink" Target="https://www.ecfr.gov/current/title-2/subtitle-A/chapter-II/part-200?toc=1" TargetMode="External"/><Relationship Id="rId82" Type="http://schemas.openxmlformats.org/officeDocument/2006/relationships/hyperlink" Target="http://www.ecfr.gov/cgi-bin/text-idx?SID=6ec4361e10cf3783f38e927f2dde92c0&amp;mc=true&amp;node=pt2.1.200&amp;rgn=div5" TargetMode="External"/><Relationship Id="rId152" Type="http://schemas.openxmlformats.org/officeDocument/2006/relationships/hyperlink" Target="http://www.mozilla.org/firefox" TargetMode="External"/><Relationship Id="rId19" Type="http://schemas.openxmlformats.org/officeDocument/2006/relationships/hyperlink" Target="https://edd.ca.gov/siteassets/files/jobs_and_training/pubs/wssfp25-01att8.docx" TargetMode="External"/><Relationship Id="rId14" Type="http://schemas.openxmlformats.org/officeDocument/2006/relationships/hyperlink" Target="https://edd.ca.gov/siteassets/files/jobs_and_training/pubs/wssfp25-01att3.docx" TargetMode="External"/><Relationship Id="rId30" Type="http://schemas.openxmlformats.org/officeDocument/2006/relationships/hyperlink" Target="https://edd.ca.gov/en/Jobs_and_Training/Active_Directives" TargetMode="External"/><Relationship Id="rId35" Type="http://schemas.openxmlformats.org/officeDocument/2006/relationships/hyperlink" Target="https://eddnet/teams/WSD/ClearanceTracking/ClearanceDocuments/Employment%20Social%20Enterprise%20(ESE)%20PY%2024-25%20Initial%20SFP%20Package/WSBSFP3@EDD.ca.gov" TargetMode="External"/><Relationship Id="rId56" Type="http://schemas.openxmlformats.org/officeDocument/2006/relationships/hyperlink" Target="https://edd.ca.gov/siteassets/files/jobs_and_training/pubs/wsd17-08.pdf" TargetMode="External"/><Relationship Id="rId77" Type="http://schemas.openxmlformats.org/officeDocument/2006/relationships/hyperlink" Target="http://www.ecfr.gov/cgi-bin/text-idx?SID=6ec4361e10cf3783f38e927f2dde92c0&amp;mc=true&amp;node=pt2.1.200&amp;rgn=div5" TargetMode="External"/><Relationship Id="rId100" Type="http://schemas.openxmlformats.org/officeDocument/2006/relationships/hyperlink" Target="http://www.ecfr.gov/cgi-bin/text-idx?SID=6ec4361e10cf3783f38e927f2dde92c0&amp;mc=true&amp;node=pt2.1.200&amp;rgn=div5" TargetMode="External"/><Relationship Id="rId105" Type="http://schemas.openxmlformats.org/officeDocument/2006/relationships/hyperlink" Target="http://www.ecfr.gov/cgi-bin/text-idx?SID=6ec4361e10cf3783f38e927f2dde92c0&amp;mc=true&amp;node=pt2.1.200&amp;rgn=div5" TargetMode="External"/><Relationship Id="rId126" Type="http://schemas.openxmlformats.org/officeDocument/2006/relationships/hyperlink" Target="http://www.cde.ca.gov/sp/ae/fg/" TargetMode="External"/><Relationship Id="rId147" Type="http://schemas.openxmlformats.org/officeDocument/2006/relationships/hyperlink" Target="https://www.workforcegps.org/" TargetMode="External"/><Relationship Id="rId168"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hyperlink" Target="https://www.ecfr.gov/current/title-2/subtitle-A/chapter-II/part-200/subpart-D/subject-group-ECFR8feb98c2e3e5ad2/section-200.313" TargetMode="External"/><Relationship Id="rId72" Type="http://schemas.openxmlformats.org/officeDocument/2006/relationships/hyperlink" Target="http://www.ecfr.gov/cgi-bin/text-idx?SID=6ec4361e10cf3783f38e927f2dde92c0&amp;mc=true&amp;node=pt2.1.200&amp;rgn=div5" TargetMode="External"/><Relationship Id="rId93" Type="http://schemas.openxmlformats.org/officeDocument/2006/relationships/hyperlink" Target="http://www.ecfr.gov/cgi-bin/text-idx?SID=6ec4361e10cf3783f38e927f2dde92c0&amp;mc=true&amp;node=pt2.1.200&amp;rgn=div5" TargetMode="External"/><Relationship Id="rId98" Type="http://schemas.openxmlformats.org/officeDocument/2006/relationships/hyperlink" Target="http://www.ecfr.gov/cgi-bin/text-idx?SID=6ec4361e10cf3783f38e927f2dde92c0&amp;mc=true&amp;node=pt2.1.200&amp;rgn=div5" TargetMode="External"/><Relationship Id="rId121" Type="http://schemas.openxmlformats.org/officeDocument/2006/relationships/hyperlink" Target="https://edd.ca.gov/Office_Locator/" TargetMode="External"/><Relationship Id="rId142" Type="http://schemas.openxmlformats.org/officeDocument/2006/relationships/hyperlink" Target="https://www.census.gov/" TargetMode="External"/><Relationship Id="rId163" Type="http://schemas.openxmlformats.org/officeDocument/2006/relationships/hyperlink" Target="https://play.google.com/store/apps/details?id=org.mozilla.firefox" TargetMode="External"/><Relationship Id="rId3" Type="http://schemas.openxmlformats.org/officeDocument/2006/relationships/customXml" Target="../customXml/item3.xml"/><Relationship Id="rId25" Type="http://schemas.openxmlformats.org/officeDocument/2006/relationships/hyperlink" Target="https://sam.gov/content/entity-registration" TargetMode="External"/><Relationship Id="rId46" Type="http://schemas.openxmlformats.org/officeDocument/2006/relationships/hyperlink" Target="https://www.ecfr.gov/current/title-2/subtitle-B/chapter-XXIX/part-2900/subpart-D/section-2900.13" TargetMode="External"/><Relationship Id="rId67" Type="http://schemas.openxmlformats.org/officeDocument/2006/relationships/hyperlink" Target="http://www.ecfr.gov/cgi-bin/text-idx?SID=6ec4361e10cf3783f38e927f2dde92c0&amp;mc=true&amp;node=pt2.1.200&amp;rgn=div5" TargetMode="External"/><Relationship Id="rId116" Type="http://schemas.openxmlformats.org/officeDocument/2006/relationships/hyperlink" Target="http://www.ecfr.gov/cgi-bin/text-idx?SID=6ec4361e10cf3783f38e927f2dde92c0&amp;mc=true&amp;node=pt2.1.200&amp;rgn=div5" TargetMode="External"/><Relationship Id="rId137" Type="http://schemas.openxmlformats.org/officeDocument/2006/relationships/hyperlink" Target="https://www.dol.gov/agencies/eta/wioa/regulations" TargetMode="External"/><Relationship Id="rId158" Type="http://schemas.openxmlformats.org/officeDocument/2006/relationships/hyperlink" Target="http://www.microsoft.com/en-us/windows/microsoft-edge" TargetMode="External"/><Relationship Id="rId20" Type="http://schemas.openxmlformats.org/officeDocument/2006/relationships/hyperlink" Target="https://edd.ca.gov/siteassets/files/jobs_and_training/pubs/wssfp25-01att9.docx" TargetMode="External"/><Relationship Id="rId41" Type="http://schemas.openxmlformats.org/officeDocument/2006/relationships/hyperlink" Target="https://www.edd.ca.gov/Jobs_and_Training/pubs/wsd19-06.pdf" TargetMode="External"/><Relationship Id="rId62" Type="http://schemas.openxmlformats.org/officeDocument/2006/relationships/hyperlink" Target="https://www.ecfr.gov/current/title-2/subtitle-B/chapter-XXIX/part-2900?toc=1" TargetMode="External"/><Relationship Id="rId83" Type="http://schemas.openxmlformats.org/officeDocument/2006/relationships/hyperlink" Target="http://www.ecfr.gov/cgi-bin/text-idx?SID=6ec4361e10cf3783f38e927f2dde92c0&amp;mc=true&amp;node=pt2.1.200&amp;rgn=div5" TargetMode="External"/><Relationship Id="rId88" Type="http://schemas.openxmlformats.org/officeDocument/2006/relationships/hyperlink" Target="http://www.ecfr.gov/cgi-bin/text-idx?SID=6ec4361e10cf3783f38e927f2dde92c0&amp;mc=true&amp;node=pt2.1.200&amp;rgn=div5" TargetMode="External"/><Relationship Id="rId111" Type="http://schemas.openxmlformats.org/officeDocument/2006/relationships/hyperlink" Target="http://www.ecfr.gov/cgi-bin/text-idx?SID=6ec4361e10cf3783f38e927f2dde92c0&amp;mc=true&amp;node=pt2.1.200&amp;rgn=div5" TargetMode="External"/><Relationship Id="rId132" Type="http://schemas.openxmlformats.org/officeDocument/2006/relationships/hyperlink" Target="https://www.caljobs.ca.gov/vosnet/Default.aspx" TargetMode="External"/><Relationship Id="rId153" Type="http://schemas.openxmlformats.org/officeDocument/2006/relationships/image" Target="media/image4.png"/><Relationship Id="rId15" Type="http://schemas.openxmlformats.org/officeDocument/2006/relationships/hyperlink" Target="https://edd.ca.gov/siteassets/files/jobs_and_training/pubs/wssfp25-01att4.docx" TargetMode="External"/><Relationship Id="rId36" Type="http://schemas.openxmlformats.org/officeDocument/2006/relationships/hyperlink" Target="https://eddnet/teams/WSD/ClearanceTracking/ClearanceDocuments/Employment%20Social%20Enterprise%20(ESE)%20PY%2024-25%20Initial%20SFP%20Package/WSBSFP3@edd.ca.gov" TargetMode="External"/><Relationship Id="rId57" Type="http://schemas.openxmlformats.org/officeDocument/2006/relationships/hyperlink" Target="https://edd.ca.gov/siteassets/files/jobs_and_training/pubs/wsd22-01.pdf" TargetMode="External"/><Relationship Id="rId106" Type="http://schemas.openxmlformats.org/officeDocument/2006/relationships/hyperlink" Target="http://www.ecfr.gov/cgi-bin/text-idx?SID=6ec4361e10cf3783f38e927f2dde92c0&amp;mc=true&amp;node=pt2.1.200&amp;rgn=div5" TargetMode="External"/><Relationship Id="rId127" Type="http://schemas.openxmlformats.org/officeDocument/2006/relationships/hyperlink" Target="https://www.dir.ca.gov/das/" TargetMode="External"/><Relationship Id="rId10" Type="http://schemas.openxmlformats.org/officeDocument/2006/relationships/endnotes" Target="endnotes.xml"/><Relationship Id="rId31" Type="http://schemas.openxmlformats.org/officeDocument/2006/relationships/hyperlink" Target="https://edd.ca.gov/en/Jobs_and_Training/Active_Directives" TargetMode="External"/><Relationship Id="rId52" Type="http://schemas.openxmlformats.org/officeDocument/2006/relationships/hyperlink" Target="https://www.ecfr.gov/current/title-2/subtitle-A/chapter-II/part-200/subpart-E/subject-group-ECFRea20080eff2ea53/section-200.407" TargetMode="External"/><Relationship Id="rId73" Type="http://schemas.openxmlformats.org/officeDocument/2006/relationships/hyperlink" Target="http://www.ecfr.gov/cgi-bin/text-idx?SID=6ec4361e10cf3783f38e927f2dde92c0&amp;mc=true&amp;node=pt2.1.200&amp;rgn=div5" TargetMode="External"/><Relationship Id="rId78" Type="http://schemas.openxmlformats.org/officeDocument/2006/relationships/hyperlink" Target="http://www.ecfr.gov/cgi-bin/text-idx?SID=6ec4361e10cf3783f38e927f2dde92c0&amp;mc=true&amp;node=pt2.1.200&amp;rgn=div5" TargetMode="External"/><Relationship Id="rId94" Type="http://schemas.openxmlformats.org/officeDocument/2006/relationships/hyperlink" Target="http://www.ecfr.gov/cgi-bin/text-idx?SID=6ec4361e10cf3783f38e927f2dde92c0&amp;mc=true&amp;node=pt2.1.200&amp;rgn=div5" TargetMode="External"/><Relationship Id="rId99" Type="http://schemas.openxmlformats.org/officeDocument/2006/relationships/hyperlink" Target="http://www.ecfr.gov/cgi-bin/text-idx?SID=6ec4361e10cf3783f38e927f2dde92c0&amp;mc=true&amp;node=pt2.1.200&amp;rgn=div5" TargetMode="External"/><Relationship Id="rId101" Type="http://schemas.openxmlformats.org/officeDocument/2006/relationships/hyperlink" Target="http://www.ecfr.gov/cgi-bin/text-idx?SID=6ec4361e10cf3783f38e927f2dde92c0&amp;mc=true&amp;node=pt2.1.200&amp;rgn=div5" TargetMode="External"/><Relationship Id="rId122" Type="http://schemas.openxmlformats.org/officeDocument/2006/relationships/hyperlink" Target="http://www.caled.org/" TargetMode="External"/><Relationship Id="rId143" Type="http://schemas.openxmlformats.org/officeDocument/2006/relationships/hyperlink" Target="https://www.sba.gov/" TargetMode="External"/><Relationship Id="rId148" Type="http://schemas.openxmlformats.org/officeDocument/2006/relationships/hyperlink" Target="https://www.doleta.gov/wioa/" TargetMode="External"/><Relationship Id="rId164" Type="http://schemas.openxmlformats.org/officeDocument/2006/relationships/hyperlink" Target="http://get.adobe.com/reader/otherversions/"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dd.ca.gov/Jobs_and_Training/Information_Notices.htm" TargetMode="External"/><Relationship Id="rId47" Type="http://schemas.openxmlformats.org/officeDocument/2006/relationships/hyperlink" Target="https://edd.ca.gov/Jobs_and_Training/Active_Directives.htm" TargetMode="External"/><Relationship Id="rId68" Type="http://schemas.openxmlformats.org/officeDocument/2006/relationships/hyperlink" Target="http://www.ecfr.gov/cgi-bin/text-idx?SID=6ec4361e10cf3783f38e927f2dde92c0&amp;mc=true&amp;node=pt2.1.200&amp;rgn=div5" TargetMode="External"/><Relationship Id="rId89" Type="http://schemas.openxmlformats.org/officeDocument/2006/relationships/hyperlink" Target="http://www.ecfr.gov/cgi-bin/text-idx?SID=6ec4361e10cf3783f38e927f2dde92c0&amp;mc=true&amp;node=pt2.1.200&amp;rgn=div5" TargetMode="External"/><Relationship Id="rId112" Type="http://schemas.openxmlformats.org/officeDocument/2006/relationships/hyperlink" Target="http://www.ecfr.gov/cgi-bin/text-idx?SID=6ec4361e10cf3783f38e927f2dde92c0&amp;mc=true&amp;node=pt2.1.200&amp;rgn=div5" TargetMode="External"/><Relationship Id="rId133" Type="http://schemas.openxmlformats.org/officeDocument/2006/relationships/hyperlink" Target="http://www.labor.ca.gov/" TargetMode="External"/><Relationship Id="rId154" Type="http://schemas.openxmlformats.org/officeDocument/2006/relationships/hyperlink" Target="http://support.apple.com/downloads/" TargetMode="External"/><Relationship Id="rId16" Type="http://schemas.openxmlformats.org/officeDocument/2006/relationships/hyperlink" Target="https://edd.ca.gov/siteassets/files/jobs_and_training/pubs/wssfp25-01att5.docx" TargetMode="External"/><Relationship Id="rId37" Type="http://schemas.openxmlformats.org/officeDocument/2006/relationships/hyperlink" Target="mailto:WSBSFP3@edd.ca.gov" TargetMode="External"/><Relationship Id="rId58" Type="http://schemas.openxmlformats.org/officeDocument/2006/relationships/hyperlink" Target="https://edd.ca.gov/siteassets/files/jobs_and_training/pubs/wsd19-05.pdf" TargetMode="External"/><Relationship Id="rId79" Type="http://schemas.openxmlformats.org/officeDocument/2006/relationships/hyperlink" Target="http://www.ecfr.gov/cgi-bin/text-idx?SID=6ec4361e10cf3783f38e927f2dde92c0&amp;mc=true&amp;node=pt2.1.200&amp;rgn=div5" TargetMode="External"/><Relationship Id="rId102" Type="http://schemas.openxmlformats.org/officeDocument/2006/relationships/hyperlink" Target="http://www.ecfr.gov/cgi-bin/text-idx?SID=6ec4361e10cf3783f38e927f2dde92c0&amp;mc=true&amp;node=pt2.1.200&amp;rgn=div5" TargetMode="External"/><Relationship Id="rId123" Type="http://schemas.openxmlformats.org/officeDocument/2006/relationships/hyperlink" Target="http://cccewd.net/" TargetMode="External"/><Relationship Id="rId144" Type="http://schemas.openxmlformats.org/officeDocument/2006/relationships/hyperlink" Target="https://www.uschamberfoundation.org/search/site/ICW" TargetMode="External"/><Relationship Id="rId90" Type="http://schemas.openxmlformats.org/officeDocument/2006/relationships/hyperlink" Target="http://www.ecfr.gov/cgi-bin/text-idx?SID=6ec4361e10cf3783f38e927f2dde92c0&amp;mc=true&amp;node=pt2.1.200&amp;rgn=div5" TargetMode="External"/><Relationship Id="rId165" Type="http://schemas.openxmlformats.org/officeDocument/2006/relationships/hyperlink" Target="https://get.adobe.com/flashplayer/about/" TargetMode="External"/><Relationship Id="rId27" Type="http://schemas.openxmlformats.org/officeDocument/2006/relationships/hyperlink" Target="https://edd.ca.gov/Jobs_and_Training/Information_Notices.htm" TargetMode="External"/><Relationship Id="rId48" Type="http://schemas.openxmlformats.org/officeDocument/2006/relationships/hyperlink" Target="https://www.congress.gov/117/plaws/publ103/PLAW-117publ103.pdf" TargetMode="External"/><Relationship Id="rId69" Type="http://schemas.openxmlformats.org/officeDocument/2006/relationships/hyperlink" Target="http://www.ecfr.gov/cgi-bin/text-idx?SID=6ec4361e10cf3783f38e927f2dde92c0&amp;mc=true&amp;node=pt2.1.200&amp;rgn=div5" TargetMode="External"/><Relationship Id="rId113" Type="http://schemas.openxmlformats.org/officeDocument/2006/relationships/hyperlink" Target="http://www.ecfr.gov/cgi-bin/text-idx?SID=4c7e4586d6f95eb7cada89ad8ba8d225&amp;mc=true&amp;node=se2.1.2900_119&amp;rgn=div8" TargetMode="External"/><Relationship Id="rId134" Type="http://schemas.openxmlformats.org/officeDocument/2006/relationships/hyperlink" Target="http://calworkforce.org/" TargetMode="External"/><Relationship Id="rId80" Type="http://schemas.openxmlformats.org/officeDocument/2006/relationships/hyperlink" Target="http://www.ecfr.gov/cgi-bin/text-idx?SID=6ec4361e10cf3783f38e927f2dde92c0&amp;mc=true&amp;node=pt2.1.200&amp;rgn=div5" TargetMode="External"/><Relationship Id="rId155" Type="http://schemas.openxmlformats.org/officeDocument/2006/relationships/image" Target="media/image5.png"/><Relationship Id="rId17" Type="http://schemas.openxmlformats.org/officeDocument/2006/relationships/hyperlink" Target="https://edd.ca.gov/siteassets/files/jobs_and_training/pubs/wssfp25-01att6.docx" TargetMode="External"/><Relationship Id="rId38" Type="http://schemas.openxmlformats.org/officeDocument/2006/relationships/hyperlink" Target="https://edd.ca.gov/Jobs_and_Training/Active_Directives.htm" TargetMode="External"/><Relationship Id="rId59" Type="http://schemas.openxmlformats.org/officeDocument/2006/relationships/hyperlink" Target="https://www.ecfr.gov/cgi-bin/text-idx?SID=daf3e637185a2e94363243de8662115f&amp;mc=true&amp;node=se2.1.200_1306&amp;rgn=div8" TargetMode="External"/><Relationship Id="rId103" Type="http://schemas.openxmlformats.org/officeDocument/2006/relationships/hyperlink" Target="http://www.ecfr.gov/cgi-bin/text-idx?SID=6ec4361e10cf3783f38e927f2dde92c0&amp;mc=true&amp;node=pt2.1.200&amp;rgn=div5" TargetMode="External"/><Relationship Id="rId124" Type="http://schemas.openxmlformats.org/officeDocument/2006/relationships/hyperlink" Target="http://www.dof.ca.gov/Forecasting/Demographic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dd.ca.gov/en/jobs_and_training/Information_Notices/wsin25-03/" TargetMode="External"/><Relationship Id="rId3" Type="http://schemas.openxmlformats.org/officeDocument/2006/relationships/hyperlink" Target="https://edd.ca.gov/siteassets/files/jobs_and_training/pubs/wssfp22-01.pdf" TargetMode="External"/><Relationship Id="rId7" Type="http://schemas.openxmlformats.org/officeDocument/2006/relationships/hyperlink" Target="https://www.cccco.edu/About-Us/Chancellors-Office/Divisions/Workforce-and-Economic-Development/ewd-regional-sector-investments" TargetMode="External"/><Relationship Id="rId2" Type="http://schemas.openxmlformats.org/officeDocument/2006/relationships/hyperlink" Target="https://cwdb.ca.gov/plans_policies/2024-2027-state-plan/" TargetMode="External"/><Relationship Id="rId1" Type="http://schemas.openxmlformats.org/officeDocument/2006/relationships/hyperlink" Target="https://www.gov.ca.gov/wp-content/uploads/2025/04/2025-CA-Master-Plan-for-Career-Education.pdf" TargetMode="External"/><Relationship Id="rId6" Type="http://schemas.openxmlformats.org/officeDocument/2006/relationships/hyperlink" Target="https://www.cccco.edu/About-Us/Chancellors-Office/Divisions/Workforce-and-Economic-Development/California-Adult-Education-Program" TargetMode="External"/><Relationship Id="rId5" Type="http://schemas.openxmlformats.org/officeDocument/2006/relationships/hyperlink" Target="https://livingwage.mit.edu/" TargetMode="External"/><Relationship Id="rId4" Type="http://schemas.openxmlformats.org/officeDocument/2006/relationships/hyperlink" Target="https://performancereporting.workforcegps.org/resources/2019/07/05/13/29/Cost-Per-Participant-Tool-WIOA-Annual-Performance-Report" TargetMode="External"/><Relationship Id="rId9" Type="http://schemas.openxmlformats.org/officeDocument/2006/relationships/hyperlink" Target="https://edd.ca.gov/Jobs_and_Training/Active_Directiv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AF493-77F0-41E0-BAA5-27BD50E520C1}">
  <ds:schemaRefs>
    <ds:schemaRef ds:uri="http://schemas.microsoft.com/sharepoint/v3/contenttype/forms"/>
  </ds:schemaRefs>
</ds:datastoreItem>
</file>

<file path=customXml/itemProps2.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3.xml><?xml version="1.0" encoding="utf-8"?>
<ds:datastoreItem xmlns:ds="http://schemas.openxmlformats.org/officeDocument/2006/customXml" ds:itemID="{6F2B553A-B9D5-4CCE-A84C-3B13DB70E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03F4F-949E-49F3-AF61-638C5C781C48}">
  <ds:schemaRefs>
    <ds:schemaRef ds:uri="http://schemas.openxmlformats.org/package/2006/metadata/core-properties"/>
    <ds:schemaRef ds:uri="http://purl.org/dc/dcmitype/"/>
    <ds:schemaRef ds:uri="http://schemas.microsoft.com/office/2006/documentManagement/types"/>
    <ds:schemaRef ds:uri="87723afd-882f-4d2a-a77d-9bd4bb59c539"/>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 id="{db4e8a44-1e5c-4dd4-94b6-7068eb6b6af0}" enabled="0" method="" siteId="{db4e8a44-1e5c-4dd4-94b6-7068eb6b6af0}" removed="1"/>
</clbl:labelList>
</file>

<file path=docProps/app.xml><?xml version="1.0" encoding="utf-8"?>
<Properties xmlns="http://schemas.openxmlformats.org/officeDocument/2006/extended-properties" xmlns:vt="http://schemas.openxmlformats.org/officeDocument/2006/docPropsVTypes">
  <Template>Normal</Template>
  <TotalTime>15</TotalTime>
  <Pages>70</Pages>
  <Words>18795</Words>
  <Characters>131236</Characters>
  <Application>Microsoft Office Word</Application>
  <DocSecurity>0</DocSecurity>
  <Lines>1093</Lines>
  <Paragraphs>299</Paragraphs>
  <ScaleCrop>false</ScaleCrop>
  <HeadingPairs>
    <vt:vector size="2" baseType="variant">
      <vt:variant>
        <vt:lpstr>Title</vt:lpstr>
      </vt:variant>
      <vt:variant>
        <vt:i4>1</vt:i4>
      </vt:variant>
    </vt:vector>
  </HeadingPairs>
  <TitlesOfParts>
    <vt:vector size="1" baseType="lpstr">
      <vt:lpstr>Employment and Training Pathways Program SFP</vt:lpstr>
    </vt:vector>
  </TitlesOfParts>
  <Company/>
  <LinksUpToDate>false</LinksUpToDate>
  <CharactersWithSpaces>149732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Pathways Program SFP</dc:title>
  <dc:subject/>
  <dc:creator>Workforce Services</dc:creator>
  <cp:keywords/>
  <dc:description/>
  <cp:lastModifiedBy>Chinn, Jeffrey@EDD</cp:lastModifiedBy>
  <cp:revision>5</cp:revision>
  <cp:lastPrinted>2025-09-29T16:11:00Z</cp:lastPrinted>
  <dcterms:created xsi:type="dcterms:W3CDTF">2025-10-28T22:12:00Z</dcterms:created>
  <dcterms:modified xsi:type="dcterms:W3CDTF">2025-10-29T17:12:00Z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32c14edceaf1bd257fc7dbc8ccc4f7a579c342f73a54120d8efb6ff525a90da3</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