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Pr="00876867" w:rsidRDefault="00534AD0" w:rsidP="004E2FCB">
      <w:pPr>
        <w:pStyle w:val="Header"/>
        <w:rPr>
          <w:rFonts w:cstheme="minorHAnsi"/>
        </w:rPr>
      </w:pPr>
      <w:r w:rsidRPr="00876867">
        <w:rPr>
          <w:rFonts w:eastAsia="Times New Roman" w:cstheme="minorHAnsi"/>
          <w:noProof/>
          <w:sz w:val="24"/>
          <w:szCs w:val="24"/>
        </w:rPr>
        <w:drawing>
          <wp:inline distT="0" distB="0" distL="0" distR="0" wp14:anchorId="59264D21" wp14:editId="0F44FDC5">
            <wp:extent cx="1051560" cy="6572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883" cy="688052"/>
                    </a:xfrm>
                    <a:prstGeom prst="rect">
                      <a:avLst/>
                    </a:prstGeom>
                    <a:noFill/>
                    <a:ln>
                      <a:noFill/>
                    </a:ln>
                  </pic:spPr>
                </pic:pic>
              </a:graphicData>
            </a:graphic>
          </wp:inline>
        </w:drawing>
      </w:r>
    </w:p>
    <w:p w14:paraId="655B10FE" w14:textId="32EE4980" w:rsidR="0015018E" w:rsidRPr="00876867" w:rsidRDefault="008E342F" w:rsidP="002A057F">
      <w:pPr>
        <w:pStyle w:val="Heading1"/>
        <w:rPr>
          <w:rFonts w:cstheme="minorHAnsi"/>
        </w:rPr>
      </w:pPr>
      <w:r w:rsidRPr="00876867">
        <w:rPr>
          <w:rFonts w:cstheme="minorHAnsi"/>
        </w:rPr>
        <w:t>Wagner-Peyser</w:t>
      </w:r>
      <w:r w:rsidR="00DC7ED4" w:rsidRPr="00876867">
        <w:rPr>
          <w:rFonts w:cstheme="minorHAnsi"/>
        </w:rPr>
        <w:t xml:space="preserve"> Act</w:t>
      </w:r>
    </w:p>
    <w:p w14:paraId="71A7D3E3" w14:textId="36A59D22" w:rsidR="0015018E" w:rsidRPr="00876867" w:rsidRDefault="008E342F" w:rsidP="002A057F">
      <w:pPr>
        <w:pStyle w:val="Heading1"/>
        <w:rPr>
          <w:rFonts w:cstheme="minorHAnsi"/>
        </w:rPr>
      </w:pPr>
      <w:r w:rsidRPr="00876867">
        <w:rPr>
          <w:rFonts w:cstheme="minorHAnsi"/>
        </w:rPr>
        <w:t>Deaf and Hard of Hearing PY 25-26</w:t>
      </w:r>
    </w:p>
    <w:p w14:paraId="23446A20" w14:textId="328CD2FE" w:rsidR="0015018E" w:rsidRPr="00876867" w:rsidRDefault="0015018E" w:rsidP="002A057F">
      <w:pPr>
        <w:pStyle w:val="Heading1"/>
        <w:rPr>
          <w:rFonts w:cstheme="minorHAnsi"/>
          <w:lang w:val="en"/>
        </w:rPr>
        <w:sectPr w:rsidR="0015018E" w:rsidRPr="00876867"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876867">
        <w:rPr>
          <w:rFonts w:cstheme="minorHAnsi"/>
        </w:rPr>
        <w:t>Award List and Project Summaries</w:t>
      </w:r>
    </w:p>
    <w:p w14:paraId="116FF90C" w14:textId="77777777" w:rsidR="0015018E" w:rsidRPr="00876867" w:rsidRDefault="0015018E" w:rsidP="0015018E">
      <w:pPr>
        <w:pBdr>
          <w:bottom w:val="single" w:sz="4" w:space="1" w:color="auto"/>
        </w:pBdr>
        <w:ind w:right="864"/>
        <w:rPr>
          <w:rFonts w:cstheme="minorHAnsi"/>
          <w:sz w:val="16"/>
          <w:szCs w:val="16"/>
        </w:rPr>
      </w:pPr>
    </w:p>
    <w:p w14:paraId="2A7B1A57" w14:textId="7A8E457F" w:rsidR="00C4619D" w:rsidRPr="00876867" w:rsidRDefault="00F9480C" w:rsidP="006A609C">
      <w:pPr>
        <w:ind w:right="864"/>
        <w:rPr>
          <w:rStyle w:val="Hyperlink"/>
          <w:rFonts w:cstheme="minorHAnsi"/>
        </w:rPr>
      </w:pPr>
      <w:r w:rsidRPr="00876867">
        <w:rPr>
          <w:rFonts w:cstheme="minorHAnsi"/>
          <w:sz w:val="24"/>
          <w:szCs w:val="24"/>
        </w:rPr>
        <w:t xml:space="preserve">On </w:t>
      </w:r>
      <w:r w:rsidR="008027FE">
        <w:rPr>
          <w:rFonts w:cstheme="minorHAnsi"/>
          <w:sz w:val="24"/>
          <w:szCs w:val="24"/>
        </w:rPr>
        <w:t>October 3, 2025</w:t>
      </w:r>
      <w:r w:rsidRPr="00876867">
        <w:rPr>
          <w:rFonts w:cstheme="minorHAnsi"/>
          <w:sz w:val="24"/>
          <w:szCs w:val="24"/>
        </w:rPr>
        <w:t xml:space="preserve">, </w:t>
      </w:r>
      <w:r w:rsidR="008E342F" w:rsidRPr="00876867">
        <w:rPr>
          <w:rFonts w:cstheme="minorHAnsi"/>
          <w:sz w:val="24"/>
          <w:szCs w:val="24"/>
        </w:rPr>
        <w:t>$2,699,862.11</w:t>
      </w:r>
      <w:r w:rsidR="00E81F29" w:rsidRPr="00876867">
        <w:rPr>
          <w:rFonts w:cstheme="minorHAnsi"/>
          <w:sz w:val="24"/>
          <w:szCs w:val="24"/>
        </w:rPr>
        <w:t xml:space="preserve"> </w:t>
      </w:r>
      <w:r w:rsidR="00C4619D" w:rsidRPr="00876867">
        <w:rPr>
          <w:rFonts w:cstheme="minorHAnsi"/>
          <w:sz w:val="24"/>
          <w:szCs w:val="24"/>
        </w:rPr>
        <w:t xml:space="preserve">of </w:t>
      </w:r>
      <w:r w:rsidR="008E342F" w:rsidRPr="00876867">
        <w:rPr>
          <w:rFonts w:cstheme="minorHAnsi"/>
          <w:sz w:val="24"/>
          <w:szCs w:val="24"/>
        </w:rPr>
        <w:t>Wagner-Peyser 10%</w:t>
      </w:r>
      <w:r w:rsidR="00DC7ED4" w:rsidRPr="00876867">
        <w:rPr>
          <w:rFonts w:cstheme="minorHAnsi"/>
          <w:sz w:val="24"/>
          <w:szCs w:val="24"/>
        </w:rPr>
        <w:t xml:space="preserve"> Governor’s Discretionary funds</w:t>
      </w:r>
      <w:r w:rsidR="000D41F4" w:rsidRPr="00876867">
        <w:rPr>
          <w:rFonts w:cstheme="minorHAnsi"/>
          <w:sz w:val="24"/>
          <w:szCs w:val="24"/>
        </w:rPr>
        <w:t xml:space="preserve"> </w:t>
      </w:r>
      <w:r w:rsidR="008909EA" w:rsidRPr="00876867">
        <w:rPr>
          <w:rFonts w:cstheme="minorHAnsi"/>
          <w:sz w:val="24"/>
          <w:szCs w:val="24"/>
        </w:rPr>
        <w:t>were awarded to</w:t>
      </w:r>
      <w:r w:rsidR="00C4619D" w:rsidRPr="00876867">
        <w:rPr>
          <w:rFonts w:cstheme="minorHAnsi"/>
          <w:sz w:val="24"/>
          <w:szCs w:val="24"/>
        </w:rPr>
        <w:t xml:space="preserve"> </w:t>
      </w:r>
      <w:r w:rsidR="008E342F" w:rsidRPr="00876867">
        <w:rPr>
          <w:rFonts w:cstheme="minorHAnsi"/>
          <w:sz w:val="24"/>
          <w:szCs w:val="24"/>
        </w:rPr>
        <w:t>five</w:t>
      </w:r>
      <w:r w:rsidR="00DC7ED4" w:rsidRPr="00876867">
        <w:rPr>
          <w:rFonts w:cstheme="minorHAnsi"/>
          <w:sz w:val="24"/>
          <w:szCs w:val="24"/>
        </w:rPr>
        <w:t xml:space="preserve"> </w:t>
      </w:r>
      <w:r w:rsidR="00C4619D" w:rsidRPr="00876867">
        <w:rPr>
          <w:rFonts w:cstheme="minorHAnsi"/>
          <w:sz w:val="24"/>
          <w:szCs w:val="24"/>
        </w:rPr>
        <w:t>organizations</w:t>
      </w:r>
      <w:r w:rsidRPr="00876867">
        <w:rPr>
          <w:rFonts w:cstheme="minorHAnsi"/>
          <w:sz w:val="24"/>
          <w:szCs w:val="24"/>
        </w:rPr>
        <w:t xml:space="preserve"> under the </w:t>
      </w:r>
      <w:r w:rsidR="008E342F" w:rsidRPr="00876867">
        <w:rPr>
          <w:rFonts w:cstheme="minorHAnsi"/>
          <w:sz w:val="24"/>
          <w:szCs w:val="24"/>
        </w:rPr>
        <w:t>Deaf and Hard of Hearing</w:t>
      </w:r>
      <w:r w:rsidR="00A21B60" w:rsidRPr="00876867">
        <w:rPr>
          <w:rFonts w:cstheme="minorHAnsi"/>
          <w:sz w:val="24"/>
          <w:szCs w:val="24"/>
        </w:rPr>
        <w:t xml:space="preserve"> (</w:t>
      </w:r>
      <w:r w:rsidR="008E342F" w:rsidRPr="00876867">
        <w:rPr>
          <w:rFonts w:cstheme="minorHAnsi"/>
          <w:sz w:val="24"/>
          <w:szCs w:val="24"/>
        </w:rPr>
        <w:t>DHH</w:t>
      </w:r>
      <w:r w:rsidR="00A21B60" w:rsidRPr="00876867">
        <w:rPr>
          <w:rFonts w:cstheme="minorHAnsi"/>
          <w:sz w:val="24"/>
          <w:szCs w:val="24"/>
        </w:rPr>
        <w:t>)</w:t>
      </w:r>
      <w:r w:rsidR="008E342F" w:rsidRPr="00876867">
        <w:rPr>
          <w:rFonts w:cstheme="minorHAnsi"/>
          <w:sz w:val="24"/>
          <w:szCs w:val="24"/>
        </w:rPr>
        <w:t xml:space="preserve"> </w:t>
      </w:r>
      <w:proofErr w:type="gramStart"/>
      <w:r w:rsidR="007538F6" w:rsidRPr="00876867">
        <w:rPr>
          <w:rFonts w:cstheme="minorHAnsi"/>
          <w:sz w:val="24"/>
          <w:szCs w:val="24"/>
        </w:rPr>
        <w:t xml:space="preserve">Program </w:t>
      </w:r>
      <w:r w:rsidRPr="00876867">
        <w:rPr>
          <w:rFonts w:cstheme="minorHAnsi"/>
          <w:sz w:val="24"/>
          <w:szCs w:val="24"/>
        </w:rPr>
        <w:t>Year</w:t>
      </w:r>
      <w:proofErr w:type="gramEnd"/>
      <w:r w:rsidRPr="00876867">
        <w:rPr>
          <w:rFonts w:cstheme="minorHAnsi"/>
          <w:sz w:val="24"/>
          <w:szCs w:val="24"/>
        </w:rPr>
        <w:t xml:space="preserve"> </w:t>
      </w:r>
      <w:r w:rsidR="005779D9" w:rsidRPr="00876867">
        <w:rPr>
          <w:rFonts w:cstheme="minorHAnsi"/>
          <w:sz w:val="24"/>
          <w:szCs w:val="24"/>
        </w:rPr>
        <w:t>202</w:t>
      </w:r>
      <w:r w:rsidR="008E342F" w:rsidRPr="00876867">
        <w:rPr>
          <w:rFonts w:cstheme="minorHAnsi"/>
          <w:sz w:val="24"/>
          <w:szCs w:val="24"/>
        </w:rPr>
        <w:t>5</w:t>
      </w:r>
      <w:r w:rsidR="005779D9" w:rsidRPr="00876867">
        <w:rPr>
          <w:rFonts w:cstheme="minorHAnsi"/>
          <w:sz w:val="24"/>
          <w:szCs w:val="24"/>
        </w:rPr>
        <w:t>-2</w:t>
      </w:r>
      <w:r w:rsidR="008E342F" w:rsidRPr="00876867">
        <w:rPr>
          <w:rFonts w:cstheme="minorHAnsi"/>
          <w:sz w:val="24"/>
          <w:szCs w:val="24"/>
        </w:rPr>
        <w:t>6</w:t>
      </w:r>
      <w:r w:rsidR="005779D9" w:rsidRPr="00876867">
        <w:rPr>
          <w:rFonts w:cstheme="minorHAnsi"/>
          <w:sz w:val="24"/>
          <w:szCs w:val="24"/>
        </w:rPr>
        <w:t xml:space="preserve"> </w:t>
      </w:r>
      <w:r w:rsidRPr="00876867">
        <w:rPr>
          <w:rFonts w:cstheme="minorHAnsi"/>
          <w:sz w:val="24"/>
          <w:szCs w:val="24"/>
        </w:rPr>
        <w:t>(PY</w:t>
      </w:r>
      <w:r w:rsidR="005779D9" w:rsidRPr="00876867">
        <w:rPr>
          <w:rFonts w:cstheme="minorHAnsi"/>
          <w:sz w:val="24"/>
          <w:szCs w:val="24"/>
        </w:rPr>
        <w:t xml:space="preserve"> 2</w:t>
      </w:r>
      <w:r w:rsidR="008E342F" w:rsidRPr="00876867">
        <w:rPr>
          <w:rFonts w:cstheme="minorHAnsi"/>
          <w:sz w:val="24"/>
          <w:szCs w:val="24"/>
        </w:rPr>
        <w:t>5</w:t>
      </w:r>
      <w:r w:rsidR="005779D9" w:rsidRPr="00876867">
        <w:rPr>
          <w:rFonts w:cstheme="minorHAnsi"/>
          <w:sz w:val="24"/>
          <w:szCs w:val="24"/>
        </w:rPr>
        <w:t>-2</w:t>
      </w:r>
      <w:r w:rsidR="008E342F" w:rsidRPr="00876867">
        <w:rPr>
          <w:rFonts w:cstheme="minorHAnsi"/>
          <w:sz w:val="24"/>
          <w:szCs w:val="24"/>
        </w:rPr>
        <w:t>6</w:t>
      </w:r>
      <w:r w:rsidRPr="00876867">
        <w:rPr>
          <w:rFonts w:cstheme="minorHAnsi"/>
          <w:sz w:val="24"/>
          <w:szCs w:val="24"/>
        </w:rPr>
        <w:t xml:space="preserve">) </w:t>
      </w:r>
      <w:r w:rsidR="00C4619D" w:rsidRPr="00876867">
        <w:rPr>
          <w:rFonts w:cstheme="minorHAnsi"/>
          <w:sz w:val="24"/>
          <w:szCs w:val="24"/>
        </w:rPr>
        <w:t>Solic</w:t>
      </w:r>
      <w:r w:rsidRPr="00876867">
        <w:rPr>
          <w:rFonts w:cstheme="minorHAnsi"/>
          <w:sz w:val="24"/>
          <w:szCs w:val="24"/>
        </w:rPr>
        <w:t>itation for Proposals. Awardee</w:t>
      </w:r>
      <w:r w:rsidR="00DC7ED4" w:rsidRPr="00876867">
        <w:rPr>
          <w:rFonts w:cstheme="minorHAnsi"/>
          <w:sz w:val="24"/>
          <w:szCs w:val="24"/>
        </w:rPr>
        <w:t xml:space="preserve">s and </w:t>
      </w:r>
      <w:r w:rsidRPr="00876867">
        <w:rPr>
          <w:rFonts w:cstheme="minorHAnsi"/>
          <w:sz w:val="24"/>
          <w:szCs w:val="24"/>
        </w:rPr>
        <w:t>p</w:t>
      </w:r>
      <w:r w:rsidR="00C4619D" w:rsidRPr="00876867">
        <w:rPr>
          <w:rFonts w:cstheme="minorHAnsi"/>
          <w:sz w:val="24"/>
          <w:szCs w:val="24"/>
        </w:rPr>
        <w:t xml:space="preserve">roject summaries are listed below. </w:t>
      </w:r>
      <w:r w:rsidR="002A49F5" w:rsidRPr="00876867">
        <w:rPr>
          <w:rFonts w:cstheme="minorHAnsi"/>
          <w:sz w:val="24"/>
          <w:szCs w:val="24"/>
        </w:rPr>
        <w:t>Funding</w:t>
      </w:r>
      <w:r w:rsidR="00C4619D" w:rsidRPr="00876867">
        <w:rPr>
          <w:rFonts w:cstheme="minorHAnsi"/>
          <w:sz w:val="24"/>
          <w:szCs w:val="24"/>
        </w:rPr>
        <w:t xml:space="preserve"> decisions are final.</w:t>
      </w:r>
    </w:p>
    <w:p w14:paraId="2A7B1A58" w14:textId="34C2F304" w:rsidR="00C4619D" w:rsidRPr="00876867" w:rsidRDefault="00CE79FB" w:rsidP="00C246E9">
      <w:pPr>
        <w:pStyle w:val="Heading2"/>
        <w:rPr>
          <w:rFonts w:cstheme="minorHAnsi"/>
          <w:szCs w:val="28"/>
        </w:rPr>
      </w:pPr>
      <w:r w:rsidRPr="00876867">
        <w:rPr>
          <w:rFonts w:cstheme="minorHAnsi"/>
          <w:szCs w:val="28"/>
        </w:rPr>
        <w:t>Award</w:t>
      </w:r>
      <w:r w:rsidR="00340557" w:rsidRPr="00876867">
        <w:rPr>
          <w:rFonts w:cstheme="minorHAnsi"/>
          <w:szCs w:val="28"/>
        </w:rPr>
        <w:t xml:space="preserve"> List</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3510"/>
        <w:gridCol w:w="1800"/>
      </w:tblGrid>
      <w:tr w:rsidR="00F9480C" w:rsidRPr="00876867" w14:paraId="2A7B1A5C" w14:textId="77777777" w:rsidTr="008E342F">
        <w:trPr>
          <w:trHeight w:val="432"/>
        </w:trPr>
        <w:tc>
          <w:tcPr>
            <w:tcW w:w="46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68B4B750" w:rsidR="00F9480C" w:rsidRPr="00876867" w:rsidRDefault="00340557" w:rsidP="003A6798">
            <w:pPr>
              <w:pStyle w:val="Default"/>
              <w:jc w:val="center"/>
              <w:rPr>
                <w:rFonts w:asciiTheme="minorHAnsi" w:hAnsiTheme="minorHAnsi" w:cstheme="minorHAnsi"/>
                <w:b/>
                <w:bCs/>
              </w:rPr>
            </w:pPr>
            <w:r w:rsidRPr="00876867">
              <w:rPr>
                <w:rFonts w:asciiTheme="minorHAnsi" w:hAnsiTheme="minorHAnsi" w:cstheme="minorHAnsi"/>
                <w:b/>
                <w:bCs/>
              </w:rPr>
              <w:t>Applicant Name</w:t>
            </w:r>
          </w:p>
        </w:tc>
        <w:tc>
          <w:tcPr>
            <w:tcW w:w="35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547BB41A" w:rsidR="00F9480C" w:rsidRPr="00876867" w:rsidRDefault="00340557" w:rsidP="003A6798">
            <w:pPr>
              <w:pStyle w:val="Default"/>
              <w:jc w:val="center"/>
              <w:rPr>
                <w:rFonts w:asciiTheme="minorHAnsi" w:hAnsiTheme="minorHAnsi" w:cstheme="minorHAnsi"/>
                <w:b/>
                <w:bCs/>
              </w:rPr>
            </w:pPr>
            <w:r w:rsidRPr="00876867">
              <w:rPr>
                <w:rFonts w:asciiTheme="minorHAnsi" w:hAnsiTheme="minorHAnsi" w:cstheme="minorHAnsi"/>
                <w:b/>
                <w:bCs/>
              </w:rPr>
              <w:t>Count</w:t>
            </w:r>
            <w:r w:rsidR="008E342F" w:rsidRPr="00876867">
              <w:rPr>
                <w:rFonts w:asciiTheme="minorHAnsi" w:hAnsiTheme="minorHAnsi" w:cstheme="minorHAnsi"/>
                <w:b/>
                <w:bCs/>
              </w:rPr>
              <w:t>ies Served</w:t>
            </w:r>
          </w:p>
        </w:tc>
        <w:tc>
          <w:tcPr>
            <w:tcW w:w="18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876867" w:rsidRDefault="00340557" w:rsidP="003A6798">
            <w:pPr>
              <w:pStyle w:val="Default"/>
              <w:jc w:val="center"/>
              <w:rPr>
                <w:rFonts w:asciiTheme="minorHAnsi" w:hAnsiTheme="minorHAnsi" w:cstheme="minorHAnsi"/>
                <w:b/>
              </w:rPr>
            </w:pPr>
            <w:r w:rsidRPr="00876867">
              <w:rPr>
                <w:rFonts w:asciiTheme="minorHAnsi" w:hAnsiTheme="minorHAnsi" w:cstheme="minorHAnsi"/>
                <w:b/>
              </w:rPr>
              <w:t>Award</w:t>
            </w:r>
          </w:p>
        </w:tc>
      </w:tr>
      <w:tr w:rsidR="008E342F" w:rsidRPr="00876867" w14:paraId="2A7B1A60" w14:textId="77777777" w:rsidTr="008E342F">
        <w:trPr>
          <w:trHeight w:val="432"/>
        </w:trPr>
        <w:tc>
          <w:tcPr>
            <w:tcW w:w="4680" w:type="dxa"/>
            <w:tcBorders>
              <w:top w:val="single" w:sz="4" w:space="0" w:color="auto"/>
              <w:left w:val="single" w:sz="4" w:space="0" w:color="auto"/>
              <w:bottom w:val="single" w:sz="4" w:space="0" w:color="auto"/>
              <w:right w:val="single" w:sz="4" w:space="0" w:color="auto"/>
            </w:tcBorders>
          </w:tcPr>
          <w:p w14:paraId="2A7B1A5D" w14:textId="6C301F6B" w:rsidR="008E342F" w:rsidRPr="00876867" w:rsidRDefault="008E342F" w:rsidP="008E342F">
            <w:pPr>
              <w:pStyle w:val="Default"/>
              <w:rPr>
                <w:rFonts w:asciiTheme="minorHAnsi" w:hAnsiTheme="minorHAnsi" w:cstheme="minorHAnsi"/>
                <w:bCs/>
              </w:rPr>
            </w:pPr>
            <w:r w:rsidRPr="00876867">
              <w:rPr>
                <w:rFonts w:asciiTheme="minorHAnsi" w:hAnsiTheme="minorHAnsi" w:cstheme="minorHAnsi"/>
              </w:rPr>
              <w:t>Deaf and Hard of Hearing Service Center</w:t>
            </w:r>
          </w:p>
        </w:tc>
        <w:tc>
          <w:tcPr>
            <w:tcW w:w="3510" w:type="dxa"/>
            <w:tcBorders>
              <w:top w:val="single" w:sz="4" w:space="0" w:color="auto"/>
              <w:left w:val="single" w:sz="4" w:space="0" w:color="auto"/>
              <w:bottom w:val="single" w:sz="4" w:space="0" w:color="auto"/>
              <w:right w:val="single" w:sz="4" w:space="0" w:color="auto"/>
            </w:tcBorders>
          </w:tcPr>
          <w:p w14:paraId="2A7B1A5E" w14:textId="5B44D391" w:rsidR="008E342F" w:rsidRPr="00876867" w:rsidRDefault="008E342F" w:rsidP="008E342F">
            <w:pPr>
              <w:pStyle w:val="Default"/>
              <w:rPr>
                <w:rFonts w:asciiTheme="minorHAnsi" w:hAnsiTheme="minorHAnsi" w:cstheme="minorHAnsi"/>
                <w:bCs/>
              </w:rPr>
            </w:pPr>
            <w:r w:rsidRPr="00876867">
              <w:rPr>
                <w:rFonts w:asciiTheme="minorHAnsi" w:hAnsiTheme="minorHAnsi" w:cstheme="minorHAnsi"/>
              </w:rPr>
              <w:t>Fresno, Kings, Madera, Mariposa, Merced, Monterey, San Benito, and Tulare</w:t>
            </w:r>
          </w:p>
        </w:tc>
        <w:tc>
          <w:tcPr>
            <w:tcW w:w="1800" w:type="dxa"/>
            <w:tcBorders>
              <w:top w:val="single" w:sz="4" w:space="0" w:color="auto"/>
              <w:left w:val="single" w:sz="4" w:space="0" w:color="auto"/>
              <w:bottom w:val="single" w:sz="4" w:space="0" w:color="auto"/>
              <w:right w:val="single" w:sz="4" w:space="0" w:color="auto"/>
            </w:tcBorders>
          </w:tcPr>
          <w:p w14:paraId="2A7B1A5F" w14:textId="5FC06CD5" w:rsidR="008E342F" w:rsidRPr="00876867" w:rsidRDefault="008E342F" w:rsidP="008E342F">
            <w:pPr>
              <w:pStyle w:val="Default"/>
              <w:jc w:val="center"/>
              <w:rPr>
                <w:rFonts w:asciiTheme="minorHAnsi" w:hAnsiTheme="minorHAnsi" w:cstheme="minorHAnsi"/>
              </w:rPr>
            </w:pPr>
            <w:r w:rsidRPr="00876867">
              <w:rPr>
                <w:rFonts w:asciiTheme="minorHAnsi" w:hAnsiTheme="minorHAnsi" w:cstheme="minorHAnsi"/>
              </w:rPr>
              <w:t>$110,981.00</w:t>
            </w:r>
          </w:p>
        </w:tc>
      </w:tr>
      <w:tr w:rsidR="008E342F" w:rsidRPr="00876867" w14:paraId="6A71E8DB" w14:textId="77777777" w:rsidTr="008E342F">
        <w:trPr>
          <w:trHeight w:val="863"/>
        </w:trPr>
        <w:tc>
          <w:tcPr>
            <w:tcW w:w="4680" w:type="dxa"/>
            <w:tcBorders>
              <w:top w:val="single" w:sz="4" w:space="0" w:color="auto"/>
              <w:left w:val="single" w:sz="4" w:space="0" w:color="auto"/>
              <w:bottom w:val="single" w:sz="4" w:space="0" w:color="auto"/>
              <w:right w:val="single" w:sz="4" w:space="0" w:color="auto"/>
            </w:tcBorders>
          </w:tcPr>
          <w:p w14:paraId="743BFAA6" w14:textId="5972D68E"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Deaf Counseling, Advocacy and Referral Agency (DCARA)</w:t>
            </w:r>
          </w:p>
        </w:tc>
        <w:tc>
          <w:tcPr>
            <w:tcW w:w="3510" w:type="dxa"/>
            <w:tcBorders>
              <w:top w:val="single" w:sz="4" w:space="0" w:color="auto"/>
              <w:left w:val="single" w:sz="4" w:space="0" w:color="auto"/>
              <w:bottom w:val="single" w:sz="4" w:space="0" w:color="auto"/>
              <w:right w:val="single" w:sz="4" w:space="0" w:color="auto"/>
            </w:tcBorders>
          </w:tcPr>
          <w:p w14:paraId="3C0BB521" w14:textId="00E5ECB2"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Alameda, Contra Costa, San Francisco, and Santa Clara</w:t>
            </w:r>
          </w:p>
        </w:tc>
        <w:tc>
          <w:tcPr>
            <w:tcW w:w="1800" w:type="dxa"/>
            <w:tcBorders>
              <w:top w:val="single" w:sz="4" w:space="0" w:color="auto"/>
              <w:left w:val="single" w:sz="4" w:space="0" w:color="auto"/>
              <w:bottom w:val="single" w:sz="4" w:space="0" w:color="auto"/>
              <w:right w:val="single" w:sz="4" w:space="0" w:color="auto"/>
            </w:tcBorders>
          </w:tcPr>
          <w:p w14:paraId="28309286" w14:textId="76443B04" w:rsidR="008E342F" w:rsidRPr="00876867" w:rsidRDefault="008E342F" w:rsidP="008E342F">
            <w:pPr>
              <w:pStyle w:val="Default"/>
              <w:jc w:val="center"/>
              <w:rPr>
                <w:rFonts w:asciiTheme="minorHAnsi" w:hAnsiTheme="minorHAnsi" w:cstheme="minorHAnsi"/>
              </w:rPr>
            </w:pPr>
            <w:r w:rsidRPr="00876867">
              <w:rPr>
                <w:rFonts w:asciiTheme="minorHAnsi" w:hAnsiTheme="minorHAnsi" w:cstheme="minorHAnsi"/>
              </w:rPr>
              <w:t>$454,955.51</w:t>
            </w:r>
          </w:p>
        </w:tc>
      </w:tr>
      <w:tr w:rsidR="008E342F" w:rsidRPr="00876867" w14:paraId="6BD40D2F" w14:textId="77777777" w:rsidTr="008E342F">
        <w:trPr>
          <w:trHeight w:val="863"/>
        </w:trPr>
        <w:tc>
          <w:tcPr>
            <w:tcW w:w="4680" w:type="dxa"/>
            <w:tcBorders>
              <w:top w:val="single" w:sz="4" w:space="0" w:color="auto"/>
              <w:left w:val="single" w:sz="4" w:space="0" w:color="auto"/>
              <w:bottom w:val="single" w:sz="4" w:space="0" w:color="auto"/>
              <w:right w:val="single" w:sz="4" w:space="0" w:color="auto"/>
            </w:tcBorders>
          </w:tcPr>
          <w:p w14:paraId="3FADC18C" w14:textId="33A854BF"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Greater Los Angeles Agency on Deafness Inc.</w:t>
            </w:r>
          </w:p>
        </w:tc>
        <w:tc>
          <w:tcPr>
            <w:tcW w:w="3510" w:type="dxa"/>
            <w:tcBorders>
              <w:top w:val="single" w:sz="4" w:space="0" w:color="auto"/>
              <w:left w:val="single" w:sz="4" w:space="0" w:color="auto"/>
              <w:bottom w:val="single" w:sz="4" w:space="0" w:color="auto"/>
              <w:right w:val="single" w:sz="4" w:space="0" w:color="auto"/>
            </w:tcBorders>
          </w:tcPr>
          <w:p w14:paraId="07E6F5F9" w14:textId="0FB6140D"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Los Angeles, Orange, Riverside, and San Bernardino</w:t>
            </w:r>
          </w:p>
        </w:tc>
        <w:tc>
          <w:tcPr>
            <w:tcW w:w="1800" w:type="dxa"/>
            <w:tcBorders>
              <w:top w:val="single" w:sz="4" w:space="0" w:color="auto"/>
              <w:left w:val="single" w:sz="4" w:space="0" w:color="auto"/>
              <w:bottom w:val="single" w:sz="4" w:space="0" w:color="auto"/>
              <w:right w:val="single" w:sz="4" w:space="0" w:color="auto"/>
            </w:tcBorders>
          </w:tcPr>
          <w:p w14:paraId="42770A54" w14:textId="3298F493" w:rsidR="008E342F" w:rsidRPr="00876867" w:rsidRDefault="008E342F" w:rsidP="008E342F">
            <w:pPr>
              <w:pStyle w:val="Default"/>
              <w:jc w:val="center"/>
              <w:rPr>
                <w:rFonts w:asciiTheme="minorHAnsi" w:hAnsiTheme="minorHAnsi" w:cstheme="minorHAnsi"/>
              </w:rPr>
            </w:pPr>
            <w:r w:rsidRPr="00876867">
              <w:rPr>
                <w:rFonts w:asciiTheme="minorHAnsi" w:hAnsiTheme="minorHAnsi" w:cstheme="minorHAnsi"/>
              </w:rPr>
              <w:t>$1,401,493.68</w:t>
            </w:r>
          </w:p>
        </w:tc>
      </w:tr>
      <w:tr w:rsidR="008E342F" w:rsidRPr="00876867" w14:paraId="6D5144F9" w14:textId="77777777" w:rsidTr="008E342F">
        <w:trPr>
          <w:trHeight w:val="863"/>
        </w:trPr>
        <w:tc>
          <w:tcPr>
            <w:tcW w:w="4680" w:type="dxa"/>
            <w:tcBorders>
              <w:top w:val="single" w:sz="4" w:space="0" w:color="auto"/>
              <w:left w:val="single" w:sz="4" w:space="0" w:color="auto"/>
              <w:bottom w:val="single" w:sz="4" w:space="0" w:color="auto"/>
              <w:right w:val="single" w:sz="4" w:space="0" w:color="auto"/>
            </w:tcBorders>
          </w:tcPr>
          <w:p w14:paraId="1C6719FD" w14:textId="2081604F"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NorCal Services for the Deaf and Hard of Hearing</w:t>
            </w:r>
          </w:p>
        </w:tc>
        <w:tc>
          <w:tcPr>
            <w:tcW w:w="3510" w:type="dxa"/>
            <w:tcBorders>
              <w:top w:val="single" w:sz="4" w:space="0" w:color="auto"/>
              <w:left w:val="single" w:sz="4" w:space="0" w:color="auto"/>
              <w:bottom w:val="single" w:sz="4" w:space="0" w:color="auto"/>
              <w:right w:val="single" w:sz="4" w:space="0" w:color="auto"/>
            </w:tcBorders>
          </w:tcPr>
          <w:p w14:paraId="3A5CCB7D" w14:textId="572BF0B8"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El Dorado, Placer, Sacramento, Sutter, and Yolo</w:t>
            </w:r>
          </w:p>
        </w:tc>
        <w:tc>
          <w:tcPr>
            <w:tcW w:w="1800" w:type="dxa"/>
            <w:tcBorders>
              <w:top w:val="single" w:sz="4" w:space="0" w:color="auto"/>
              <w:left w:val="single" w:sz="4" w:space="0" w:color="auto"/>
              <w:bottom w:val="single" w:sz="4" w:space="0" w:color="auto"/>
              <w:right w:val="single" w:sz="4" w:space="0" w:color="auto"/>
            </w:tcBorders>
          </w:tcPr>
          <w:p w14:paraId="14F74651" w14:textId="30EB8970" w:rsidR="008E342F" w:rsidRPr="00876867" w:rsidRDefault="008E342F" w:rsidP="008E342F">
            <w:pPr>
              <w:pStyle w:val="Default"/>
              <w:jc w:val="center"/>
              <w:rPr>
                <w:rFonts w:asciiTheme="minorHAnsi" w:hAnsiTheme="minorHAnsi" w:cstheme="minorHAnsi"/>
              </w:rPr>
            </w:pPr>
            <w:r w:rsidRPr="00876867">
              <w:rPr>
                <w:rFonts w:asciiTheme="minorHAnsi" w:hAnsiTheme="minorHAnsi" w:cstheme="minorHAnsi"/>
              </w:rPr>
              <w:t>$305,581.92</w:t>
            </w:r>
          </w:p>
        </w:tc>
      </w:tr>
      <w:tr w:rsidR="008E342F" w:rsidRPr="00876867" w14:paraId="026ABBA5" w14:textId="77777777" w:rsidTr="008E342F">
        <w:trPr>
          <w:trHeight w:val="863"/>
        </w:trPr>
        <w:tc>
          <w:tcPr>
            <w:tcW w:w="4680" w:type="dxa"/>
            <w:tcBorders>
              <w:top w:val="single" w:sz="4" w:space="0" w:color="auto"/>
              <w:left w:val="single" w:sz="4" w:space="0" w:color="auto"/>
              <w:bottom w:val="single" w:sz="4" w:space="0" w:color="auto"/>
              <w:right w:val="single" w:sz="4" w:space="0" w:color="auto"/>
            </w:tcBorders>
          </w:tcPr>
          <w:p w14:paraId="75876555" w14:textId="4152AD7E"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 xml:space="preserve">Preserving the Culture </w:t>
            </w:r>
            <w:proofErr w:type="gramStart"/>
            <w:r w:rsidRPr="00876867">
              <w:rPr>
                <w:rFonts w:asciiTheme="minorHAnsi" w:hAnsiTheme="minorHAnsi" w:cstheme="minorHAnsi"/>
              </w:rPr>
              <w:t>For</w:t>
            </w:r>
            <w:proofErr w:type="gramEnd"/>
            <w:r w:rsidRPr="00876867">
              <w:rPr>
                <w:rFonts w:asciiTheme="minorHAnsi" w:hAnsiTheme="minorHAnsi" w:cstheme="minorHAnsi"/>
              </w:rPr>
              <w:t xml:space="preserve"> All</w:t>
            </w:r>
          </w:p>
        </w:tc>
        <w:tc>
          <w:tcPr>
            <w:tcW w:w="3510" w:type="dxa"/>
            <w:tcBorders>
              <w:top w:val="single" w:sz="4" w:space="0" w:color="auto"/>
              <w:left w:val="single" w:sz="4" w:space="0" w:color="auto"/>
              <w:bottom w:val="single" w:sz="4" w:space="0" w:color="auto"/>
              <w:right w:val="single" w:sz="4" w:space="0" w:color="auto"/>
            </w:tcBorders>
          </w:tcPr>
          <w:p w14:paraId="6647713A" w14:textId="4BBE9873" w:rsidR="008E342F" w:rsidRPr="00876867" w:rsidRDefault="008E342F" w:rsidP="008E342F">
            <w:pPr>
              <w:pStyle w:val="Default"/>
              <w:rPr>
                <w:rFonts w:asciiTheme="minorHAnsi" w:hAnsiTheme="minorHAnsi" w:cstheme="minorHAnsi"/>
              </w:rPr>
            </w:pPr>
            <w:r w:rsidRPr="00876867">
              <w:rPr>
                <w:rFonts w:asciiTheme="minorHAnsi" w:hAnsiTheme="minorHAnsi" w:cstheme="minorHAnsi"/>
              </w:rPr>
              <w:t>San Diego</w:t>
            </w:r>
          </w:p>
        </w:tc>
        <w:tc>
          <w:tcPr>
            <w:tcW w:w="1800" w:type="dxa"/>
            <w:tcBorders>
              <w:top w:val="single" w:sz="4" w:space="0" w:color="auto"/>
              <w:left w:val="single" w:sz="4" w:space="0" w:color="auto"/>
              <w:bottom w:val="single" w:sz="4" w:space="0" w:color="auto"/>
              <w:right w:val="single" w:sz="4" w:space="0" w:color="auto"/>
            </w:tcBorders>
          </w:tcPr>
          <w:p w14:paraId="5DCFA7F1" w14:textId="570465F4" w:rsidR="008E342F" w:rsidRPr="00876867" w:rsidRDefault="008E342F" w:rsidP="008E342F">
            <w:pPr>
              <w:pStyle w:val="Default"/>
              <w:jc w:val="center"/>
              <w:rPr>
                <w:rFonts w:asciiTheme="minorHAnsi" w:hAnsiTheme="minorHAnsi" w:cstheme="minorHAnsi"/>
              </w:rPr>
            </w:pPr>
            <w:r w:rsidRPr="00876867">
              <w:rPr>
                <w:rFonts w:asciiTheme="minorHAnsi" w:hAnsiTheme="minorHAnsi" w:cstheme="minorHAnsi"/>
              </w:rPr>
              <w:t>$426,850.00</w:t>
            </w:r>
          </w:p>
        </w:tc>
      </w:tr>
    </w:tbl>
    <w:p w14:paraId="2A7B1A65" w14:textId="77777777" w:rsidR="004D4E7D" w:rsidRPr="00876867" w:rsidRDefault="004D4E7D" w:rsidP="00C4619D">
      <w:pPr>
        <w:spacing w:after="0" w:line="240" w:lineRule="auto"/>
        <w:rPr>
          <w:rFonts w:cstheme="minorHAnsi"/>
          <w:b/>
          <w:sz w:val="24"/>
          <w:szCs w:val="24"/>
        </w:rPr>
      </w:pPr>
    </w:p>
    <w:p w14:paraId="2A7B1A68" w14:textId="77777777" w:rsidR="003A6798" w:rsidRPr="00876867" w:rsidRDefault="003A6798">
      <w:pPr>
        <w:rPr>
          <w:rFonts w:cstheme="minorHAnsi"/>
          <w:sz w:val="24"/>
          <w:szCs w:val="24"/>
        </w:rPr>
      </w:pPr>
      <w:r w:rsidRPr="00876867">
        <w:rPr>
          <w:rFonts w:cstheme="minorHAnsi"/>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876867" w14:paraId="2A7B1A6A" w14:textId="77777777" w:rsidTr="0071078A">
        <w:tc>
          <w:tcPr>
            <w:tcW w:w="9350" w:type="dxa"/>
          </w:tcPr>
          <w:p w14:paraId="2A7B1A69" w14:textId="77777777" w:rsidR="00C4619D" w:rsidRPr="00876867" w:rsidRDefault="0071078A" w:rsidP="00C246E9">
            <w:pPr>
              <w:pStyle w:val="Heading2"/>
              <w:rPr>
                <w:rFonts w:cstheme="minorHAnsi"/>
                <w:szCs w:val="28"/>
              </w:rPr>
            </w:pPr>
            <w:r w:rsidRPr="00876867">
              <w:rPr>
                <w:rFonts w:cstheme="minorHAnsi"/>
                <w:szCs w:val="28"/>
              </w:rPr>
              <w:lastRenderedPageBreak/>
              <w:t>Project Summaries</w:t>
            </w:r>
          </w:p>
        </w:tc>
      </w:tr>
    </w:tbl>
    <w:p w14:paraId="576979A8" w14:textId="2F9C4C84" w:rsidR="00EF4E2D" w:rsidRPr="00876867" w:rsidRDefault="00EF4E2D" w:rsidP="00C4619D">
      <w:pPr>
        <w:spacing w:after="0" w:line="240" w:lineRule="auto"/>
        <w:rPr>
          <w:rFonts w:cstheme="minorHAnsi"/>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876867" w14:paraId="2A7B1A70" w14:textId="77777777" w:rsidTr="007538F6">
        <w:tc>
          <w:tcPr>
            <w:tcW w:w="1975" w:type="dxa"/>
          </w:tcPr>
          <w:p w14:paraId="2A7B1A6C" w14:textId="3B53BFAF" w:rsidR="00C4619D" w:rsidRPr="00876867" w:rsidRDefault="00624FC0" w:rsidP="00B37BB7">
            <w:pPr>
              <w:rPr>
                <w:rFonts w:cstheme="minorHAnsi"/>
                <w:b/>
                <w:sz w:val="24"/>
                <w:szCs w:val="24"/>
              </w:rPr>
            </w:pPr>
            <w:r w:rsidRPr="00876867">
              <w:rPr>
                <w:rFonts w:cstheme="minorHAnsi"/>
                <w:b/>
                <w:sz w:val="24"/>
                <w:szCs w:val="24"/>
              </w:rPr>
              <w:t>Applicant</w:t>
            </w:r>
          </w:p>
        </w:tc>
        <w:tc>
          <w:tcPr>
            <w:tcW w:w="7375" w:type="dxa"/>
          </w:tcPr>
          <w:p w14:paraId="1B6F5325" w14:textId="6E231379" w:rsidR="00034B8F" w:rsidRPr="00876867" w:rsidRDefault="00624FC0" w:rsidP="00034B8F">
            <w:pPr>
              <w:rPr>
                <w:rFonts w:cstheme="minorHAnsi"/>
                <w:b/>
                <w:sz w:val="24"/>
                <w:szCs w:val="24"/>
              </w:rPr>
            </w:pPr>
            <w:r w:rsidRPr="00876867">
              <w:rPr>
                <w:rFonts w:cstheme="minorHAnsi"/>
                <w:b/>
                <w:sz w:val="24"/>
                <w:szCs w:val="24"/>
              </w:rPr>
              <w:t>Deaf and Hard of Hearing Service Center</w:t>
            </w:r>
          </w:p>
          <w:p w14:paraId="5140887B" w14:textId="102751FE" w:rsidR="00034B8F" w:rsidRPr="00876867" w:rsidRDefault="00624FC0" w:rsidP="00034B8F">
            <w:pPr>
              <w:rPr>
                <w:rFonts w:cstheme="minorHAnsi"/>
                <w:bCs/>
                <w:sz w:val="24"/>
                <w:szCs w:val="24"/>
              </w:rPr>
            </w:pPr>
            <w:r w:rsidRPr="00876867">
              <w:rPr>
                <w:rFonts w:cstheme="minorHAnsi"/>
                <w:bCs/>
                <w:sz w:val="24"/>
                <w:szCs w:val="24"/>
              </w:rPr>
              <w:t>5340 N. Fresno Street</w:t>
            </w:r>
          </w:p>
          <w:p w14:paraId="33C0B997" w14:textId="1A7EC0D6" w:rsidR="00034B8F" w:rsidRPr="00876867" w:rsidRDefault="00624FC0" w:rsidP="00034B8F">
            <w:pPr>
              <w:rPr>
                <w:rFonts w:cstheme="minorHAnsi"/>
                <w:bCs/>
                <w:sz w:val="24"/>
                <w:szCs w:val="24"/>
              </w:rPr>
            </w:pPr>
            <w:r w:rsidRPr="00876867">
              <w:rPr>
                <w:rFonts w:cstheme="minorHAnsi"/>
                <w:bCs/>
                <w:sz w:val="24"/>
                <w:szCs w:val="24"/>
              </w:rPr>
              <w:t>Fresno</w:t>
            </w:r>
            <w:r w:rsidR="002F6048" w:rsidRPr="00876867">
              <w:rPr>
                <w:rFonts w:cstheme="minorHAnsi"/>
                <w:bCs/>
                <w:sz w:val="24"/>
                <w:szCs w:val="24"/>
              </w:rPr>
              <w:t xml:space="preserve">, CA </w:t>
            </w:r>
            <w:r w:rsidRPr="00876867">
              <w:rPr>
                <w:rFonts w:cstheme="minorHAnsi"/>
                <w:bCs/>
                <w:sz w:val="24"/>
                <w:szCs w:val="24"/>
              </w:rPr>
              <w:t>93710</w:t>
            </w:r>
          </w:p>
          <w:p w14:paraId="2A7B1A6F" w14:textId="77777777" w:rsidR="005E57E5" w:rsidRPr="00876867" w:rsidRDefault="005E57E5" w:rsidP="007538F6">
            <w:pPr>
              <w:rPr>
                <w:rFonts w:cstheme="minorHAnsi"/>
                <w:sz w:val="24"/>
                <w:szCs w:val="24"/>
              </w:rPr>
            </w:pPr>
          </w:p>
        </w:tc>
      </w:tr>
      <w:tr w:rsidR="00C4619D" w:rsidRPr="00876867" w14:paraId="2A7B1A76" w14:textId="77777777" w:rsidTr="007538F6">
        <w:tc>
          <w:tcPr>
            <w:tcW w:w="1975" w:type="dxa"/>
          </w:tcPr>
          <w:p w14:paraId="2A7B1A71" w14:textId="47242600" w:rsidR="00C4619D" w:rsidRPr="00876867" w:rsidRDefault="00624FC0" w:rsidP="00B37BB7">
            <w:pPr>
              <w:rPr>
                <w:rFonts w:cstheme="minorHAnsi"/>
                <w:b/>
                <w:sz w:val="24"/>
                <w:szCs w:val="24"/>
              </w:rPr>
            </w:pPr>
            <w:r w:rsidRPr="00876867">
              <w:rPr>
                <w:rFonts w:cstheme="minorHAnsi"/>
                <w:b/>
                <w:sz w:val="24"/>
                <w:szCs w:val="24"/>
              </w:rPr>
              <w:t>Contact</w:t>
            </w:r>
          </w:p>
        </w:tc>
        <w:tc>
          <w:tcPr>
            <w:tcW w:w="7375" w:type="dxa"/>
          </w:tcPr>
          <w:p w14:paraId="2ADDB9C9" w14:textId="41EEB899" w:rsidR="00034B8F" w:rsidRPr="00876867" w:rsidRDefault="00624FC0" w:rsidP="00034B8F">
            <w:pPr>
              <w:autoSpaceDE w:val="0"/>
              <w:autoSpaceDN w:val="0"/>
              <w:adjustRightInd w:val="0"/>
              <w:rPr>
                <w:rFonts w:cstheme="minorHAnsi"/>
                <w:sz w:val="24"/>
                <w:szCs w:val="24"/>
              </w:rPr>
            </w:pPr>
            <w:r w:rsidRPr="00876867">
              <w:rPr>
                <w:rFonts w:cstheme="minorHAnsi"/>
                <w:sz w:val="24"/>
                <w:szCs w:val="24"/>
              </w:rPr>
              <w:t>Jesse Lewis, Project Director</w:t>
            </w:r>
          </w:p>
          <w:p w14:paraId="172D17FB" w14:textId="0519FA83" w:rsidR="00034B8F" w:rsidRPr="00876867" w:rsidRDefault="0086576C" w:rsidP="00034B8F">
            <w:pPr>
              <w:rPr>
                <w:rFonts w:cstheme="minorHAnsi"/>
                <w:sz w:val="24"/>
                <w:szCs w:val="24"/>
              </w:rPr>
            </w:pPr>
            <w:r>
              <w:rPr>
                <w:rFonts w:cstheme="minorHAnsi"/>
                <w:sz w:val="24"/>
                <w:szCs w:val="24"/>
              </w:rPr>
              <w:t>1-</w:t>
            </w:r>
            <w:r w:rsidR="00624FC0" w:rsidRPr="00876867">
              <w:rPr>
                <w:rFonts w:cstheme="minorHAnsi"/>
                <w:sz w:val="24"/>
                <w:szCs w:val="24"/>
              </w:rPr>
              <w:t>559-225-</w:t>
            </w:r>
            <w:r w:rsidR="00A1255C">
              <w:rPr>
                <w:rFonts w:cstheme="minorHAnsi"/>
                <w:sz w:val="24"/>
                <w:szCs w:val="24"/>
              </w:rPr>
              <w:t>3323</w:t>
            </w:r>
          </w:p>
          <w:p w14:paraId="0F5F2596" w14:textId="67AD2062" w:rsidR="00624FC0" w:rsidRPr="00876867" w:rsidRDefault="00624FC0" w:rsidP="00034B8F">
            <w:pPr>
              <w:rPr>
                <w:rFonts w:cstheme="minorHAnsi"/>
              </w:rPr>
            </w:pPr>
            <w:hyperlink r:id="rId13" w:history="1">
              <w:r w:rsidRPr="00A1255C">
                <w:rPr>
                  <w:rStyle w:val="Hyperlink"/>
                  <w:rFonts w:cstheme="minorHAnsi"/>
                  <w:sz w:val="24"/>
                  <w:szCs w:val="24"/>
                </w:rPr>
                <w:t>jessel@dhhsc.org</w:t>
              </w:r>
            </w:hyperlink>
          </w:p>
          <w:p w14:paraId="2A7B1A75" w14:textId="77777777" w:rsidR="005C4514" w:rsidRPr="00876867" w:rsidRDefault="005C4514" w:rsidP="007538F6">
            <w:pPr>
              <w:rPr>
                <w:rFonts w:cstheme="minorHAnsi"/>
                <w:sz w:val="24"/>
                <w:szCs w:val="24"/>
              </w:rPr>
            </w:pPr>
          </w:p>
        </w:tc>
      </w:tr>
      <w:tr w:rsidR="00C4619D" w:rsidRPr="00876867" w14:paraId="2A7B1A79" w14:textId="77777777" w:rsidTr="007538F6">
        <w:trPr>
          <w:trHeight w:val="432"/>
        </w:trPr>
        <w:tc>
          <w:tcPr>
            <w:tcW w:w="1975" w:type="dxa"/>
          </w:tcPr>
          <w:p w14:paraId="2A7B1A77" w14:textId="71367F79" w:rsidR="00C4619D" w:rsidRPr="00876867" w:rsidRDefault="00624FC0" w:rsidP="00B37BB7">
            <w:pPr>
              <w:rPr>
                <w:rFonts w:cstheme="minorHAnsi"/>
                <w:b/>
                <w:sz w:val="24"/>
                <w:szCs w:val="24"/>
              </w:rPr>
            </w:pPr>
            <w:r w:rsidRPr="00876867">
              <w:rPr>
                <w:rFonts w:cstheme="minorHAnsi"/>
                <w:b/>
                <w:sz w:val="24"/>
                <w:szCs w:val="24"/>
              </w:rPr>
              <w:t>Award</w:t>
            </w:r>
          </w:p>
        </w:tc>
        <w:tc>
          <w:tcPr>
            <w:tcW w:w="7375" w:type="dxa"/>
          </w:tcPr>
          <w:p w14:paraId="2A7B1A78" w14:textId="0F285BF6" w:rsidR="00C4619D" w:rsidRPr="00876867" w:rsidRDefault="00624FC0" w:rsidP="00E81F29">
            <w:pPr>
              <w:rPr>
                <w:rFonts w:cstheme="minorHAnsi"/>
                <w:sz w:val="24"/>
                <w:szCs w:val="24"/>
              </w:rPr>
            </w:pPr>
            <w:r w:rsidRPr="00876867">
              <w:rPr>
                <w:rFonts w:cstheme="minorHAnsi"/>
                <w:sz w:val="24"/>
                <w:szCs w:val="24"/>
              </w:rPr>
              <w:t>$110,981.00</w:t>
            </w:r>
          </w:p>
        </w:tc>
      </w:tr>
      <w:tr w:rsidR="00C4619D" w:rsidRPr="00876867" w14:paraId="2A7B1A7C" w14:textId="77777777" w:rsidTr="007538F6">
        <w:trPr>
          <w:trHeight w:val="567"/>
        </w:trPr>
        <w:tc>
          <w:tcPr>
            <w:tcW w:w="1975" w:type="dxa"/>
          </w:tcPr>
          <w:p w14:paraId="51838CF9" w14:textId="4C695BF0" w:rsidR="00C4619D" w:rsidRPr="00876867" w:rsidRDefault="00624FC0" w:rsidP="00B37BB7">
            <w:pPr>
              <w:rPr>
                <w:rFonts w:cstheme="minorHAnsi"/>
                <w:b/>
                <w:sz w:val="24"/>
                <w:szCs w:val="24"/>
              </w:rPr>
            </w:pPr>
            <w:r w:rsidRPr="00876867">
              <w:rPr>
                <w:rFonts w:cstheme="minorHAnsi"/>
                <w:b/>
                <w:sz w:val="24"/>
                <w:szCs w:val="24"/>
              </w:rPr>
              <w:t>Counties to be Served</w:t>
            </w:r>
          </w:p>
          <w:p w14:paraId="2A7B1A7A" w14:textId="5F2C236E" w:rsidR="00DF1979" w:rsidRPr="00876867" w:rsidRDefault="00DF1979" w:rsidP="00B37BB7">
            <w:pPr>
              <w:rPr>
                <w:rFonts w:cstheme="minorHAnsi"/>
                <w:b/>
                <w:sz w:val="24"/>
                <w:szCs w:val="24"/>
              </w:rPr>
            </w:pPr>
          </w:p>
        </w:tc>
        <w:tc>
          <w:tcPr>
            <w:tcW w:w="7375" w:type="dxa"/>
          </w:tcPr>
          <w:p w14:paraId="06E4A8A9"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Fresno</w:t>
            </w:r>
          </w:p>
          <w:p w14:paraId="3E8F46B5"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Kings</w:t>
            </w:r>
          </w:p>
          <w:p w14:paraId="6EE16AD2"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Madera</w:t>
            </w:r>
          </w:p>
          <w:p w14:paraId="63269D87"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Mariposa</w:t>
            </w:r>
          </w:p>
          <w:p w14:paraId="1CCE10D0"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Merced</w:t>
            </w:r>
          </w:p>
          <w:p w14:paraId="25C9B206"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Monterey</w:t>
            </w:r>
          </w:p>
          <w:p w14:paraId="236FB987" w14:textId="77777777" w:rsidR="002C27F9"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San Benito</w:t>
            </w:r>
          </w:p>
          <w:p w14:paraId="68A14634" w14:textId="2E9845CD" w:rsidR="00034B8F" w:rsidRPr="00876867" w:rsidRDefault="00624FC0" w:rsidP="002C27F9">
            <w:pPr>
              <w:pStyle w:val="ListParagraph"/>
              <w:numPr>
                <w:ilvl w:val="0"/>
                <w:numId w:val="2"/>
              </w:numPr>
              <w:ind w:right="90"/>
              <w:rPr>
                <w:rFonts w:cstheme="minorHAnsi"/>
                <w:sz w:val="24"/>
                <w:szCs w:val="24"/>
              </w:rPr>
            </w:pPr>
            <w:r w:rsidRPr="00876867">
              <w:rPr>
                <w:rFonts w:cstheme="minorHAnsi"/>
                <w:sz w:val="24"/>
                <w:szCs w:val="24"/>
              </w:rPr>
              <w:t>Tulare</w:t>
            </w:r>
          </w:p>
          <w:p w14:paraId="2A7B1A7B" w14:textId="47C4EC12" w:rsidR="00C4619D" w:rsidRPr="00876867" w:rsidRDefault="00C4619D" w:rsidP="00E81F29">
            <w:pPr>
              <w:rPr>
                <w:rFonts w:cstheme="minorHAnsi"/>
                <w:sz w:val="24"/>
                <w:szCs w:val="24"/>
              </w:rPr>
            </w:pPr>
          </w:p>
        </w:tc>
      </w:tr>
      <w:tr w:rsidR="00C4619D" w:rsidRPr="00876867" w14:paraId="2A7B1A85" w14:textId="77777777" w:rsidTr="007538F6">
        <w:tc>
          <w:tcPr>
            <w:tcW w:w="1975" w:type="dxa"/>
          </w:tcPr>
          <w:p w14:paraId="2A7B1A82" w14:textId="76927A88" w:rsidR="00C4619D" w:rsidRPr="00876867" w:rsidRDefault="00624FC0" w:rsidP="00B37BB7">
            <w:pPr>
              <w:rPr>
                <w:rFonts w:cstheme="minorHAnsi"/>
                <w:b/>
                <w:sz w:val="24"/>
                <w:szCs w:val="24"/>
              </w:rPr>
            </w:pPr>
            <w:r w:rsidRPr="00876867">
              <w:rPr>
                <w:rFonts w:cstheme="minorHAnsi"/>
                <w:b/>
                <w:sz w:val="24"/>
                <w:szCs w:val="24"/>
              </w:rPr>
              <w:t>Key Partners</w:t>
            </w:r>
          </w:p>
        </w:tc>
        <w:tc>
          <w:tcPr>
            <w:tcW w:w="7375" w:type="dxa"/>
          </w:tcPr>
          <w:p w14:paraId="5BF0A9B1"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Employment Development Department (EDD)</w:t>
            </w:r>
          </w:p>
          <w:p w14:paraId="3AAABFD2"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Department of Rehabilitation (DOR)</w:t>
            </w:r>
          </w:p>
          <w:p w14:paraId="438DB0EF"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Clovis Unified School District (CUSD)</w:t>
            </w:r>
          </w:p>
          <w:p w14:paraId="2DC98BE7"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Fresno Unified School District (FUSD)</w:t>
            </w:r>
          </w:p>
          <w:p w14:paraId="2808F6E9"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Fresno County Superintendent of Schools (FCSS)</w:t>
            </w:r>
          </w:p>
          <w:p w14:paraId="7AF501E3"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Fresno City College (FCC)</w:t>
            </w:r>
          </w:p>
          <w:p w14:paraId="245658FA" w14:textId="77777777" w:rsidR="00624FC0"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Workforce Connection (WC)</w:t>
            </w:r>
          </w:p>
          <w:p w14:paraId="06E934E5" w14:textId="1FA03DDF" w:rsidR="00034B8F" w:rsidRPr="00876867" w:rsidRDefault="00624FC0" w:rsidP="00624FC0">
            <w:pPr>
              <w:pStyle w:val="ListParagraph"/>
              <w:numPr>
                <w:ilvl w:val="0"/>
                <w:numId w:val="2"/>
              </w:numPr>
              <w:pBdr>
                <w:top w:val="nil"/>
                <w:left w:val="nil"/>
                <w:bottom w:val="nil"/>
                <w:right w:val="nil"/>
                <w:between w:val="nil"/>
              </w:pBdr>
              <w:ind w:right="90"/>
              <w:rPr>
                <w:rFonts w:cstheme="minorHAnsi"/>
                <w:sz w:val="24"/>
                <w:szCs w:val="24"/>
              </w:rPr>
            </w:pPr>
            <w:r w:rsidRPr="00876867">
              <w:rPr>
                <w:rFonts w:cstheme="minorHAnsi"/>
                <w:sz w:val="24"/>
                <w:szCs w:val="24"/>
              </w:rPr>
              <w:t>America’s Job Center of California (AJCC)</w:t>
            </w:r>
          </w:p>
          <w:p w14:paraId="2A7B1A84" w14:textId="77777777" w:rsidR="00E81F29" w:rsidRPr="00876867" w:rsidRDefault="00E81F29" w:rsidP="007538F6">
            <w:pPr>
              <w:rPr>
                <w:rFonts w:cstheme="minorHAnsi"/>
                <w:sz w:val="24"/>
                <w:szCs w:val="24"/>
              </w:rPr>
            </w:pPr>
          </w:p>
        </w:tc>
      </w:tr>
      <w:tr w:rsidR="00C4619D" w:rsidRPr="00876867" w14:paraId="2A7B1A8A" w14:textId="77777777" w:rsidTr="007538F6">
        <w:tc>
          <w:tcPr>
            <w:tcW w:w="1975" w:type="dxa"/>
          </w:tcPr>
          <w:p w14:paraId="2A7B1A86" w14:textId="79ACF8D1" w:rsidR="00C4619D" w:rsidRPr="00876867" w:rsidRDefault="00624FC0" w:rsidP="00B37BB7">
            <w:pPr>
              <w:rPr>
                <w:rFonts w:cstheme="minorHAnsi"/>
                <w:b/>
                <w:sz w:val="24"/>
                <w:szCs w:val="24"/>
              </w:rPr>
            </w:pPr>
            <w:r w:rsidRPr="00876867">
              <w:rPr>
                <w:rFonts w:cstheme="minorHAnsi"/>
                <w:b/>
                <w:sz w:val="24"/>
                <w:szCs w:val="24"/>
              </w:rPr>
              <w:t>Project Description</w:t>
            </w:r>
          </w:p>
        </w:tc>
        <w:tc>
          <w:tcPr>
            <w:tcW w:w="7375" w:type="dxa"/>
          </w:tcPr>
          <w:p w14:paraId="2A7B1A88" w14:textId="15B0FB48" w:rsidR="00E81F29" w:rsidRPr="00876867" w:rsidRDefault="00624FC0" w:rsidP="007538F6">
            <w:pPr>
              <w:rPr>
                <w:rFonts w:cstheme="minorHAnsi"/>
                <w:sz w:val="24"/>
                <w:szCs w:val="24"/>
              </w:rPr>
            </w:pPr>
            <w:r w:rsidRPr="00876867">
              <w:rPr>
                <w:rFonts w:cstheme="minorHAnsi"/>
                <w:sz w:val="24"/>
                <w:szCs w:val="24"/>
              </w:rPr>
              <w:t xml:space="preserve">DHHSC will provide comprehensive employment services for the Deaf and Hard of Hearing (D/HH) Community, primarily for residents within the Fresno-Madera Combined Statistical Area (CSA). Services are available to Deaf community members outside this CSA via videophone sessions, but in-person appointments can be arranged. This project consists of one Employment Specialist (ES) and one Employment Specialist/American Sign Language (ASL) Interpreter. Services provided include intake, signing up for </w:t>
            </w:r>
            <w:proofErr w:type="spellStart"/>
            <w:r w:rsidRPr="00876867">
              <w:rPr>
                <w:rFonts w:cstheme="minorHAnsi"/>
                <w:sz w:val="24"/>
                <w:szCs w:val="24"/>
              </w:rPr>
              <w:t>CalJobs</w:t>
            </w:r>
            <w:proofErr w:type="spellEnd"/>
            <w:r w:rsidRPr="00876867">
              <w:rPr>
                <w:rFonts w:cstheme="minorHAnsi"/>
                <w:sz w:val="24"/>
                <w:szCs w:val="24"/>
              </w:rPr>
              <w:t>, job development and placement, follow-up services to boost retention, interpreting as needed in the EDD AJCC including for UI appointments, desk counseling sessions, workshops, development of workplace skills, and Deaf Awareness Trainings provided to employers. Clients are also educated about the full range of EDD services available at AJCC.</w:t>
            </w:r>
          </w:p>
          <w:p w14:paraId="2A7B1A89" w14:textId="77777777" w:rsidR="00E81F29" w:rsidRPr="00876867" w:rsidRDefault="00E81F29" w:rsidP="007538F6">
            <w:pPr>
              <w:rPr>
                <w:rFonts w:cstheme="minorHAnsi"/>
                <w:sz w:val="24"/>
                <w:szCs w:val="24"/>
              </w:rPr>
            </w:pPr>
          </w:p>
        </w:tc>
      </w:tr>
      <w:tr w:rsidR="000116D2" w:rsidRPr="00876867" w14:paraId="691F1E7D" w14:textId="77777777" w:rsidTr="007538F6">
        <w:tc>
          <w:tcPr>
            <w:tcW w:w="1975" w:type="dxa"/>
          </w:tcPr>
          <w:p w14:paraId="6EC2F8B7" w14:textId="1A22D21A" w:rsidR="000116D2" w:rsidRPr="00876867" w:rsidRDefault="000116D2" w:rsidP="00B37BB7">
            <w:pPr>
              <w:rPr>
                <w:rFonts w:cstheme="minorHAnsi"/>
                <w:b/>
                <w:sz w:val="24"/>
                <w:szCs w:val="24"/>
              </w:rPr>
            </w:pPr>
            <w:r w:rsidRPr="00876867">
              <w:rPr>
                <w:rFonts w:cstheme="minorHAnsi"/>
                <w:b/>
                <w:sz w:val="24"/>
                <w:szCs w:val="24"/>
              </w:rPr>
              <w:t xml:space="preserve">Outreach Plan for Targeted </w:t>
            </w:r>
            <w:r w:rsidRPr="00876867">
              <w:rPr>
                <w:rFonts w:cstheme="minorHAnsi"/>
                <w:b/>
                <w:sz w:val="24"/>
                <w:szCs w:val="24"/>
              </w:rPr>
              <w:lastRenderedPageBreak/>
              <w:t>Populations to be Served</w:t>
            </w:r>
          </w:p>
        </w:tc>
        <w:tc>
          <w:tcPr>
            <w:tcW w:w="7375" w:type="dxa"/>
          </w:tcPr>
          <w:p w14:paraId="1A1F6E20" w14:textId="77777777" w:rsidR="000116D2" w:rsidRPr="00876867" w:rsidRDefault="000116D2" w:rsidP="000116D2">
            <w:pPr>
              <w:rPr>
                <w:rFonts w:cstheme="minorHAnsi"/>
                <w:sz w:val="24"/>
                <w:szCs w:val="24"/>
              </w:rPr>
            </w:pPr>
            <w:r w:rsidRPr="00876867">
              <w:rPr>
                <w:rFonts w:cstheme="minorHAnsi"/>
                <w:sz w:val="24"/>
                <w:szCs w:val="24"/>
              </w:rPr>
              <w:lastRenderedPageBreak/>
              <w:t xml:space="preserve">DHHSC has deep roots in the San Joaquin Valley Deaf and Hard of Hearing Community, drawing Deaf, Hard of Hearing, </w:t>
            </w:r>
            <w:proofErr w:type="spellStart"/>
            <w:r w:rsidRPr="00876867">
              <w:rPr>
                <w:rFonts w:cstheme="minorHAnsi"/>
                <w:sz w:val="24"/>
                <w:szCs w:val="24"/>
              </w:rPr>
              <w:t>DeafBlind</w:t>
            </w:r>
            <w:proofErr w:type="spellEnd"/>
            <w:r w:rsidRPr="00876867">
              <w:rPr>
                <w:rFonts w:cstheme="minorHAnsi"/>
                <w:sz w:val="24"/>
                <w:szCs w:val="24"/>
              </w:rPr>
              <w:t xml:space="preserve">, Deaf </w:t>
            </w:r>
            <w:r w:rsidRPr="00876867">
              <w:rPr>
                <w:rFonts w:cstheme="minorHAnsi"/>
                <w:sz w:val="24"/>
                <w:szCs w:val="24"/>
              </w:rPr>
              <w:lastRenderedPageBreak/>
              <w:t>Plus, and Late Deafened individuals to all four of its offices, with the Headquarters in Fresno and outreach offices in Merced, Visalia, and Salinas. Our diverse events, both large and small, raise awareness about services, programs, and Deaf culture.</w:t>
            </w:r>
          </w:p>
          <w:p w14:paraId="7A97E613" w14:textId="77777777" w:rsidR="002C27F9" w:rsidRPr="00876867" w:rsidRDefault="002C27F9" w:rsidP="000116D2">
            <w:pPr>
              <w:rPr>
                <w:rFonts w:cstheme="minorHAnsi"/>
                <w:sz w:val="24"/>
                <w:szCs w:val="24"/>
              </w:rPr>
            </w:pPr>
          </w:p>
          <w:p w14:paraId="42D07819" w14:textId="77777777" w:rsidR="000116D2" w:rsidRPr="00876867" w:rsidRDefault="000116D2" w:rsidP="000116D2">
            <w:pPr>
              <w:rPr>
                <w:rFonts w:cstheme="minorHAnsi"/>
                <w:sz w:val="24"/>
                <w:szCs w:val="24"/>
              </w:rPr>
            </w:pPr>
            <w:r w:rsidRPr="00876867">
              <w:rPr>
                <w:rFonts w:cstheme="minorHAnsi"/>
                <w:sz w:val="24"/>
                <w:szCs w:val="24"/>
              </w:rPr>
              <w:t>These activities also offer valuable skill-building volunteer opportunities, fostering traits crucial for employment readiness.  For example, volunteers learn the importance of teamwork, communication, reliability, flexibility, following instructions and conflict resolution.  These soft skills also translate into the workplace.</w:t>
            </w:r>
          </w:p>
          <w:p w14:paraId="47402967" w14:textId="77777777" w:rsidR="002C27F9" w:rsidRPr="00876867" w:rsidRDefault="002C27F9" w:rsidP="000116D2">
            <w:pPr>
              <w:rPr>
                <w:rFonts w:cstheme="minorHAnsi"/>
                <w:sz w:val="24"/>
                <w:szCs w:val="24"/>
              </w:rPr>
            </w:pPr>
          </w:p>
          <w:p w14:paraId="529C32F1" w14:textId="77777777" w:rsidR="000116D2" w:rsidRPr="00876867" w:rsidRDefault="000116D2" w:rsidP="000116D2">
            <w:pPr>
              <w:rPr>
                <w:rFonts w:cstheme="minorHAnsi"/>
                <w:sz w:val="24"/>
                <w:szCs w:val="24"/>
              </w:rPr>
            </w:pPr>
            <w:r w:rsidRPr="00876867">
              <w:rPr>
                <w:rFonts w:cstheme="minorHAnsi"/>
                <w:sz w:val="24"/>
                <w:szCs w:val="24"/>
              </w:rPr>
              <w:t>Information about our offerings is shared through the DHHSC website, Deaf Bee News, flyers, and participation in regional job and health fairs. EDD-funded staff actively engage in these events, promoting services, presenting at local schools with D/HH programs, creating online content, collaborating with the local Rehabilitation Counselor for the Deaf (RCD), and co-hosting workshops with the RCD or DHHSC’s Client Services Specialists (CSSs). EDD-funded staff are also involved with DHHSC’s Deaf Awareness Week and other Deaf events to further highlight EDD services and network with the community to recruit potential clients.</w:t>
            </w:r>
          </w:p>
          <w:p w14:paraId="10762D85" w14:textId="77777777" w:rsidR="002C27F9" w:rsidRPr="00876867" w:rsidRDefault="002C27F9" w:rsidP="000116D2">
            <w:pPr>
              <w:rPr>
                <w:rFonts w:cstheme="minorHAnsi"/>
                <w:sz w:val="24"/>
                <w:szCs w:val="24"/>
              </w:rPr>
            </w:pPr>
          </w:p>
          <w:p w14:paraId="4D5B3BEA" w14:textId="77777777" w:rsidR="000116D2" w:rsidRPr="00876867" w:rsidRDefault="000116D2" w:rsidP="000116D2">
            <w:pPr>
              <w:rPr>
                <w:rFonts w:cstheme="minorHAnsi"/>
                <w:sz w:val="24"/>
                <w:szCs w:val="24"/>
              </w:rPr>
            </w:pPr>
            <w:r w:rsidRPr="00876867">
              <w:rPr>
                <w:rFonts w:cstheme="minorHAnsi"/>
                <w:sz w:val="24"/>
                <w:szCs w:val="24"/>
              </w:rPr>
              <w:t xml:space="preserve">Through our Reaching Out and Communicating with our Kids (ROCK) program, our CSSs, funded separately by California Department of Social Services (CDSS) and other grants, discuss employment with parents of D/HH children early on, which instills a "Deaf Can" mindset. These same CSSs will further share about EDD resources and connect EDD-funded staff with the students at local schools with D/HH programs. </w:t>
            </w:r>
          </w:p>
          <w:p w14:paraId="0CB1B223" w14:textId="77777777" w:rsidR="002C27F9" w:rsidRPr="00876867" w:rsidRDefault="002C27F9" w:rsidP="000116D2">
            <w:pPr>
              <w:rPr>
                <w:rFonts w:cstheme="minorHAnsi"/>
                <w:sz w:val="24"/>
                <w:szCs w:val="24"/>
              </w:rPr>
            </w:pPr>
          </w:p>
          <w:p w14:paraId="40165D38" w14:textId="77777777" w:rsidR="000116D2" w:rsidRPr="00876867" w:rsidRDefault="000116D2" w:rsidP="000116D2">
            <w:pPr>
              <w:rPr>
                <w:rFonts w:cstheme="minorHAnsi"/>
                <w:sz w:val="24"/>
                <w:szCs w:val="24"/>
              </w:rPr>
            </w:pPr>
            <w:r w:rsidRPr="00876867">
              <w:rPr>
                <w:rFonts w:cstheme="minorHAnsi"/>
                <w:sz w:val="24"/>
                <w:szCs w:val="24"/>
              </w:rPr>
              <w:t>DHHSC ensures that clients who could be served under either CDSS or EDD will receive all the services they request or indicate a need for without duplication of effort.  For example, DHHSC staff will refer a client needing Document Translation to our CDSS-funded staff and to our ES at the EDD office for employment services.</w:t>
            </w:r>
          </w:p>
          <w:p w14:paraId="11DB254F" w14:textId="77777777" w:rsidR="002C27F9" w:rsidRPr="00876867" w:rsidRDefault="002C27F9" w:rsidP="000116D2">
            <w:pPr>
              <w:rPr>
                <w:rFonts w:cstheme="minorHAnsi"/>
                <w:sz w:val="24"/>
                <w:szCs w:val="24"/>
              </w:rPr>
            </w:pPr>
          </w:p>
          <w:p w14:paraId="350305AF" w14:textId="77777777" w:rsidR="000116D2" w:rsidRPr="00876867" w:rsidRDefault="000116D2" w:rsidP="000116D2">
            <w:pPr>
              <w:rPr>
                <w:rFonts w:cstheme="minorHAnsi"/>
                <w:sz w:val="24"/>
                <w:szCs w:val="24"/>
              </w:rPr>
            </w:pPr>
            <w:r w:rsidRPr="00876867">
              <w:rPr>
                <w:rFonts w:cstheme="minorHAnsi"/>
                <w:sz w:val="24"/>
                <w:szCs w:val="24"/>
              </w:rPr>
              <w:t xml:space="preserve">The ES might then find the client needing supplemental support and resources from </w:t>
            </w:r>
            <w:proofErr w:type="gramStart"/>
            <w:r w:rsidRPr="00876867">
              <w:rPr>
                <w:rFonts w:cstheme="minorHAnsi"/>
                <w:sz w:val="24"/>
                <w:szCs w:val="24"/>
              </w:rPr>
              <w:t>the DOR</w:t>
            </w:r>
            <w:proofErr w:type="gramEnd"/>
            <w:r w:rsidRPr="00876867">
              <w:rPr>
                <w:rFonts w:cstheme="minorHAnsi"/>
                <w:sz w:val="24"/>
                <w:szCs w:val="24"/>
              </w:rPr>
              <w:t xml:space="preserve"> and encourage the client to also become a DOR consumer. If approved to become a DOR consumer, the DOR ES and the EDD ES communicate regularly to streamline delivery of appropriate and consistent services.</w:t>
            </w:r>
          </w:p>
          <w:p w14:paraId="0513B9E8" w14:textId="77777777" w:rsidR="002C27F9" w:rsidRPr="00876867" w:rsidRDefault="002C27F9" w:rsidP="000116D2">
            <w:pPr>
              <w:rPr>
                <w:rFonts w:cstheme="minorHAnsi"/>
                <w:sz w:val="24"/>
                <w:szCs w:val="24"/>
              </w:rPr>
            </w:pPr>
          </w:p>
          <w:p w14:paraId="4FFDEA55" w14:textId="77777777" w:rsidR="000116D2" w:rsidRPr="00876867" w:rsidRDefault="000116D2" w:rsidP="000116D2">
            <w:pPr>
              <w:rPr>
                <w:rFonts w:cstheme="minorHAnsi"/>
                <w:sz w:val="24"/>
                <w:szCs w:val="24"/>
              </w:rPr>
            </w:pPr>
            <w:r w:rsidRPr="00876867">
              <w:rPr>
                <w:rFonts w:cstheme="minorHAnsi"/>
                <w:sz w:val="24"/>
                <w:szCs w:val="24"/>
              </w:rPr>
              <w:t>When referrals come from DOR itself, they will be received by one of our CSSs who will then schedule the DOR consumer for an assessment. If it becomes apparent the DOR consumer would benefit from EDD services as well, then the DOR ES could collaborate with the EDD ES. If beneficial, the DHHSC client may receive services from both DOR and EDD simultaneously, and this will be carefully coordinated between the two ESs, with additional support from a CSS.</w:t>
            </w:r>
          </w:p>
          <w:p w14:paraId="1B0C35AD" w14:textId="77777777" w:rsidR="002C27F9" w:rsidRPr="00876867" w:rsidRDefault="002C27F9" w:rsidP="000116D2">
            <w:pPr>
              <w:rPr>
                <w:rFonts w:cstheme="minorHAnsi"/>
                <w:sz w:val="24"/>
                <w:szCs w:val="24"/>
              </w:rPr>
            </w:pPr>
          </w:p>
          <w:p w14:paraId="7C69D917" w14:textId="77777777" w:rsidR="000116D2" w:rsidRPr="00876867" w:rsidRDefault="000116D2" w:rsidP="000116D2">
            <w:pPr>
              <w:rPr>
                <w:rFonts w:cstheme="minorHAnsi"/>
                <w:sz w:val="24"/>
                <w:szCs w:val="24"/>
              </w:rPr>
            </w:pPr>
            <w:r w:rsidRPr="00876867">
              <w:rPr>
                <w:rFonts w:cstheme="minorHAnsi"/>
                <w:sz w:val="24"/>
                <w:szCs w:val="24"/>
              </w:rPr>
              <w:t>EDD-funded staff's consistent presence at Deaf events, along with partnerships and programs, cements connections and encourages future EDD clients.</w:t>
            </w:r>
          </w:p>
          <w:p w14:paraId="48CC8535" w14:textId="5B139DF6" w:rsidR="000116D2" w:rsidRPr="00876867" w:rsidRDefault="000116D2" w:rsidP="000116D2">
            <w:pPr>
              <w:rPr>
                <w:rFonts w:cstheme="minorHAnsi"/>
                <w:sz w:val="24"/>
                <w:szCs w:val="24"/>
              </w:rPr>
            </w:pPr>
          </w:p>
        </w:tc>
      </w:tr>
      <w:tr w:rsidR="00C4619D" w:rsidRPr="00876867" w14:paraId="2A7B1A8D" w14:textId="77777777" w:rsidTr="007538F6">
        <w:tc>
          <w:tcPr>
            <w:tcW w:w="1975" w:type="dxa"/>
          </w:tcPr>
          <w:p w14:paraId="2A7B1A8B" w14:textId="02A818B3" w:rsidR="00C4619D" w:rsidRPr="00876867" w:rsidRDefault="000116D2" w:rsidP="00B37BB7">
            <w:pPr>
              <w:rPr>
                <w:rFonts w:cstheme="minorHAnsi"/>
                <w:b/>
                <w:sz w:val="24"/>
                <w:szCs w:val="24"/>
              </w:rPr>
            </w:pPr>
            <w:r w:rsidRPr="00876867">
              <w:rPr>
                <w:rFonts w:cstheme="minorHAnsi"/>
                <w:b/>
                <w:sz w:val="24"/>
                <w:szCs w:val="24"/>
              </w:rPr>
              <w:lastRenderedPageBreak/>
              <w:t>Proposed Outcomes</w:t>
            </w:r>
          </w:p>
        </w:tc>
        <w:tc>
          <w:tcPr>
            <w:tcW w:w="7375" w:type="dxa"/>
          </w:tcPr>
          <w:p w14:paraId="7BBB9758" w14:textId="1669B522" w:rsidR="000116D2" w:rsidRPr="00876867" w:rsidRDefault="000116D2" w:rsidP="000116D2">
            <w:pPr>
              <w:ind w:right="90"/>
              <w:rPr>
                <w:rFonts w:cstheme="minorHAnsi"/>
                <w:sz w:val="24"/>
                <w:szCs w:val="24"/>
              </w:rPr>
            </w:pPr>
            <w:r w:rsidRPr="00876867">
              <w:rPr>
                <w:rFonts w:cstheme="minorHAnsi"/>
                <w:sz w:val="24"/>
                <w:szCs w:val="24"/>
              </w:rPr>
              <w:t>Our Employment Specialist (ES) and Employment Specialist/Interpreter will provide employment services to the D/HH, and they will outreach through booths, schools, Deaf events, social media platforms, and health and job fairs.  Once clients contact them for services, they will work individually with them and focus on identifying areas of strengths and challenges to prepare them for jobs, including doing mock interviews.</w:t>
            </w:r>
          </w:p>
          <w:p w14:paraId="003E8BD1" w14:textId="77777777" w:rsidR="002C27F9" w:rsidRPr="00876867" w:rsidRDefault="002C27F9" w:rsidP="000116D2">
            <w:pPr>
              <w:ind w:right="90"/>
              <w:rPr>
                <w:rFonts w:cstheme="minorHAnsi"/>
                <w:sz w:val="24"/>
                <w:szCs w:val="24"/>
              </w:rPr>
            </w:pPr>
          </w:p>
          <w:p w14:paraId="66AA17FB" w14:textId="77777777" w:rsidR="000116D2" w:rsidRPr="00876867" w:rsidRDefault="000116D2" w:rsidP="000116D2">
            <w:pPr>
              <w:ind w:right="90"/>
              <w:rPr>
                <w:rFonts w:cstheme="minorHAnsi"/>
                <w:sz w:val="24"/>
                <w:szCs w:val="24"/>
              </w:rPr>
            </w:pPr>
            <w:r w:rsidRPr="00876867">
              <w:rPr>
                <w:rFonts w:cstheme="minorHAnsi"/>
                <w:sz w:val="24"/>
                <w:szCs w:val="24"/>
              </w:rPr>
              <w:t>Our EDD-funded ES will prepare the job applicants for employment while our EDD-funded Employment Specialist/Interpreter provides both employment services and communication access as needed for EDD staff.  After placement, our EDD staff will check in with both the employers and Deaf employees and mediate, if necessary.  They will also offer Deaf awareness training to employers and coworkers, and this often leads to other possible job placements once they feel more comfortable with the idea of hiring more D/HH individuals.</w:t>
            </w:r>
          </w:p>
          <w:p w14:paraId="2666F2B1" w14:textId="77777777" w:rsidR="000116D2" w:rsidRPr="00876867" w:rsidRDefault="000116D2" w:rsidP="000116D2">
            <w:pPr>
              <w:ind w:right="90"/>
              <w:rPr>
                <w:rFonts w:cstheme="minorHAnsi"/>
                <w:sz w:val="24"/>
                <w:szCs w:val="24"/>
              </w:rPr>
            </w:pPr>
            <w:r w:rsidRPr="00876867">
              <w:rPr>
                <w:rFonts w:cstheme="minorHAnsi"/>
                <w:sz w:val="24"/>
                <w:szCs w:val="24"/>
              </w:rPr>
              <w:t>The following is a list of our overarching outcomes:</w:t>
            </w:r>
          </w:p>
          <w:p w14:paraId="4703090B" w14:textId="77777777" w:rsidR="002C27F9" w:rsidRPr="00876867" w:rsidRDefault="002C27F9" w:rsidP="000116D2">
            <w:pPr>
              <w:ind w:right="90"/>
              <w:rPr>
                <w:rFonts w:cstheme="minorHAnsi"/>
                <w:sz w:val="24"/>
                <w:szCs w:val="24"/>
              </w:rPr>
            </w:pPr>
          </w:p>
          <w:p w14:paraId="56794977" w14:textId="77777777" w:rsidR="000116D2" w:rsidRPr="00876867" w:rsidRDefault="000116D2" w:rsidP="000116D2">
            <w:pPr>
              <w:ind w:right="90"/>
              <w:rPr>
                <w:rFonts w:cstheme="minorHAnsi"/>
                <w:sz w:val="24"/>
                <w:szCs w:val="24"/>
              </w:rPr>
            </w:pPr>
            <w:r w:rsidRPr="0086576C">
              <w:rPr>
                <w:rFonts w:cstheme="minorHAnsi"/>
                <w:b/>
                <w:bCs/>
                <w:sz w:val="24"/>
                <w:szCs w:val="24"/>
              </w:rPr>
              <w:t>Communication Access</w:t>
            </w:r>
            <w:r w:rsidRPr="00876867">
              <w:rPr>
                <w:rFonts w:cstheme="minorHAnsi"/>
                <w:sz w:val="24"/>
                <w:szCs w:val="24"/>
              </w:rPr>
              <w:t>: We will provide communication access for D/HH individuals seeking to use EDD’s services, including ASL interpreters and visual communication methods.</w:t>
            </w:r>
          </w:p>
          <w:p w14:paraId="060439EB" w14:textId="77777777" w:rsidR="000116D2" w:rsidRPr="00876867" w:rsidRDefault="000116D2" w:rsidP="000116D2">
            <w:pPr>
              <w:ind w:right="90"/>
              <w:rPr>
                <w:rFonts w:cstheme="minorHAnsi"/>
                <w:sz w:val="24"/>
                <w:szCs w:val="24"/>
              </w:rPr>
            </w:pPr>
            <w:r w:rsidRPr="0086576C">
              <w:rPr>
                <w:rFonts w:cstheme="minorHAnsi"/>
                <w:b/>
                <w:bCs/>
                <w:sz w:val="24"/>
                <w:szCs w:val="24"/>
              </w:rPr>
              <w:t>Language and Literacy Support</w:t>
            </w:r>
            <w:r w:rsidRPr="00876867">
              <w:rPr>
                <w:rFonts w:cstheme="minorHAnsi"/>
                <w:sz w:val="24"/>
                <w:szCs w:val="24"/>
              </w:rPr>
              <w:t>: We will address language and literacy challenges among D/HH individuals to facilitate tasks, such as using CalJOBS, creating resumes, applying for jobs, and participating in interviews.</w:t>
            </w:r>
          </w:p>
          <w:p w14:paraId="6B2E9E1F" w14:textId="77777777" w:rsidR="000116D2" w:rsidRPr="00876867" w:rsidRDefault="000116D2" w:rsidP="000116D2">
            <w:pPr>
              <w:ind w:right="90"/>
              <w:rPr>
                <w:rFonts w:cstheme="minorHAnsi"/>
                <w:sz w:val="24"/>
                <w:szCs w:val="24"/>
              </w:rPr>
            </w:pPr>
            <w:r w:rsidRPr="0086576C">
              <w:rPr>
                <w:rFonts w:cstheme="minorHAnsi"/>
                <w:b/>
                <w:bCs/>
                <w:sz w:val="24"/>
                <w:szCs w:val="24"/>
              </w:rPr>
              <w:t>ASL Interpreters</w:t>
            </w:r>
            <w:r w:rsidRPr="00876867">
              <w:rPr>
                <w:rFonts w:cstheme="minorHAnsi"/>
                <w:sz w:val="24"/>
                <w:szCs w:val="24"/>
              </w:rPr>
              <w:t>: We will emphasize the importance of providing ASL interpreters during workshops, training sessions, meetings, and interviews to provide effective communication.</w:t>
            </w:r>
          </w:p>
          <w:p w14:paraId="7674FC7A" w14:textId="77777777" w:rsidR="000116D2" w:rsidRPr="00876867" w:rsidRDefault="000116D2" w:rsidP="000116D2">
            <w:pPr>
              <w:ind w:right="90"/>
              <w:rPr>
                <w:rFonts w:cstheme="minorHAnsi"/>
                <w:sz w:val="24"/>
                <w:szCs w:val="24"/>
              </w:rPr>
            </w:pPr>
            <w:r w:rsidRPr="0086576C">
              <w:rPr>
                <w:rFonts w:cstheme="minorHAnsi"/>
                <w:b/>
                <w:bCs/>
                <w:sz w:val="24"/>
                <w:szCs w:val="24"/>
              </w:rPr>
              <w:t>Employment Challenges</w:t>
            </w:r>
            <w:r w:rsidRPr="00876867">
              <w:rPr>
                <w:rFonts w:cstheme="minorHAnsi"/>
                <w:sz w:val="24"/>
                <w:szCs w:val="24"/>
              </w:rPr>
              <w:t>: We will overcome barriers related to auditory processing, ensuring equal work environments, and addressing challenges faced by Late Deafened individuals.</w:t>
            </w:r>
          </w:p>
          <w:p w14:paraId="0106BFD9" w14:textId="77777777" w:rsidR="000116D2" w:rsidRPr="00876867" w:rsidRDefault="000116D2" w:rsidP="000116D2">
            <w:pPr>
              <w:ind w:right="90"/>
              <w:rPr>
                <w:rFonts w:cstheme="minorHAnsi"/>
                <w:sz w:val="24"/>
                <w:szCs w:val="24"/>
              </w:rPr>
            </w:pPr>
            <w:r w:rsidRPr="0086576C">
              <w:rPr>
                <w:rFonts w:cstheme="minorHAnsi"/>
                <w:b/>
                <w:bCs/>
                <w:sz w:val="24"/>
                <w:szCs w:val="24"/>
              </w:rPr>
              <w:t>Soft Skills and Education</w:t>
            </w:r>
            <w:r w:rsidRPr="00876867">
              <w:rPr>
                <w:rFonts w:cstheme="minorHAnsi"/>
                <w:sz w:val="24"/>
                <w:szCs w:val="24"/>
              </w:rPr>
              <w:t>: We will provide support for acquiring necessary degrees or certificates, teaching soft skills directly to D/HH individuals, and addressing challenges related to English class requirements.</w:t>
            </w:r>
          </w:p>
          <w:p w14:paraId="7AFA8E1E" w14:textId="77777777" w:rsidR="000116D2" w:rsidRPr="00876867" w:rsidRDefault="000116D2" w:rsidP="000116D2">
            <w:pPr>
              <w:ind w:right="90"/>
              <w:rPr>
                <w:rFonts w:cstheme="minorHAnsi"/>
                <w:sz w:val="24"/>
                <w:szCs w:val="24"/>
              </w:rPr>
            </w:pPr>
            <w:r w:rsidRPr="0086576C">
              <w:rPr>
                <w:rFonts w:cstheme="minorHAnsi"/>
                <w:b/>
                <w:bCs/>
                <w:sz w:val="24"/>
                <w:szCs w:val="24"/>
              </w:rPr>
              <w:t>Support for Families and Youth</w:t>
            </w:r>
            <w:r w:rsidRPr="00876867">
              <w:rPr>
                <w:rFonts w:cstheme="minorHAnsi"/>
                <w:sz w:val="24"/>
                <w:szCs w:val="24"/>
              </w:rPr>
              <w:t>: We will educate families about the importance of communication access from the outset including in the local schools with D/HH programs to foster soft skills and career awareness.</w:t>
            </w:r>
          </w:p>
          <w:p w14:paraId="792B0E21" w14:textId="77777777" w:rsidR="000116D2" w:rsidRPr="00876867" w:rsidRDefault="000116D2" w:rsidP="000116D2">
            <w:pPr>
              <w:ind w:right="90"/>
              <w:rPr>
                <w:rFonts w:cstheme="minorHAnsi"/>
                <w:sz w:val="24"/>
                <w:szCs w:val="24"/>
              </w:rPr>
            </w:pPr>
            <w:r w:rsidRPr="0086576C">
              <w:rPr>
                <w:rFonts w:cstheme="minorHAnsi"/>
                <w:b/>
                <w:bCs/>
                <w:sz w:val="24"/>
                <w:szCs w:val="24"/>
              </w:rPr>
              <w:t>Outreach and Awareness</w:t>
            </w:r>
            <w:r w:rsidRPr="00876867">
              <w:rPr>
                <w:rFonts w:cstheme="minorHAnsi"/>
                <w:sz w:val="24"/>
                <w:szCs w:val="24"/>
              </w:rPr>
              <w:t>: We will use various platforms and events to raise awareness about employment services available for the D/HH Community.</w:t>
            </w:r>
          </w:p>
          <w:p w14:paraId="03CA0FB0" w14:textId="77777777" w:rsidR="000116D2" w:rsidRPr="00876867" w:rsidRDefault="000116D2" w:rsidP="000116D2">
            <w:pPr>
              <w:ind w:right="90"/>
              <w:rPr>
                <w:rFonts w:cstheme="minorHAnsi"/>
                <w:sz w:val="24"/>
                <w:szCs w:val="24"/>
              </w:rPr>
            </w:pPr>
            <w:r w:rsidRPr="0086576C">
              <w:rPr>
                <w:rFonts w:cstheme="minorHAnsi"/>
                <w:b/>
                <w:bCs/>
                <w:sz w:val="24"/>
                <w:szCs w:val="24"/>
              </w:rPr>
              <w:lastRenderedPageBreak/>
              <w:t>Mediation and Communication</w:t>
            </w:r>
            <w:r w:rsidRPr="00876867">
              <w:rPr>
                <w:rFonts w:cstheme="minorHAnsi"/>
                <w:sz w:val="24"/>
                <w:szCs w:val="24"/>
              </w:rPr>
              <w:t>: We will address employer concerns regarding interpreting costs, clarify interpreter usage, discuss different communication methods, share about reasonable accommodations, and encourage communication with EDD-funded staff to mediate issues.</w:t>
            </w:r>
          </w:p>
          <w:p w14:paraId="79C8849D" w14:textId="77777777" w:rsidR="000116D2" w:rsidRPr="00876867" w:rsidRDefault="000116D2" w:rsidP="000116D2">
            <w:pPr>
              <w:ind w:right="90"/>
              <w:rPr>
                <w:rFonts w:cstheme="minorHAnsi"/>
                <w:sz w:val="24"/>
                <w:szCs w:val="24"/>
              </w:rPr>
            </w:pPr>
          </w:p>
          <w:p w14:paraId="2A7B1A8C" w14:textId="1C946549" w:rsidR="00C4619D" w:rsidRPr="00876867" w:rsidRDefault="000116D2" w:rsidP="000116D2">
            <w:pPr>
              <w:ind w:right="90"/>
              <w:rPr>
                <w:rFonts w:cstheme="minorHAnsi"/>
                <w:sz w:val="24"/>
                <w:szCs w:val="24"/>
              </w:rPr>
            </w:pPr>
            <w:r w:rsidRPr="00876867">
              <w:rPr>
                <w:rFonts w:cstheme="minorHAnsi"/>
                <w:sz w:val="24"/>
                <w:szCs w:val="24"/>
              </w:rPr>
              <w:t>Our close collaboration between CSSs and EDD-funded staff is transforming our community's outlook on employment, particularly for D/HH youth. This shift is reinforced by programs like YES! and ROCK, which foster an "employment culture" over an "SSI culture." We start early, involving families, to promote independence and financial stability. Our CSSs and EDD-funded staff engage clients from the outset, providing ongoing support even after job placement. They do regular check-ins to gauge progress and address workplace concerns. We urge clients to consult us before quitting so we can facilitate mediation with employers for lasting solutions. Our goal is sustained employment, career growth, and increased wages. Positive employer relations expand D/HH representation in the workforce.</w:t>
            </w:r>
          </w:p>
        </w:tc>
      </w:tr>
    </w:tbl>
    <w:p w14:paraId="2A7B1A8E" w14:textId="77777777" w:rsidR="00E81F29" w:rsidRPr="00876867" w:rsidRDefault="003A6798">
      <w:pPr>
        <w:rPr>
          <w:rFonts w:cstheme="minorHAnsi"/>
          <w:sz w:val="24"/>
          <w:szCs w:val="24"/>
        </w:rPr>
      </w:pPr>
      <w:r w:rsidRPr="00876867">
        <w:rPr>
          <w:rFonts w:cstheme="minorHAnsi"/>
          <w:sz w:val="24"/>
          <w:szCs w:val="24"/>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E81F29" w:rsidRPr="00876867" w14:paraId="2A7B1A93" w14:textId="77777777" w:rsidTr="00130055">
        <w:tc>
          <w:tcPr>
            <w:tcW w:w="1975" w:type="dxa"/>
          </w:tcPr>
          <w:p w14:paraId="2A7B1A8F" w14:textId="2D6F96BB" w:rsidR="00E81F29" w:rsidRPr="00876867" w:rsidRDefault="00A4394C" w:rsidP="00130055">
            <w:pPr>
              <w:rPr>
                <w:rFonts w:cstheme="minorHAnsi"/>
                <w:b/>
                <w:sz w:val="24"/>
                <w:szCs w:val="24"/>
              </w:rPr>
            </w:pPr>
            <w:r w:rsidRPr="00876867">
              <w:rPr>
                <w:rFonts w:cstheme="minorHAnsi"/>
                <w:b/>
                <w:sz w:val="24"/>
                <w:szCs w:val="24"/>
              </w:rPr>
              <w:lastRenderedPageBreak/>
              <w:t>Applicant</w:t>
            </w:r>
          </w:p>
        </w:tc>
        <w:tc>
          <w:tcPr>
            <w:tcW w:w="7375" w:type="dxa"/>
          </w:tcPr>
          <w:p w14:paraId="5780FA90" w14:textId="2E6B031D" w:rsidR="00034B8F" w:rsidRPr="00876867" w:rsidRDefault="00813FAB" w:rsidP="00034B8F">
            <w:pPr>
              <w:widowControl w:val="0"/>
              <w:rPr>
                <w:rFonts w:cstheme="minorHAnsi"/>
                <w:sz w:val="24"/>
                <w:szCs w:val="24"/>
              </w:rPr>
            </w:pPr>
            <w:r w:rsidRPr="00876867">
              <w:rPr>
                <w:rFonts w:cstheme="minorHAnsi"/>
                <w:b/>
                <w:bCs/>
                <w:sz w:val="24"/>
                <w:szCs w:val="24"/>
              </w:rPr>
              <w:t>Deaf Counseling, Advocacy and Referral Agency (DCARA)</w:t>
            </w:r>
          </w:p>
          <w:p w14:paraId="0A194C4B" w14:textId="01F97264" w:rsidR="00034B8F" w:rsidRPr="00876867" w:rsidRDefault="00811B06" w:rsidP="00034B8F">
            <w:pPr>
              <w:widowControl w:val="0"/>
              <w:rPr>
                <w:rFonts w:cstheme="minorHAnsi"/>
                <w:sz w:val="24"/>
                <w:szCs w:val="24"/>
              </w:rPr>
            </w:pPr>
            <w:r w:rsidRPr="00876867">
              <w:rPr>
                <w:rFonts w:cstheme="minorHAnsi"/>
                <w:sz w:val="24"/>
                <w:szCs w:val="24"/>
              </w:rPr>
              <w:t>14895 E. 14th Street, Suite 200</w:t>
            </w:r>
          </w:p>
          <w:p w14:paraId="1F24FFE7" w14:textId="55F08CB3" w:rsidR="00E81F29" w:rsidRPr="00876867" w:rsidRDefault="00811B06" w:rsidP="00034B8F">
            <w:pPr>
              <w:rPr>
                <w:rFonts w:cstheme="minorHAnsi"/>
                <w:sz w:val="24"/>
                <w:szCs w:val="24"/>
              </w:rPr>
            </w:pPr>
            <w:r w:rsidRPr="00876867">
              <w:rPr>
                <w:rFonts w:cstheme="minorHAnsi"/>
                <w:sz w:val="24"/>
                <w:szCs w:val="24"/>
              </w:rPr>
              <w:t>San Leandro, CA 94578</w:t>
            </w:r>
          </w:p>
          <w:p w14:paraId="2A7B1A92" w14:textId="079094E5" w:rsidR="00034B8F" w:rsidRPr="00876867" w:rsidRDefault="00034B8F" w:rsidP="00034B8F">
            <w:pPr>
              <w:rPr>
                <w:rFonts w:cstheme="minorHAnsi"/>
                <w:sz w:val="24"/>
                <w:szCs w:val="24"/>
              </w:rPr>
            </w:pPr>
          </w:p>
        </w:tc>
      </w:tr>
      <w:tr w:rsidR="00E81F29" w:rsidRPr="00876867" w14:paraId="2A7B1A99" w14:textId="77777777" w:rsidTr="00130055">
        <w:tc>
          <w:tcPr>
            <w:tcW w:w="1975" w:type="dxa"/>
          </w:tcPr>
          <w:p w14:paraId="2A7B1A94" w14:textId="7F87287B" w:rsidR="00E81F29" w:rsidRPr="00876867" w:rsidRDefault="00A4394C" w:rsidP="00130055">
            <w:pPr>
              <w:rPr>
                <w:rFonts w:cstheme="minorHAnsi"/>
                <w:b/>
                <w:sz w:val="24"/>
                <w:szCs w:val="24"/>
              </w:rPr>
            </w:pPr>
            <w:r w:rsidRPr="00876867">
              <w:rPr>
                <w:rFonts w:cstheme="minorHAnsi"/>
                <w:b/>
                <w:sz w:val="24"/>
                <w:szCs w:val="24"/>
              </w:rPr>
              <w:t>Contact</w:t>
            </w:r>
          </w:p>
        </w:tc>
        <w:tc>
          <w:tcPr>
            <w:tcW w:w="7375" w:type="dxa"/>
          </w:tcPr>
          <w:p w14:paraId="69E3B4CB" w14:textId="153807D5" w:rsidR="00034B8F" w:rsidRPr="00876867" w:rsidRDefault="00811B06" w:rsidP="00034B8F">
            <w:pPr>
              <w:rPr>
                <w:rFonts w:cstheme="minorHAnsi"/>
                <w:color w:val="000000"/>
                <w:sz w:val="24"/>
                <w:szCs w:val="24"/>
              </w:rPr>
            </w:pPr>
            <w:r w:rsidRPr="00876867">
              <w:rPr>
                <w:rFonts w:cstheme="minorHAnsi"/>
                <w:color w:val="000000"/>
                <w:sz w:val="24"/>
                <w:szCs w:val="24"/>
              </w:rPr>
              <w:t>Michelle Camara, Deputy Director</w:t>
            </w:r>
          </w:p>
          <w:p w14:paraId="5F9BB9D8" w14:textId="781B8091" w:rsidR="00034B8F" w:rsidRPr="00876867" w:rsidRDefault="0086576C" w:rsidP="00034B8F">
            <w:pPr>
              <w:rPr>
                <w:rFonts w:cstheme="minorHAnsi"/>
                <w:color w:val="000000"/>
                <w:sz w:val="24"/>
                <w:szCs w:val="24"/>
              </w:rPr>
            </w:pPr>
            <w:r>
              <w:rPr>
                <w:rFonts w:cstheme="minorHAnsi"/>
                <w:color w:val="000000"/>
                <w:sz w:val="24"/>
                <w:szCs w:val="24"/>
              </w:rPr>
              <w:t>1-</w:t>
            </w:r>
            <w:r w:rsidR="00811B06" w:rsidRPr="00876867">
              <w:rPr>
                <w:rFonts w:cstheme="minorHAnsi"/>
                <w:color w:val="000000"/>
                <w:sz w:val="24"/>
                <w:szCs w:val="24"/>
              </w:rPr>
              <w:t>510-</w:t>
            </w:r>
            <w:r w:rsidR="00E5541E">
              <w:rPr>
                <w:rFonts w:cstheme="minorHAnsi"/>
                <w:color w:val="000000"/>
                <w:sz w:val="24"/>
                <w:szCs w:val="24"/>
              </w:rPr>
              <w:t>564</w:t>
            </w:r>
            <w:r w:rsidR="00811B06" w:rsidRPr="00876867">
              <w:rPr>
                <w:rFonts w:cstheme="minorHAnsi"/>
                <w:color w:val="000000"/>
                <w:sz w:val="24"/>
                <w:szCs w:val="24"/>
              </w:rPr>
              <w:t>-</w:t>
            </w:r>
            <w:r w:rsidR="00E5541E">
              <w:rPr>
                <w:rFonts w:cstheme="minorHAnsi"/>
                <w:color w:val="000000"/>
                <w:sz w:val="24"/>
                <w:szCs w:val="24"/>
              </w:rPr>
              <w:t>9316</w:t>
            </w:r>
          </w:p>
          <w:p w14:paraId="09DD62AA" w14:textId="2DE56F6E" w:rsidR="0071588F" w:rsidRPr="00E5541E" w:rsidRDefault="0071588F" w:rsidP="00034B8F">
            <w:pPr>
              <w:rPr>
                <w:rFonts w:cstheme="minorHAnsi"/>
                <w:color w:val="000000"/>
                <w:sz w:val="24"/>
                <w:szCs w:val="24"/>
              </w:rPr>
            </w:pPr>
            <w:hyperlink r:id="rId14" w:history="1">
              <w:r w:rsidRPr="00E5541E">
                <w:rPr>
                  <w:rStyle w:val="Hyperlink"/>
                  <w:rFonts w:cstheme="minorHAnsi"/>
                  <w:sz w:val="24"/>
                  <w:szCs w:val="24"/>
                </w:rPr>
                <w:t>michelle.camara@dcara.org</w:t>
              </w:r>
            </w:hyperlink>
          </w:p>
          <w:p w14:paraId="2A7B1A98" w14:textId="77777777" w:rsidR="00E81F29" w:rsidRPr="00876867" w:rsidRDefault="00E81F29" w:rsidP="005C4514">
            <w:pPr>
              <w:rPr>
                <w:rFonts w:cstheme="minorHAnsi"/>
                <w:sz w:val="24"/>
                <w:szCs w:val="24"/>
              </w:rPr>
            </w:pPr>
          </w:p>
        </w:tc>
      </w:tr>
      <w:tr w:rsidR="00E81F29" w:rsidRPr="00876867" w14:paraId="2A7B1A9C" w14:textId="77777777" w:rsidTr="00130055">
        <w:trPr>
          <w:trHeight w:val="432"/>
        </w:trPr>
        <w:tc>
          <w:tcPr>
            <w:tcW w:w="1975" w:type="dxa"/>
          </w:tcPr>
          <w:p w14:paraId="2A7B1A9A" w14:textId="6257AB6A" w:rsidR="00E81F29" w:rsidRPr="00876867" w:rsidRDefault="00A4394C" w:rsidP="00130055">
            <w:pPr>
              <w:rPr>
                <w:rFonts w:cstheme="minorHAnsi"/>
                <w:b/>
                <w:sz w:val="24"/>
                <w:szCs w:val="24"/>
              </w:rPr>
            </w:pPr>
            <w:r w:rsidRPr="00876867">
              <w:rPr>
                <w:rFonts w:cstheme="minorHAnsi"/>
                <w:b/>
                <w:sz w:val="24"/>
                <w:szCs w:val="24"/>
              </w:rPr>
              <w:t>Award</w:t>
            </w:r>
          </w:p>
        </w:tc>
        <w:tc>
          <w:tcPr>
            <w:tcW w:w="7375" w:type="dxa"/>
          </w:tcPr>
          <w:p w14:paraId="2A7B1A9B" w14:textId="33130A86" w:rsidR="00E81F29" w:rsidRPr="00876867" w:rsidRDefault="0071588F" w:rsidP="00130055">
            <w:pPr>
              <w:rPr>
                <w:rFonts w:cstheme="minorHAnsi"/>
                <w:sz w:val="24"/>
                <w:szCs w:val="24"/>
              </w:rPr>
            </w:pPr>
            <w:r w:rsidRPr="00876867">
              <w:rPr>
                <w:rFonts w:cstheme="minorHAnsi"/>
                <w:sz w:val="24"/>
                <w:szCs w:val="24"/>
              </w:rPr>
              <w:t>$454,955.51</w:t>
            </w:r>
          </w:p>
        </w:tc>
      </w:tr>
      <w:tr w:rsidR="00E81F29" w:rsidRPr="00876867" w14:paraId="2A7B1A9F" w14:textId="77777777" w:rsidTr="00130055">
        <w:trPr>
          <w:trHeight w:val="567"/>
        </w:trPr>
        <w:tc>
          <w:tcPr>
            <w:tcW w:w="1975" w:type="dxa"/>
          </w:tcPr>
          <w:p w14:paraId="2A7B1A9D" w14:textId="12664A3E" w:rsidR="00E81F29" w:rsidRPr="00876867" w:rsidRDefault="0071588F" w:rsidP="00130055">
            <w:pPr>
              <w:rPr>
                <w:rFonts w:cstheme="minorHAnsi"/>
                <w:b/>
                <w:sz w:val="24"/>
                <w:szCs w:val="24"/>
              </w:rPr>
            </w:pPr>
            <w:r w:rsidRPr="00876867">
              <w:rPr>
                <w:rFonts w:cstheme="minorHAnsi"/>
                <w:b/>
                <w:sz w:val="24"/>
                <w:szCs w:val="24"/>
              </w:rPr>
              <w:t>Counties to be Served</w:t>
            </w:r>
          </w:p>
        </w:tc>
        <w:tc>
          <w:tcPr>
            <w:tcW w:w="7375" w:type="dxa"/>
          </w:tcPr>
          <w:p w14:paraId="0FFC8FAC" w14:textId="77777777" w:rsidR="0071588F" w:rsidRPr="00876867" w:rsidRDefault="0071588F" w:rsidP="002F6048">
            <w:pPr>
              <w:pStyle w:val="ListParagraph"/>
              <w:numPr>
                <w:ilvl w:val="0"/>
                <w:numId w:val="2"/>
              </w:numPr>
              <w:ind w:right="90"/>
              <w:rPr>
                <w:rFonts w:cstheme="minorHAnsi"/>
                <w:bCs/>
                <w:sz w:val="24"/>
                <w:szCs w:val="24"/>
              </w:rPr>
            </w:pPr>
            <w:r w:rsidRPr="00876867">
              <w:rPr>
                <w:rFonts w:cstheme="minorHAnsi"/>
                <w:bCs/>
                <w:sz w:val="24"/>
                <w:szCs w:val="24"/>
              </w:rPr>
              <w:t>Alameda</w:t>
            </w:r>
          </w:p>
          <w:p w14:paraId="3E6317C3" w14:textId="77777777" w:rsidR="0071588F" w:rsidRPr="00876867" w:rsidRDefault="0071588F" w:rsidP="002F6048">
            <w:pPr>
              <w:pStyle w:val="ListParagraph"/>
              <w:numPr>
                <w:ilvl w:val="0"/>
                <w:numId w:val="2"/>
              </w:numPr>
              <w:ind w:right="90"/>
              <w:rPr>
                <w:rFonts w:cstheme="minorHAnsi"/>
                <w:bCs/>
                <w:sz w:val="24"/>
                <w:szCs w:val="24"/>
              </w:rPr>
            </w:pPr>
            <w:r w:rsidRPr="00876867">
              <w:rPr>
                <w:rFonts w:cstheme="minorHAnsi"/>
                <w:bCs/>
                <w:sz w:val="24"/>
                <w:szCs w:val="24"/>
              </w:rPr>
              <w:t>Contra Costa</w:t>
            </w:r>
          </w:p>
          <w:p w14:paraId="26DD9512" w14:textId="77777777" w:rsidR="0071588F" w:rsidRPr="00876867" w:rsidRDefault="0071588F" w:rsidP="002F6048">
            <w:pPr>
              <w:pStyle w:val="ListParagraph"/>
              <w:numPr>
                <w:ilvl w:val="0"/>
                <w:numId w:val="2"/>
              </w:numPr>
              <w:ind w:right="90"/>
              <w:rPr>
                <w:rFonts w:cstheme="minorHAnsi"/>
                <w:bCs/>
                <w:sz w:val="24"/>
                <w:szCs w:val="24"/>
              </w:rPr>
            </w:pPr>
            <w:r w:rsidRPr="00876867">
              <w:rPr>
                <w:rFonts w:cstheme="minorHAnsi"/>
                <w:bCs/>
                <w:sz w:val="24"/>
                <w:szCs w:val="24"/>
              </w:rPr>
              <w:t>San Francisco</w:t>
            </w:r>
          </w:p>
          <w:p w14:paraId="6801CD57" w14:textId="01F81F83" w:rsidR="00547007" w:rsidRPr="00876867" w:rsidRDefault="0071588F" w:rsidP="002F6048">
            <w:pPr>
              <w:pStyle w:val="ListParagraph"/>
              <w:numPr>
                <w:ilvl w:val="0"/>
                <w:numId w:val="2"/>
              </w:numPr>
              <w:ind w:right="90"/>
              <w:rPr>
                <w:rFonts w:cstheme="minorHAnsi"/>
                <w:bCs/>
                <w:sz w:val="24"/>
                <w:szCs w:val="24"/>
              </w:rPr>
            </w:pPr>
            <w:r w:rsidRPr="00876867">
              <w:rPr>
                <w:rFonts w:cstheme="minorHAnsi"/>
                <w:bCs/>
                <w:sz w:val="24"/>
                <w:szCs w:val="24"/>
              </w:rPr>
              <w:t>Santa Clara</w:t>
            </w:r>
          </w:p>
          <w:p w14:paraId="2A7B1A9E" w14:textId="19E4579C" w:rsidR="00E81F29" w:rsidRPr="00876867" w:rsidRDefault="00E81F29" w:rsidP="00130055">
            <w:pPr>
              <w:rPr>
                <w:rFonts w:cstheme="minorHAnsi"/>
                <w:sz w:val="24"/>
                <w:szCs w:val="24"/>
              </w:rPr>
            </w:pPr>
          </w:p>
        </w:tc>
      </w:tr>
      <w:tr w:rsidR="00E81F29" w:rsidRPr="00876867" w14:paraId="2A7B1AA8" w14:textId="77777777" w:rsidTr="00130055">
        <w:tc>
          <w:tcPr>
            <w:tcW w:w="1975" w:type="dxa"/>
          </w:tcPr>
          <w:p w14:paraId="2A7B1AA5" w14:textId="25BD2861" w:rsidR="00E81F29" w:rsidRPr="00876867" w:rsidRDefault="00A4394C" w:rsidP="00130055">
            <w:pPr>
              <w:rPr>
                <w:rFonts w:cstheme="minorHAnsi"/>
                <w:b/>
                <w:sz w:val="24"/>
                <w:szCs w:val="24"/>
              </w:rPr>
            </w:pPr>
            <w:r w:rsidRPr="00876867">
              <w:rPr>
                <w:rFonts w:cstheme="minorHAnsi"/>
                <w:b/>
                <w:sz w:val="24"/>
                <w:szCs w:val="24"/>
              </w:rPr>
              <w:t xml:space="preserve">Key </w:t>
            </w:r>
            <w:r w:rsidR="0071588F" w:rsidRPr="00876867">
              <w:rPr>
                <w:rFonts w:cstheme="minorHAnsi"/>
                <w:b/>
                <w:sz w:val="24"/>
                <w:szCs w:val="24"/>
              </w:rPr>
              <w:t>P</w:t>
            </w:r>
            <w:r w:rsidRPr="00876867">
              <w:rPr>
                <w:rFonts w:cstheme="minorHAnsi"/>
                <w:b/>
                <w:sz w:val="24"/>
                <w:szCs w:val="24"/>
              </w:rPr>
              <w:t>artners</w:t>
            </w:r>
          </w:p>
        </w:tc>
        <w:tc>
          <w:tcPr>
            <w:tcW w:w="7375" w:type="dxa"/>
          </w:tcPr>
          <w:p w14:paraId="59C0C914" w14:textId="77777777" w:rsidR="0071588F" w:rsidRPr="00876867" w:rsidRDefault="0071588F" w:rsidP="0071588F">
            <w:pPr>
              <w:pStyle w:val="ListParagraph"/>
              <w:numPr>
                <w:ilvl w:val="0"/>
                <w:numId w:val="2"/>
              </w:numPr>
              <w:ind w:right="90"/>
              <w:rPr>
                <w:rFonts w:cstheme="minorHAnsi"/>
                <w:sz w:val="24"/>
                <w:szCs w:val="24"/>
              </w:rPr>
            </w:pPr>
            <w:proofErr w:type="spellStart"/>
            <w:r w:rsidRPr="00876867">
              <w:rPr>
                <w:rFonts w:cstheme="minorHAnsi"/>
                <w:sz w:val="24"/>
                <w:szCs w:val="24"/>
              </w:rPr>
              <w:t>Toolworks</w:t>
            </w:r>
            <w:proofErr w:type="spellEnd"/>
            <w:r w:rsidRPr="00876867">
              <w:rPr>
                <w:rFonts w:cstheme="minorHAnsi"/>
                <w:sz w:val="24"/>
                <w:szCs w:val="24"/>
              </w:rPr>
              <w:t xml:space="preserve"> (Concord and San Francisco)</w:t>
            </w:r>
          </w:p>
          <w:p w14:paraId="53EEDC01"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Work2Future (San Jose) </w:t>
            </w:r>
          </w:p>
          <w:p w14:paraId="0D7B071B"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Tri-Cities Career Center (Newark)</w:t>
            </w:r>
          </w:p>
          <w:p w14:paraId="43CC4A22"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Deaf Plus Adult Community (DPAC) (Newark)</w:t>
            </w:r>
          </w:p>
          <w:p w14:paraId="0F44E474"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Regional Center of East Bay (RCEB) (San Leandro)</w:t>
            </w:r>
          </w:p>
          <w:p w14:paraId="60FCF168"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PRIDE Industries (San Jose) </w:t>
            </w:r>
          </w:p>
          <w:p w14:paraId="62C6169E"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City College of San Francisco (San Francisco) </w:t>
            </w:r>
          </w:p>
          <w:p w14:paraId="645EA48E"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Goodwill Industries (Oakland) </w:t>
            </w:r>
          </w:p>
          <w:p w14:paraId="1DDBD0C7"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Bay Area Coalition of Employment Development (Oakland)</w:t>
            </w:r>
          </w:p>
          <w:p w14:paraId="14E51912"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California School for the Deaf, Open House and Work Readiness Program (WRP Fremont)</w:t>
            </w:r>
          </w:p>
          <w:p w14:paraId="33FF728D"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Deaf Services Network (Fremont) </w:t>
            </w:r>
          </w:p>
          <w:p w14:paraId="69DA48BD"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Fremont Resource Center (Fremont)</w:t>
            </w:r>
          </w:p>
          <w:p w14:paraId="7625595E"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Ohlone Deaf Program (Fremont)</w:t>
            </w:r>
          </w:p>
          <w:p w14:paraId="11E25BC5"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People with Disabilities Foundation (San Francisco) </w:t>
            </w:r>
          </w:p>
          <w:p w14:paraId="33E74858"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San Francisco Public Library - Deaf Services Center (San Francisco) </w:t>
            </w:r>
          </w:p>
          <w:p w14:paraId="4ACF1F26"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Pittsburg Adult Education Center (PAEC Pittsburg) </w:t>
            </w:r>
          </w:p>
          <w:p w14:paraId="06EAE414"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San Jose State University Career Center (SJSU San Jose) </w:t>
            </w:r>
          </w:p>
          <w:p w14:paraId="7C3C7C9F" w14:textId="77777777" w:rsidR="0071588F" w:rsidRPr="00876867" w:rsidRDefault="0071588F" w:rsidP="0071588F">
            <w:pPr>
              <w:pStyle w:val="ListParagraph"/>
              <w:numPr>
                <w:ilvl w:val="0"/>
                <w:numId w:val="2"/>
              </w:numPr>
              <w:ind w:right="90"/>
              <w:rPr>
                <w:rFonts w:cstheme="minorHAnsi"/>
                <w:sz w:val="24"/>
                <w:szCs w:val="24"/>
              </w:rPr>
            </w:pPr>
            <w:r w:rsidRPr="00876867">
              <w:rPr>
                <w:rFonts w:cstheme="minorHAnsi"/>
                <w:sz w:val="24"/>
                <w:szCs w:val="24"/>
              </w:rPr>
              <w:t xml:space="preserve">Deaf Community Counseling Services (DCCS San Francisco) </w:t>
            </w:r>
          </w:p>
          <w:p w14:paraId="77754672" w14:textId="77777777" w:rsidR="0071588F" w:rsidRPr="00876867" w:rsidRDefault="0071588F" w:rsidP="0071588F">
            <w:pPr>
              <w:ind w:right="90"/>
              <w:rPr>
                <w:rFonts w:cstheme="minorHAnsi"/>
                <w:sz w:val="24"/>
                <w:szCs w:val="24"/>
              </w:rPr>
            </w:pPr>
          </w:p>
          <w:p w14:paraId="421CF521" w14:textId="7609F7D3" w:rsidR="00DF1979" w:rsidRPr="00876867" w:rsidRDefault="0071588F" w:rsidP="0071588F">
            <w:pPr>
              <w:ind w:right="90"/>
              <w:rPr>
                <w:rFonts w:cstheme="minorHAnsi"/>
                <w:sz w:val="24"/>
                <w:szCs w:val="24"/>
              </w:rPr>
            </w:pPr>
            <w:r w:rsidRPr="00876867">
              <w:rPr>
                <w:rFonts w:cstheme="minorHAnsi"/>
                <w:sz w:val="24"/>
                <w:szCs w:val="24"/>
              </w:rPr>
              <w:t>Internally DCARA's Employment Services Department's partners include the Community Empowerment Services Department (with offices in Fremont, San Jose, Concord, San Leandro, Fairfield, Humboldt, and Santa Rosa) and the Youth and Family Services Department.</w:t>
            </w:r>
          </w:p>
          <w:p w14:paraId="2A7B1AA7" w14:textId="77777777" w:rsidR="00E81F29" w:rsidRPr="00876867" w:rsidRDefault="00E81F29" w:rsidP="00130055">
            <w:pPr>
              <w:rPr>
                <w:rFonts w:cstheme="minorHAnsi"/>
                <w:sz w:val="24"/>
                <w:szCs w:val="24"/>
              </w:rPr>
            </w:pPr>
          </w:p>
        </w:tc>
      </w:tr>
      <w:tr w:rsidR="0071588F" w:rsidRPr="00876867" w14:paraId="232E1E45" w14:textId="77777777" w:rsidTr="00130055">
        <w:tc>
          <w:tcPr>
            <w:tcW w:w="1975" w:type="dxa"/>
          </w:tcPr>
          <w:p w14:paraId="1FF5FC74" w14:textId="56B191D7" w:rsidR="0071588F" w:rsidRPr="00876867" w:rsidRDefault="0071588F" w:rsidP="00130055">
            <w:pPr>
              <w:rPr>
                <w:rFonts w:cstheme="minorHAnsi"/>
                <w:b/>
                <w:sz w:val="24"/>
                <w:szCs w:val="24"/>
              </w:rPr>
            </w:pPr>
            <w:r w:rsidRPr="00876867">
              <w:rPr>
                <w:rFonts w:cstheme="minorHAnsi"/>
                <w:b/>
                <w:sz w:val="24"/>
                <w:szCs w:val="24"/>
              </w:rPr>
              <w:t>Project Description</w:t>
            </w:r>
          </w:p>
        </w:tc>
        <w:tc>
          <w:tcPr>
            <w:tcW w:w="7375" w:type="dxa"/>
          </w:tcPr>
          <w:p w14:paraId="6DC47C49"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DCARA’s Employment Services (ES) provides direct language and communication access and direct services to individual clients. DCARA provides a </w:t>
            </w:r>
            <w:proofErr w:type="gramStart"/>
            <w:r w:rsidRPr="00876867">
              <w:rPr>
                <w:rFonts w:cstheme="minorHAnsi"/>
                <w:bCs/>
                <w:sz w:val="24"/>
                <w:szCs w:val="24"/>
              </w:rPr>
              <w:t>barrier free</w:t>
            </w:r>
            <w:proofErr w:type="gramEnd"/>
            <w:r w:rsidRPr="00876867">
              <w:rPr>
                <w:rFonts w:cstheme="minorHAnsi"/>
                <w:bCs/>
                <w:sz w:val="24"/>
                <w:szCs w:val="24"/>
              </w:rPr>
              <w:t xml:space="preserve"> for the Deaf* clients. ES Staff are experts and provide services in American Sign Languages as well as other communication preferences a client may request a Various communication modes include the following-tactile signing (a </w:t>
            </w:r>
            <w:r w:rsidRPr="00876867">
              <w:rPr>
                <w:rFonts w:cstheme="minorHAnsi"/>
                <w:bCs/>
                <w:sz w:val="24"/>
                <w:szCs w:val="24"/>
              </w:rPr>
              <w:lastRenderedPageBreak/>
              <w:t xml:space="preserve">communication mode some </w:t>
            </w:r>
            <w:proofErr w:type="spellStart"/>
            <w:r w:rsidRPr="00876867">
              <w:rPr>
                <w:rFonts w:cstheme="minorHAnsi"/>
                <w:bCs/>
                <w:sz w:val="24"/>
                <w:szCs w:val="24"/>
              </w:rPr>
              <w:t>DeafBlind</w:t>
            </w:r>
            <w:proofErr w:type="spellEnd"/>
            <w:r w:rsidRPr="00876867">
              <w:rPr>
                <w:rFonts w:cstheme="minorHAnsi"/>
                <w:bCs/>
                <w:sz w:val="24"/>
                <w:szCs w:val="24"/>
              </w:rPr>
              <w:t xml:space="preserve"> individuals use), </w:t>
            </w:r>
            <w:proofErr w:type="gramStart"/>
            <w:r w:rsidRPr="00876867">
              <w:rPr>
                <w:rFonts w:cstheme="minorHAnsi"/>
                <w:bCs/>
                <w:sz w:val="24"/>
                <w:szCs w:val="24"/>
              </w:rPr>
              <w:t>ASL  including</w:t>
            </w:r>
            <w:proofErr w:type="gramEnd"/>
            <w:r w:rsidRPr="00876867">
              <w:rPr>
                <w:rFonts w:cstheme="minorHAnsi"/>
                <w:bCs/>
                <w:sz w:val="24"/>
                <w:szCs w:val="24"/>
              </w:rPr>
              <w:t xml:space="preserve"> document translation skills for clients have who have limited English proficiency or live with language deprivation. DCARA ES provides the necessary access including communication services for all job preparation, job placement, and follow-up; advocacy to assure Deaf* individuals receive equal access to public and private employment services; job development and placement services; employment counseling and problem solving after placement.</w:t>
            </w:r>
          </w:p>
          <w:p w14:paraId="3AE2A058" w14:textId="4053993D" w:rsidR="002C27F9" w:rsidRPr="00876867" w:rsidRDefault="002C27F9" w:rsidP="0071588F">
            <w:pPr>
              <w:ind w:right="90"/>
              <w:rPr>
                <w:rFonts w:cstheme="minorHAnsi"/>
                <w:sz w:val="24"/>
                <w:szCs w:val="24"/>
              </w:rPr>
            </w:pPr>
          </w:p>
        </w:tc>
      </w:tr>
      <w:tr w:rsidR="0071588F" w:rsidRPr="00876867" w14:paraId="482EF011" w14:textId="77777777" w:rsidTr="00130055">
        <w:tc>
          <w:tcPr>
            <w:tcW w:w="1975" w:type="dxa"/>
          </w:tcPr>
          <w:p w14:paraId="2B94B8E6" w14:textId="519C9D20" w:rsidR="0071588F" w:rsidRPr="00876867" w:rsidRDefault="0071588F" w:rsidP="00130055">
            <w:pPr>
              <w:rPr>
                <w:rFonts w:cstheme="minorHAnsi"/>
                <w:b/>
                <w:sz w:val="24"/>
                <w:szCs w:val="24"/>
              </w:rPr>
            </w:pPr>
            <w:r w:rsidRPr="00876867">
              <w:rPr>
                <w:rFonts w:cstheme="minorHAnsi"/>
                <w:b/>
                <w:sz w:val="24"/>
                <w:szCs w:val="24"/>
              </w:rPr>
              <w:lastRenderedPageBreak/>
              <w:t>Outreach Plan for Targeted Populations to be Served</w:t>
            </w:r>
          </w:p>
        </w:tc>
        <w:tc>
          <w:tcPr>
            <w:tcW w:w="7375" w:type="dxa"/>
          </w:tcPr>
          <w:p w14:paraId="62E3DBD4"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DCARA has a solid and proven track record of services to the Deaf* community that creates referrals through sign of hand; by community members of their family, friends, peers and colleagues to DCARA services. </w:t>
            </w:r>
            <w:proofErr w:type="gramStart"/>
            <w:r w:rsidRPr="00876867">
              <w:rPr>
                <w:rFonts w:cstheme="minorHAnsi"/>
                <w:bCs/>
                <w:sz w:val="24"/>
                <w:szCs w:val="24"/>
              </w:rPr>
              <w:t>DCARA’s  Community</w:t>
            </w:r>
            <w:proofErr w:type="gramEnd"/>
            <w:r w:rsidRPr="00876867">
              <w:rPr>
                <w:rFonts w:cstheme="minorHAnsi"/>
                <w:bCs/>
                <w:sz w:val="24"/>
                <w:szCs w:val="24"/>
              </w:rPr>
              <w:t xml:space="preserve"> Empowerment Services Department and Youth &amp; Family Services </w:t>
            </w:r>
            <w:proofErr w:type="gramStart"/>
            <w:r w:rsidRPr="00876867">
              <w:rPr>
                <w:rFonts w:cstheme="minorHAnsi"/>
                <w:bCs/>
                <w:sz w:val="24"/>
                <w:szCs w:val="24"/>
              </w:rPr>
              <w:t>Department  also</w:t>
            </w:r>
            <w:proofErr w:type="gramEnd"/>
            <w:r w:rsidRPr="00876867">
              <w:rPr>
                <w:rFonts w:cstheme="minorHAnsi"/>
                <w:bCs/>
                <w:sz w:val="24"/>
                <w:szCs w:val="24"/>
              </w:rPr>
              <w:t xml:space="preserve"> refers clients to DCARA/EDD services. </w:t>
            </w:r>
          </w:p>
          <w:p w14:paraId="5A754BF9" w14:textId="77777777" w:rsidR="0071588F" w:rsidRPr="00876867" w:rsidRDefault="0071588F" w:rsidP="0071588F">
            <w:pPr>
              <w:ind w:right="90"/>
              <w:rPr>
                <w:rFonts w:cstheme="minorHAnsi"/>
                <w:bCs/>
                <w:sz w:val="24"/>
                <w:szCs w:val="24"/>
              </w:rPr>
            </w:pPr>
          </w:p>
          <w:p w14:paraId="60F0883D"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DCARA’s ES outreach and recruitment methods for identifying and contacting Deaf* clients reflect the program’s Deaf-centered approach. As a community-based agency DCARA’s ES is well known and well respected as a resource for Deaf* community members to gain assistance in seeking, obtaining, and retaining employment.  </w:t>
            </w:r>
          </w:p>
          <w:p w14:paraId="06A784E0"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DCARA utilizes social media and written </w:t>
            </w:r>
            <w:proofErr w:type="gramStart"/>
            <w:r w:rsidRPr="00876867">
              <w:rPr>
                <w:rFonts w:cstheme="minorHAnsi"/>
                <w:bCs/>
                <w:sz w:val="24"/>
                <w:szCs w:val="24"/>
              </w:rPr>
              <w:t>word</w:t>
            </w:r>
            <w:proofErr w:type="gramEnd"/>
            <w:r w:rsidRPr="00876867">
              <w:rPr>
                <w:rFonts w:cstheme="minorHAnsi"/>
                <w:bCs/>
                <w:sz w:val="24"/>
                <w:szCs w:val="24"/>
              </w:rPr>
              <w:t xml:space="preserve">, as well as online and in-person individual meetings and workshops. DCARA has an informational postcard outlining Employment Services Department (ES) for Deaf* population. This postcard is shared online for outreach and recruitment purposes, at each of DCARA offices and 5 AJCC offices, at each in-person event or appointment, and </w:t>
            </w:r>
            <w:proofErr w:type="gramStart"/>
            <w:r w:rsidRPr="00876867">
              <w:rPr>
                <w:rFonts w:cstheme="minorHAnsi"/>
                <w:bCs/>
                <w:sz w:val="24"/>
                <w:szCs w:val="24"/>
              </w:rPr>
              <w:t>at all</w:t>
            </w:r>
            <w:proofErr w:type="gramEnd"/>
            <w:r w:rsidRPr="00876867">
              <w:rPr>
                <w:rFonts w:cstheme="minorHAnsi"/>
                <w:bCs/>
                <w:sz w:val="24"/>
                <w:szCs w:val="24"/>
              </w:rPr>
              <w:t xml:space="preserve"> </w:t>
            </w:r>
            <w:proofErr w:type="gramStart"/>
            <w:r w:rsidRPr="00876867">
              <w:rPr>
                <w:rFonts w:cstheme="minorHAnsi"/>
                <w:bCs/>
                <w:sz w:val="24"/>
                <w:szCs w:val="24"/>
              </w:rPr>
              <w:t>booth</w:t>
            </w:r>
            <w:proofErr w:type="gramEnd"/>
            <w:r w:rsidRPr="00876867">
              <w:rPr>
                <w:rFonts w:cstheme="minorHAnsi"/>
                <w:bCs/>
                <w:sz w:val="24"/>
                <w:szCs w:val="24"/>
              </w:rPr>
              <w:t xml:space="preserve"> events and job fairs. </w:t>
            </w:r>
          </w:p>
          <w:p w14:paraId="63A12A63" w14:textId="77777777" w:rsidR="0071588F" w:rsidRPr="00876867" w:rsidRDefault="0071588F" w:rsidP="0071588F">
            <w:pPr>
              <w:ind w:right="90"/>
              <w:rPr>
                <w:rFonts w:cstheme="minorHAnsi"/>
                <w:bCs/>
                <w:sz w:val="24"/>
                <w:szCs w:val="24"/>
              </w:rPr>
            </w:pPr>
          </w:p>
          <w:p w14:paraId="53E330B9"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With over 63 years of service in the Deaf*community, DCARA has multiple working partnerships with other service providers that refer clients to DCARA programs and services. Examples include the Department of Rehabilitation, local educational institutions, California School for the Deaf-Fremont, Ohlone College, and other state and local government programs. DCARA’s ES staff outreach to Deaf organizations, attend Deaf community events, and make presentations to employers to ensure that DCARA's employment services are well known. This approach also will ensure that the Deaf* communities are informed about and </w:t>
            </w:r>
            <w:proofErr w:type="gramStart"/>
            <w:r w:rsidRPr="00876867">
              <w:rPr>
                <w:rFonts w:cstheme="minorHAnsi"/>
                <w:bCs/>
                <w:sz w:val="24"/>
                <w:szCs w:val="24"/>
              </w:rPr>
              <w:t>empowered</w:t>
            </w:r>
            <w:proofErr w:type="gramEnd"/>
            <w:r w:rsidRPr="00876867">
              <w:rPr>
                <w:rFonts w:cstheme="minorHAnsi"/>
                <w:bCs/>
                <w:sz w:val="24"/>
                <w:szCs w:val="24"/>
              </w:rPr>
              <w:t xml:space="preserve"> the valuable employment services that DCARA-EDD </w:t>
            </w:r>
            <w:proofErr w:type="gramStart"/>
            <w:r w:rsidRPr="00876867">
              <w:rPr>
                <w:rFonts w:cstheme="minorHAnsi"/>
                <w:bCs/>
                <w:sz w:val="24"/>
                <w:szCs w:val="24"/>
              </w:rPr>
              <w:t>offered</w:t>
            </w:r>
            <w:proofErr w:type="gramEnd"/>
            <w:r w:rsidRPr="00876867">
              <w:rPr>
                <w:rFonts w:cstheme="minorHAnsi"/>
                <w:bCs/>
                <w:sz w:val="24"/>
                <w:szCs w:val="24"/>
              </w:rPr>
              <w:t>.</w:t>
            </w:r>
          </w:p>
          <w:p w14:paraId="038609B4" w14:textId="38E40DD4" w:rsidR="0071588F" w:rsidRPr="00876867" w:rsidRDefault="0071588F" w:rsidP="0071588F">
            <w:pPr>
              <w:ind w:right="90"/>
              <w:rPr>
                <w:rFonts w:cstheme="minorHAnsi"/>
                <w:bCs/>
                <w:sz w:val="24"/>
                <w:szCs w:val="24"/>
              </w:rPr>
            </w:pPr>
          </w:p>
        </w:tc>
      </w:tr>
      <w:tr w:rsidR="0071588F" w:rsidRPr="00876867" w14:paraId="6A28368B" w14:textId="77777777" w:rsidTr="00130055">
        <w:tc>
          <w:tcPr>
            <w:tcW w:w="1975" w:type="dxa"/>
          </w:tcPr>
          <w:p w14:paraId="5B5FD7B9" w14:textId="17BAB49D" w:rsidR="0071588F" w:rsidRPr="00876867" w:rsidRDefault="0071588F" w:rsidP="00130055">
            <w:pPr>
              <w:rPr>
                <w:rFonts w:cstheme="minorHAnsi"/>
                <w:b/>
                <w:sz w:val="24"/>
                <w:szCs w:val="24"/>
              </w:rPr>
            </w:pPr>
            <w:r w:rsidRPr="00876867">
              <w:rPr>
                <w:rFonts w:cstheme="minorHAnsi"/>
                <w:b/>
                <w:sz w:val="24"/>
                <w:szCs w:val="24"/>
              </w:rPr>
              <w:t>Proposed Outcomes</w:t>
            </w:r>
          </w:p>
        </w:tc>
        <w:tc>
          <w:tcPr>
            <w:tcW w:w="7375" w:type="dxa"/>
          </w:tcPr>
          <w:p w14:paraId="184AF3EB"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Once the Deaf* client has completed </w:t>
            </w:r>
            <w:proofErr w:type="gramStart"/>
            <w:r w:rsidRPr="00876867">
              <w:rPr>
                <w:rFonts w:cstheme="minorHAnsi"/>
                <w:bCs/>
                <w:sz w:val="24"/>
                <w:szCs w:val="24"/>
              </w:rPr>
              <w:t>DCARA’s  intake</w:t>
            </w:r>
            <w:proofErr w:type="gramEnd"/>
            <w:r w:rsidRPr="00876867">
              <w:rPr>
                <w:rFonts w:cstheme="minorHAnsi"/>
                <w:bCs/>
                <w:sz w:val="24"/>
                <w:szCs w:val="24"/>
              </w:rPr>
              <w:t xml:space="preserve"> form, DCARA's ES staff work alongside the client to register with </w:t>
            </w:r>
            <w:proofErr w:type="spellStart"/>
            <w:r w:rsidRPr="00876867">
              <w:rPr>
                <w:rFonts w:cstheme="minorHAnsi"/>
                <w:bCs/>
                <w:sz w:val="24"/>
                <w:szCs w:val="24"/>
              </w:rPr>
              <w:t>CalJobs</w:t>
            </w:r>
            <w:proofErr w:type="spellEnd"/>
            <w:r w:rsidRPr="00876867">
              <w:rPr>
                <w:rFonts w:cstheme="minorHAnsi"/>
                <w:bCs/>
                <w:sz w:val="24"/>
                <w:szCs w:val="24"/>
              </w:rPr>
              <w:t xml:space="preserve">. The Deaf* client and ES staff create a </w:t>
            </w:r>
            <w:proofErr w:type="spellStart"/>
            <w:r w:rsidRPr="00876867">
              <w:rPr>
                <w:rFonts w:cstheme="minorHAnsi"/>
                <w:bCs/>
                <w:sz w:val="24"/>
                <w:szCs w:val="24"/>
              </w:rPr>
              <w:t>CalJobs</w:t>
            </w:r>
            <w:proofErr w:type="spellEnd"/>
            <w:r w:rsidRPr="00876867">
              <w:rPr>
                <w:rFonts w:cstheme="minorHAnsi"/>
                <w:bCs/>
                <w:sz w:val="24"/>
                <w:szCs w:val="24"/>
              </w:rPr>
              <w:t xml:space="preserve"> resume, specialize in initial assessment for “job ready” or not, and then proceed to connect with prospective employers through the site. Staff discuss current job search trends, resume development, </w:t>
            </w:r>
            <w:proofErr w:type="spellStart"/>
            <w:r w:rsidRPr="00876867">
              <w:rPr>
                <w:rFonts w:cstheme="minorHAnsi"/>
                <w:bCs/>
                <w:sz w:val="24"/>
                <w:szCs w:val="24"/>
              </w:rPr>
              <w:t>ONETOnline</w:t>
            </w:r>
            <w:proofErr w:type="spellEnd"/>
            <w:r w:rsidRPr="00876867">
              <w:rPr>
                <w:rFonts w:cstheme="minorHAnsi"/>
                <w:bCs/>
                <w:sz w:val="24"/>
                <w:szCs w:val="24"/>
              </w:rPr>
              <w:t xml:space="preserve">, practice interview skills, and tapping into the job market. Throughout the process, DCARA's ES staff have </w:t>
            </w:r>
            <w:proofErr w:type="gramStart"/>
            <w:r w:rsidRPr="00876867">
              <w:rPr>
                <w:rFonts w:cstheme="minorHAnsi"/>
                <w:bCs/>
                <w:sz w:val="24"/>
                <w:szCs w:val="24"/>
              </w:rPr>
              <w:lastRenderedPageBreak/>
              <w:t>ongoing  discussions</w:t>
            </w:r>
            <w:proofErr w:type="gramEnd"/>
            <w:r w:rsidRPr="00876867">
              <w:rPr>
                <w:rFonts w:cstheme="minorHAnsi"/>
                <w:bCs/>
                <w:sz w:val="24"/>
                <w:szCs w:val="24"/>
              </w:rPr>
              <w:t xml:space="preserve"> to ensure that the client’s expectations of their job search are realistic and equivalent to the client’s experience, qualifications, and education.</w:t>
            </w:r>
          </w:p>
          <w:p w14:paraId="0D44A9ED" w14:textId="77777777" w:rsidR="0071588F" w:rsidRPr="00876867" w:rsidRDefault="0071588F" w:rsidP="0071588F">
            <w:pPr>
              <w:ind w:right="90"/>
              <w:rPr>
                <w:rFonts w:cstheme="minorHAnsi"/>
                <w:bCs/>
                <w:sz w:val="24"/>
                <w:szCs w:val="24"/>
              </w:rPr>
            </w:pPr>
            <w:r w:rsidRPr="00876867">
              <w:rPr>
                <w:rFonts w:cstheme="minorHAnsi"/>
                <w:bCs/>
                <w:sz w:val="24"/>
                <w:szCs w:val="24"/>
              </w:rPr>
              <w:t xml:space="preserve">Clients who are assessed as job ready, work with DCARA’s Employment Specialists for placement work to ensure they have a basic understanding and use of math, written </w:t>
            </w:r>
            <w:proofErr w:type="spellStart"/>
            <w:r w:rsidRPr="00876867">
              <w:rPr>
                <w:rFonts w:cstheme="minorHAnsi"/>
                <w:bCs/>
                <w:sz w:val="24"/>
                <w:szCs w:val="24"/>
              </w:rPr>
              <w:t>english</w:t>
            </w:r>
            <w:proofErr w:type="spellEnd"/>
            <w:r w:rsidRPr="00876867">
              <w:rPr>
                <w:rFonts w:cstheme="minorHAnsi"/>
                <w:bCs/>
                <w:sz w:val="24"/>
                <w:szCs w:val="24"/>
              </w:rPr>
              <w:t xml:space="preserve"> literacy, and computer skills; know how to utilize job search resources at EDD’s America’s Job Centers of California; can complete applications; attend job fairs, learn self-advocacy skills, and can effectively communicate at their place of employment.</w:t>
            </w:r>
          </w:p>
          <w:p w14:paraId="06E3BF22" w14:textId="0E7C2D48" w:rsidR="0071588F" w:rsidRPr="00876867" w:rsidRDefault="0071588F" w:rsidP="0071588F">
            <w:pPr>
              <w:ind w:right="90"/>
              <w:rPr>
                <w:rFonts w:cstheme="minorHAnsi"/>
                <w:bCs/>
                <w:sz w:val="24"/>
                <w:szCs w:val="24"/>
              </w:rPr>
            </w:pPr>
          </w:p>
        </w:tc>
      </w:tr>
    </w:tbl>
    <w:p w14:paraId="2A7B1AB1" w14:textId="284606E6" w:rsidR="0071588F" w:rsidRPr="00876867" w:rsidRDefault="0071588F" w:rsidP="0071588F">
      <w:pPr>
        <w:rPr>
          <w:rFonts w:cstheme="minorHAnsi"/>
        </w:rPr>
      </w:pPr>
    </w:p>
    <w:p w14:paraId="2183744E" w14:textId="77777777" w:rsidR="0071588F" w:rsidRPr="00876867" w:rsidRDefault="0071588F">
      <w:pPr>
        <w:rPr>
          <w:rFonts w:cstheme="minorHAnsi"/>
        </w:rPr>
      </w:pPr>
      <w:r w:rsidRPr="00876867">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71588F" w:rsidRPr="00876867" w14:paraId="1F26D74F" w14:textId="77777777" w:rsidTr="00CA0F70">
        <w:tc>
          <w:tcPr>
            <w:tcW w:w="1975" w:type="dxa"/>
          </w:tcPr>
          <w:p w14:paraId="1D309817" w14:textId="77777777" w:rsidR="0071588F" w:rsidRPr="00876867" w:rsidRDefault="0071588F" w:rsidP="00CA0F70">
            <w:pPr>
              <w:rPr>
                <w:rFonts w:cstheme="minorHAnsi"/>
                <w:b/>
                <w:sz w:val="24"/>
                <w:szCs w:val="24"/>
              </w:rPr>
            </w:pPr>
            <w:r w:rsidRPr="00876867">
              <w:rPr>
                <w:rFonts w:cstheme="minorHAnsi"/>
                <w:b/>
                <w:sz w:val="24"/>
                <w:szCs w:val="24"/>
              </w:rPr>
              <w:lastRenderedPageBreak/>
              <w:t>Applicant</w:t>
            </w:r>
          </w:p>
        </w:tc>
        <w:tc>
          <w:tcPr>
            <w:tcW w:w="7375" w:type="dxa"/>
          </w:tcPr>
          <w:p w14:paraId="6C47779B" w14:textId="07208611" w:rsidR="0071588F" w:rsidRPr="00876867" w:rsidRDefault="00CA7E2B" w:rsidP="00CA0F70">
            <w:pPr>
              <w:widowControl w:val="0"/>
              <w:rPr>
                <w:rFonts w:cstheme="minorHAnsi"/>
                <w:sz w:val="24"/>
                <w:szCs w:val="24"/>
              </w:rPr>
            </w:pPr>
            <w:r w:rsidRPr="00876867">
              <w:rPr>
                <w:rFonts w:cstheme="minorHAnsi"/>
                <w:b/>
                <w:bCs/>
                <w:sz w:val="24"/>
                <w:szCs w:val="24"/>
              </w:rPr>
              <w:t>Greater Los Angeles Agency on Deafness Inc.</w:t>
            </w:r>
          </w:p>
          <w:p w14:paraId="0CC45991" w14:textId="706177E7" w:rsidR="0071588F" w:rsidRPr="00876867" w:rsidRDefault="00CA7E2B" w:rsidP="00CA0F70">
            <w:pPr>
              <w:widowControl w:val="0"/>
              <w:rPr>
                <w:rFonts w:cstheme="minorHAnsi"/>
                <w:sz w:val="24"/>
                <w:szCs w:val="24"/>
              </w:rPr>
            </w:pPr>
            <w:r w:rsidRPr="00876867">
              <w:rPr>
                <w:rFonts w:cstheme="minorHAnsi"/>
                <w:sz w:val="24"/>
                <w:szCs w:val="24"/>
              </w:rPr>
              <w:t>2222 Laverna Ave.</w:t>
            </w:r>
          </w:p>
          <w:p w14:paraId="63ACC4A6" w14:textId="1E3EF59E" w:rsidR="0071588F" w:rsidRPr="00876867" w:rsidRDefault="00CA7E2B" w:rsidP="00CA0F70">
            <w:pPr>
              <w:rPr>
                <w:rFonts w:cstheme="minorHAnsi"/>
                <w:sz w:val="24"/>
                <w:szCs w:val="24"/>
              </w:rPr>
            </w:pPr>
            <w:r w:rsidRPr="00876867">
              <w:rPr>
                <w:rFonts w:cstheme="minorHAnsi"/>
                <w:sz w:val="24"/>
                <w:szCs w:val="24"/>
              </w:rPr>
              <w:t>Los Angeles</w:t>
            </w:r>
            <w:r w:rsidR="0071588F" w:rsidRPr="00876867">
              <w:rPr>
                <w:rFonts w:cstheme="minorHAnsi"/>
                <w:sz w:val="24"/>
                <w:szCs w:val="24"/>
              </w:rPr>
              <w:t xml:space="preserve">, CA </w:t>
            </w:r>
            <w:r w:rsidRPr="00876867">
              <w:rPr>
                <w:rFonts w:cstheme="minorHAnsi"/>
                <w:sz w:val="24"/>
                <w:szCs w:val="24"/>
              </w:rPr>
              <w:t>90041</w:t>
            </w:r>
          </w:p>
          <w:p w14:paraId="7600FE40" w14:textId="77777777" w:rsidR="0071588F" w:rsidRPr="00876867" w:rsidRDefault="0071588F" w:rsidP="00CA0F70">
            <w:pPr>
              <w:rPr>
                <w:rFonts w:cstheme="minorHAnsi"/>
                <w:sz w:val="24"/>
                <w:szCs w:val="24"/>
              </w:rPr>
            </w:pPr>
          </w:p>
        </w:tc>
      </w:tr>
      <w:tr w:rsidR="0071588F" w:rsidRPr="00876867" w14:paraId="23919ED1" w14:textId="77777777" w:rsidTr="00CA0F70">
        <w:tc>
          <w:tcPr>
            <w:tcW w:w="1975" w:type="dxa"/>
          </w:tcPr>
          <w:p w14:paraId="301EC77E" w14:textId="77777777" w:rsidR="0071588F" w:rsidRPr="00876867" w:rsidRDefault="0071588F" w:rsidP="00CA0F70">
            <w:pPr>
              <w:rPr>
                <w:rFonts w:cstheme="minorHAnsi"/>
                <w:b/>
                <w:sz w:val="24"/>
                <w:szCs w:val="24"/>
              </w:rPr>
            </w:pPr>
            <w:r w:rsidRPr="00876867">
              <w:rPr>
                <w:rFonts w:cstheme="minorHAnsi"/>
                <w:b/>
                <w:sz w:val="24"/>
                <w:szCs w:val="24"/>
              </w:rPr>
              <w:t>Contact</w:t>
            </w:r>
          </w:p>
        </w:tc>
        <w:tc>
          <w:tcPr>
            <w:tcW w:w="7375" w:type="dxa"/>
          </w:tcPr>
          <w:p w14:paraId="27D805CA" w14:textId="45009E58" w:rsidR="0071588F" w:rsidRPr="00876867" w:rsidRDefault="00CA7E2B" w:rsidP="00CA0F70">
            <w:pPr>
              <w:rPr>
                <w:rFonts w:cstheme="minorHAnsi"/>
                <w:color w:val="000000"/>
                <w:sz w:val="24"/>
                <w:szCs w:val="24"/>
              </w:rPr>
            </w:pPr>
            <w:r w:rsidRPr="00876867">
              <w:rPr>
                <w:rFonts w:cstheme="minorHAnsi"/>
                <w:color w:val="000000"/>
                <w:sz w:val="24"/>
                <w:szCs w:val="24"/>
              </w:rPr>
              <w:t>Dr. Patricia Hughes</w:t>
            </w:r>
            <w:r w:rsidR="0071588F" w:rsidRPr="00876867">
              <w:rPr>
                <w:rFonts w:cstheme="minorHAnsi"/>
                <w:color w:val="000000"/>
                <w:sz w:val="24"/>
                <w:szCs w:val="24"/>
              </w:rPr>
              <w:t xml:space="preserve">, </w:t>
            </w:r>
            <w:r w:rsidRPr="00876867">
              <w:rPr>
                <w:rFonts w:cstheme="minorHAnsi"/>
                <w:color w:val="000000"/>
                <w:sz w:val="24"/>
                <w:szCs w:val="24"/>
              </w:rPr>
              <w:t>Chief Executive Officer</w:t>
            </w:r>
          </w:p>
          <w:p w14:paraId="2562E822" w14:textId="3A2653FC" w:rsidR="0071588F" w:rsidRPr="00876867" w:rsidRDefault="0086576C" w:rsidP="00CA0F70">
            <w:pPr>
              <w:rPr>
                <w:rFonts w:cstheme="minorHAnsi"/>
                <w:color w:val="000000"/>
                <w:sz w:val="24"/>
                <w:szCs w:val="24"/>
              </w:rPr>
            </w:pPr>
            <w:r>
              <w:rPr>
                <w:rFonts w:cstheme="minorHAnsi"/>
                <w:color w:val="000000"/>
                <w:sz w:val="24"/>
                <w:szCs w:val="24"/>
              </w:rPr>
              <w:t>1-</w:t>
            </w:r>
            <w:r w:rsidR="00CA7E2B" w:rsidRPr="00876867">
              <w:rPr>
                <w:rFonts w:cstheme="minorHAnsi"/>
                <w:color w:val="000000"/>
                <w:sz w:val="24"/>
                <w:szCs w:val="24"/>
              </w:rPr>
              <w:t>323-</w:t>
            </w:r>
            <w:r w:rsidR="00A1255C">
              <w:rPr>
                <w:rFonts w:cstheme="minorHAnsi"/>
                <w:color w:val="000000"/>
                <w:sz w:val="24"/>
                <w:szCs w:val="24"/>
              </w:rPr>
              <w:t>892-2205</w:t>
            </w:r>
          </w:p>
          <w:p w14:paraId="5E701A58" w14:textId="7F7630CC" w:rsidR="0071588F" w:rsidRPr="00876867" w:rsidRDefault="00CA7E2B" w:rsidP="00CA0F70">
            <w:pPr>
              <w:rPr>
                <w:rFonts w:cstheme="minorHAnsi"/>
                <w:color w:val="000000"/>
                <w:sz w:val="24"/>
                <w:szCs w:val="24"/>
              </w:rPr>
            </w:pPr>
            <w:hyperlink r:id="rId15" w:history="1">
              <w:r w:rsidRPr="00A1255C">
                <w:rPr>
                  <w:rStyle w:val="Hyperlink"/>
                  <w:rFonts w:cstheme="minorHAnsi"/>
                  <w:sz w:val="24"/>
                  <w:szCs w:val="24"/>
                </w:rPr>
                <w:t>phughes@gladinc.org</w:t>
              </w:r>
            </w:hyperlink>
          </w:p>
          <w:p w14:paraId="0DAF9271" w14:textId="77777777" w:rsidR="0071588F" w:rsidRPr="00876867" w:rsidRDefault="0071588F" w:rsidP="00CA0F70">
            <w:pPr>
              <w:rPr>
                <w:rFonts w:cstheme="minorHAnsi"/>
                <w:sz w:val="24"/>
                <w:szCs w:val="24"/>
              </w:rPr>
            </w:pPr>
          </w:p>
        </w:tc>
      </w:tr>
      <w:tr w:rsidR="0071588F" w:rsidRPr="00876867" w14:paraId="0286BD22" w14:textId="77777777" w:rsidTr="00CA0F70">
        <w:trPr>
          <w:trHeight w:val="432"/>
        </w:trPr>
        <w:tc>
          <w:tcPr>
            <w:tcW w:w="1975" w:type="dxa"/>
          </w:tcPr>
          <w:p w14:paraId="24868062" w14:textId="77777777" w:rsidR="0071588F" w:rsidRPr="00876867" w:rsidRDefault="0071588F" w:rsidP="00CA0F70">
            <w:pPr>
              <w:rPr>
                <w:rFonts w:cstheme="minorHAnsi"/>
                <w:b/>
                <w:sz w:val="24"/>
                <w:szCs w:val="24"/>
              </w:rPr>
            </w:pPr>
            <w:r w:rsidRPr="00876867">
              <w:rPr>
                <w:rFonts w:cstheme="minorHAnsi"/>
                <w:b/>
                <w:sz w:val="24"/>
                <w:szCs w:val="24"/>
              </w:rPr>
              <w:t>Award</w:t>
            </w:r>
          </w:p>
        </w:tc>
        <w:tc>
          <w:tcPr>
            <w:tcW w:w="7375" w:type="dxa"/>
          </w:tcPr>
          <w:p w14:paraId="56F7FBE1" w14:textId="13D84454" w:rsidR="0071588F" w:rsidRPr="00876867" w:rsidRDefault="00CA7E2B" w:rsidP="00CA0F70">
            <w:pPr>
              <w:rPr>
                <w:rFonts w:cstheme="minorHAnsi"/>
                <w:sz w:val="24"/>
                <w:szCs w:val="24"/>
              </w:rPr>
            </w:pPr>
            <w:r w:rsidRPr="00876867">
              <w:rPr>
                <w:rFonts w:cstheme="minorHAnsi"/>
                <w:sz w:val="24"/>
                <w:szCs w:val="24"/>
              </w:rPr>
              <w:t>$1,401,493.68</w:t>
            </w:r>
          </w:p>
        </w:tc>
      </w:tr>
      <w:tr w:rsidR="0071588F" w:rsidRPr="00876867" w14:paraId="3F3B3D28" w14:textId="77777777" w:rsidTr="00CA0F70">
        <w:trPr>
          <w:trHeight w:val="567"/>
        </w:trPr>
        <w:tc>
          <w:tcPr>
            <w:tcW w:w="1975" w:type="dxa"/>
          </w:tcPr>
          <w:p w14:paraId="06128564" w14:textId="77777777" w:rsidR="0071588F" w:rsidRPr="00876867" w:rsidRDefault="0071588F" w:rsidP="00CA0F70">
            <w:pPr>
              <w:rPr>
                <w:rFonts w:cstheme="minorHAnsi"/>
                <w:b/>
                <w:sz w:val="24"/>
                <w:szCs w:val="24"/>
              </w:rPr>
            </w:pPr>
            <w:r w:rsidRPr="00876867">
              <w:rPr>
                <w:rFonts w:cstheme="minorHAnsi"/>
                <w:b/>
                <w:sz w:val="24"/>
                <w:szCs w:val="24"/>
              </w:rPr>
              <w:t>Counties to be Served</w:t>
            </w:r>
          </w:p>
        </w:tc>
        <w:tc>
          <w:tcPr>
            <w:tcW w:w="7375" w:type="dxa"/>
          </w:tcPr>
          <w:p w14:paraId="1C47CB5B" w14:textId="77777777" w:rsidR="00CA7E2B" w:rsidRPr="00876867" w:rsidRDefault="00CA7E2B" w:rsidP="00CA7E2B">
            <w:pPr>
              <w:pStyle w:val="ListParagraph"/>
              <w:numPr>
                <w:ilvl w:val="0"/>
                <w:numId w:val="2"/>
              </w:numPr>
              <w:rPr>
                <w:rFonts w:cstheme="minorHAnsi"/>
                <w:sz w:val="24"/>
                <w:szCs w:val="24"/>
              </w:rPr>
            </w:pPr>
            <w:r w:rsidRPr="00876867">
              <w:rPr>
                <w:rFonts w:cstheme="minorHAnsi"/>
                <w:bCs/>
                <w:sz w:val="24"/>
                <w:szCs w:val="24"/>
              </w:rPr>
              <w:t>Los Angeles</w:t>
            </w:r>
          </w:p>
          <w:p w14:paraId="53F03B76" w14:textId="77777777" w:rsidR="00CA7E2B" w:rsidRPr="00876867" w:rsidRDefault="00CA7E2B" w:rsidP="00CA7E2B">
            <w:pPr>
              <w:pStyle w:val="ListParagraph"/>
              <w:numPr>
                <w:ilvl w:val="0"/>
                <w:numId w:val="2"/>
              </w:numPr>
              <w:rPr>
                <w:rFonts w:cstheme="minorHAnsi"/>
                <w:sz w:val="24"/>
                <w:szCs w:val="24"/>
              </w:rPr>
            </w:pPr>
            <w:r w:rsidRPr="00876867">
              <w:rPr>
                <w:rFonts w:cstheme="minorHAnsi"/>
                <w:bCs/>
                <w:sz w:val="24"/>
                <w:szCs w:val="24"/>
              </w:rPr>
              <w:t>Orange</w:t>
            </w:r>
          </w:p>
          <w:p w14:paraId="47038954" w14:textId="77777777" w:rsidR="00CA7E2B" w:rsidRPr="00876867" w:rsidRDefault="00CA7E2B" w:rsidP="00CA7E2B">
            <w:pPr>
              <w:pStyle w:val="ListParagraph"/>
              <w:numPr>
                <w:ilvl w:val="0"/>
                <w:numId w:val="2"/>
              </w:numPr>
              <w:rPr>
                <w:rFonts w:cstheme="minorHAnsi"/>
                <w:sz w:val="24"/>
                <w:szCs w:val="24"/>
              </w:rPr>
            </w:pPr>
            <w:r w:rsidRPr="00876867">
              <w:rPr>
                <w:rFonts w:cstheme="minorHAnsi"/>
                <w:bCs/>
                <w:sz w:val="24"/>
                <w:szCs w:val="24"/>
              </w:rPr>
              <w:t>Riverside</w:t>
            </w:r>
          </w:p>
          <w:p w14:paraId="512B3B7A" w14:textId="77777777" w:rsidR="0071588F" w:rsidRPr="00876867" w:rsidRDefault="00CA7E2B" w:rsidP="00CA7E2B">
            <w:pPr>
              <w:pStyle w:val="ListParagraph"/>
              <w:numPr>
                <w:ilvl w:val="0"/>
                <w:numId w:val="2"/>
              </w:numPr>
              <w:rPr>
                <w:rFonts w:cstheme="minorHAnsi"/>
                <w:sz w:val="24"/>
                <w:szCs w:val="24"/>
              </w:rPr>
            </w:pPr>
            <w:r w:rsidRPr="00876867">
              <w:rPr>
                <w:rFonts w:cstheme="minorHAnsi"/>
                <w:bCs/>
                <w:sz w:val="24"/>
                <w:szCs w:val="24"/>
              </w:rPr>
              <w:t>San Bernardino</w:t>
            </w:r>
          </w:p>
          <w:p w14:paraId="78827123" w14:textId="278F7EE3" w:rsidR="00CA7E2B" w:rsidRPr="00876867" w:rsidRDefault="00CA7E2B" w:rsidP="00CA7E2B">
            <w:pPr>
              <w:rPr>
                <w:rFonts w:cstheme="minorHAnsi"/>
                <w:sz w:val="24"/>
                <w:szCs w:val="24"/>
              </w:rPr>
            </w:pPr>
          </w:p>
        </w:tc>
      </w:tr>
      <w:tr w:rsidR="0071588F" w:rsidRPr="00876867" w14:paraId="738F872B" w14:textId="77777777" w:rsidTr="00CA0F70">
        <w:tc>
          <w:tcPr>
            <w:tcW w:w="1975" w:type="dxa"/>
          </w:tcPr>
          <w:p w14:paraId="5EA601AB" w14:textId="77777777" w:rsidR="0071588F" w:rsidRPr="00876867" w:rsidRDefault="0071588F" w:rsidP="00CA0F70">
            <w:pPr>
              <w:rPr>
                <w:rFonts w:cstheme="minorHAnsi"/>
                <w:b/>
                <w:sz w:val="24"/>
                <w:szCs w:val="24"/>
              </w:rPr>
            </w:pPr>
            <w:r w:rsidRPr="00876867">
              <w:rPr>
                <w:rFonts w:cstheme="minorHAnsi"/>
                <w:b/>
                <w:sz w:val="24"/>
                <w:szCs w:val="24"/>
              </w:rPr>
              <w:t>Key Partners</w:t>
            </w:r>
          </w:p>
        </w:tc>
        <w:tc>
          <w:tcPr>
            <w:tcW w:w="7375" w:type="dxa"/>
          </w:tcPr>
          <w:p w14:paraId="0315A710"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 xml:space="preserve">Center on Deafness-Inland Empire (CODIE) </w:t>
            </w:r>
          </w:p>
          <w:p w14:paraId="70B6B1B4"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Greater Los Angeles Agency on Deafness Inc. (GLAD)</w:t>
            </w:r>
          </w:p>
          <w:p w14:paraId="2BCC3CA2"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 xml:space="preserve">Orange County Deaf Equal Access Foundation (OCDEAF) </w:t>
            </w:r>
          </w:p>
          <w:p w14:paraId="553ECF2B"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Tri-County GLAD (TCGLAD)</w:t>
            </w:r>
          </w:p>
          <w:p w14:paraId="659E86ED"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Bakersfield GLAD (BGLAD)</w:t>
            </w:r>
          </w:p>
          <w:p w14:paraId="0DAB17EE" w14:textId="77777777" w:rsidR="00CA7E2B"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Department of Rehabilitation (DOR)</w:t>
            </w:r>
          </w:p>
          <w:p w14:paraId="47D25555" w14:textId="77C1B32A" w:rsidR="0071588F" w:rsidRPr="00876867" w:rsidRDefault="00CA7E2B" w:rsidP="00CA7E2B">
            <w:pPr>
              <w:pStyle w:val="ListParagraph"/>
              <w:numPr>
                <w:ilvl w:val="0"/>
                <w:numId w:val="2"/>
              </w:numPr>
              <w:ind w:right="90"/>
              <w:rPr>
                <w:rFonts w:cstheme="minorHAnsi"/>
                <w:sz w:val="24"/>
                <w:szCs w:val="24"/>
              </w:rPr>
            </w:pPr>
            <w:r w:rsidRPr="00876867">
              <w:rPr>
                <w:rFonts w:cstheme="minorHAnsi"/>
                <w:sz w:val="24"/>
                <w:szCs w:val="24"/>
              </w:rPr>
              <w:t>LIFESIGNS, Inc</w:t>
            </w:r>
          </w:p>
          <w:p w14:paraId="29531669" w14:textId="77777777" w:rsidR="0071588F" w:rsidRPr="00876867" w:rsidRDefault="0071588F" w:rsidP="00CA0F70">
            <w:pPr>
              <w:rPr>
                <w:rFonts w:cstheme="minorHAnsi"/>
                <w:sz w:val="24"/>
                <w:szCs w:val="24"/>
              </w:rPr>
            </w:pPr>
          </w:p>
        </w:tc>
      </w:tr>
      <w:tr w:rsidR="0071588F" w:rsidRPr="00876867" w14:paraId="58554CB8" w14:textId="77777777" w:rsidTr="00CA0F70">
        <w:tc>
          <w:tcPr>
            <w:tcW w:w="1975" w:type="dxa"/>
          </w:tcPr>
          <w:p w14:paraId="64417255" w14:textId="77777777" w:rsidR="0071588F" w:rsidRPr="00876867" w:rsidRDefault="0071588F" w:rsidP="00CA0F70">
            <w:pPr>
              <w:rPr>
                <w:rFonts w:cstheme="minorHAnsi"/>
                <w:b/>
                <w:sz w:val="24"/>
                <w:szCs w:val="24"/>
              </w:rPr>
            </w:pPr>
            <w:r w:rsidRPr="00876867">
              <w:rPr>
                <w:rFonts w:cstheme="minorHAnsi"/>
                <w:b/>
                <w:sz w:val="24"/>
                <w:szCs w:val="24"/>
              </w:rPr>
              <w:t>Project Description</w:t>
            </w:r>
          </w:p>
        </w:tc>
        <w:tc>
          <w:tcPr>
            <w:tcW w:w="7375" w:type="dxa"/>
          </w:tcPr>
          <w:p w14:paraId="62C1D728" w14:textId="6B70C210" w:rsidR="00CA7E2B" w:rsidRPr="00876867" w:rsidRDefault="00CA7E2B" w:rsidP="00CA7E2B">
            <w:pPr>
              <w:ind w:right="90"/>
              <w:rPr>
                <w:rFonts w:cstheme="minorHAnsi"/>
                <w:sz w:val="24"/>
                <w:szCs w:val="24"/>
              </w:rPr>
            </w:pPr>
            <w:r w:rsidRPr="00876867">
              <w:rPr>
                <w:rFonts w:cstheme="minorHAnsi"/>
                <w:sz w:val="24"/>
                <w:szCs w:val="24"/>
              </w:rPr>
              <w:t>GLAD and the state of California’s Employment Development Department (EDD) have successfully collaborated for 40 years to provide services in eight America’s Job Center of California locations for deaf, hard-of-hearing, deafblind, and deaf disabled (DHH) consumers of EDD services.</w:t>
            </w:r>
          </w:p>
          <w:p w14:paraId="4167F88A" w14:textId="77777777" w:rsidR="00CA7E2B" w:rsidRPr="00876867" w:rsidRDefault="00CA7E2B" w:rsidP="00CA7E2B">
            <w:pPr>
              <w:ind w:right="90"/>
              <w:rPr>
                <w:rFonts w:cstheme="minorHAnsi"/>
                <w:sz w:val="24"/>
                <w:szCs w:val="24"/>
              </w:rPr>
            </w:pPr>
            <w:r w:rsidRPr="00876867">
              <w:rPr>
                <w:rFonts w:cstheme="minorHAnsi"/>
                <w:sz w:val="24"/>
                <w:szCs w:val="24"/>
              </w:rPr>
              <w:t>GLAD-Employment Services (GLAD-</w:t>
            </w:r>
            <w:proofErr w:type="gramStart"/>
            <w:r w:rsidRPr="00876867">
              <w:rPr>
                <w:rFonts w:cstheme="minorHAnsi"/>
                <w:sz w:val="24"/>
                <w:szCs w:val="24"/>
              </w:rPr>
              <w:t>ES)  provides</w:t>
            </w:r>
            <w:proofErr w:type="gramEnd"/>
            <w:r w:rsidRPr="00876867">
              <w:rPr>
                <w:rFonts w:cstheme="minorHAnsi"/>
                <w:sz w:val="24"/>
                <w:szCs w:val="24"/>
              </w:rPr>
              <w:t xml:space="preserve"> DHH participants with culturally and linguistically competent recruitment and assessment, employment counseling, CalJOBS access, resume and interview preparation, and sign language interpreters for interviews, orientations, and other auxiliary services to enhance consumers’ employment potential. Post-placement follow-up and support activities include referrals to GLAD and collaborative agencies for advocacy and independent living skills. </w:t>
            </w:r>
          </w:p>
          <w:p w14:paraId="4CB6AC42" w14:textId="77777777" w:rsidR="00CA7E2B" w:rsidRPr="00876867" w:rsidRDefault="00CA7E2B" w:rsidP="00CA7E2B">
            <w:pPr>
              <w:ind w:right="90"/>
              <w:rPr>
                <w:rFonts w:cstheme="minorHAnsi"/>
                <w:sz w:val="24"/>
                <w:szCs w:val="24"/>
              </w:rPr>
            </w:pPr>
          </w:p>
          <w:p w14:paraId="16FB4FEC" w14:textId="77777777" w:rsidR="00CA7E2B" w:rsidRPr="00876867" w:rsidRDefault="00CA7E2B" w:rsidP="00CA7E2B">
            <w:pPr>
              <w:ind w:right="90"/>
              <w:rPr>
                <w:rFonts w:cstheme="minorHAnsi"/>
                <w:sz w:val="24"/>
                <w:szCs w:val="24"/>
              </w:rPr>
            </w:pPr>
            <w:r w:rsidRPr="00876867">
              <w:rPr>
                <w:rFonts w:cstheme="minorHAnsi"/>
                <w:sz w:val="24"/>
                <w:szCs w:val="24"/>
              </w:rPr>
              <w:t>For legal, personal, and sociocultural issues that may affect employability, GLAD-ES also refers consumers to GLAD, CODIE, OCDEAF, TCGLAD, and BGLAD for supplemental support from advocates, including follow-up assistance with discrimination.</w:t>
            </w:r>
          </w:p>
          <w:p w14:paraId="4235D272" w14:textId="77777777" w:rsidR="00CA7E2B" w:rsidRPr="00876867" w:rsidRDefault="00CA7E2B" w:rsidP="00CA7E2B">
            <w:pPr>
              <w:ind w:right="90"/>
              <w:rPr>
                <w:rFonts w:cstheme="minorHAnsi"/>
                <w:sz w:val="24"/>
                <w:szCs w:val="24"/>
              </w:rPr>
            </w:pPr>
          </w:p>
          <w:p w14:paraId="55A9C72E" w14:textId="77777777" w:rsidR="0071588F" w:rsidRPr="00876867" w:rsidRDefault="00CA7E2B" w:rsidP="00CA7E2B">
            <w:pPr>
              <w:ind w:right="90"/>
              <w:rPr>
                <w:rFonts w:cstheme="minorHAnsi"/>
                <w:sz w:val="24"/>
                <w:szCs w:val="24"/>
              </w:rPr>
            </w:pPr>
            <w:r w:rsidRPr="00876867">
              <w:rPr>
                <w:rFonts w:cstheme="minorHAnsi"/>
                <w:sz w:val="24"/>
                <w:szCs w:val="24"/>
              </w:rPr>
              <w:t xml:space="preserve">GLAD-ES also works with local and regional employers and service providers, assisting with interpreters for interviews and orientations, sensitivity and awareness </w:t>
            </w:r>
            <w:proofErr w:type="gramStart"/>
            <w:r w:rsidRPr="00876867">
              <w:rPr>
                <w:rFonts w:cstheme="minorHAnsi"/>
                <w:sz w:val="24"/>
                <w:szCs w:val="24"/>
              </w:rPr>
              <w:t>trainings</w:t>
            </w:r>
            <w:proofErr w:type="gramEnd"/>
            <w:r w:rsidRPr="00876867">
              <w:rPr>
                <w:rFonts w:cstheme="minorHAnsi"/>
                <w:sz w:val="24"/>
                <w:szCs w:val="24"/>
              </w:rPr>
              <w:t xml:space="preserve">, and technical assistance regarding workplace accessibility.  For immediate and post-hire needs, GLAD-ES shares information and makes referrals to agencies such as DOR, to </w:t>
            </w:r>
            <w:r w:rsidRPr="00876867">
              <w:rPr>
                <w:rFonts w:cstheme="minorHAnsi"/>
                <w:sz w:val="24"/>
                <w:szCs w:val="24"/>
              </w:rPr>
              <w:lastRenderedPageBreak/>
              <w:t>ensure a seamless transition to the workplace for both employers and new hires.</w:t>
            </w:r>
          </w:p>
          <w:p w14:paraId="3DCC0E81" w14:textId="25D744B8" w:rsidR="00CA7E2B" w:rsidRPr="00876867" w:rsidRDefault="00CA7E2B" w:rsidP="00CA7E2B">
            <w:pPr>
              <w:ind w:right="90"/>
              <w:rPr>
                <w:rFonts w:cstheme="minorHAnsi"/>
                <w:sz w:val="24"/>
                <w:szCs w:val="24"/>
              </w:rPr>
            </w:pPr>
          </w:p>
        </w:tc>
      </w:tr>
      <w:tr w:rsidR="0071588F" w:rsidRPr="00876867" w14:paraId="5D4EE79B" w14:textId="77777777" w:rsidTr="00CA0F70">
        <w:tc>
          <w:tcPr>
            <w:tcW w:w="1975" w:type="dxa"/>
          </w:tcPr>
          <w:p w14:paraId="5B6D1139" w14:textId="77777777" w:rsidR="0071588F" w:rsidRPr="00876867" w:rsidRDefault="0071588F" w:rsidP="00CA0F70">
            <w:pPr>
              <w:rPr>
                <w:rFonts w:cstheme="minorHAnsi"/>
                <w:b/>
                <w:sz w:val="24"/>
                <w:szCs w:val="24"/>
              </w:rPr>
            </w:pPr>
            <w:r w:rsidRPr="00876867">
              <w:rPr>
                <w:rFonts w:cstheme="minorHAnsi"/>
                <w:b/>
                <w:sz w:val="24"/>
                <w:szCs w:val="24"/>
              </w:rPr>
              <w:lastRenderedPageBreak/>
              <w:t>Outreach Plan for Targeted Populations to be Served</w:t>
            </w:r>
          </w:p>
        </w:tc>
        <w:tc>
          <w:tcPr>
            <w:tcW w:w="7375" w:type="dxa"/>
          </w:tcPr>
          <w:p w14:paraId="44080DC6" w14:textId="77777777" w:rsidR="0071588F" w:rsidRPr="00876867" w:rsidRDefault="00CA7E2B" w:rsidP="00CA0F70">
            <w:pPr>
              <w:ind w:right="90"/>
              <w:rPr>
                <w:rFonts w:cstheme="minorHAnsi"/>
                <w:bCs/>
                <w:sz w:val="24"/>
                <w:szCs w:val="24"/>
              </w:rPr>
            </w:pPr>
            <w:r w:rsidRPr="00876867">
              <w:rPr>
                <w:rFonts w:cstheme="minorHAnsi"/>
                <w:bCs/>
                <w:sz w:val="24"/>
                <w:szCs w:val="24"/>
              </w:rPr>
              <w:t>GLAD-ES conducts outreach through its community partners and provides support to cross-enrolled consumers receiving DOR services. GLAD-ES also identifies potential consumers through word-of-mouth referrals, referrals from GLAD, CODIE, OCDEAF, TCGLAD, BGLAD, DOR, other social services, governmental, and community agencies. GLAD-ES staffs booths at DHH community events, consumer trade shows, cultural gatherings, and other social and cultural venues frequented by potential enrollees. Online, GLAD and GLAD-ES market services via a dedicated page on GLAD’s website and social media, including vlogs on GLAD’s website and YouTube. GLAD-ES staff also deliver presentations to local K-12 programs and colleges with a significant DHH student population, where recruitment opportunities exist.</w:t>
            </w:r>
          </w:p>
          <w:p w14:paraId="3F91F41E" w14:textId="23CEDFBC" w:rsidR="00CA7E2B" w:rsidRPr="00876867" w:rsidRDefault="00CA7E2B" w:rsidP="00CA0F70">
            <w:pPr>
              <w:ind w:right="90"/>
              <w:rPr>
                <w:rFonts w:cstheme="minorHAnsi"/>
                <w:bCs/>
                <w:sz w:val="24"/>
                <w:szCs w:val="24"/>
              </w:rPr>
            </w:pPr>
          </w:p>
        </w:tc>
      </w:tr>
      <w:tr w:rsidR="0071588F" w:rsidRPr="00876867" w14:paraId="45E7085C" w14:textId="77777777" w:rsidTr="00CA0F70">
        <w:tc>
          <w:tcPr>
            <w:tcW w:w="1975" w:type="dxa"/>
          </w:tcPr>
          <w:p w14:paraId="371814CE" w14:textId="77777777" w:rsidR="0071588F" w:rsidRPr="00876867" w:rsidRDefault="0071588F" w:rsidP="00CA0F70">
            <w:pPr>
              <w:rPr>
                <w:rFonts w:cstheme="minorHAnsi"/>
                <w:b/>
                <w:sz w:val="24"/>
                <w:szCs w:val="24"/>
              </w:rPr>
            </w:pPr>
            <w:r w:rsidRPr="00876867">
              <w:rPr>
                <w:rFonts w:cstheme="minorHAnsi"/>
                <w:b/>
                <w:sz w:val="24"/>
                <w:szCs w:val="24"/>
              </w:rPr>
              <w:t>Proposed Outcomes</w:t>
            </w:r>
          </w:p>
        </w:tc>
        <w:tc>
          <w:tcPr>
            <w:tcW w:w="7375" w:type="dxa"/>
          </w:tcPr>
          <w:p w14:paraId="7FFF830B" w14:textId="77777777" w:rsidR="00CA7E2B" w:rsidRPr="00876867" w:rsidRDefault="00CA7E2B" w:rsidP="00CA7E2B">
            <w:pPr>
              <w:ind w:right="90"/>
              <w:rPr>
                <w:rFonts w:cstheme="minorHAnsi"/>
                <w:bCs/>
                <w:sz w:val="24"/>
                <w:szCs w:val="24"/>
              </w:rPr>
            </w:pPr>
            <w:r w:rsidRPr="00876867">
              <w:rPr>
                <w:rFonts w:cstheme="minorHAnsi"/>
                <w:bCs/>
                <w:sz w:val="24"/>
                <w:szCs w:val="24"/>
              </w:rPr>
              <w:t xml:space="preserve">The end goal for the project is long-term unsubsidized employment. Outcomes that support and lead to this goal involve several stages </w:t>
            </w:r>
            <w:proofErr w:type="gramStart"/>
            <w:r w:rsidRPr="00876867">
              <w:rPr>
                <w:rFonts w:cstheme="minorHAnsi"/>
                <w:bCs/>
                <w:sz w:val="24"/>
                <w:szCs w:val="24"/>
              </w:rPr>
              <w:t>through</w:t>
            </w:r>
            <w:proofErr w:type="gramEnd"/>
            <w:r w:rsidRPr="00876867">
              <w:rPr>
                <w:rFonts w:cstheme="minorHAnsi"/>
                <w:bCs/>
                <w:sz w:val="24"/>
                <w:szCs w:val="24"/>
              </w:rPr>
              <w:t xml:space="preserve"> the life of an individual consumer case. </w:t>
            </w:r>
          </w:p>
          <w:p w14:paraId="0853472B" w14:textId="77777777" w:rsidR="00CA7E2B" w:rsidRPr="00876867" w:rsidRDefault="00CA7E2B" w:rsidP="00CA7E2B">
            <w:pPr>
              <w:ind w:right="90"/>
              <w:rPr>
                <w:rFonts w:cstheme="minorHAnsi"/>
                <w:bCs/>
                <w:sz w:val="24"/>
                <w:szCs w:val="24"/>
              </w:rPr>
            </w:pPr>
          </w:p>
          <w:p w14:paraId="7DDDEDFF" w14:textId="77777777" w:rsidR="00CA7E2B" w:rsidRPr="00876867" w:rsidRDefault="00CA7E2B" w:rsidP="00CA7E2B">
            <w:pPr>
              <w:ind w:right="90"/>
              <w:rPr>
                <w:rFonts w:cstheme="minorHAnsi"/>
                <w:bCs/>
                <w:sz w:val="24"/>
                <w:szCs w:val="24"/>
              </w:rPr>
            </w:pPr>
            <w:r w:rsidRPr="00876867">
              <w:rPr>
                <w:rFonts w:cstheme="minorHAnsi"/>
                <w:bCs/>
                <w:sz w:val="24"/>
                <w:szCs w:val="24"/>
              </w:rPr>
              <w:t>First, identification and recruitment of program participants through outreach; intake/assessment of consumers, including determining if they are “job ready” or not; and providing referrals to DOR for additional personal, social, and vocational skills training for those individuals that are not “job ready”.</w:t>
            </w:r>
          </w:p>
          <w:p w14:paraId="46004460" w14:textId="77777777" w:rsidR="00CA7E2B" w:rsidRPr="00876867" w:rsidRDefault="00CA7E2B" w:rsidP="00CA7E2B">
            <w:pPr>
              <w:ind w:right="90"/>
              <w:rPr>
                <w:rFonts w:cstheme="minorHAnsi"/>
                <w:bCs/>
                <w:sz w:val="24"/>
                <w:szCs w:val="24"/>
              </w:rPr>
            </w:pPr>
            <w:r w:rsidRPr="00876867">
              <w:rPr>
                <w:rFonts w:cstheme="minorHAnsi"/>
                <w:bCs/>
                <w:sz w:val="24"/>
                <w:szCs w:val="24"/>
              </w:rPr>
              <w:t xml:space="preserve">The next set of outcomes concerns supplemental training and support with job-search activities: identifying and applying for job leads, resume development and updates, and mock interviews to bolster employability. </w:t>
            </w:r>
          </w:p>
          <w:p w14:paraId="134BF0B8" w14:textId="77777777" w:rsidR="00CA7E2B" w:rsidRPr="00876867" w:rsidRDefault="00CA7E2B" w:rsidP="00CA7E2B">
            <w:pPr>
              <w:ind w:right="90"/>
              <w:rPr>
                <w:rFonts w:cstheme="minorHAnsi"/>
                <w:bCs/>
                <w:sz w:val="24"/>
                <w:szCs w:val="24"/>
              </w:rPr>
            </w:pPr>
            <w:r w:rsidRPr="00876867">
              <w:rPr>
                <w:rFonts w:cstheme="minorHAnsi"/>
                <w:bCs/>
                <w:sz w:val="24"/>
                <w:szCs w:val="24"/>
              </w:rPr>
              <w:t>The final stage is provision of interpreters for interviews and orientations to achieve equal communication access and supporting job candidates through the final stages of the hiring process.</w:t>
            </w:r>
          </w:p>
          <w:p w14:paraId="635E6E27" w14:textId="77777777" w:rsidR="00CA7E2B" w:rsidRPr="00876867" w:rsidRDefault="00CA7E2B" w:rsidP="00CA7E2B">
            <w:pPr>
              <w:ind w:right="90"/>
              <w:rPr>
                <w:rFonts w:cstheme="minorHAnsi"/>
                <w:bCs/>
                <w:sz w:val="24"/>
                <w:szCs w:val="24"/>
              </w:rPr>
            </w:pPr>
          </w:p>
          <w:p w14:paraId="767371F0" w14:textId="38B4A78F" w:rsidR="0071588F" w:rsidRPr="00876867" w:rsidRDefault="00CA7E2B" w:rsidP="00CA7E2B">
            <w:pPr>
              <w:ind w:right="90"/>
              <w:rPr>
                <w:rFonts w:cstheme="minorHAnsi"/>
                <w:bCs/>
                <w:sz w:val="24"/>
                <w:szCs w:val="24"/>
              </w:rPr>
            </w:pPr>
            <w:r w:rsidRPr="00876867">
              <w:rPr>
                <w:rFonts w:cstheme="minorHAnsi"/>
                <w:bCs/>
                <w:sz w:val="24"/>
                <w:szCs w:val="24"/>
              </w:rPr>
              <w:t>Outreach outcomes aimed at employers and service providers includes increasing community awareness of GLAD-ES services through in-person contacts at job fairs, hiring events, on-site EDD events, “cold call” visits at offices and businesses, and collaborative efforts with partners such as DOR that have their own network of mutually beneficial contacts. Once initial introduction to employers and service provides have occurred, additional steps and outcomes include employer education about tax credits, legal obligations per the Americans with Disabilities Act, communication tips and resources, communication technology support, and information about deafness and cultural aspects of American Sign Language and DHH culture. An additional objective is to develop a network and ongoing collaboration with employers and service providers that will strengthen the potential for improved consumer outcomes and the program goals.</w:t>
            </w:r>
          </w:p>
        </w:tc>
      </w:tr>
      <w:tr w:rsidR="00E408F3" w:rsidRPr="00876867" w14:paraId="713FBDAD" w14:textId="77777777" w:rsidTr="00CA0F70">
        <w:tc>
          <w:tcPr>
            <w:tcW w:w="1975" w:type="dxa"/>
          </w:tcPr>
          <w:p w14:paraId="7A9E5F72" w14:textId="77777777" w:rsidR="00E408F3" w:rsidRPr="00876867" w:rsidRDefault="00E408F3" w:rsidP="00CA0F70">
            <w:pPr>
              <w:rPr>
                <w:rFonts w:cstheme="minorHAnsi"/>
                <w:b/>
                <w:sz w:val="24"/>
                <w:szCs w:val="24"/>
              </w:rPr>
            </w:pPr>
            <w:r w:rsidRPr="00876867">
              <w:rPr>
                <w:rFonts w:cstheme="minorHAnsi"/>
                <w:b/>
                <w:sz w:val="24"/>
                <w:szCs w:val="24"/>
              </w:rPr>
              <w:lastRenderedPageBreak/>
              <w:t>Applicant</w:t>
            </w:r>
          </w:p>
        </w:tc>
        <w:tc>
          <w:tcPr>
            <w:tcW w:w="7375" w:type="dxa"/>
          </w:tcPr>
          <w:p w14:paraId="28C0982B" w14:textId="5B0F42FA" w:rsidR="00E408F3" w:rsidRPr="00876867" w:rsidRDefault="00E408F3" w:rsidP="00CA0F70">
            <w:pPr>
              <w:widowControl w:val="0"/>
              <w:rPr>
                <w:rFonts w:cstheme="minorHAnsi"/>
                <w:sz w:val="24"/>
                <w:szCs w:val="24"/>
              </w:rPr>
            </w:pPr>
            <w:r w:rsidRPr="00876867">
              <w:rPr>
                <w:rFonts w:cstheme="minorHAnsi"/>
                <w:b/>
                <w:bCs/>
                <w:sz w:val="24"/>
                <w:szCs w:val="24"/>
              </w:rPr>
              <w:t>NorCal Services for Deaf and Hard of Hearing</w:t>
            </w:r>
          </w:p>
          <w:p w14:paraId="7F9A77EB" w14:textId="43B44EA3" w:rsidR="00E408F3" w:rsidRPr="00876867" w:rsidRDefault="00BE25A6" w:rsidP="00CA0F70">
            <w:pPr>
              <w:widowControl w:val="0"/>
              <w:rPr>
                <w:rFonts w:cstheme="minorHAnsi"/>
                <w:sz w:val="24"/>
                <w:szCs w:val="24"/>
              </w:rPr>
            </w:pPr>
            <w:r w:rsidRPr="00876867">
              <w:rPr>
                <w:rFonts w:cstheme="minorHAnsi"/>
                <w:sz w:val="24"/>
                <w:szCs w:val="24"/>
              </w:rPr>
              <w:t>4044 N. Freeway Blvd</w:t>
            </w:r>
          </w:p>
          <w:p w14:paraId="63F76B74" w14:textId="0398152B" w:rsidR="00E408F3" w:rsidRPr="00876867" w:rsidRDefault="00BE25A6" w:rsidP="00CA0F70">
            <w:pPr>
              <w:rPr>
                <w:rFonts w:cstheme="minorHAnsi"/>
                <w:sz w:val="24"/>
                <w:szCs w:val="24"/>
              </w:rPr>
            </w:pPr>
            <w:r w:rsidRPr="00876867">
              <w:rPr>
                <w:rFonts w:cstheme="minorHAnsi"/>
                <w:sz w:val="24"/>
                <w:szCs w:val="24"/>
              </w:rPr>
              <w:t>Sacramento</w:t>
            </w:r>
            <w:r w:rsidR="00E408F3" w:rsidRPr="00876867">
              <w:rPr>
                <w:rFonts w:cstheme="minorHAnsi"/>
                <w:sz w:val="24"/>
                <w:szCs w:val="24"/>
              </w:rPr>
              <w:t xml:space="preserve">, CA </w:t>
            </w:r>
            <w:r w:rsidRPr="00876867">
              <w:rPr>
                <w:rFonts w:cstheme="minorHAnsi"/>
                <w:sz w:val="24"/>
                <w:szCs w:val="24"/>
              </w:rPr>
              <w:t>95834</w:t>
            </w:r>
          </w:p>
          <w:p w14:paraId="25E22F5D" w14:textId="77777777" w:rsidR="00E408F3" w:rsidRPr="00876867" w:rsidRDefault="00E408F3" w:rsidP="00CA0F70">
            <w:pPr>
              <w:rPr>
                <w:rFonts w:cstheme="minorHAnsi"/>
                <w:sz w:val="24"/>
                <w:szCs w:val="24"/>
              </w:rPr>
            </w:pPr>
          </w:p>
        </w:tc>
      </w:tr>
      <w:tr w:rsidR="00E408F3" w:rsidRPr="00876867" w14:paraId="339B4B52" w14:textId="77777777" w:rsidTr="00CA0F70">
        <w:tc>
          <w:tcPr>
            <w:tcW w:w="1975" w:type="dxa"/>
          </w:tcPr>
          <w:p w14:paraId="355C8D36" w14:textId="77777777" w:rsidR="00E408F3" w:rsidRPr="00876867" w:rsidRDefault="00E408F3" w:rsidP="00CA0F70">
            <w:pPr>
              <w:rPr>
                <w:rFonts w:cstheme="minorHAnsi"/>
                <w:b/>
                <w:sz w:val="24"/>
                <w:szCs w:val="24"/>
              </w:rPr>
            </w:pPr>
            <w:r w:rsidRPr="00876867">
              <w:rPr>
                <w:rFonts w:cstheme="minorHAnsi"/>
                <w:b/>
                <w:sz w:val="24"/>
                <w:szCs w:val="24"/>
              </w:rPr>
              <w:t>Contact</w:t>
            </w:r>
          </w:p>
        </w:tc>
        <w:tc>
          <w:tcPr>
            <w:tcW w:w="7375" w:type="dxa"/>
          </w:tcPr>
          <w:p w14:paraId="3AA211BB" w14:textId="18D6E601" w:rsidR="00E408F3" w:rsidRPr="00876867" w:rsidRDefault="00BE25A6" w:rsidP="00CA0F70">
            <w:pPr>
              <w:rPr>
                <w:rFonts w:cstheme="minorHAnsi"/>
                <w:color w:val="000000"/>
                <w:sz w:val="24"/>
                <w:szCs w:val="24"/>
              </w:rPr>
            </w:pPr>
            <w:r w:rsidRPr="00876867">
              <w:rPr>
                <w:rFonts w:cstheme="minorHAnsi"/>
                <w:color w:val="000000"/>
                <w:sz w:val="24"/>
                <w:szCs w:val="24"/>
              </w:rPr>
              <w:t>Sheri Farinha</w:t>
            </w:r>
            <w:r w:rsidR="00E408F3" w:rsidRPr="00876867">
              <w:rPr>
                <w:rFonts w:cstheme="minorHAnsi"/>
                <w:color w:val="000000"/>
                <w:sz w:val="24"/>
                <w:szCs w:val="24"/>
              </w:rPr>
              <w:t>, CEO</w:t>
            </w:r>
          </w:p>
          <w:p w14:paraId="768F06DA" w14:textId="3178A06C" w:rsidR="00E408F3" w:rsidRPr="00876867" w:rsidRDefault="0086576C" w:rsidP="00CA0F70">
            <w:pPr>
              <w:rPr>
                <w:rFonts w:cstheme="minorHAnsi"/>
                <w:color w:val="000000"/>
                <w:sz w:val="24"/>
                <w:szCs w:val="24"/>
              </w:rPr>
            </w:pPr>
            <w:r>
              <w:rPr>
                <w:rFonts w:cstheme="minorHAnsi"/>
                <w:color w:val="000000"/>
                <w:sz w:val="24"/>
                <w:szCs w:val="24"/>
              </w:rPr>
              <w:t>1-</w:t>
            </w:r>
            <w:r w:rsidR="00BE25A6" w:rsidRPr="00876867">
              <w:rPr>
                <w:rFonts w:cstheme="minorHAnsi"/>
                <w:color w:val="000000"/>
                <w:sz w:val="24"/>
                <w:szCs w:val="24"/>
              </w:rPr>
              <w:t>916</w:t>
            </w:r>
            <w:r w:rsidR="00E408F3" w:rsidRPr="00876867">
              <w:rPr>
                <w:rFonts w:cstheme="minorHAnsi"/>
                <w:color w:val="000000"/>
                <w:sz w:val="24"/>
                <w:szCs w:val="24"/>
              </w:rPr>
              <w:t>-</w:t>
            </w:r>
            <w:r w:rsidR="00BE25A6" w:rsidRPr="00876867">
              <w:rPr>
                <w:rFonts w:cstheme="minorHAnsi"/>
                <w:color w:val="000000"/>
                <w:sz w:val="24"/>
                <w:szCs w:val="24"/>
              </w:rPr>
              <w:t>349</w:t>
            </w:r>
            <w:r w:rsidR="00E408F3" w:rsidRPr="00876867">
              <w:rPr>
                <w:rFonts w:cstheme="minorHAnsi"/>
                <w:color w:val="000000"/>
                <w:sz w:val="24"/>
                <w:szCs w:val="24"/>
              </w:rPr>
              <w:t>-</w:t>
            </w:r>
            <w:r w:rsidR="00BE25A6" w:rsidRPr="00876867">
              <w:rPr>
                <w:rFonts w:cstheme="minorHAnsi"/>
                <w:color w:val="000000"/>
                <w:sz w:val="24"/>
                <w:szCs w:val="24"/>
              </w:rPr>
              <w:t>75</w:t>
            </w:r>
            <w:r w:rsidR="00A1255C">
              <w:rPr>
                <w:rFonts w:cstheme="minorHAnsi"/>
                <w:color w:val="000000"/>
                <w:sz w:val="24"/>
                <w:szCs w:val="24"/>
              </w:rPr>
              <w:t>0</w:t>
            </w:r>
            <w:r w:rsidR="00BE25A6" w:rsidRPr="00876867">
              <w:rPr>
                <w:rFonts w:cstheme="minorHAnsi"/>
                <w:color w:val="000000"/>
                <w:sz w:val="24"/>
                <w:szCs w:val="24"/>
              </w:rPr>
              <w:t>0</w:t>
            </w:r>
          </w:p>
          <w:p w14:paraId="6806C3D1" w14:textId="5D429180" w:rsidR="00E408F3" w:rsidRPr="00876867" w:rsidRDefault="00BE25A6" w:rsidP="00CA0F70">
            <w:pPr>
              <w:rPr>
                <w:rFonts w:cstheme="minorHAnsi"/>
                <w:color w:val="000000"/>
                <w:sz w:val="24"/>
                <w:szCs w:val="24"/>
              </w:rPr>
            </w:pPr>
            <w:hyperlink r:id="rId16" w:history="1">
              <w:r w:rsidRPr="00A1255C">
                <w:rPr>
                  <w:rStyle w:val="Hyperlink"/>
                  <w:rFonts w:cstheme="minorHAnsi"/>
                  <w:sz w:val="24"/>
                  <w:szCs w:val="24"/>
                </w:rPr>
                <w:t>sfarinha@norcalcenter.org</w:t>
              </w:r>
            </w:hyperlink>
          </w:p>
          <w:p w14:paraId="6693150C" w14:textId="77777777" w:rsidR="00E408F3" w:rsidRPr="00876867" w:rsidRDefault="00E408F3" w:rsidP="00CA0F70">
            <w:pPr>
              <w:rPr>
                <w:rFonts w:cstheme="minorHAnsi"/>
                <w:sz w:val="24"/>
                <w:szCs w:val="24"/>
              </w:rPr>
            </w:pPr>
          </w:p>
        </w:tc>
      </w:tr>
      <w:tr w:rsidR="00E408F3" w:rsidRPr="00876867" w14:paraId="7043B2BF" w14:textId="77777777" w:rsidTr="00CA0F70">
        <w:trPr>
          <w:trHeight w:val="432"/>
        </w:trPr>
        <w:tc>
          <w:tcPr>
            <w:tcW w:w="1975" w:type="dxa"/>
          </w:tcPr>
          <w:p w14:paraId="67A55A16" w14:textId="77777777" w:rsidR="00E408F3" w:rsidRPr="00876867" w:rsidRDefault="00E408F3" w:rsidP="00CA0F70">
            <w:pPr>
              <w:rPr>
                <w:rFonts w:cstheme="minorHAnsi"/>
                <w:b/>
                <w:sz w:val="24"/>
                <w:szCs w:val="24"/>
              </w:rPr>
            </w:pPr>
            <w:r w:rsidRPr="00876867">
              <w:rPr>
                <w:rFonts w:cstheme="minorHAnsi"/>
                <w:b/>
                <w:sz w:val="24"/>
                <w:szCs w:val="24"/>
              </w:rPr>
              <w:t>Award</w:t>
            </w:r>
          </w:p>
        </w:tc>
        <w:tc>
          <w:tcPr>
            <w:tcW w:w="7375" w:type="dxa"/>
          </w:tcPr>
          <w:p w14:paraId="4D7DDAE7" w14:textId="2D992D0D" w:rsidR="00E408F3" w:rsidRPr="00876867" w:rsidRDefault="00E408F3" w:rsidP="00CA0F70">
            <w:pPr>
              <w:rPr>
                <w:rFonts w:cstheme="minorHAnsi"/>
                <w:sz w:val="24"/>
                <w:szCs w:val="24"/>
              </w:rPr>
            </w:pPr>
            <w:r w:rsidRPr="00876867">
              <w:rPr>
                <w:rFonts w:cstheme="minorHAnsi"/>
                <w:sz w:val="24"/>
                <w:szCs w:val="24"/>
              </w:rPr>
              <w:t>$305,581.92</w:t>
            </w:r>
          </w:p>
        </w:tc>
      </w:tr>
      <w:tr w:rsidR="00E408F3" w:rsidRPr="00876867" w14:paraId="0733380F" w14:textId="77777777" w:rsidTr="00CA0F70">
        <w:trPr>
          <w:trHeight w:val="567"/>
        </w:trPr>
        <w:tc>
          <w:tcPr>
            <w:tcW w:w="1975" w:type="dxa"/>
          </w:tcPr>
          <w:p w14:paraId="702D39A0" w14:textId="77777777" w:rsidR="00E408F3" w:rsidRPr="00876867" w:rsidRDefault="00E408F3" w:rsidP="00CA0F70">
            <w:pPr>
              <w:rPr>
                <w:rFonts w:cstheme="minorHAnsi"/>
                <w:b/>
                <w:sz w:val="24"/>
                <w:szCs w:val="24"/>
              </w:rPr>
            </w:pPr>
            <w:r w:rsidRPr="00876867">
              <w:rPr>
                <w:rFonts w:cstheme="minorHAnsi"/>
                <w:b/>
                <w:sz w:val="24"/>
                <w:szCs w:val="24"/>
              </w:rPr>
              <w:t>Counties to be Served</w:t>
            </w:r>
          </w:p>
        </w:tc>
        <w:tc>
          <w:tcPr>
            <w:tcW w:w="7375" w:type="dxa"/>
          </w:tcPr>
          <w:p w14:paraId="72F4A505" w14:textId="77777777" w:rsidR="00BE25A6" w:rsidRPr="00876867" w:rsidRDefault="00BE25A6" w:rsidP="00BE25A6">
            <w:pPr>
              <w:pStyle w:val="ListParagraph"/>
              <w:numPr>
                <w:ilvl w:val="0"/>
                <w:numId w:val="2"/>
              </w:numPr>
              <w:rPr>
                <w:rFonts w:cstheme="minorHAnsi"/>
                <w:sz w:val="24"/>
                <w:szCs w:val="24"/>
              </w:rPr>
            </w:pPr>
            <w:r w:rsidRPr="00876867">
              <w:rPr>
                <w:rFonts w:cstheme="minorHAnsi"/>
                <w:bCs/>
                <w:sz w:val="24"/>
                <w:szCs w:val="24"/>
              </w:rPr>
              <w:t>El Dorado</w:t>
            </w:r>
          </w:p>
          <w:p w14:paraId="159BD258" w14:textId="77777777" w:rsidR="00BE25A6" w:rsidRPr="00876867" w:rsidRDefault="00BE25A6" w:rsidP="00BE25A6">
            <w:pPr>
              <w:pStyle w:val="ListParagraph"/>
              <w:numPr>
                <w:ilvl w:val="0"/>
                <w:numId w:val="2"/>
              </w:numPr>
              <w:rPr>
                <w:rFonts w:cstheme="minorHAnsi"/>
                <w:sz w:val="24"/>
                <w:szCs w:val="24"/>
              </w:rPr>
            </w:pPr>
            <w:r w:rsidRPr="00876867">
              <w:rPr>
                <w:rFonts w:cstheme="minorHAnsi"/>
                <w:bCs/>
                <w:sz w:val="24"/>
                <w:szCs w:val="24"/>
              </w:rPr>
              <w:t>Placer</w:t>
            </w:r>
          </w:p>
          <w:p w14:paraId="505DB0FE" w14:textId="77777777" w:rsidR="00BE25A6" w:rsidRPr="00876867" w:rsidRDefault="00BE25A6" w:rsidP="00BE25A6">
            <w:pPr>
              <w:pStyle w:val="ListParagraph"/>
              <w:numPr>
                <w:ilvl w:val="0"/>
                <w:numId w:val="2"/>
              </w:numPr>
              <w:rPr>
                <w:rFonts w:cstheme="minorHAnsi"/>
                <w:sz w:val="24"/>
                <w:szCs w:val="24"/>
              </w:rPr>
            </w:pPr>
            <w:r w:rsidRPr="00876867">
              <w:rPr>
                <w:rFonts w:cstheme="minorHAnsi"/>
                <w:bCs/>
                <w:sz w:val="24"/>
                <w:szCs w:val="24"/>
              </w:rPr>
              <w:t>Sacramento</w:t>
            </w:r>
          </w:p>
          <w:p w14:paraId="541BCFEA" w14:textId="77777777" w:rsidR="00BE25A6" w:rsidRPr="00876867" w:rsidRDefault="00BE25A6" w:rsidP="00BE25A6">
            <w:pPr>
              <w:pStyle w:val="ListParagraph"/>
              <w:numPr>
                <w:ilvl w:val="0"/>
                <w:numId w:val="2"/>
              </w:numPr>
              <w:rPr>
                <w:rFonts w:cstheme="minorHAnsi"/>
                <w:sz w:val="24"/>
                <w:szCs w:val="24"/>
              </w:rPr>
            </w:pPr>
            <w:r w:rsidRPr="00876867">
              <w:rPr>
                <w:rFonts w:cstheme="minorHAnsi"/>
                <w:bCs/>
                <w:sz w:val="24"/>
                <w:szCs w:val="24"/>
              </w:rPr>
              <w:t>Sutter</w:t>
            </w:r>
          </w:p>
          <w:p w14:paraId="19E5EBEC" w14:textId="77777777" w:rsidR="00E408F3" w:rsidRPr="00876867" w:rsidRDefault="00BE25A6" w:rsidP="00BE25A6">
            <w:pPr>
              <w:pStyle w:val="ListParagraph"/>
              <w:numPr>
                <w:ilvl w:val="0"/>
                <w:numId w:val="2"/>
              </w:numPr>
              <w:rPr>
                <w:rFonts w:cstheme="minorHAnsi"/>
                <w:sz w:val="24"/>
                <w:szCs w:val="24"/>
              </w:rPr>
            </w:pPr>
            <w:r w:rsidRPr="00876867">
              <w:rPr>
                <w:rFonts w:cstheme="minorHAnsi"/>
                <w:bCs/>
                <w:sz w:val="24"/>
                <w:szCs w:val="24"/>
              </w:rPr>
              <w:t>Yolo</w:t>
            </w:r>
          </w:p>
          <w:p w14:paraId="28740D69" w14:textId="78404173" w:rsidR="00BE25A6" w:rsidRPr="00876867" w:rsidRDefault="00BE25A6" w:rsidP="00BE25A6">
            <w:pPr>
              <w:rPr>
                <w:rFonts w:cstheme="minorHAnsi"/>
                <w:sz w:val="24"/>
                <w:szCs w:val="24"/>
              </w:rPr>
            </w:pPr>
          </w:p>
        </w:tc>
      </w:tr>
      <w:tr w:rsidR="00E408F3" w:rsidRPr="00876867" w14:paraId="32E78051" w14:textId="77777777" w:rsidTr="00CA0F70">
        <w:tc>
          <w:tcPr>
            <w:tcW w:w="1975" w:type="dxa"/>
          </w:tcPr>
          <w:p w14:paraId="52FA52CB" w14:textId="77777777" w:rsidR="00E408F3" w:rsidRPr="00876867" w:rsidRDefault="00E408F3" w:rsidP="00CA0F70">
            <w:pPr>
              <w:rPr>
                <w:rFonts w:cstheme="minorHAnsi"/>
                <w:b/>
                <w:sz w:val="24"/>
                <w:szCs w:val="24"/>
              </w:rPr>
            </w:pPr>
            <w:r w:rsidRPr="00876867">
              <w:rPr>
                <w:rFonts w:cstheme="minorHAnsi"/>
                <w:b/>
                <w:sz w:val="24"/>
                <w:szCs w:val="24"/>
              </w:rPr>
              <w:t>Key Partners</w:t>
            </w:r>
          </w:p>
        </w:tc>
        <w:tc>
          <w:tcPr>
            <w:tcW w:w="7375" w:type="dxa"/>
          </w:tcPr>
          <w:p w14:paraId="7471E47C" w14:textId="77777777" w:rsidR="00BE25A6" w:rsidRPr="00876867" w:rsidRDefault="00BE25A6" w:rsidP="00BE25A6">
            <w:pPr>
              <w:pStyle w:val="ListParagraph"/>
              <w:numPr>
                <w:ilvl w:val="0"/>
                <w:numId w:val="2"/>
              </w:numPr>
              <w:ind w:right="90"/>
              <w:rPr>
                <w:rFonts w:cstheme="minorHAnsi"/>
                <w:sz w:val="24"/>
                <w:szCs w:val="24"/>
              </w:rPr>
            </w:pPr>
            <w:r w:rsidRPr="00876867">
              <w:rPr>
                <w:rFonts w:cstheme="minorHAnsi"/>
                <w:sz w:val="24"/>
                <w:szCs w:val="24"/>
              </w:rPr>
              <w:t>Sacramento Employment and Training Association -SETA</w:t>
            </w:r>
          </w:p>
          <w:p w14:paraId="505752D8" w14:textId="1F32677F" w:rsidR="00BE25A6" w:rsidRPr="00876867" w:rsidRDefault="00BE25A6" w:rsidP="00BE25A6">
            <w:pPr>
              <w:pStyle w:val="ListParagraph"/>
              <w:numPr>
                <w:ilvl w:val="0"/>
                <w:numId w:val="2"/>
              </w:numPr>
              <w:ind w:right="90"/>
              <w:rPr>
                <w:rFonts w:cstheme="minorHAnsi"/>
                <w:sz w:val="24"/>
                <w:szCs w:val="24"/>
              </w:rPr>
            </w:pPr>
            <w:r w:rsidRPr="00876867">
              <w:rPr>
                <w:rFonts w:cstheme="minorHAnsi"/>
                <w:sz w:val="24"/>
                <w:szCs w:val="24"/>
              </w:rPr>
              <w:t>California Department of Rehabilitation-DOR</w:t>
            </w:r>
          </w:p>
          <w:p w14:paraId="41121497" w14:textId="652A4B34" w:rsidR="00BE25A6" w:rsidRPr="00876867" w:rsidRDefault="00BE25A6" w:rsidP="00BE25A6">
            <w:pPr>
              <w:pStyle w:val="ListParagraph"/>
              <w:numPr>
                <w:ilvl w:val="0"/>
                <w:numId w:val="2"/>
              </w:numPr>
              <w:ind w:right="90"/>
              <w:rPr>
                <w:rFonts w:cstheme="minorHAnsi"/>
                <w:sz w:val="24"/>
                <w:szCs w:val="24"/>
              </w:rPr>
            </w:pPr>
            <w:r w:rsidRPr="00876867">
              <w:rPr>
                <w:rFonts w:cstheme="minorHAnsi"/>
                <w:sz w:val="24"/>
                <w:szCs w:val="24"/>
              </w:rPr>
              <w:t>AARP Senior Community Services Employment Program (SCSEP)</w:t>
            </w:r>
          </w:p>
          <w:p w14:paraId="1A8562C7" w14:textId="6D2E70B1" w:rsidR="00E408F3" w:rsidRPr="00876867" w:rsidRDefault="00BE25A6" w:rsidP="00BE25A6">
            <w:pPr>
              <w:pStyle w:val="ListParagraph"/>
              <w:numPr>
                <w:ilvl w:val="0"/>
                <w:numId w:val="2"/>
              </w:numPr>
              <w:ind w:right="90"/>
              <w:rPr>
                <w:rFonts w:cstheme="minorHAnsi"/>
                <w:sz w:val="24"/>
                <w:szCs w:val="24"/>
              </w:rPr>
            </w:pPr>
            <w:r w:rsidRPr="00876867">
              <w:rPr>
                <w:rFonts w:cstheme="minorHAnsi"/>
                <w:sz w:val="24"/>
                <w:szCs w:val="24"/>
              </w:rPr>
              <w:t>Alta Regional Center</w:t>
            </w:r>
          </w:p>
          <w:p w14:paraId="0A2B1C40" w14:textId="77777777" w:rsidR="00E408F3" w:rsidRPr="00876867" w:rsidRDefault="00E408F3" w:rsidP="00CA0F70">
            <w:pPr>
              <w:rPr>
                <w:rFonts w:cstheme="minorHAnsi"/>
                <w:sz w:val="24"/>
                <w:szCs w:val="24"/>
              </w:rPr>
            </w:pPr>
          </w:p>
        </w:tc>
      </w:tr>
      <w:tr w:rsidR="00E408F3" w:rsidRPr="00876867" w14:paraId="701ABA80" w14:textId="77777777" w:rsidTr="00CA0F70">
        <w:tc>
          <w:tcPr>
            <w:tcW w:w="1975" w:type="dxa"/>
          </w:tcPr>
          <w:p w14:paraId="76327EAF" w14:textId="77777777" w:rsidR="00E408F3" w:rsidRPr="00876867" w:rsidRDefault="00E408F3" w:rsidP="00CA0F70">
            <w:pPr>
              <w:rPr>
                <w:rFonts w:cstheme="minorHAnsi"/>
                <w:b/>
                <w:sz w:val="24"/>
                <w:szCs w:val="24"/>
              </w:rPr>
            </w:pPr>
            <w:r w:rsidRPr="00876867">
              <w:rPr>
                <w:rFonts w:cstheme="minorHAnsi"/>
                <w:b/>
                <w:sz w:val="24"/>
                <w:szCs w:val="24"/>
              </w:rPr>
              <w:t>Project Description</w:t>
            </w:r>
          </w:p>
        </w:tc>
        <w:tc>
          <w:tcPr>
            <w:tcW w:w="7375" w:type="dxa"/>
          </w:tcPr>
          <w:p w14:paraId="2A079E31" w14:textId="758AEC11" w:rsidR="00E408F3" w:rsidRPr="00876867" w:rsidRDefault="00BE25A6" w:rsidP="00CA0F70">
            <w:pPr>
              <w:ind w:right="90"/>
              <w:rPr>
                <w:rFonts w:cstheme="minorHAnsi"/>
                <w:sz w:val="24"/>
                <w:szCs w:val="24"/>
              </w:rPr>
            </w:pPr>
            <w:r w:rsidRPr="00876867">
              <w:rPr>
                <w:rFonts w:cstheme="minorHAnsi"/>
                <w:sz w:val="24"/>
                <w:szCs w:val="24"/>
              </w:rPr>
              <w:t xml:space="preserve">NorCal, through coordination with EDD and two America’s Job Centers of California (AJCC) sites, will provide comprehensive job development and placement services to deaf and hard of hearing (DHH) job seekers. Key </w:t>
            </w:r>
            <w:proofErr w:type="spellStart"/>
            <w:r w:rsidRPr="00876867">
              <w:rPr>
                <w:rFonts w:cstheme="minorHAnsi"/>
                <w:sz w:val="24"/>
                <w:szCs w:val="24"/>
              </w:rPr>
              <w:t>staf</w:t>
            </w:r>
            <w:proofErr w:type="spellEnd"/>
            <w:r w:rsidRPr="00876867">
              <w:rPr>
                <w:rFonts w:cstheme="minorHAnsi"/>
                <w:sz w:val="24"/>
                <w:szCs w:val="24"/>
              </w:rPr>
              <w:t xml:space="preserve"> include one </w:t>
            </w:r>
            <w:proofErr w:type="gramStart"/>
            <w:r w:rsidRPr="00876867">
              <w:rPr>
                <w:rFonts w:cstheme="minorHAnsi"/>
                <w:sz w:val="24"/>
                <w:szCs w:val="24"/>
              </w:rPr>
              <w:t>fulltime</w:t>
            </w:r>
            <w:proofErr w:type="gramEnd"/>
            <w:r w:rsidRPr="00876867">
              <w:rPr>
                <w:rFonts w:cstheme="minorHAnsi"/>
                <w:sz w:val="24"/>
                <w:szCs w:val="24"/>
              </w:rPr>
              <w:t xml:space="preserve"> Employment Specialist and one </w:t>
            </w:r>
            <w:proofErr w:type="gramStart"/>
            <w:r w:rsidRPr="00876867">
              <w:rPr>
                <w:rFonts w:cstheme="minorHAnsi"/>
                <w:sz w:val="24"/>
                <w:szCs w:val="24"/>
              </w:rPr>
              <w:t>fulltime</w:t>
            </w:r>
            <w:proofErr w:type="gramEnd"/>
            <w:r w:rsidRPr="00876867">
              <w:rPr>
                <w:rFonts w:cstheme="minorHAnsi"/>
                <w:sz w:val="24"/>
                <w:szCs w:val="24"/>
              </w:rPr>
              <w:t xml:space="preserve"> Employment Interpreter at the Mark Sanders Job Center and one </w:t>
            </w:r>
            <w:proofErr w:type="gramStart"/>
            <w:r w:rsidRPr="00876867">
              <w:rPr>
                <w:rFonts w:cstheme="minorHAnsi"/>
                <w:sz w:val="24"/>
                <w:szCs w:val="24"/>
              </w:rPr>
              <w:t>fulltime</w:t>
            </w:r>
            <w:proofErr w:type="gramEnd"/>
            <w:r w:rsidRPr="00876867">
              <w:rPr>
                <w:rFonts w:cstheme="minorHAnsi"/>
                <w:sz w:val="24"/>
                <w:szCs w:val="24"/>
              </w:rPr>
              <w:t xml:space="preserve"> Employment Specialist and one </w:t>
            </w:r>
            <w:proofErr w:type="gramStart"/>
            <w:r w:rsidRPr="00876867">
              <w:rPr>
                <w:rFonts w:cstheme="minorHAnsi"/>
                <w:sz w:val="24"/>
                <w:szCs w:val="24"/>
              </w:rPr>
              <w:t>fulltime</w:t>
            </w:r>
            <w:proofErr w:type="gramEnd"/>
            <w:r w:rsidRPr="00876867">
              <w:rPr>
                <w:rFonts w:cstheme="minorHAnsi"/>
                <w:sz w:val="24"/>
                <w:szCs w:val="24"/>
              </w:rPr>
              <w:t xml:space="preserve"> Employment Interpreter at the Hillsdale Job Center. Services include job counseling, job search training and assistance, employment placement, and follow up. In addition, interpreting and communication assistance are provided for program-related activities and for DHH consumers to access EDD or AJCC services.</w:t>
            </w:r>
          </w:p>
          <w:p w14:paraId="014C886F" w14:textId="77777777" w:rsidR="00E408F3" w:rsidRPr="00876867" w:rsidRDefault="00E408F3" w:rsidP="00CA0F70">
            <w:pPr>
              <w:ind w:right="90"/>
              <w:rPr>
                <w:rFonts w:cstheme="minorHAnsi"/>
                <w:sz w:val="24"/>
                <w:szCs w:val="24"/>
              </w:rPr>
            </w:pPr>
          </w:p>
        </w:tc>
      </w:tr>
      <w:tr w:rsidR="00E408F3" w:rsidRPr="00876867" w14:paraId="735D6CFC" w14:textId="77777777" w:rsidTr="00CA0F70">
        <w:tc>
          <w:tcPr>
            <w:tcW w:w="1975" w:type="dxa"/>
          </w:tcPr>
          <w:p w14:paraId="4C71B8D6" w14:textId="77777777" w:rsidR="00E408F3" w:rsidRPr="00876867" w:rsidRDefault="00E408F3" w:rsidP="00CA0F70">
            <w:pPr>
              <w:rPr>
                <w:rFonts w:cstheme="minorHAnsi"/>
                <w:b/>
                <w:sz w:val="24"/>
                <w:szCs w:val="24"/>
              </w:rPr>
            </w:pPr>
            <w:r w:rsidRPr="00876867">
              <w:rPr>
                <w:rFonts w:cstheme="minorHAnsi"/>
                <w:b/>
                <w:sz w:val="24"/>
                <w:szCs w:val="24"/>
              </w:rPr>
              <w:t>Outreach Plan for Targeted Populations to be Served</w:t>
            </w:r>
          </w:p>
        </w:tc>
        <w:tc>
          <w:tcPr>
            <w:tcW w:w="7375" w:type="dxa"/>
          </w:tcPr>
          <w:p w14:paraId="41CCC42E" w14:textId="20974384" w:rsidR="00E408F3" w:rsidRPr="00876867" w:rsidRDefault="00BE25A6" w:rsidP="00CA0F70">
            <w:pPr>
              <w:ind w:right="90"/>
              <w:rPr>
                <w:rFonts w:cstheme="minorHAnsi"/>
                <w:bCs/>
                <w:sz w:val="24"/>
                <w:szCs w:val="24"/>
              </w:rPr>
            </w:pPr>
            <w:r w:rsidRPr="00876867">
              <w:rPr>
                <w:rFonts w:cstheme="minorHAnsi"/>
                <w:bCs/>
                <w:sz w:val="24"/>
                <w:szCs w:val="24"/>
              </w:rPr>
              <w:t xml:space="preserve">All services including our outreach services are fully accessible and provided in American Sign Language (ASL) and provided in the preferred language or communication of DHH community. NorCal provides outreach, recruitment and community education activities </w:t>
            </w:r>
            <w:proofErr w:type="gramStart"/>
            <w:r w:rsidRPr="00876867">
              <w:rPr>
                <w:rFonts w:cstheme="minorHAnsi"/>
                <w:bCs/>
                <w:sz w:val="24"/>
                <w:szCs w:val="24"/>
              </w:rPr>
              <w:t>through the use of</w:t>
            </w:r>
            <w:proofErr w:type="gramEnd"/>
            <w:r w:rsidRPr="00876867">
              <w:rPr>
                <w:rFonts w:cstheme="minorHAnsi"/>
                <w:bCs/>
                <w:sz w:val="24"/>
                <w:szCs w:val="24"/>
              </w:rPr>
              <w:t xml:space="preserve"> flyers and brochures, social media posts in ASL, exhibit booths at job fairs and Deaf Community events, and workshops for DHH job seekers. NorCal will continue to host Career Day which draws deaf and hard of hearing high school and community college students. Outreach to employers includes providing Deaf Awareness presentations, networking through business consortia and participating in employer recruitment at our local AJCCs.</w:t>
            </w:r>
          </w:p>
          <w:p w14:paraId="678EFBC4" w14:textId="77777777" w:rsidR="00E408F3" w:rsidRPr="00876867" w:rsidRDefault="00E408F3" w:rsidP="00CA0F70">
            <w:pPr>
              <w:ind w:right="90"/>
              <w:rPr>
                <w:rFonts w:cstheme="minorHAnsi"/>
                <w:bCs/>
                <w:sz w:val="24"/>
                <w:szCs w:val="24"/>
              </w:rPr>
            </w:pPr>
          </w:p>
        </w:tc>
      </w:tr>
      <w:tr w:rsidR="00E408F3" w:rsidRPr="00876867" w14:paraId="192ACB51" w14:textId="77777777" w:rsidTr="00CA0F70">
        <w:tc>
          <w:tcPr>
            <w:tcW w:w="1975" w:type="dxa"/>
          </w:tcPr>
          <w:p w14:paraId="622AF721" w14:textId="77777777" w:rsidR="00E408F3" w:rsidRPr="00876867" w:rsidRDefault="00E408F3" w:rsidP="00CA0F70">
            <w:pPr>
              <w:rPr>
                <w:rFonts w:cstheme="minorHAnsi"/>
                <w:b/>
                <w:sz w:val="24"/>
                <w:szCs w:val="24"/>
              </w:rPr>
            </w:pPr>
            <w:r w:rsidRPr="00876867">
              <w:rPr>
                <w:rFonts w:cstheme="minorHAnsi"/>
                <w:b/>
                <w:sz w:val="24"/>
                <w:szCs w:val="24"/>
              </w:rPr>
              <w:t>Proposed Outcomes</w:t>
            </w:r>
          </w:p>
        </w:tc>
        <w:tc>
          <w:tcPr>
            <w:tcW w:w="7375" w:type="dxa"/>
          </w:tcPr>
          <w:p w14:paraId="145B99DF" w14:textId="235413BB" w:rsidR="00BE25A6" w:rsidRPr="00876867" w:rsidRDefault="00BE25A6" w:rsidP="00CA0F70">
            <w:pPr>
              <w:ind w:right="90"/>
              <w:rPr>
                <w:rFonts w:cstheme="minorHAnsi"/>
                <w:bCs/>
                <w:sz w:val="24"/>
                <w:szCs w:val="24"/>
              </w:rPr>
            </w:pPr>
            <w:r w:rsidRPr="00876867">
              <w:rPr>
                <w:rFonts w:cstheme="minorHAnsi"/>
                <w:bCs/>
                <w:sz w:val="24"/>
                <w:szCs w:val="24"/>
              </w:rPr>
              <w:t xml:space="preserve">Outcomes that help us accomplish our goals involve building long-term employer relations and conducting ongoing outreach to DHH </w:t>
            </w:r>
            <w:r w:rsidRPr="00876867">
              <w:rPr>
                <w:rFonts w:cstheme="minorHAnsi"/>
                <w:bCs/>
                <w:sz w:val="24"/>
                <w:szCs w:val="24"/>
              </w:rPr>
              <w:lastRenderedPageBreak/>
              <w:t xml:space="preserve">consumers, including those who are working but want better employment. We support participants in finding </w:t>
            </w:r>
            <w:proofErr w:type="gramStart"/>
            <w:r w:rsidRPr="00876867">
              <w:rPr>
                <w:rFonts w:cstheme="minorHAnsi"/>
                <w:bCs/>
                <w:sz w:val="24"/>
                <w:szCs w:val="24"/>
              </w:rPr>
              <w:t>their career</w:t>
            </w:r>
            <w:proofErr w:type="gramEnd"/>
            <w:r w:rsidRPr="00876867">
              <w:rPr>
                <w:rFonts w:cstheme="minorHAnsi"/>
                <w:bCs/>
                <w:sz w:val="24"/>
                <w:szCs w:val="24"/>
              </w:rPr>
              <w:t xml:space="preserve"> paths by helping them find employment with good pay and benefits, ensure they have appropriate accommodations to understand and perform their job duties, and have the support to maintain long-term employment.</w:t>
            </w:r>
          </w:p>
        </w:tc>
      </w:tr>
    </w:tbl>
    <w:p w14:paraId="20FF25C3" w14:textId="77777777" w:rsidR="00BE25A6" w:rsidRPr="00876867" w:rsidRDefault="00BE25A6">
      <w:pPr>
        <w:rPr>
          <w:rFonts w:cstheme="minorHAnsi"/>
        </w:rPr>
      </w:pPr>
      <w:r w:rsidRPr="00876867">
        <w:rPr>
          <w:rFonts w:cstheme="minorHAnsi"/>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E408F3" w:rsidRPr="00876867" w14:paraId="20A1E4B1" w14:textId="77777777" w:rsidTr="00CA0F70">
        <w:tc>
          <w:tcPr>
            <w:tcW w:w="1975" w:type="dxa"/>
          </w:tcPr>
          <w:p w14:paraId="5CA12B46" w14:textId="76A2C5AB" w:rsidR="00E408F3" w:rsidRPr="00876867" w:rsidRDefault="00E408F3" w:rsidP="00CA0F70">
            <w:pPr>
              <w:rPr>
                <w:rFonts w:cstheme="minorHAnsi"/>
                <w:b/>
                <w:sz w:val="24"/>
                <w:szCs w:val="24"/>
              </w:rPr>
            </w:pPr>
            <w:r w:rsidRPr="00876867">
              <w:rPr>
                <w:rFonts w:cstheme="minorHAnsi"/>
                <w:b/>
                <w:sz w:val="24"/>
                <w:szCs w:val="24"/>
              </w:rPr>
              <w:lastRenderedPageBreak/>
              <w:t>Applicant</w:t>
            </w:r>
          </w:p>
        </w:tc>
        <w:tc>
          <w:tcPr>
            <w:tcW w:w="7375" w:type="dxa"/>
          </w:tcPr>
          <w:p w14:paraId="2E061511" w14:textId="70B5E44A" w:rsidR="00E408F3" w:rsidRPr="00876867" w:rsidRDefault="00E408F3" w:rsidP="00CA0F70">
            <w:pPr>
              <w:widowControl w:val="0"/>
              <w:rPr>
                <w:rFonts w:cstheme="minorHAnsi"/>
                <w:sz w:val="24"/>
                <w:szCs w:val="24"/>
              </w:rPr>
            </w:pPr>
            <w:r w:rsidRPr="00876867">
              <w:rPr>
                <w:rFonts w:cstheme="minorHAnsi"/>
                <w:b/>
                <w:bCs/>
                <w:sz w:val="24"/>
                <w:szCs w:val="24"/>
              </w:rPr>
              <w:t xml:space="preserve">Preserving the Culture </w:t>
            </w:r>
            <w:r w:rsidR="00FD7F4A" w:rsidRPr="00876867">
              <w:rPr>
                <w:rFonts w:cstheme="minorHAnsi"/>
                <w:b/>
                <w:bCs/>
                <w:sz w:val="24"/>
                <w:szCs w:val="24"/>
              </w:rPr>
              <w:t>f</w:t>
            </w:r>
            <w:r w:rsidRPr="00876867">
              <w:rPr>
                <w:rFonts w:cstheme="minorHAnsi"/>
                <w:b/>
                <w:bCs/>
                <w:sz w:val="24"/>
                <w:szCs w:val="24"/>
              </w:rPr>
              <w:t>or All</w:t>
            </w:r>
          </w:p>
          <w:p w14:paraId="3A62F196" w14:textId="25586A04" w:rsidR="00E408F3" w:rsidRPr="00876867" w:rsidRDefault="00FD7F4A" w:rsidP="00CA0F70">
            <w:pPr>
              <w:widowControl w:val="0"/>
              <w:rPr>
                <w:rFonts w:cstheme="minorHAnsi"/>
                <w:sz w:val="24"/>
                <w:szCs w:val="24"/>
              </w:rPr>
            </w:pPr>
            <w:r w:rsidRPr="00876867">
              <w:rPr>
                <w:rFonts w:cstheme="minorHAnsi"/>
                <w:sz w:val="24"/>
                <w:szCs w:val="24"/>
              </w:rPr>
              <w:t>814 Morena Blvd. Ste 204</w:t>
            </w:r>
          </w:p>
          <w:p w14:paraId="00DADB1E" w14:textId="7BE80B81" w:rsidR="00E408F3" w:rsidRPr="00876867" w:rsidRDefault="00FD7F4A" w:rsidP="00CA0F70">
            <w:pPr>
              <w:rPr>
                <w:rFonts w:cstheme="minorHAnsi"/>
                <w:sz w:val="24"/>
                <w:szCs w:val="24"/>
              </w:rPr>
            </w:pPr>
            <w:r w:rsidRPr="00876867">
              <w:rPr>
                <w:rFonts w:cstheme="minorHAnsi"/>
                <w:sz w:val="24"/>
                <w:szCs w:val="24"/>
              </w:rPr>
              <w:t>San Diego, CA 92110</w:t>
            </w:r>
          </w:p>
          <w:p w14:paraId="6714B648" w14:textId="77777777" w:rsidR="00E408F3" w:rsidRPr="00876867" w:rsidRDefault="00E408F3" w:rsidP="00CA0F70">
            <w:pPr>
              <w:rPr>
                <w:rFonts w:cstheme="minorHAnsi"/>
                <w:sz w:val="24"/>
                <w:szCs w:val="24"/>
              </w:rPr>
            </w:pPr>
          </w:p>
        </w:tc>
      </w:tr>
      <w:tr w:rsidR="00E408F3" w:rsidRPr="00876867" w14:paraId="29AAFEA0" w14:textId="77777777" w:rsidTr="00CA0F70">
        <w:tc>
          <w:tcPr>
            <w:tcW w:w="1975" w:type="dxa"/>
          </w:tcPr>
          <w:p w14:paraId="7DCF14E4" w14:textId="77777777" w:rsidR="00E408F3" w:rsidRPr="00876867" w:rsidRDefault="00E408F3" w:rsidP="00CA0F70">
            <w:pPr>
              <w:rPr>
                <w:rFonts w:cstheme="minorHAnsi"/>
                <w:b/>
                <w:sz w:val="24"/>
                <w:szCs w:val="24"/>
              </w:rPr>
            </w:pPr>
            <w:r w:rsidRPr="00876867">
              <w:rPr>
                <w:rFonts w:cstheme="minorHAnsi"/>
                <w:b/>
                <w:sz w:val="24"/>
                <w:szCs w:val="24"/>
              </w:rPr>
              <w:t>Contact</w:t>
            </w:r>
          </w:p>
        </w:tc>
        <w:tc>
          <w:tcPr>
            <w:tcW w:w="7375" w:type="dxa"/>
          </w:tcPr>
          <w:p w14:paraId="0C6170AF" w14:textId="2E4E35F2" w:rsidR="00E408F3" w:rsidRPr="00876867" w:rsidRDefault="00FD7F4A" w:rsidP="00CA0F70">
            <w:pPr>
              <w:rPr>
                <w:rFonts w:cstheme="minorHAnsi"/>
                <w:color w:val="000000"/>
                <w:sz w:val="24"/>
                <w:szCs w:val="24"/>
              </w:rPr>
            </w:pPr>
            <w:r w:rsidRPr="00876867">
              <w:rPr>
                <w:rFonts w:cstheme="minorHAnsi"/>
                <w:color w:val="000000"/>
                <w:sz w:val="24"/>
                <w:szCs w:val="24"/>
              </w:rPr>
              <w:t>Ebony Montgomery</w:t>
            </w:r>
            <w:r w:rsidR="00E408F3" w:rsidRPr="00876867">
              <w:rPr>
                <w:rFonts w:cstheme="minorHAnsi"/>
                <w:color w:val="000000"/>
                <w:sz w:val="24"/>
                <w:szCs w:val="24"/>
              </w:rPr>
              <w:t>, Chief Executive Officer</w:t>
            </w:r>
          </w:p>
          <w:p w14:paraId="112C94D0" w14:textId="060D3A84" w:rsidR="00E408F3" w:rsidRPr="00876867" w:rsidRDefault="0086576C" w:rsidP="00CA0F70">
            <w:pPr>
              <w:rPr>
                <w:rFonts w:cstheme="minorHAnsi"/>
                <w:color w:val="000000"/>
                <w:sz w:val="24"/>
                <w:szCs w:val="24"/>
              </w:rPr>
            </w:pPr>
            <w:r>
              <w:rPr>
                <w:rFonts w:cstheme="minorHAnsi"/>
                <w:color w:val="000000"/>
                <w:sz w:val="24"/>
                <w:szCs w:val="24"/>
              </w:rPr>
              <w:t>1-</w:t>
            </w:r>
            <w:r w:rsidR="00FD7F4A" w:rsidRPr="00876867">
              <w:rPr>
                <w:rFonts w:cstheme="minorHAnsi"/>
                <w:color w:val="000000"/>
                <w:sz w:val="24"/>
                <w:szCs w:val="24"/>
              </w:rPr>
              <w:t>562-335-7867</w:t>
            </w:r>
          </w:p>
          <w:p w14:paraId="1471B61E" w14:textId="34F5F8FA" w:rsidR="00FD7F4A" w:rsidRPr="00876867" w:rsidRDefault="00FD7F4A" w:rsidP="00CA0F70">
            <w:pPr>
              <w:rPr>
                <w:rFonts w:cstheme="minorHAnsi"/>
                <w:color w:val="000000"/>
                <w:sz w:val="24"/>
                <w:szCs w:val="24"/>
              </w:rPr>
            </w:pPr>
            <w:hyperlink r:id="rId17" w:history="1">
              <w:r w:rsidRPr="00A1255C">
                <w:rPr>
                  <w:rStyle w:val="Hyperlink"/>
                  <w:rFonts w:cstheme="minorHAnsi"/>
                  <w:sz w:val="24"/>
                  <w:szCs w:val="24"/>
                </w:rPr>
                <w:t>ptcfaest2023@gmail.com</w:t>
              </w:r>
            </w:hyperlink>
          </w:p>
          <w:p w14:paraId="4D3FF51C" w14:textId="77777777" w:rsidR="00E408F3" w:rsidRPr="00876867" w:rsidRDefault="00E408F3" w:rsidP="00CA0F70">
            <w:pPr>
              <w:rPr>
                <w:rFonts w:cstheme="minorHAnsi"/>
                <w:sz w:val="24"/>
                <w:szCs w:val="24"/>
              </w:rPr>
            </w:pPr>
          </w:p>
        </w:tc>
      </w:tr>
      <w:tr w:rsidR="00E408F3" w:rsidRPr="00876867" w14:paraId="2CEBADBB" w14:textId="77777777" w:rsidTr="00CA0F70">
        <w:trPr>
          <w:trHeight w:val="432"/>
        </w:trPr>
        <w:tc>
          <w:tcPr>
            <w:tcW w:w="1975" w:type="dxa"/>
          </w:tcPr>
          <w:p w14:paraId="1FF71698" w14:textId="77777777" w:rsidR="00E408F3" w:rsidRPr="00876867" w:rsidRDefault="00E408F3" w:rsidP="00CA0F70">
            <w:pPr>
              <w:rPr>
                <w:rFonts w:cstheme="minorHAnsi"/>
                <w:b/>
                <w:sz w:val="24"/>
                <w:szCs w:val="24"/>
              </w:rPr>
            </w:pPr>
            <w:r w:rsidRPr="00876867">
              <w:rPr>
                <w:rFonts w:cstheme="minorHAnsi"/>
                <w:b/>
                <w:sz w:val="24"/>
                <w:szCs w:val="24"/>
              </w:rPr>
              <w:t>Award</w:t>
            </w:r>
          </w:p>
        </w:tc>
        <w:tc>
          <w:tcPr>
            <w:tcW w:w="7375" w:type="dxa"/>
          </w:tcPr>
          <w:p w14:paraId="652A9038" w14:textId="76EA8DF6" w:rsidR="00E408F3" w:rsidRPr="00876867" w:rsidRDefault="00D47477" w:rsidP="00CA0F70">
            <w:pPr>
              <w:rPr>
                <w:rFonts w:cstheme="minorHAnsi"/>
                <w:sz w:val="24"/>
                <w:szCs w:val="24"/>
              </w:rPr>
            </w:pPr>
            <w:r w:rsidRPr="00876867">
              <w:rPr>
                <w:rFonts w:cstheme="minorHAnsi"/>
                <w:sz w:val="24"/>
                <w:szCs w:val="24"/>
              </w:rPr>
              <w:t>$426,850.00</w:t>
            </w:r>
          </w:p>
        </w:tc>
      </w:tr>
      <w:tr w:rsidR="00E408F3" w:rsidRPr="00876867" w14:paraId="496AB8E3" w14:textId="77777777" w:rsidTr="00CA0F70">
        <w:trPr>
          <w:trHeight w:val="567"/>
        </w:trPr>
        <w:tc>
          <w:tcPr>
            <w:tcW w:w="1975" w:type="dxa"/>
          </w:tcPr>
          <w:p w14:paraId="68749C4C" w14:textId="77777777" w:rsidR="00E408F3" w:rsidRPr="00876867" w:rsidRDefault="00E408F3" w:rsidP="00CA0F70">
            <w:pPr>
              <w:rPr>
                <w:rFonts w:cstheme="minorHAnsi"/>
                <w:b/>
                <w:sz w:val="24"/>
                <w:szCs w:val="24"/>
              </w:rPr>
            </w:pPr>
            <w:r w:rsidRPr="00876867">
              <w:rPr>
                <w:rFonts w:cstheme="minorHAnsi"/>
                <w:b/>
                <w:sz w:val="24"/>
                <w:szCs w:val="24"/>
              </w:rPr>
              <w:t>Counties to be Served</w:t>
            </w:r>
          </w:p>
        </w:tc>
        <w:tc>
          <w:tcPr>
            <w:tcW w:w="7375" w:type="dxa"/>
          </w:tcPr>
          <w:p w14:paraId="5C9D06BE" w14:textId="1B567867" w:rsidR="00E408F3" w:rsidRPr="00876867" w:rsidRDefault="00FD7F4A" w:rsidP="00E408F3">
            <w:pPr>
              <w:pStyle w:val="ListParagraph"/>
              <w:numPr>
                <w:ilvl w:val="0"/>
                <w:numId w:val="2"/>
              </w:numPr>
              <w:rPr>
                <w:rFonts w:cstheme="minorHAnsi"/>
                <w:sz w:val="24"/>
                <w:szCs w:val="24"/>
              </w:rPr>
            </w:pPr>
            <w:r w:rsidRPr="00876867">
              <w:rPr>
                <w:rFonts w:cstheme="minorHAnsi"/>
                <w:bCs/>
                <w:sz w:val="24"/>
                <w:szCs w:val="24"/>
              </w:rPr>
              <w:t>San Diego</w:t>
            </w:r>
          </w:p>
          <w:p w14:paraId="7A53D94E" w14:textId="77777777" w:rsidR="00E408F3" w:rsidRPr="00876867" w:rsidRDefault="00E408F3" w:rsidP="00CA0F70">
            <w:pPr>
              <w:rPr>
                <w:rFonts w:cstheme="minorHAnsi"/>
                <w:sz w:val="24"/>
                <w:szCs w:val="24"/>
              </w:rPr>
            </w:pPr>
          </w:p>
          <w:p w14:paraId="2DE51BDD" w14:textId="77777777" w:rsidR="00FD7F4A" w:rsidRPr="00876867" w:rsidRDefault="00FD7F4A" w:rsidP="00CA0F70">
            <w:pPr>
              <w:rPr>
                <w:rFonts w:cstheme="minorHAnsi"/>
                <w:sz w:val="24"/>
                <w:szCs w:val="24"/>
              </w:rPr>
            </w:pPr>
          </w:p>
        </w:tc>
      </w:tr>
      <w:tr w:rsidR="00E408F3" w:rsidRPr="00876867" w14:paraId="5AA297FF" w14:textId="77777777" w:rsidTr="00CA0F70">
        <w:tc>
          <w:tcPr>
            <w:tcW w:w="1975" w:type="dxa"/>
          </w:tcPr>
          <w:p w14:paraId="1E43C0DF" w14:textId="77777777" w:rsidR="00E408F3" w:rsidRPr="00876867" w:rsidRDefault="00E408F3" w:rsidP="00CA0F70">
            <w:pPr>
              <w:rPr>
                <w:rFonts w:cstheme="minorHAnsi"/>
                <w:b/>
                <w:sz w:val="24"/>
                <w:szCs w:val="24"/>
              </w:rPr>
            </w:pPr>
            <w:r w:rsidRPr="00876867">
              <w:rPr>
                <w:rFonts w:cstheme="minorHAnsi"/>
                <w:b/>
                <w:sz w:val="24"/>
                <w:szCs w:val="24"/>
              </w:rPr>
              <w:t>Key Partners</w:t>
            </w:r>
          </w:p>
        </w:tc>
        <w:tc>
          <w:tcPr>
            <w:tcW w:w="7375" w:type="dxa"/>
          </w:tcPr>
          <w:p w14:paraId="376551D5" w14:textId="59A89205" w:rsidR="00E408F3" w:rsidRPr="00876867" w:rsidRDefault="00FD7F4A" w:rsidP="00E408F3">
            <w:pPr>
              <w:pStyle w:val="ListParagraph"/>
              <w:numPr>
                <w:ilvl w:val="0"/>
                <w:numId w:val="2"/>
              </w:numPr>
              <w:ind w:right="90"/>
              <w:rPr>
                <w:rFonts w:cstheme="minorHAnsi"/>
                <w:sz w:val="24"/>
                <w:szCs w:val="24"/>
              </w:rPr>
            </w:pPr>
            <w:proofErr w:type="spellStart"/>
            <w:r w:rsidRPr="00876867">
              <w:rPr>
                <w:rFonts w:cstheme="minorHAnsi"/>
                <w:sz w:val="24"/>
                <w:szCs w:val="24"/>
              </w:rPr>
              <w:t>Self Determined</w:t>
            </w:r>
            <w:proofErr w:type="spellEnd"/>
            <w:r w:rsidRPr="00876867">
              <w:rPr>
                <w:rFonts w:cstheme="minorHAnsi"/>
                <w:sz w:val="24"/>
                <w:szCs w:val="24"/>
              </w:rPr>
              <w:t xml:space="preserve"> Futures (San Diego)</w:t>
            </w:r>
          </w:p>
          <w:p w14:paraId="450136DD" w14:textId="77777777" w:rsidR="00E408F3" w:rsidRPr="00876867" w:rsidRDefault="00E408F3" w:rsidP="00CA0F70">
            <w:pPr>
              <w:rPr>
                <w:rFonts w:cstheme="minorHAnsi"/>
                <w:sz w:val="24"/>
                <w:szCs w:val="24"/>
              </w:rPr>
            </w:pPr>
          </w:p>
        </w:tc>
      </w:tr>
      <w:tr w:rsidR="00E408F3" w:rsidRPr="00876867" w14:paraId="2B52D987" w14:textId="77777777" w:rsidTr="00CA0F70">
        <w:tc>
          <w:tcPr>
            <w:tcW w:w="1975" w:type="dxa"/>
          </w:tcPr>
          <w:p w14:paraId="2AADF811" w14:textId="77777777" w:rsidR="00E408F3" w:rsidRPr="00876867" w:rsidRDefault="00E408F3" w:rsidP="00CA0F70">
            <w:pPr>
              <w:rPr>
                <w:rFonts w:cstheme="minorHAnsi"/>
                <w:b/>
                <w:sz w:val="24"/>
                <w:szCs w:val="24"/>
              </w:rPr>
            </w:pPr>
            <w:r w:rsidRPr="00876867">
              <w:rPr>
                <w:rFonts w:cstheme="minorHAnsi"/>
                <w:b/>
                <w:sz w:val="24"/>
                <w:szCs w:val="24"/>
              </w:rPr>
              <w:t>Project Description</w:t>
            </w:r>
          </w:p>
        </w:tc>
        <w:tc>
          <w:tcPr>
            <w:tcW w:w="7375" w:type="dxa"/>
          </w:tcPr>
          <w:p w14:paraId="5CB58E7F" w14:textId="77777777" w:rsidR="00FD7F4A" w:rsidRPr="00876867" w:rsidRDefault="00FD7F4A" w:rsidP="00FD7F4A">
            <w:pPr>
              <w:ind w:right="90"/>
              <w:rPr>
                <w:rFonts w:cstheme="minorHAnsi"/>
                <w:sz w:val="24"/>
                <w:szCs w:val="24"/>
              </w:rPr>
            </w:pPr>
            <w:r w:rsidRPr="00876867">
              <w:rPr>
                <w:rFonts w:cstheme="minorHAnsi"/>
                <w:sz w:val="24"/>
                <w:szCs w:val="24"/>
              </w:rPr>
              <w:t>Preserving the Culture for All (PCFA) proposes to build upon our five years of dedicated service to deaf and hard-of-hearing individuals in the San Diego region through comprehensive employment services that address the unique cultural and communication needs of this underserved population. Our organization will provide culturally responsive and linguistically appropriate employment services that prioritize the individual's preferred mode of communication while emphasizing self-determination, independence, and decision-making skills.</w:t>
            </w:r>
          </w:p>
          <w:p w14:paraId="5E729309" w14:textId="77777777" w:rsidR="002C27F9" w:rsidRPr="00876867" w:rsidRDefault="002C27F9" w:rsidP="00FD7F4A">
            <w:pPr>
              <w:ind w:right="90"/>
              <w:rPr>
                <w:rFonts w:cstheme="minorHAnsi"/>
                <w:sz w:val="24"/>
                <w:szCs w:val="24"/>
              </w:rPr>
            </w:pPr>
          </w:p>
          <w:p w14:paraId="3C2882FE" w14:textId="77777777" w:rsidR="00FD7F4A" w:rsidRPr="00876867" w:rsidRDefault="00FD7F4A" w:rsidP="00FD7F4A">
            <w:pPr>
              <w:ind w:right="90"/>
              <w:rPr>
                <w:rFonts w:cstheme="minorHAnsi"/>
                <w:sz w:val="24"/>
                <w:szCs w:val="24"/>
              </w:rPr>
            </w:pPr>
            <w:r w:rsidRPr="00876867">
              <w:rPr>
                <w:rFonts w:cstheme="minorHAnsi"/>
                <w:sz w:val="24"/>
                <w:szCs w:val="24"/>
              </w:rPr>
              <w:t>PCFA specializes in serving Black and Brown deaf and hard-of-hearing individuals who face compounded barriers due to intersectional identities. Our program will offer complete communication services, including on-demand professional interpreter services with RID certification, for all employment-related activities. Our services include specialized job development tailored to each client's unique skills and communication preferences, advocacy to ensure equal access to public and private employment services, employment counseling, including peer counseling by deaf and hard-of-hearing staff, and comprehensive follow-up support after placement to ensure sustainable employment outcomes.</w:t>
            </w:r>
          </w:p>
          <w:p w14:paraId="466BF790" w14:textId="77777777" w:rsidR="002C27F9" w:rsidRPr="00876867" w:rsidRDefault="002C27F9" w:rsidP="00FD7F4A">
            <w:pPr>
              <w:ind w:right="90"/>
              <w:rPr>
                <w:rFonts w:cstheme="minorHAnsi"/>
                <w:sz w:val="24"/>
                <w:szCs w:val="24"/>
              </w:rPr>
            </w:pPr>
          </w:p>
          <w:p w14:paraId="7D6EA850" w14:textId="7936107A" w:rsidR="00E408F3" w:rsidRPr="00876867" w:rsidRDefault="00FD7F4A" w:rsidP="00FD7F4A">
            <w:pPr>
              <w:ind w:right="90"/>
              <w:rPr>
                <w:rFonts w:cstheme="minorHAnsi"/>
                <w:sz w:val="24"/>
                <w:szCs w:val="24"/>
              </w:rPr>
            </w:pPr>
            <w:r w:rsidRPr="00876867">
              <w:rPr>
                <w:rFonts w:cstheme="minorHAnsi"/>
                <w:sz w:val="24"/>
                <w:szCs w:val="24"/>
              </w:rPr>
              <w:t xml:space="preserve">With five years of established relationships with employers and community partners in the San Diego region, PCFA has developed effective strategies to connect deaf and hard-of-hearing job seekers with inclusive employment opportunities while educating employers about appropriate accommodations. Our project emphasizes long-term career development rather than just job placement, focusing on industries with growth potential and advancement opportunities. PCFA's staff includes deaf and hard-of-hearing professionals who serve as role models and provide culturally competent services across diverse </w:t>
            </w:r>
            <w:r w:rsidRPr="00876867">
              <w:rPr>
                <w:rFonts w:cstheme="minorHAnsi"/>
                <w:sz w:val="24"/>
                <w:szCs w:val="24"/>
              </w:rPr>
              <w:lastRenderedPageBreak/>
              <w:t>communication methods, including American Sign Language, tactile signing, cued speech, and written communication.</w:t>
            </w:r>
          </w:p>
          <w:p w14:paraId="193BEF2A" w14:textId="77777777" w:rsidR="00E408F3" w:rsidRPr="00876867" w:rsidRDefault="00E408F3" w:rsidP="00CA0F70">
            <w:pPr>
              <w:ind w:right="90"/>
              <w:rPr>
                <w:rFonts w:cstheme="minorHAnsi"/>
                <w:sz w:val="24"/>
                <w:szCs w:val="24"/>
              </w:rPr>
            </w:pPr>
          </w:p>
        </w:tc>
      </w:tr>
      <w:tr w:rsidR="00E408F3" w:rsidRPr="00876867" w14:paraId="382BAB8F" w14:textId="77777777" w:rsidTr="00CA0F70">
        <w:tc>
          <w:tcPr>
            <w:tcW w:w="1975" w:type="dxa"/>
          </w:tcPr>
          <w:p w14:paraId="246FDD85" w14:textId="77777777" w:rsidR="00E408F3" w:rsidRPr="00876867" w:rsidRDefault="00E408F3" w:rsidP="00CA0F70">
            <w:pPr>
              <w:rPr>
                <w:rFonts w:cstheme="minorHAnsi"/>
                <w:b/>
                <w:sz w:val="24"/>
                <w:szCs w:val="24"/>
              </w:rPr>
            </w:pPr>
            <w:r w:rsidRPr="00876867">
              <w:rPr>
                <w:rFonts w:cstheme="minorHAnsi"/>
                <w:b/>
                <w:sz w:val="24"/>
                <w:szCs w:val="24"/>
              </w:rPr>
              <w:lastRenderedPageBreak/>
              <w:t>Outreach Plan for Targeted Populations to be Served</w:t>
            </w:r>
          </w:p>
        </w:tc>
        <w:tc>
          <w:tcPr>
            <w:tcW w:w="7375" w:type="dxa"/>
          </w:tcPr>
          <w:p w14:paraId="5120729A" w14:textId="77777777" w:rsidR="00FD7F4A" w:rsidRPr="00876867" w:rsidRDefault="00FD7F4A" w:rsidP="00FD7F4A">
            <w:pPr>
              <w:ind w:right="90"/>
              <w:rPr>
                <w:rFonts w:cstheme="minorHAnsi"/>
                <w:bCs/>
                <w:sz w:val="24"/>
                <w:szCs w:val="24"/>
              </w:rPr>
            </w:pPr>
            <w:r w:rsidRPr="00876867">
              <w:rPr>
                <w:rFonts w:cstheme="minorHAnsi"/>
                <w:bCs/>
                <w:sz w:val="24"/>
                <w:szCs w:val="24"/>
              </w:rPr>
              <w:t>PCFA will implement a multifaceted outreach strategy specifically designed to reach deaf and hard-of-hearing individuals from Black, Indigenous, and People of Color (BIPOC) communities who are typically underrepresented in traditional service models. Our approach includes partnering with cultural centers, religious institutions, and community organizations serving these populations to conduct targeted outreach sessions in accessible formats. We will host monthly community information sessions at various locations throughout San Diego County, with professional interpreters and multilingual materials available.</w:t>
            </w:r>
          </w:p>
          <w:p w14:paraId="6D5A4035" w14:textId="77777777" w:rsidR="002C27F9" w:rsidRPr="00876867" w:rsidRDefault="002C27F9" w:rsidP="00FD7F4A">
            <w:pPr>
              <w:ind w:right="90"/>
              <w:rPr>
                <w:rFonts w:cstheme="minorHAnsi"/>
                <w:bCs/>
                <w:sz w:val="24"/>
                <w:szCs w:val="24"/>
              </w:rPr>
            </w:pPr>
          </w:p>
          <w:p w14:paraId="64D965DE" w14:textId="77777777" w:rsidR="00FD7F4A" w:rsidRPr="00876867" w:rsidRDefault="00FD7F4A" w:rsidP="00FD7F4A">
            <w:pPr>
              <w:ind w:right="90"/>
              <w:rPr>
                <w:rFonts w:cstheme="minorHAnsi"/>
                <w:bCs/>
                <w:sz w:val="24"/>
                <w:szCs w:val="24"/>
              </w:rPr>
            </w:pPr>
            <w:r w:rsidRPr="00876867">
              <w:rPr>
                <w:rFonts w:cstheme="minorHAnsi"/>
                <w:bCs/>
                <w:sz w:val="24"/>
                <w:szCs w:val="24"/>
              </w:rPr>
              <w:t>Digital outreach will include ASL video content on social media platforms frequented by deaf and hard-of-hearing communities, with particular emphasis on platforms popular within BIPOC communities. Our website and all digital materials will be fully accessible and available in multiple languages, reflecting the diversity of San Diego County. We will also implement a peer ambassador program, where current and former clients share their experiences and refer others to our services, creating a trusted referral network within these communities.</w:t>
            </w:r>
          </w:p>
          <w:p w14:paraId="17D4A930" w14:textId="77777777" w:rsidR="002C27F9" w:rsidRPr="00876867" w:rsidRDefault="002C27F9" w:rsidP="00FD7F4A">
            <w:pPr>
              <w:ind w:right="90"/>
              <w:rPr>
                <w:rFonts w:cstheme="minorHAnsi"/>
                <w:bCs/>
                <w:sz w:val="24"/>
                <w:szCs w:val="24"/>
              </w:rPr>
            </w:pPr>
          </w:p>
          <w:p w14:paraId="72920A1C" w14:textId="0325F362" w:rsidR="00E408F3" w:rsidRPr="00876867" w:rsidRDefault="00FD7F4A" w:rsidP="00FD7F4A">
            <w:pPr>
              <w:ind w:right="90"/>
              <w:rPr>
                <w:rFonts w:cstheme="minorHAnsi"/>
                <w:bCs/>
                <w:sz w:val="24"/>
                <w:szCs w:val="24"/>
              </w:rPr>
            </w:pPr>
            <w:r w:rsidRPr="00876867">
              <w:rPr>
                <w:rFonts w:cstheme="minorHAnsi"/>
                <w:bCs/>
                <w:sz w:val="24"/>
                <w:szCs w:val="24"/>
              </w:rPr>
              <w:t>PCFA will continue our partnerships with educational institutions, including community colleges and adult education programs, to identify potential clients transitioning from education to employment. Our staff will maintain a regular presence at community events serving Black and Brown communities, disability resource fairs, and cultural celebrations to connect directly with potential clients and their families. Additionally, we will work with healthcare providers and social service agencies to establish referral pathways for individuals who may benefit from our specialized employment services.</w:t>
            </w:r>
          </w:p>
          <w:p w14:paraId="679AC95C" w14:textId="77777777" w:rsidR="00E408F3" w:rsidRPr="00876867" w:rsidRDefault="00E408F3" w:rsidP="00CA0F70">
            <w:pPr>
              <w:ind w:right="90"/>
              <w:rPr>
                <w:rFonts w:cstheme="minorHAnsi"/>
                <w:bCs/>
                <w:sz w:val="24"/>
                <w:szCs w:val="24"/>
              </w:rPr>
            </w:pPr>
          </w:p>
        </w:tc>
      </w:tr>
      <w:tr w:rsidR="00E408F3" w:rsidRPr="00876867" w14:paraId="535B44BD" w14:textId="77777777" w:rsidTr="00CA0F70">
        <w:tc>
          <w:tcPr>
            <w:tcW w:w="1975" w:type="dxa"/>
          </w:tcPr>
          <w:p w14:paraId="7E615E51" w14:textId="77777777" w:rsidR="00E408F3" w:rsidRPr="00876867" w:rsidRDefault="00E408F3" w:rsidP="00CA0F70">
            <w:pPr>
              <w:rPr>
                <w:rFonts w:cstheme="minorHAnsi"/>
                <w:b/>
                <w:sz w:val="24"/>
                <w:szCs w:val="24"/>
              </w:rPr>
            </w:pPr>
            <w:r w:rsidRPr="00876867">
              <w:rPr>
                <w:rFonts w:cstheme="minorHAnsi"/>
                <w:b/>
                <w:sz w:val="24"/>
                <w:szCs w:val="24"/>
              </w:rPr>
              <w:t>Proposed Outcomes</w:t>
            </w:r>
          </w:p>
        </w:tc>
        <w:tc>
          <w:tcPr>
            <w:tcW w:w="7375" w:type="dxa"/>
          </w:tcPr>
          <w:p w14:paraId="22C19284" w14:textId="77777777" w:rsidR="00FD7F4A" w:rsidRPr="00876867" w:rsidRDefault="00FD7F4A" w:rsidP="00FD7F4A">
            <w:pPr>
              <w:ind w:right="90"/>
              <w:rPr>
                <w:rFonts w:cstheme="minorHAnsi"/>
                <w:bCs/>
                <w:sz w:val="24"/>
                <w:szCs w:val="24"/>
              </w:rPr>
            </w:pPr>
            <w:r w:rsidRPr="00876867">
              <w:rPr>
                <w:rFonts w:cstheme="minorHAnsi"/>
                <w:bCs/>
                <w:sz w:val="24"/>
                <w:szCs w:val="24"/>
              </w:rPr>
              <w:t>Our performance goals reflect our commitment to job placement, career development, and communication access. We will achieve these goals through a structured implementation approach that begins with intensive staff training and community partner coordination during the first 30 days, followed by participant recruitment and assessment in months 2-3 and service delivery beginning in month 3.</w:t>
            </w:r>
          </w:p>
          <w:p w14:paraId="042BBA2A" w14:textId="77777777" w:rsidR="002C27F9" w:rsidRPr="00876867" w:rsidRDefault="002C27F9" w:rsidP="00FD7F4A">
            <w:pPr>
              <w:ind w:right="90"/>
              <w:rPr>
                <w:rFonts w:cstheme="minorHAnsi"/>
                <w:bCs/>
                <w:sz w:val="24"/>
                <w:szCs w:val="24"/>
              </w:rPr>
            </w:pPr>
          </w:p>
          <w:p w14:paraId="771E8D71" w14:textId="77777777" w:rsidR="00FD7F4A" w:rsidRPr="00876867" w:rsidRDefault="00FD7F4A" w:rsidP="00FD7F4A">
            <w:pPr>
              <w:ind w:right="90"/>
              <w:rPr>
                <w:rFonts w:cstheme="minorHAnsi"/>
                <w:bCs/>
                <w:sz w:val="24"/>
                <w:szCs w:val="24"/>
              </w:rPr>
            </w:pPr>
            <w:r w:rsidRPr="00876867">
              <w:rPr>
                <w:rFonts w:cstheme="minorHAnsi"/>
                <w:bCs/>
                <w:sz w:val="24"/>
                <w:szCs w:val="24"/>
              </w:rPr>
              <w:t>Our targeted outreach will ensure enrollment of 75 participants, with 55 completing job readiness training and 55 securing employment that aligns with their skills and communication preferences. Key milestones include establishing partnerships with up to 5-10 new employers committed to hiring deaf and hard-of-hearing individuals, expanding our network of specialized interpreters for technical fields, and creating ASL-accessible training materials for five high-demand occupations.</w:t>
            </w:r>
          </w:p>
          <w:p w14:paraId="48B77543" w14:textId="77777777" w:rsidR="002C27F9" w:rsidRPr="00876867" w:rsidRDefault="002C27F9" w:rsidP="00FD7F4A">
            <w:pPr>
              <w:ind w:right="90"/>
              <w:rPr>
                <w:rFonts w:cstheme="minorHAnsi"/>
                <w:bCs/>
                <w:sz w:val="24"/>
                <w:szCs w:val="24"/>
              </w:rPr>
            </w:pPr>
          </w:p>
          <w:p w14:paraId="6A2530CB" w14:textId="77777777" w:rsidR="00FD7F4A" w:rsidRPr="00876867" w:rsidRDefault="00FD7F4A" w:rsidP="00FD7F4A">
            <w:pPr>
              <w:ind w:right="90"/>
              <w:rPr>
                <w:rFonts w:cstheme="minorHAnsi"/>
                <w:bCs/>
                <w:sz w:val="24"/>
                <w:szCs w:val="24"/>
              </w:rPr>
            </w:pPr>
            <w:r w:rsidRPr="00876867">
              <w:rPr>
                <w:rFonts w:cstheme="minorHAnsi"/>
                <w:bCs/>
                <w:sz w:val="24"/>
                <w:szCs w:val="24"/>
              </w:rPr>
              <w:lastRenderedPageBreak/>
              <w:t>The anticipated impact extends beyond employment numbers. Participants will demonstrate increased self-efficacy, with 85% reporting improved ability to advocate for workplace accommodations. We expect 65% of participants to report reduced reliance on public benefits and increased financial independence, with a particular focus on housing security.</w:t>
            </w:r>
          </w:p>
          <w:p w14:paraId="6807CC2E" w14:textId="77777777" w:rsidR="002C27F9" w:rsidRPr="00876867" w:rsidRDefault="002C27F9" w:rsidP="00FD7F4A">
            <w:pPr>
              <w:ind w:right="90"/>
              <w:rPr>
                <w:rFonts w:cstheme="minorHAnsi"/>
                <w:bCs/>
                <w:sz w:val="24"/>
                <w:szCs w:val="24"/>
              </w:rPr>
            </w:pPr>
          </w:p>
          <w:p w14:paraId="2FCDC89E" w14:textId="77777777" w:rsidR="00FD7F4A" w:rsidRPr="00876867" w:rsidRDefault="00FD7F4A" w:rsidP="00FD7F4A">
            <w:pPr>
              <w:ind w:right="90"/>
              <w:rPr>
                <w:rFonts w:cstheme="minorHAnsi"/>
                <w:bCs/>
                <w:sz w:val="24"/>
                <w:szCs w:val="24"/>
              </w:rPr>
            </w:pPr>
            <w:r w:rsidRPr="00876867">
              <w:rPr>
                <w:rFonts w:cstheme="minorHAnsi"/>
                <w:bCs/>
                <w:sz w:val="24"/>
                <w:szCs w:val="24"/>
              </w:rPr>
              <w:t>Employment outcomes will emphasize quality over quantity. Based on our previous placement data, we project that 50% of participants will secure positions paying at least $18/hour with benefits, exceeding minimum wage by at least 30%. Industries of focus include healthcare support roles, government services, manufacturing, and technology support—sectors we've identified as both communication-friendly and offering advancement pathways.</w:t>
            </w:r>
          </w:p>
          <w:p w14:paraId="018ECC21" w14:textId="77777777" w:rsidR="002C27F9" w:rsidRPr="00876867" w:rsidRDefault="002C27F9" w:rsidP="00FD7F4A">
            <w:pPr>
              <w:ind w:right="90"/>
              <w:rPr>
                <w:rFonts w:cstheme="minorHAnsi"/>
                <w:bCs/>
                <w:sz w:val="24"/>
                <w:szCs w:val="24"/>
              </w:rPr>
            </w:pPr>
          </w:p>
          <w:p w14:paraId="04962C52" w14:textId="77777777" w:rsidR="00FD7F4A" w:rsidRPr="00876867" w:rsidRDefault="00FD7F4A" w:rsidP="00FD7F4A">
            <w:pPr>
              <w:ind w:right="90"/>
              <w:rPr>
                <w:rFonts w:cstheme="minorHAnsi"/>
                <w:bCs/>
                <w:sz w:val="24"/>
                <w:szCs w:val="24"/>
              </w:rPr>
            </w:pPr>
            <w:r w:rsidRPr="00876867">
              <w:rPr>
                <w:rFonts w:cstheme="minorHAnsi"/>
                <w:bCs/>
                <w:sz w:val="24"/>
                <w:szCs w:val="24"/>
              </w:rPr>
              <w:t xml:space="preserve">Long-term retention will be ensured through our post-placement support model, which includes monthly check-ins for the first six months, on-call communication assistance for workplace challenges, and quarterly professional development sessions. This approach has previously yielded 75% retention </w:t>
            </w:r>
            <w:proofErr w:type="gramStart"/>
            <w:r w:rsidRPr="00876867">
              <w:rPr>
                <w:rFonts w:cstheme="minorHAnsi"/>
                <w:bCs/>
                <w:sz w:val="24"/>
                <w:szCs w:val="24"/>
              </w:rPr>
              <w:t>at</w:t>
            </w:r>
            <w:proofErr w:type="gramEnd"/>
            <w:r w:rsidRPr="00876867">
              <w:rPr>
                <w:rFonts w:cstheme="minorHAnsi"/>
                <w:bCs/>
                <w:sz w:val="24"/>
                <w:szCs w:val="24"/>
              </w:rPr>
              <w:t xml:space="preserve"> 12 months, compared to 52% before implementing this support system. Additionally, our employer education program creates lasting </w:t>
            </w:r>
            <w:proofErr w:type="gramStart"/>
            <w:r w:rsidRPr="00876867">
              <w:rPr>
                <w:rFonts w:cstheme="minorHAnsi"/>
                <w:bCs/>
                <w:sz w:val="24"/>
                <w:szCs w:val="24"/>
              </w:rPr>
              <w:t>change</w:t>
            </w:r>
            <w:proofErr w:type="gramEnd"/>
            <w:r w:rsidRPr="00876867">
              <w:rPr>
                <w:rFonts w:cstheme="minorHAnsi"/>
                <w:bCs/>
                <w:sz w:val="24"/>
                <w:szCs w:val="24"/>
              </w:rPr>
              <w:t xml:space="preserve"> in workplace cultures, benefiting future deaf employees beyond our direct clients.</w:t>
            </w:r>
          </w:p>
          <w:p w14:paraId="2B7A94F7" w14:textId="77777777" w:rsidR="002C27F9" w:rsidRPr="00876867" w:rsidRDefault="002C27F9" w:rsidP="00FD7F4A">
            <w:pPr>
              <w:ind w:right="90"/>
              <w:rPr>
                <w:rFonts w:cstheme="minorHAnsi"/>
                <w:bCs/>
                <w:sz w:val="24"/>
                <w:szCs w:val="24"/>
              </w:rPr>
            </w:pPr>
          </w:p>
          <w:p w14:paraId="360E0825" w14:textId="102EEDE1" w:rsidR="00E408F3" w:rsidRPr="00876867" w:rsidRDefault="00FD7F4A" w:rsidP="00FD7F4A">
            <w:pPr>
              <w:ind w:right="90"/>
              <w:rPr>
                <w:rFonts w:cstheme="minorHAnsi"/>
                <w:bCs/>
                <w:sz w:val="24"/>
                <w:szCs w:val="24"/>
              </w:rPr>
            </w:pPr>
            <w:r w:rsidRPr="00876867">
              <w:rPr>
                <w:rFonts w:cstheme="minorHAnsi"/>
                <w:bCs/>
                <w:sz w:val="24"/>
                <w:szCs w:val="24"/>
              </w:rPr>
              <w:t>These outcomes will contribute to meaningful change in the workforce system by creating more inclusive pathways for deaf and hard-of-hearing individuals, particularly those from Black and Brown communities. They will also demonstrate the value of culturally responsive employment services that honor individual communication preferences and self-determination.</w:t>
            </w:r>
          </w:p>
        </w:tc>
      </w:tr>
    </w:tbl>
    <w:p w14:paraId="0949D60D" w14:textId="77777777" w:rsidR="00E408F3" w:rsidRPr="00876867" w:rsidRDefault="00E408F3" w:rsidP="00E408F3">
      <w:pPr>
        <w:rPr>
          <w:rFonts w:cstheme="minorHAnsi"/>
        </w:rPr>
      </w:pPr>
    </w:p>
    <w:sectPr w:rsidR="00E408F3" w:rsidRPr="00876867"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1AB6" w14:textId="77777777" w:rsidR="0027732C" w:rsidRDefault="0027732C" w:rsidP="00C4619D">
      <w:pPr>
        <w:spacing w:after="0" w:line="240" w:lineRule="auto"/>
      </w:pPr>
      <w:r>
        <w:separator/>
      </w:r>
    </w:p>
  </w:endnote>
  <w:endnote w:type="continuationSeparator" w:id="0">
    <w:p w14:paraId="2A7B1AB7" w14:textId="77777777" w:rsidR="0027732C" w:rsidRDefault="0027732C"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509"/>
      <w:docPartObj>
        <w:docPartGallery w:val="Page Numbers (Bottom of Page)"/>
        <w:docPartUnique/>
      </w:docPartObj>
    </w:sdtPr>
    <w:sdtEndPr/>
    <w:sdtContent>
      <w:sdt>
        <w:sdtPr>
          <w:id w:val="1728636285"/>
          <w:docPartObj>
            <w:docPartGallery w:val="Page Numbers (Top of Page)"/>
            <w:docPartUnique/>
          </w:docPartObj>
        </w:sdtPr>
        <w:sdtEndPr/>
        <w:sdtContent>
          <w:p w14:paraId="2A7B1AB8" w14:textId="7AF40B8C" w:rsidR="005E57E5" w:rsidRDefault="005C2315" w:rsidP="003A6798">
            <w:pPr>
              <w:pStyle w:val="Footer"/>
            </w:pPr>
            <w:r>
              <w:rPr>
                <w:sz w:val="24"/>
                <w:szCs w:val="24"/>
              </w:rPr>
              <w:t>DHH</w:t>
            </w:r>
            <w:r w:rsidR="00DC7ED4">
              <w:rPr>
                <w:sz w:val="24"/>
                <w:szCs w:val="24"/>
              </w:rPr>
              <w:t xml:space="preserve"> </w:t>
            </w:r>
            <w:r w:rsidR="00E81F29" w:rsidRPr="00C246E9">
              <w:rPr>
                <w:sz w:val="24"/>
                <w:szCs w:val="24"/>
              </w:rPr>
              <w:t xml:space="preserve">SFP </w:t>
            </w:r>
            <w:r w:rsidR="00011FF6" w:rsidRPr="00C246E9">
              <w:rPr>
                <w:sz w:val="24"/>
                <w:szCs w:val="24"/>
              </w:rPr>
              <w:t xml:space="preserve">PY </w:t>
            </w:r>
            <w:r w:rsidR="00E81F29" w:rsidRPr="00C246E9">
              <w:rPr>
                <w:sz w:val="24"/>
                <w:szCs w:val="24"/>
              </w:rPr>
              <w:t>20</w:t>
            </w:r>
            <w:r w:rsidR="00DC7ED4">
              <w:rPr>
                <w:sz w:val="24"/>
                <w:szCs w:val="24"/>
              </w:rPr>
              <w:t>2</w:t>
            </w:r>
            <w:r>
              <w:rPr>
                <w:sz w:val="24"/>
                <w:szCs w:val="24"/>
              </w:rPr>
              <w:t>5</w:t>
            </w:r>
            <w:r w:rsidR="00DC7ED4">
              <w:rPr>
                <w:sz w:val="24"/>
                <w:szCs w:val="24"/>
              </w:rPr>
              <w:t>-2</w:t>
            </w:r>
            <w:r>
              <w:rPr>
                <w:sz w:val="24"/>
                <w:szCs w:val="24"/>
              </w:rPr>
              <w:t>6</w:t>
            </w:r>
            <w:r w:rsidR="003A6798" w:rsidRPr="00C246E9">
              <w:rPr>
                <w:sz w:val="24"/>
                <w:szCs w:val="24"/>
              </w:rPr>
              <w:tab/>
            </w:r>
            <w:r w:rsidR="003A6798" w:rsidRPr="00C246E9">
              <w:rPr>
                <w:sz w:val="24"/>
                <w:szCs w:val="24"/>
              </w:rPr>
              <w:tab/>
            </w:r>
            <w:r w:rsidR="005E57E5" w:rsidRPr="00C246E9">
              <w:rPr>
                <w:sz w:val="24"/>
                <w:szCs w:val="24"/>
              </w:rPr>
              <w:t xml:space="preserve">Page </w:t>
            </w:r>
            <w:r w:rsidR="005E57E5" w:rsidRPr="00C246E9">
              <w:rPr>
                <w:bCs/>
                <w:sz w:val="24"/>
                <w:szCs w:val="24"/>
              </w:rPr>
              <w:fldChar w:fldCharType="begin"/>
            </w:r>
            <w:r w:rsidR="005E57E5" w:rsidRPr="00C246E9">
              <w:rPr>
                <w:bCs/>
                <w:sz w:val="24"/>
                <w:szCs w:val="24"/>
              </w:rPr>
              <w:instrText xml:space="preserve"> PAGE </w:instrText>
            </w:r>
            <w:r w:rsidR="005E57E5" w:rsidRPr="00C246E9">
              <w:rPr>
                <w:bCs/>
                <w:sz w:val="24"/>
                <w:szCs w:val="24"/>
              </w:rPr>
              <w:fldChar w:fldCharType="separate"/>
            </w:r>
            <w:r w:rsidR="00350EB7">
              <w:rPr>
                <w:bCs/>
                <w:noProof/>
                <w:sz w:val="24"/>
                <w:szCs w:val="24"/>
              </w:rPr>
              <w:t>3</w:t>
            </w:r>
            <w:r w:rsidR="005E57E5" w:rsidRPr="00C246E9">
              <w:rPr>
                <w:bCs/>
                <w:sz w:val="24"/>
                <w:szCs w:val="24"/>
              </w:rPr>
              <w:fldChar w:fldCharType="end"/>
            </w:r>
            <w:r w:rsidR="005E57E5" w:rsidRPr="00C246E9">
              <w:rPr>
                <w:sz w:val="24"/>
                <w:szCs w:val="24"/>
              </w:rPr>
              <w:t xml:space="preserve"> of </w:t>
            </w:r>
            <w:r w:rsidR="005E57E5" w:rsidRPr="00C246E9">
              <w:rPr>
                <w:bCs/>
                <w:sz w:val="24"/>
                <w:szCs w:val="24"/>
              </w:rPr>
              <w:fldChar w:fldCharType="begin"/>
            </w:r>
            <w:r w:rsidR="005E57E5" w:rsidRPr="00C246E9">
              <w:rPr>
                <w:bCs/>
                <w:sz w:val="24"/>
                <w:szCs w:val="24"/>
              </w:rPr>
              <w:instrText xml:space="preserve"> NUMPAGES  </w:instrText>
            </w:r>
            <w:r w:rsidR="005E57E5" w:rsidRPr="00C246E9">
              <w:rPr>
                <w:bCs/>
                <w:sz w:val="24"/>
                <w:szCs w:val="24"/>
              </w:rPr>
              <w:fldChar w:fldCharType="separate"/>
            </w:r>
            <w:r w:rsidR="00350EB7">
              <w:rPr>
                <w:bCs/>
                <w:noProof/>
                <w:sz w:val="24"/>
                <w:szCs w:val="24"/>
              </w:rPr>
              <w:t>3</w:t>
            </w:r>
            <w:r w:rsidR="005E57E5" w:rsidRPr="00C246E9">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46887"/>
      <w:docPartObj>
        <w:docPartGallery w:val="Page Numbers (Top of Page)"/>
        <w:docPartUnique/>
      </w:docPartObj>
    </w:sdtPr>
    <w:sdtEndPr/>
    <w:sdtContent>
      <w:p w14:paraId="4CE14D80" w14:textId="0699860B" w:rsidR="00C246E9" w:rsidRDefault="00AA5CC7" w:rsidP="00C246E9">
        <w:pPr>
          <w:pStyle w:val="Footer"/>
        </w:pPr>
        <w:r>
          <w:rPr>
            <w:sz w:val="24"/>
            <w:szCs w:val="24"/>
          </w:rPr>
          <w:t>DHH</w:t>
        </w:r>
        <w:r w:rsidR="00C246E9" w:rsidRPr="00C246E9">
          <w:rPr>
            <w:sz w:val="24"/>
            <w:szCs w:val="24"/>
          </w:rPr>
          <w:t xml:space="preserve"> SFP PY 20</w:t>
        </w:r>
        <w:r w:rsidR="00DC7ED4">
          <w:rPr>
            <w:sz w:val="24"/>
            <w:szCs w:val="24"/>
          </w:rPr>
          <w:t>2</w:t>
        </w:r>
        <w:r>
          <w:rPr>
            <w:sz w:val="24"/>
            <w:szCs w:val="24"/>
          </w:rPr>
          <w:t>5</w:t>
        </w:r>
        <w:r w:rsidR="00C246E9" w:rsidRPr="00C246E9">
          <w:rPr>
            <w:sz w:val="24"/>
            <w:szCs w:val="24"/>
          </w:rPr>
          <w:t>-</w:t>
        </w:r>
        <w:r w:rsidR="00DC7ED4">
          <w:rPr>
            <w:sz w:val="24"/>
            <w:szCs w:val="24"/>
          </w:rPr>
          <w:t>2</w:t>
        </w:r>
        <w:r>
          <w:rPr>
            <w:sz w:val="24"/>
            <w:szCs w:val="24"/>
          </w:rPr>
          <w:t>6</w:t>
        </w:r>
        <w:r w:rsidR="00C246E9" w:rsidRPr="00C246E9">
          <w:rPr>
            <w:sz w:val="24"/>
            <w:szCs w:val="24"/>
          </w:rPr>
          <w:tab/>
        </w:r>
        <w:r w:rsidR="00C246E9" w:rsidRPr="00C246E9">
          <w:rPr>
            <w:sz w:val="24"/>
            <w:szCs w:val="24"/>
          </w:rPr>
          <w:tab/>
          <w:t xml:space="preserve">Page </w:t>
        </w:r>
        <w:r w:rsidR="00C246E9" w:rsidRPr="00C246E9">
          <w:rPr>
            <w:bCs/>
            <w:sz w:val="24"/>
            <w:szCs w:val="24"/>
          </w:rPr>
          <w:fldChar w:fldCharType="begin"/>
        </w:r>
        <w:r w:rsidR="00C246E9" w:rsidRPr="00C246E9">
          <w:rPr>
            <w:bCs/>
            <w:sz w:val="24"/>
            <w:szCs w:val="24"/>
          </w:rPr>
          <w:instrText xml:space="preserve"> PAGE </w:instrText>
        </w:r>
        <w:r w:rsidR="00C246E9" w:rsidRPr="00C246E9">
          <w:rPr>
            <w:bCs/>
            <w:sz w:val="24"/>
            <w:szCs w:val="24"/>
          </w:rPr>
          <w:fldChar w:fldCharType="separate"/>
        </w:r>
        <w:r w:rsidR="00350EB7">
          <w:rPr>
            <w:bCs/>
            <w:noProof/>
            <w:sz w:val="24"/>
            <w:szCs w:val="24"/>
          </w:rPr>
          <w:t>1</w:t>
        </w:r>
        <w:r w:rsidR="00C246E9" w:rsidRPr="00C246E9">
          <w:rPr>
            <w:bCs/>
            <w:sz w:val="24"/>
            <w:szCs w:val="24"/>
          </w:rPr>
          <w:fldChar w:fldCharType="end"/>
        </w:r>
        <w:r w:rsidR="00C246E9" w:rsidRPr="00C246E9">
          <w:rPr>
            <w:sz w:val="24"/>
            <w:szCs w:val="24"/>
          </w:rPr>
          <w:t xml:space="preserve"> of </w:t>
        </w:r>
        <w:r w:rsidR="00C246E9" w:rsidRPr="00C246E9">
          <w:rPr>
            <w:bCs/>
            <w:sz w:val="24"/>
            <w:szCs w:val="24"/>
          </w:rPr>
          <w:fldChar w:fldCharType="begin"/>
        </w:r>
        <w:r w:rsidR="00C246E9" w:rsidRPr="00C246E9">
          <w:rPr>
            <w:bCs/>
            <w:sz w:val="24"/>
            <w:szCs w:val="24"/>
          </w:rPr>
          <w:instrText xml:space="preserve"> NUMPAGES  </w:instrText>
        </w:r>
        <w:r w:rsidR="00C246E9" w:rsidRPr="00C246E9">
          <w:rPr>
            <w:bCs/>
            <w:sz w:val="24"/>
            <w:szCs w:val="24"/>
          </w:rPr>
          <w:fldChar w:fldCharType="separate"/>
        </w:r>
        <w:r w:rsidR="00350EB7">
          <w:rPr>
            <w:bCs/>
            <w:noProof/>
            <w:sz w:val="24"/>
            <w:szCs w:val="24"/>
          </w:rPr>
          <w:t>3</w:t>
        </w:r>
        <w:r w:rsidR="00C246E9" w:rsidRPr="00C246E9">
          <w:rPr>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1AB4" w14:textId="77777777" w:rsidR="0027732C" w:rsidRDefault="0027732C" w:rsidP="00C4619D">
      <w:pPr>
        <w:spacing w:after="0" w:line="240" w:lineRule="auto"/>
      </w:pPr>
      <w:r>
        <w:separator/>
      </w:r>
    </w:p>
  </w:footnote>
  <w:footnote w:type="continuationSeparator" w:id="0">
    <w:p w14:paraId="2A7B1AB5" w14:textId="77777777" w:rsidR="0027732C" w:rsidRDefault="0027732C"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6E"/>
    <w:multiLevelType w:val="hybridMultilevel"/>
    <w:tmpl w:val="0EC6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28DC"/>
    <w:multiLevelType w:val="hybridMultilevel"/>
    <w:tmpl w:val="5B8A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D3F1E"/>
    <w:multiLevelType w:val="hybridMultilevel"/>
    <w:tmpl w:val="3A7E47B6"/>
    <w:lvl w:ilvl="0" w:tplc="011007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090047"/>
    <w:multiLevelType w:val="hybridMultilevel"/>
    <w:tmpl w:val="B942A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960DC"/>
    <w:multiLevelType w:val="hybridMultilevel"/>
    <w:tmpl w:val="4110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B6ED3"/>
    <w:multiLevelType w:val="multilevel"/>
    <w:tmpl w:val="CCC4F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DB1261"/>
    <w:multiLevelType w:val="hybridMultilevel"/>
    <w:tmpl w:val="7A4A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7649C"/>
    <w:multiLevelType w:val="hybridMultilevel"/>
    <w:tmpl w:val="EBAC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E2C30"/>
    <w:multiLevelType w:val="hybridMultilevel"/>
    <w:tmpl w:val="C45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643C4"/>
    <w:multiLevelType w:val="hybridMultilevel"/>
    <w:tmpl w:val="E15C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D7837"/>
    <w:multiLevelType w:val="hybridMultilevel"/>
    <w:tmpl w:val="37E8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22775"/>
    <w:multiLevelType w:val="multilevel"/>
    <w:tmpl w:val="EE7E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A57C16"/>
    <w:multiLevelType w:val="multilevel"/>
    <w:tmpl w:val="7296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20B47"/>
    <w:multiLevelType w:val="hybridMultilevel"/>
    <w:tmpl w:val="9066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516E7"/>
    <w:multiLevelType w:val="hybridMultilevel"/>
    <w:tmpl w:val="A05C704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5" w15:restartNumberingAfterBreak="0">
    <w:nsid w:val="306B278C"/>
    <w:multiLevelType w:val="hybridMultilevel"/>
    <w:tmpl w:val="D0D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72814"/>
    <w:multiLevelType w:val="multilevel"/>
    <w:tmpl w:val="67D0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250E6F"/>
    <w:multiLevelType w:val="hybridMultilevel"/>
    <w:tmpl w:val="CD9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46ABD"/>
    <w:multiLevelType w:val="hybridMultilevel"/>
    <w:tmpl w:val="46B6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45527"/>
    <w:multiLevelType w:val="multilevel"/>
    <w:tmpl w:val="EEFAA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321476"/>
    <w:multiLevelType w:val="hybridMultilevel"/>
    <w:tmpl w:val="5F36F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A38E7"/>
    <w:multiLevelType w:val="hybridMultilevel"/>
    <w:tmpl w:val="5D48EC5E"/>
    <w:lvl w:ilvl="0" w:tplc="04090001">
      <w:start w:val="1"/>
      <w:numFmt w:val="bullet"/>
      <w:lvlText w:val=""/>
      <w:lvlJc w:val="left"/>
      <w:pPr>
        <w:ind w:left="720" w:hanging="360"/>
      </w:pPr>
      <w:rPr>
        <w:rFonts w:ascii="Symbol" w:hAnsi="Symbol" w:hint="default"/>
      </w:rPr>
    </w:lvl>
    <w:lvl w:ilvl="1" w:tplc="7CBE0768">
      <w:numFmt w:val="bullet"/>
      <w:lvlText w:val="•"/>
      <w:lvlJc w:val="left"/>
      <w:pPr>
        <w:ind w:left="3240" w:hanging="21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52119"/>
    <w:multiLevelType w:val="hybridMultilevel"/>
    <w:tmpl w:val="D3D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D1B76"/>
    <w:multiLevelType w:val="hybridMultilevel"/>
    <w:tmpl w:val="5204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E6807"/>
    <w:multiLevelType w:val="hybridMultilevel"/>
    <w:tmpl w:val="5DFC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4199B"/>
    <w:multiLevelType w:val="hybridMultilevel"/>
    <w:tmpl w:val="2E92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04802"/>
    <w:multiLevelType w:val="hybridMultilevel"/>
    <w:tmpl w:val="2EBC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07DA5"/>
    <w:multiLevelType w:val="hybridMultilevel"/>
    <w:tmpl w:val="FCC8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44C29"/>
    <w:multiLevelType w:val="hybridMultilevel"/>
    <w:tmpl w:val="1AB86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B39F8"/>
    <w:multiLevelType w:val="hybridMultilevel"/>
    <w:tmpl w:val="41D29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B1AE4"/>
    <w:multiLevelType w:val="multilevel"/>
    <w:tmpl w:val="929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82AD9"/>
    <w:multiLevelType w:val="hybridMultilevel"/>
    <w:tmpl w:val="1732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B522FC"/>
    <w:multiLevelType w:val="hybridMultilevel"/>
    <w:tmpl w:val="B832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47F23"/>
    <w:multiLevelType w:val="hybridMultilevel"/>
    <w:tmpl w:val="782CB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F2091E"/>
    <w:multiLevelType w:val="hybridMultilevel"/>
    <w:tmpl w:val="FFFFFFFF"/>
    <w:lvl w:ilvl="0" w:tplc="0A305806">
      <w:start w:val="1"/>
      <w:numFmt w:val="bullet"/>
      <w:lvlText w:val="·"/>
      <w:lvlJc w:val="left"/>
      <w:pPr>
        <w:ind w:left="360" w:hanging="360"/>
      </w:pPr>
      <w:rPr>
        <w:rFonts w:ascii="Symbol" w:hAnsi="Symbol" w:hint="default"/>
      </w:rPr>
    </w:lvl>
    <w:lvl w:ilvl="1" w:tplc="486E3754">
      <w:start w:val="1"/>
      <w:numFmt w:val="bullet"/>
      <w:lvlText w:val="o"/>
      <w:lvlJc w:val="left"/>
      <w:pPr>
        <w:ind w:left="1080" w:hanging="360"/>
      </w:pPr>
      <w:rPr>
        <w:rFonts w:ascii="Courier New" w:hAnsi="Courier New" w:hint="default"/>
      </w:rPr>
    </w:lvl>
    <w:lvl w:ilvl="2" w:tplc="00DAF5DE">
      <w:start w:val="1"/>
      <w:numFmt w:val="bullet"/>
      <w:lvlText w:val=""/>
      <w:lvlJc w:val="left"/>
      <w:pPr>
        <w:ind w:left="1800" w:hanging="360"/>
      </w:pPr>
      <w:rPr>
        <w:rFonts w:ascii="Wingdings" w:hAnsi="Wingdings" w:hint="default"/>
      </w:rPr>
    </w:lvl>
    <w:lvl w:ilvl="3" w:tplc="EF760B86">
      <w:start w:val="1"/>
      <w:numFmt w:val="bullet"/>
      <w:lvlText w:val=""/>
      <w:lvlJc w:val="left"/>
      <w:pPr>
        <w:ind w:left="2520" w:hanging="360"/>
      </w:pPr>
      <w:rPr>
        <w:rFonts w:ascii="Symbol" w:hAnsi="Symbol" w:hint="default"/>
      </w:rPr>
    </w:lvl>
    <w:lvl w:ilvl="4" w:tplc="881285BA">
      <w:start w:val="1"/>
      <w:numFmt w:val="bullet"/>
      <w:lvlText w:val="o"/>
      <w:lvlJc w:val="left"/>
      <w:pPr>
        <w:ind w:left="3240" w:hanging="360"/>
      </w:pPr>
      <w:rPr>
        <w:rFonts w:ascii="Courier New" w:hAnsi="Courier New" w:hint="default"/>
      </w:rPr>
    </w:lvl>
    <w:lvl w:ilvl="5" w:tplc="917A5C44">
      <w:start w:val="1"/>
      <w:numFmt w:val="bullet"/>
      <w:lvlText w:val=""/>
      <w:lvlJc w:val="left"/>
      <w:pPr>
        <w:ind w:left="3960" w:hanging="360"/>
      </w:pPr>
      <w:rPr>
        <w:rFonts w:ascii="Wingdings" w:hAnsi="Wingdings" w:hint="default"/>
      </w:rPr>
    </w:lvl>
    <w:lvl w:ilvl="6" w:tplc="2242AFBE">
      <w:start w:val="1"/>
      <w:numFmt w:val="bullet"/>
      <w:lvlText w:val=""/>
      <w:lvlJc w:val="left"/>
      <w:pPr>
        <w:ind w:left="4680" w:hanging="360"/>
      </w:pPr>
      <w:rPr>
        <w:rFonts w:ascii="Symbol" w:hAnsi="Symbol" w:hint="default"/>
      </w:rPr>
    </w:lvl>
    <w:lvl w:ilvl="7" w:tplc="8708D4C8">
      <w:start w:val="1"/>
      <w:numFmt w:val="bullet"/>
      <w:lvlText w:val="o"/>
      <w:lvlJc w:val="left"/>
      <w:pPr>
        <w:ind w:left="5400" w:hanging="360"/>
      </w:pPr>
      <w:rPr>
        <w:rFonts w:ascii="Courier New" w:hAnsi="Courier New" w:hint="default"/>
      </w:rPr>
    </w:lvl>
    <w:lvl w:ilvl="8" w:tplc="785A728E">
      <w:start w:val="1"/>
      <w:numFmt w:val="bullet"/>
      <w:lvlText w:val=""/>
      <w:lvlJc w:val="left"/>
      <w:pPr>
        <w:ind w:left="6120" w:hanging="360"/>
      </w:pPr>
      <w:rPr>
        <w:rFonts w:ascii="Wingdings" w:hAnsi="Wingdings" w:hint="default"/>
      </w:rPr>
    </w:lvl>
  </w:abstractNum>
  <w:abstractNum w:abstractNumId="36" w15:restartNumberingAfterBreak="0">
    <w:nsid w:val="7D49EC7D"/>
    <w:multiLevelType w:val="hybridMultilevel"/>
    <w:tmpl w:val="FFFFFFFF"/>
    <w:lvl w:ilvl="0" w:tplc="B404AE64">
      <w:start w:val="1"/>
      <w:numFmt w:val="bullet"/>
      <w:lvlText w:val="·"/>
      <w:lvlJc w:val="left"/>
      <w:pPr>
        <w:ind w:left="360" w:hanging="360"/>
      </w:pPr>
      <w:rPr>
        <w:rFonts w:ascii="Symbol" w:hAnsi="Symbol" w:hint="default"/>
      </w:rPr>
    </w:lvl>
    <w:lvl w:ilvl="1" w:tplc="CFB6F940">
      <w:start w:val="1"/>
      <w:numFmt w:val="bullet"/>
      <w:lvlText w:val="o"/>
      <w:lvlJc w:val="left"/>
      <w:pPr>
        <w:ind w:left="1080" w:hanging="360"/>
      </w:pPr>
      <w:rPr>
        <w:rFonts w:ascii="Courier New" w:hAnsi="Courier New" w:hint="default"/>
      </w:rPr>
    </w:lvl>
    <w:lvl w:ilvl="2" w:tplc="AEDA5B9A">
      <w:start w:val="1"/>
      <w:numFmt w:val="bullet"/>
      <w:lvlText w:val=""/>
      <w:lvlJc w:val="left"/>
      <w:pPr>
        <w:ind w:left="1800" w:hanging="360"/>
      </w:pPr>
      <w:rPr>
        <w:rFonts w:ascii="Wingdings" w:hAnsi="Wingdings" w:hint="default"/>
      </w:rPr>
    </w:lvl>
    <w:lvl w:ilvl="3" w:tplc="BEF2C864">
      <w:start w:val="1"/>
      <w:numFmt w:val="bullet"/>
      <w:lvlText w:val=""/>
      <w:lvlJc w:val="left"/>
      <w:pPr>
        <w:ind w:left="2520" w:hanging="360"/>
      </w:pPr>
      <w:rPr>
        <w:rFonts w:ascii="Symbol" w:hAnsi="Symbol" w:hint="default"/>
      </w:rPr>
    </w:lvl>
    <w:lvl w:ilvl="4" w:tplc="49E0AB3A">
      <w:start w:val="1"/>
      <w:numFmt w:val="bullet"/>
      <w:lvlText w:val="o"/>
      <w:lvlJc w:val="left"/>
      <w:pPr>
        <w:ind w:left="3240" w:hanging="360"/>
      </w:pPr>
      <w:rPr>
        <w:rFonts w:ascii="Courier New" w:hAnsi="Courier New" w:hint="default"/>
      </w:rPr>
    </w:lvl>
    <w:lvl w:ilvl="5" w:tplc="7BCA5830">
      <w:start w:val="1"/>
      <w:numFmt w:val="bullet"/>
      <w:lvlText w:val=""/>
      <w:lvlJc w:val="left"/>
      <w:pPr>
        <w:ind w:left="3960" w:hanging="360"/>
      </w:pPr>
      <w:rPr>
        <w:rFonts w:ascii="Wingdings" w:hAnsi="Wingdings" w:hint="default"/>
      </w:rPr>
    </w:lvl>
    <w:lvl w:ilvl="6" w:tplc="A0C2CE12">
      <w:start w:val="1"/>
      <w:numFmt w:val="bullet"/>
      <w:lvlText w:val=""/>
      <w:lvlJc w:val="left"/>
      <w:pPr>
        <w:ind w:left="4680" w:hanging="360"/>
      </w:pPr>
      <w:rPr>
        <w:rFonts w:ascii="Symbol" w:hAnsi="Symbol" w:hint="default"/>
      </w:rPr>
    </w:lvl>
    <w:lvl w:ilvl="7" w:tplc="391073B8">
      <w:start w:val="1"/>
      <w:numFmt w:val="bullet"/>
      <w:lvlText w:val="o"/>
      <w:lvlJc w:val="left"/>
      <w:pPr>
        <w:ind w:left="5400" w:hanging="360"/>
      </w:pPr>
      <w:rPr>
        <w:rFonts w:ascii="Courier New" w:hAnsi="Courier New" w:hint="default"/>
      </w:rPr>
    </w:lvl>
    <w:lvl w:ilvl="8" w:tplc="E4F63F04">
      <w:start w:val="1"/>
      <w:numFmt w:val="bullet"/>
      <w:lvlText w:val=""/>
      <w:lvlJc w:val="left"/>
      <w:pPr>
        <w:ind w:left="6120" w:hanging="360"/>
      </w:pPr>
      <w:rPr>
        <w:rFonts w:ascii="Wingdings" w:hAnsi="Wingdings" w:hint="default"/>
      </w:rPr>
    </w:lvl>
  </w:abstractNum>
  <w:abstractNum w:abstractNumId="37" w15:restartNumberingAfterBreak="0">
    <w:nsid w:val="7F1E0853"/>
    <w:multiLevelType w:val="hybridMultilevel"/>
    <w:tmpl w:val="2C24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67564">
    <w:abstractNumId w:val="30"/>
  </w:num>
  <w:num w:numId="2" w16cid:durableId="1110665402">
    <w:abstractNumId w:val="34"/>
  </w:num>
  <w:num w:numId="3" w16cid:durableId="1534685563">
    <w:abstractNumId w:val="28"/>
  </w:num>
  <w:num w:numId="4" w16cid:durableId="1158156594">
    <w:abstractNumId w:val="32"/>
  </w:num>
  <w:num w:numId="5" w16cid:durableId="2113351530">
    <w:abstractNumId w:val="35"/>
  </w:num>
  <w:num w:numId="6" w16cid:durableId="60910205">
    <w:abstractNumId w:val="36"/>
  </w:num>
  <w:num w:numId="7" w16cid:durableId="796921755">
    <w:abstractNumId w:val="24"/>
  </w:num>
  <w:num w:numId="8" w16cid:durableId="821195190">
    <w:abstractNumId w:val="14"/>
  </w:num>
  <w:num w:numId="9" w16cid:durableId="1964732683">
    <w:abstractNumId w:val="2"/>
  </w:num>
  <w:num w:numId="10" w16cid:durableId="1455559421">
    <w:abstractNumId w:val="17"/>
  </w:num>
  <w:num w:numId="11" w16cid:durableId="2146851341">
    <w:abstractNumId w:val="27"/>
  </w:num>
  <w:num w:numId="12" w16cid:durableId="739136212">
    <w:abstractNumId w:val="26"/>
  </w:num>
  <w:num w:numId="13" w16cid:durableId="917984398">
    <w:abstractNumId w:val="6"/>
  </w:num>
  <w:num w:numId="14" w16cid:durableId="895317027">
    <w:abstractNumId w:val="11"/>
  </w:num>
  <w:num w:numId="15" w16cid:durableId="755203114">
    <w:abstractNumId w:val="15"/>
  </w:num>
  <w:num w:numId="16" w16cid:durableId="1023900013">
    <w:abstractNumId w:val="19"/>
  </w:num>
  <w:num w:numId="17" w16cid:durableId="662397609">
    <w:abstractNumId w:val="13"/>
  </w:num>
  <w:num w:numId="18" w16cid:durableId="397291628">
    <w:abstractNumId w:val="5"/>
  </w:num>
  <w:num w:numId="19" w16cid:durableId="477722797">
    <w:abstractNumId w:val="22"/>
  </w:num>
  <w:num w:numId="20" w16cid:durableId="2134327216">
    <w:abstractNumId w:val="16"/>
  </w:num>
  <w:num w:numId="21" w16cid:durableId="311258492">
    <w:abstractNumId w:val="0"/>
  </w:num>
  <w:num w:numId="22" w16cid:durableId="1864442895">
    <w:abstractNumId w:val="21"/>
  </w:num>
  <w:num w:numId="23" w16cid:durableId="890187689">
    <w:abstractNumId w:val="9"/>
  </w:num>
  <w:num w:numId="24" w16cid:durableId="112288902">
    <w:abstractNumId w:val="18"/>
  </w:num>
  <w:num w:numId="25" w16cid:durableId="2110734392">
    <w:abstractNumId w:val="23"/>
  </w:num>
  <w:num w:numId="26" w16cid:durableId="1770740068">
    <w:abstractNumId w:val="1"/>
  </w:num>
  <w:num w:numId="27" w16cid:durableId="1770197120">
    <w:abstractNumId w:val="7"/>
  </w:num>
  <w:num w:numId="28" w16cid:durableId="2040036920">
    <w:abstractNumId w:val="3"/>
  </w:num>
  <w:num w:numId="29" w16cid:durableId="1162815077">
    <w:abstractNumId w:val="31"/>
  </w:num>
  <w:num w:numId="30" w16cid:durableId="2004819081">
    <w:abstractNumId w:val="29"/>
  </w:num>
  <w:num w:numId="31" w16cid:durableId="1693797229">
    <w:abstractNumId w:val="25"/>
  </w:num>
  <w:num w:numId="32" w16cid:durableId="270819875">
    <w:abstractNumId w:val="8"/>
  </w:num>
  <w:num w:numId="33" w16cid:durableId="1766850697">
    <w:abstractNumId w:val="10"/>
  </w:num>
  <w:num w:numId="34" w16cid:durableId="147986223">
    <w:abstractNumId w:val="4"/>
  </w:num>
  <w:num w:numId="35" w16cid:durableId="97258646">
    <w:abstractNumId w:val="12"/>
  </w:num>
  <w:num w:numId="36" w16cid:durableId="1845321647">
    <w:abstractNumId w:val="37"/>
  </w:num>
  <w:num w:numId="37" w16cid:durableId="982975666">
    <w:abstractNumId w:val="20"/>
  </w:num>
  <w:num w:numId="38" w16cid:durableId="15000803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0NDM3tjQ1MDcyNDVQ0lEKTi0uzszPAykwrQUAVkJ7yywAAAA="/>
  </w:docVars>
  <w:rsids>
    <w:rsidRoot w:val="00C4619D"/>
    <w:rsid w:val="00010A4C"/>
    <w:rsid w:val="000116D2"/>
    <w:rsid w:val="00011FF6"/>
    <w:rsid w:val="00034B8F"/>
    <w:rsid w:val="00070957"/>
    <w:rsid w:val="00077074"/>
    <w:rsid w:val="000907CE"/>
    <w:rsid w:val="000C4CAC"/>
    <w:rsid w:val="000D3DFD"/>
    <w:rsid w:val="000D41F4"/>
    <w:rsid w:val="000F1D71"/>
    <w:rsid w:val="0015018E"/>
    <w:rsid w:val="001505A8"/>
    <w:rsid w:val="00157D1F"/>
    <w:rsid w:val="00166463"/>
    <w:rsid w:val="00176852"/>
    <w:rsid w:val="00233C68"/>
    <w:rsid w:val="00243E97"/>
    <w:rsid w:val="0027732C"/>
    <w:rsid w:val="002815AB"/>
    <w:rsid w:val="0029566A"/>
    <w:rsid w:val="002964EC"/>
    <w:rsid w:val="002A057F"/>
    <w:rsid w:val="002A49F5"/>
    <w:rsid w:val="002C27F9"/>
    <w:rsid w:val="002F1B40"/>
    <w:rsid w:val="002F6048"/>
    <w:rsid w:val="00312829"/>
    <w:rsid w:val="00340557"/>
    <w:rsid w:val="00350EB7"/>
    <w:rsid w:val="003A6798"/>
    <w:rsid w:val="003E4126"/>
    <w:rsid w:val="003F4960"/>
    <w:rsid w:val="00407572"/>
    <w:rsid w:val="00407730"/>
    <w:rsid w:val="00484DC4"/>
    <w:rsid w:val="004A7384"/>
    <w:rsid w:val="004C54B7"/>
    <w:rsid w:val="004C7A9D"/>
    <w:rsid w:val="004D2C52"/>
    <w:rsid w:val="004D4E7D"/>
    <w:rsid w:val="004F0100"/>
    <w:rsid w:val="00534AD0"/>
    <w:rsid w:val="0054657A"/>
    <w:rsid w:val="00547007"/>
    <w:rsid w:val="005779D9"/>
    <w:rsid w:val="005C2315"/>
    <w:rsid w:val="005C4514"/>
    <w:rsid w:val="005E57E5"/>
    <w:rsid w:val="00624FC0"/>
    <w:rsid w:val="0064435D"/>
    <w:rsid w:val="00686543"/>
    <w:rsid w:val="00693DDF"/>
    <w:rsid w:val="006A609C"/>
    <w:rsid w:val="006D1667"/>
    <w:rsid w:val="0071078A"/>
    <w:rsid w:val="0071588F"/>
    <w:rsid w:val="00716530"/>
    <w:rsid w:val="00716669"/>
    <w:rsid w:val="00745906"/>
    <w:rsid w:val="007538F6"/>
    <w:rsid w:val="00771FA8"/>
    <w:rsid w:val="00781E88"/>
    <w:rsid w:val="007A7D1F"/>
    <w:rsid w:val="007C0F9E"/>
    <w:rsid w:val="007D3711"/>
    <w:rsid w:val="008027FE"/>
    <w:rsid w:val="008061A0"/>
    <w:rsid w:val="00811B06"/>
    <w:rsid w:val="00813EBF"/>
    <w:rsid w:val="00813FAB"/>
    <w:rsid w:val="00825658"/>
    <w:rsid w:val="00861DD5"/>
    <w:rsid w:val="0086576C"/>
    <w:rsid w:val="00876867"/>
    <w:rsid w:val="008909EA"/>
    <w:rsid w:val="008E342F"/>
    <w:rsid w:val="0095422E"/>
    <w:rsid w:val="009632DF"/>
    <w:rsid w:val="009C4813"/>
    <w:rsid w:val="009D3EEB"/>
    <w:rsid w:val="00A05EF4"/>
    <w:rsid w:val="00A11416"/>
    <w:rsid w:val="00A1255C"/>
    <w:rsid w:val="00A21B60"/>
    <w:rsid w:val="00A311B3"/>
    <w:rsid w:val="00A4394C"/>
    <w:rsid w:val="00A458DD"/>
    <w:rsid w:val="00A73267"/>
    <w:rsid w:val="00A753B5"/>
    <w:rsid w:val="00A86DD1"/>
    <w:rsid w:val="00A87723"/>
    <w:rsid w:val="00AA5CC7"/>
    <w:rsid w:val="00AF4047"/>
    <w:rsid w:val="00B37BB7"/>
    <w:rsid w:val="00B44FC5"/>
    <w:rsid w:val="00B61E64"/>
    <w:rsid w:val="00B7488C"/>
    <w:rsid w:val="00B775DE"/>
    <w:rsid w:val="00BC356A"/>
    <w:rsid w:val="00BC3EB3"/>
    <w:rsid w:val="00BE25A6"/>
    <w:rsid w:val="00BF7C9C"/>
    <w:rsid w:val="00BF7E4A"/>
    <w:rsid w:val="00C246E9"/>
    <w:rsid w:val="00C4619D"/>
    <w:rsid w:val="00C4708B"/>
    <w:rsid w:val="00C5171D"/>
    <w:rsid w:val="00C86343"/>
    <w:rsid w:val="00C864F3"/>
    <w:rsid w:val="00CA7E2B"/>
    <w:rsid w:val="00CE79FB"/>
    <w:rsid w:val="00D00615"/>
    <w:rsid w:val="00D0081C"/>
    <w:rsid w:val="00D14427"/>
    <w:rsid w:val="00D47477"/>
    <w:rsid w:val="00D7273E"/>
    <w:rsid w:val="00D805BF"/>
    <w:rsid w:val="00DC7ED4"/>
    <w:rsid w:val="00DD5A7C"/>
    <w:rsid w:val="00DF1979"/>
    <w:rsid w:val="00E23A28"/>
    <w:rsid w:val="00E27A20"/>
    <w:rsid w:val="00E408F3"/>
    <w:rsid w:val="00E52A71"/>
    <w:rsid w:val="00E5541E"/>
    <w:rsid w:val="00E57D3B"/>
    <w:rsid w:val="00E618E9"/>
    <w:rsid w:val="00E81F29"/>
    <w:rsid w:val="00E9727C"/>
    <w:rsid w:val="00EA22D1"/>
    <w:rsid w:val="00EE6F6A"/>
    <w:rsid w:val="00EF2FB1"/>
    <w:rsid w:val="00EF4E2D"/>
    <w:rsid w:val="00F510A9"/>
    <w:rsid w:val="00F6796B"/>
    <w:rsid w:val="00F9480C"/>
    <w:rsid w:val="00FD56D3"/>
    <w:rsid w:val="00FD7F4A"/>
    <w:rsid w:val="00FE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1A51"/>
  <w15:chartTrackingRefBased/>
  <w15:docId w15:val="{CD496050-676D-4EE3-823A-B241FE8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2E"/>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paragraph" w:styleId="ListParagraph">
    <w:name w:val="List Paragraph"/>
    <w:basedOn w:val="Normal"/>
    <w:uiPriority w:val="34"/>
    <w:qFormat/>
    <w:rsid w:val="00034B8F"/>
    <w:pPr>
      <w:ind w:left="720"/>
      <w:contextualSpacing/>
    </w:pPr>
  </w:style>
  <w:style w:type="paragraph" w:styleId="NoSpacing">
    <w:name w:val="No Spacing"/>
    <w:uiPriority w:val="1"/>
    <w:qFormat/>
    <w:rsid w:val="00176852"/>
    <w:pPr>
      <w:spacing w:after="0" w:line="240" w:lineRule="auto"/>
    </w:pPr>
    <w:rPr>
      <w:sz w:val="24"/>
    </w:rPr>
  </w:style>
  <w:style w:type="character" w:styleId="Strong">
    <w:name w:val="Strong"/>
    <w:basedOn w:val="DefaultParagraphFont"/>
    <w:uiPriority w:val="22"/>
    <w:qFormat/>
    <w:rsid w:val="00176852"/>
    <w:rPr>
      <w:b/>
      <w:bCs/>
    </w:rPr>
  </w:style>
  <w:style w:type="character" w:styleId="UnresolvedMention">
    <w:name w:val="Unresolved Mention"/>
    <w:basedOn w:val="DefaultParagraphFont"/>
    <w:uiPriority w:val="99"/>
    <w:semiHidden/>
    <w:unhideWhenUsed/>
    <w:rsid w:val="002F6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ssel@dhhs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ptcfaest2023@gmail.com" TargetMode="External"/><Relationship Id="rId2" Type="http://schemas.openxmlformats.org/officeDocument/2006/relationships/customXml" Target="../customXml/item2.xml"/><Relationship Id="rId16" Type="http://schemas.openxmlformats.org/officeDocument/2006/relationships/hyperlink" Target="mailto:sfarinha@norcalcente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hughes@gladinc.org"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camara@dca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8D163-EF31-4114-B1BA-37B93560C4D0}">
  <ds:schemaRefs>
    <ds:schemaRef ds:uri="http://schemas.microsoft.com/sharepoint/v3/contenttype/forms"/>
  </ds:schemaRefs>
</ds:datastoreItem>
</file>

<file path=customXml/itemProps2.xml><?xml version="1.0" encoding="utf-8"?>
<ds:datastoreItem xmlns:ds="http://schemas.openxmlformats.org/officeDocument/2006/customXml" ds:itemID="{D8320A8C-671E-408C-A831-C0C076D0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DF960-B91E-42A4-BF44-EB0FF909A7FF}">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87723afd-882f-4d2a-a77d-9bd4bb59c539"/>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3828</Words>
  <Characters>24224</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WSB</dc:creator>
  <cp:keywords>SFP, grant funding</cp:keywords>
  <dc:description/>
  <cp:lastModifiedBy>Richardson, Jeffrey@EDD</cp:lastModifiedBy>
  <cp:revision>18</cp:revision>
  <cp:lastPrinted>2017-06-15T19:41:00Z</cp:lastPrinted>
  <dcterms:created xsi:type="dcterms:W3CDTF">2025-03-10T21:47:00Z</dcterms:created>
  <dcterms:modified xsi:type="dcterms:W3CDTF">2025-10-03T16:35:00Z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a6218506766282e199ba9ab49b8ba66d9430aff5546b718b80c8548ea1a7ec68</vt:lpwstr>
  </property>
  <property fmtid="{D5CDD505-2E9C-101B-9397-08002B2CF9AE}" pid="4" name="TaxKeywordTaxHTField">
    <vt:lpwstr>grant funding|24533338-b092-46de-9a94-240000df5e0b;SFP|450a614c-e2c0-40a1-8bc3-ae6ada1023fe</vt:lpwstr>
  </property>
  <property fmtid="{D5CDD505-2E9C-101B-9397-08002B2CF9AE}" pid="5" name="TaxKeyword">
    <vt:lpwstr>163;#grant funding|24533338-b092-46de-9a94-240000df5e0b;#162;#SFP|450a614c-e2c0-40a1-8bc3-ae6ada1023fe</vt:lpwstr>
  </property>
  <property fmtid="{D5CDD505-2E9C-101B-9397-08002B2CF9AE}" pid="6" name="TaxCatchAll">
    <vt:lpwstr>163;#grant funding;#162;#SFP</vt:lpwstr>
  </property>
</Properties>
</file>