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CAC5" w14:textId="6EF22EC6" w:rsidR="00FE26AE" w:rsidRPr="009A414E" w:rsidRDefault="0091331C" w:rsidP="007C3F5B">
      <w:pPr>
        <w:pStyle w:val="Heading1"/>
        <w:rPr>
          <w:rFonts w:cstheme="minorHAnsi"/>
          <w:sz w:val="24"/>
        </w:rPr>
      </w:pPr>
      <w:r w:rsidRPr="009A414E">
        <w:rPr>
          <w:rFonts w:cstheme="minorHAnsi"/>
          <w:sz w:val="24"/>
        </w:rPr>
        <w:t xml:space="preserve">Community Economic Resilience Fund </w:t>
      </w:r>
      <w:r w:rsidR="00344811" w:rsidRPr="009A414E">
        <w:rPr>
          <w:rFonts w:cstheme="minorHAnsi"/>
          <w:sz w:val="24"/>
        </w:rPr>
        <w:t>(CERF)</w:t>
      </w:r>
      <w:r w:rsidR="00840492" w:rsidRPr="009A414E">
        <w:rPr>
          <w:rFonts w:cstheme="minorHAnsi"/>
          <w:sz w:val="24"/>
        </w:rPr>
        <w:t xml:space="preserve">: </w:t>
      </w:r>
      <w:r w:rsidR="009A414E" w:rsidRPr="009A414E">
        <w:rPr>
          <w:rFonts w:cstheme="minorHAnsi"/>
          <w:sz w:val="24"/>
        </w:rPr>
        <w:t xml:space="preserve">PLanning PHase </w:t>
      </w:r>
      <w:r w:rsidR="00840492" w:rsidRPr="009A414E">
        <w:rPr>
          <w:rFonts w:cstheme="minorHAnsi"/>
          <w:sz w:val="24"/>
        </w:rPr>
        <w:t>Public Comment</w:t>
      </w:r>
    </w:p>
    <w:p w14:paraId="5FE4318C" w14:textId="3762B867" w:rsidR="00FE26AE" w:rsidRDefault="00B61276" w:rsidP="002A7934">
      <w:pPr>
        <w:pStyle w:val="Heading2"/>
      </w:pPr>
      <w:r>
        <w:t xml:space="preserve">Document </w:t>
      </w:r>
      <w:r w:rsidR="002A7934">
        <w:t>oVERVIEW</w:t>
      </w:r>
      <w:r w:rsidR="00936673">
        <w:t xml:space="preserve"> and next steps</w:t>
      </w:r>
    </w:p>
    <w:p w14:paraId="1CC7967C" w14:textId="7D919F64" w:rsidR="002A7934" w:rsidRPr="002460A5" w:rsidRDefault="2D23DA0F" w:rsidP="00B27E5A">
      <w:pPr>
        <w:pStyle w:val="ListParagraph"/>
        <w:numPr>
          <w:ilvl w:val="0"/>
          <w:numId w:val="56"/>
        </w:numPr>
        <w:rPr>
          <w:sz w:val="22"/>
          <w:szCs w:val="22"/>
        </w:rPr>
      </w:pPr>
      <w:r w:rsidRPr="002460A5">
        <w:rPr>
          <w:sz w:val="24"/>
          <w:szCs w:val="24"/>
        </w:rPr>
        <w:t xml:space="preserve">This </w:t>
      </w:r>
      <w:r w:rsidR="14475F2D" w:rsidRPr="002460A5">
        <w:rPr>
          <w:sz w:val="24"/>
          <w:szCs w:val="24"/>
        </w:rPr>
        <w:t xml:space="preserve">document provides information </w:t>
      </w:r>
      <w:r w:rsidR="0488DE5C" w:rsidRPr="002460A5">
        <w:rPr>
          <w:sz w:val="24"/>
          <w:szCs w:val="24"/>
        </w:rPr>
        <w:t xml:space="preserve">for public comment on key aspects of </w:t>
      </w:r>
      <w:r w:rsidR="5EC0EF1C" w:rsidRPr="002460A5">
        <w:rPr>
          <w:sz w:val="24"/>
          <w:szCs w:val="24"/>
        </w:rPr>
        <w:t>the CERF Planning Grant Solicitation.</w:t>
      </w:r>
      <w:r w:rsidR="0CF5B754" w:rsidRPr="002460A5">
        <w:rPr>
          <w:sz w:val="24"/>
          <w:szCs w:val="24"/>
        </w:rPr>
        <w:t xml:space="preserve"> </w:t>
      </w:r>
      <w:r w:rsidR="00CF4A02" w:rsidRPr="002460A5">
        <w:rPr>
          <w:sz w:val="24"/>
          <w:szCs w:val="24"/>
        </w:rPr>
        <w:t xml:space="preserve">Although we provide a high-level overview of how </w:t>
      </w:r>
      <w:r w:rsidR="003C5C62" w:rsidRPr="002460A5">
        <w:rPr>
          <w:sz w:val="24"/>
          <w:szCs w:val="24"/>
        </w:rPr>
        <w:t xml:space="preserve">both phases of the program </w:t>
      </w:r>
      <w:r w:rsidR="000A30A1" w:rsidRPr="002460A5">
        <w:rPr>
          <w:sz w:val="24"/>
          <w:szCs w:val="24"/>
        </w:rPr>
        <w:t>connect</w:t>
      </w:r>
      <w:r w:rsidR="005840CD" w:rsidRPr="002460A5">
        <w:rPr>
          <w:sz w:val="24"/>
          <w:szCs w:val="24"/>
        </w:rPr>
        <w:t xml:space="preserve"> as context</w:t>
      </w:r>
      <w:r w:rsidR="000A30A1" w:rsidRPr="002460A5">
        <w:rPr>
          <w:sz w:val="24"/>
          <w:szCs w:val="24"/>
        </w:rPr>
        <w:t xml:space="preserve">, our objective is to receive feedback to inform </w:t>
      </w:r>
      <w:r w:rsidR="00BE2285" w:rsidRPr="002460A5">
        <w:rPr>
          <w:sz w:val="24"/>
          <w:szCs w:val="24"/>
        </w:rPr>
        <w:t>the Planning Phase Guidelines.</w:t>
      </w:r>
      <w:r w:rsidR="2DDF48BF" w:rsidRPr="002460A5">
        <w:rPr>
          <w:sz w:val="24"/>
          <w:szCs w:val="24"/>
        </w:rPr>
        <w:t xml:space="preserve"> </w:t>
      </w:r>
      <w:r w:rsidR="0AEF46F9" w:rsidRPr="002460A5">
        <w:rPr>
          <w:sz w:val="24"/>
          <w:szCs w:val="24"/>
        </w:rPr>
        <w:t xml:space="preserve">As the program is funded by American Rescue Plan Act (ARPA) </w:t>
      </w:r>
      <w:r w:rsidR="5A11C392" w:rsidRPr="002460A5">
        <w:rPr>
          <w:sz w:val="24"/>
          <w:szCs w:val="24"/>
        </w:rPr>
        <w:t>funds</w:t>
      </w:r>
      <w:r w:rsidR="04566C11" w:rsidRPr="002460A5">
        <w:rPr>
          <w:sz w:val="24"/>
          <w:szCs w:val="24"/>
        </w:rPr>
        <w:t>, we must</w:t>
      </w:r>
      <w:r w:rsidR="285639C1" w:rsidRPr="002460A5">
        <w:rPr>
          <w:sz w:val="24"/>
          <w:szCs w:val="24"/>
        </w:rPr>
        <w:t xml:space="preserve"> abide by federal requirements and timelines, and </w:t>
      </w:r>
      <w:r w:rsidR="0EAE312D" w:rsidRPr="002460A5">
        <w:rPr>
          <w:sz w:val="24"/>
          <w:szCs w:val="24"/>
        </w:rPr>
        <w:t xml:space="preserve">in some </w:t>
      </w:r>
      <w:r w:rsidR="29CF59F7" w:rsidRPr="002460A5">
        <w:rPr>
          <w:sz w:val="24"/>
          <w:szCs w:val="24"/>
        </w:rPr>
        <w:t xml:space="preserve">instances of program design we have </w:t>
      </w:r>
      <w:r w:rsidR="7419720D" w:rsidRPr="002460A5">
        <w:rPr>
          <w:sz w:val="24"/>
          <w:szCs w:val="24"/>
        </w:rPr>
        <w:t>limited</w:t>
      </w:r>
      <w:r w:rsidR="29CF59F7" w:rsidRPr="002460A5">
        <w:rPr>
          <w:sz w:val="24"/>
          <w:szCs w:val="24"/>
        </w:rPr>
        <w:t xml:space="preserve"> flexibility. </w:t>
      </w:r>
      <w:r w:rsidR="785A020E" w:rsidRPr="002460A5">
        <w:rPr>
          <w:sz w:val="24"/>
          <w:szCs w:val="24"/>
        </w:rPr>
        <w:t xml:space="preserve">Nonetheless, we will read and consider all </w:t>
      </w:r>
      <w:r w:rsidR="09FD2FC9" w:rsidRPr="002460A5">
        <w:rPr>
          <w:sz w:val="24"/>
          <w:szCs w:val="24"/>
        </w:rPr>
        <w:t xml:space="preserve">comments </w:t>
      </w:r>
      <w:r w:rsidR="785A020E" w:rsidRPr="002460A5">
        <w:rPr>
          <w:sz w:val="24"/>
          <w:szCs w:val="24"/>
        </w:rPr>
        <w:t>submitted</w:t>
      </w:r>
      <w:r w:rsidR="09FD2FC9" w:rsidRPr="002460A5">
        <w:rPr>
          <w:sz w:val="24"/>
          <w:szCs w:val="24"/>
        </w:rPr>
        <w:t>.</w:t>
      </w:r>
      <w:r w:rsidR="785A020E" w:rsidRPr="002460A5">
        <w:rPr>
          <w:sz w:val="24"/>
          <w:szCs w:val="24"/>
        </w:rPr>
        <w:t xml:space="preserve"> </w:t>
      </w:r>
    </w:p>
    <w:p w14:paraId="65C55D13" w14:textId="24EE568A" w:rsidR="00DA2453" w:rsidRPr="002460A5" w:rsidRDefault="00954A50" w:rsidP="00DA2453">
      <w:pPr>
        <w:pStyle w:val="ListParagraph"/>
        <w:numPr>
          <w:ilvl w:val="0"/>
          <w:numId w:val="56"/>
        </w:numPr>
        <w:rPr>
          <w:sz w:val="22"/>
          <w:szCs w:val="22"/>
        </w:rPr>
      </w:pPr>
      <w:r w:rsidRPr="002460A5">
        <w:rPr>
          <w:sz w:val="24"/>
          <w:szCs w:val="24"/>
        </w:rPr>
        <w:t xml:space="preserve">While the information presented herein </w:t>
      </w:r>
      <w:r w:rsidR="000F4C0A" w:rsidRPr="002460A5">
        <w:rPr>
          <w:sz w:val="24"/>
          <w:szCs w:val="24"/>
        </w:rPr>
        <w:t>on</w:t>
      </w:r>
      <w:r w:rsidR="00AD13A1" w:rsidRPr="002460A5">
        <w:rPr>
          <w:sz w:val="24"/>
          <w:szCs w:val="24"/>
        </w:rPr>
        <w:t xml:space="preserve"> the </w:t>
      </w:r>
      <w:r w:rsidR="001B2785">
        <w:rPr>
          <w:sz w:val="24"/>
          <w:szCs w:val="24"/>
        </w:rPr>
        <w:t xml:space="preserve">CERF </w:t>
      </w:r>
      <w:r w:rsidR="00AD13A1" w:rsidRPr="002460A5">
        <w:rPr>
          <w:sz w:val="24"/>
          <w:szCs w:val="24"/>
        </w:rPr>
        <w:t>Planning Grant Solicitation</w:t>
      </w:r>
      <w:r w:rsidR="00B27E5A" w:rsidRPr="002460A5">
        <w:rPr>
          <w:sz w:val="24"/>
          <w:szCs w:val="24"/>
        </w:rPr>
        <w:t xml:space="preserve"> is a non-exhaustive framework</w:t>
      </w:r>
      <w:r w:rsidR="00AD13A1" w:rsidRPr="002460A5">
        <w:rPr>
          <w:sz w:val="24"/>
          <w:szCs w:val="24"/>
        </w:rPr>
        <w:t xml:space="preserve">, it provides </w:t>
      </w:r>
      <w:r w:rsidR="008A0CAA" w:rsidRPr="002460A5">
        <w:rPr>
          <w:sz w:val="24"/>
          <w:szCs w:val="24"/>
        </w:rPr>
        <w:t xml:space="preserve">the following key elements: </w:t>
      </w:r>
    </w:p>
    <w:p w14:paraId="22D74FD9" w14:textId="55FDC6F6" w:rsidR="00B01CA9" w:rsidRPr="002460A5" w:rsidRDefault="00B01CA9" w:rsidP="00B01CA9">
      <w:pPr>
        <w:pStyle w:val="ListParagraph"/>
        <w:numPr>
          <w:ilvl w:val="1"/>
          <w:numId w:val="56"/>
        </w:numPr>
        <w:rPr>
          <w:sz w:val="22"/>
          <w:szCs w:val="22"/>
        </w:rPr>
      </w:pPr>
      <w:r w:rsidRPr="002460A5">
        <w:rPr>
          <w:sz w:val="24"/>
          <w:szCs w:val="24"/>
        </w:rPr>
        <w:t xml:space="preserve">Program </w:t>
      </w:r>
      <w:r w:rsidR="009D7885" w:rsidRPr="002460A5">
        <w:rPr>
          <w:sz w:val="24"/>
          <w:szCs w:val="24"/>
        </w:rPr>
        <w:t>b</w:t>
      </w:r>
      <w:r w:rsidRPr="002460A5">
        <w:rPr>
          <w:sz w:val="24"/>
          <w:szCs w:val="24"/>
        </w:rPr>
        <w:t xml:space="preserve">asics (pp. </w:t>
      </w:r>
      <w:r w:rsidR="00762D8D" w:rsidRPr="002460A5">
        <w:rPr>
          <w:sz w:val="24"/>
          <w:szCs w:val="24"/>
        </w:rPr>
        <w:t>1</w:t>
      </w:r>
      <w:r w:rsidRPr="002460A5">
        <w:rPr>
          <w:sz w:val="24"/>
          <w:szCs w:val="24"/>
        </w:rPr>
        <w:t>-</w:t>
      </w:r>
      <w:r w:rsidR="00762D8D" w:rsidRPr="002460A5">
        <w:rPr>
          <w:sz w:val="24"/>
          <w:szCs w:val="24"/>
        </w:rPr>
        <w:t>3</w:t>
      </w:r>
      <w:r w:rsidRPr="002460A5">
        <w:rPr>
          <w:sz w:val="24"/>
          <w:szCs w:val="24"/>
        </w:rPr>
        <w:t>)</w:t>
      </w:r>
    </w:p>
    <w:p w14:paraId="313125BA" w14:textId="0F010845" w:rsidR="00B01CA9" w:rsidRPr="002460A5" w:rsidRDefault="00B01CA9" w:rsidP="00B01CA9">
      <w:pPr>
        <w:pStyle w:val="ListParagraph"/>
        <w:numPr>
          <w:ilvl w:val="1"/>
          <w:numId w:val="56"/>
        </w:numPr>
        <w:rPr>
          <w:sz w:val="22"/>
          <w:szCs w:val="22"/>
        </w:rPr>
      </w:pPr>
      <w:r w:rsidRPr="002460A5">
        <w:rPr>
          <w:sz w:val="24"/>
          <w:szCs w:val="24"/>
        </w:rPr>
        <w:t xml:space="preserve">Primary </w:t>
      </w:r>
      <w:r w:rsidR="009D7885" w:rsidRPr="002460A5">
        <w:rPr>
          <w:sz w:val="24"/>
          <w:szCs w:val="24"/>
        </w:rPr>
        <w:t>r</w:t>
      </w:r>
      <w:r w:rsidRPr="002460A5">
        <w:rPr>
          <w:sz w:val="24"/>
          <w:szCs w:val="24"/>
        </w:rPr>
        <w:t xml:space="preserve">oles </w:t>
      </w:r>
      <w:r w:rsidR="002C7283" w:rsidRPr="002460A5">
        <w:rPr>
          <w:sz w:val="24"/>
          <w:szCs w:val="24"/>
        </w:rPr>
        <w:t xml:space="preserve">for </w:t>
      </w:r>
      <w:r w:rsidR="009D7885" w:rsidRPr="002460A5">
        <w:rPr>
          <w:sz w:val="24"/>
          <w:szCs w:val="24"/>
        </w:rPr>
        <w:t>p</w:t>
      </w:r>
      <w:r w:rsidR="002C7283" w:rsidRPr="002460A5">
        <w:rPr>
          <w:sz w:val="24"/>
          <w:szCs w:val="24"/>
        </w:rPr>
        <w:t xml:space="preserve">lanning </w:t>
      </w:r>
      <w:r w:rsidR="009D7885" w:rsidRPr="002460A5">
        <w:rPr>
          <w:sz w:val="24"/>
          <w:szCs w:val="24"/>
        </w:rPr>
        <w:t>g</w:t>
      </w:r>
      <w:r w:rsidR="002C7283" w:rsidRPr="002460A5">
        <w:rPr>
          <w:sz w:val="24"/>
          <w:szCs w:val="24"/>
        </w:rPr>
        <w:t>rants</w:t>
      </w:r>
      <w:r w:rsidR="009D7885" w:rsidRPr="002460A5">
        <w:rPr>
          <w:sz w:val="24"/>
          <w:szCs w:val="24"/>
        </w:rPr>
        <w:t>, including application basics</w:t>
      </w:r>
      <w:r w:rsidR="00492A6C" w:rsidRPr="002460A5">
        <w:rPr>
          <w:sz w:val="24"/>
          <w:szCs w:val="24"/>
        </w:rPr>
        <w:t xml:space="preserve"> (pp. </w:t>
      </w:r>
      <w:r w:rsidR="00762D8D" w:rsidRPr="002460A5">
        <w:rPr>
          <w:sz w:val="24"/>
          <w:szCs w:val="24"/>
        </w:rPr>
        <w:t>3</w:t>
      </w:r>
      <w:r w:rsidR="00492A6C" w:rsidRPr="002460A5">
        <w:rPr>
          <w:sz w:val="24"/>
          <w:szCs w:val="24"/>
        </w:rPr>
        <w:t>-</w:t>
      </w:r>
      <w:r w:rsidR="007F1A6A" w:rsidRPr="002460A5">
        <w:rPr>
          <w:sz w:val="24"/>
          <w:szCs w:val="24"/>
        </w:rPr>
        <w:t>5</w:t>
      </w:r>
      <w:r w:rsidR="00492A6C" w:rsidRPr="002460A5">
        <w:rPr>
          <w:sz w:val="24"/>
          <w:szCs w:val="24"/>
        </w:rPr>
        <w:t>)</w:t>
      </w:r>
    </w:p>
    <w:p w14:paraId="0F2DD955" w14:textId="77AB4740" w:rsidR="009D7885" w:rsidRPr="002460A5" w:rsidRDefault="009D7885" w:rsidP="00492A6C">
      <w:pPr>
        <w:pStyle w:val="ListParagraph"/>
        <w:numPr>
          <w:ilvl w:val="1"/>
          <w:numId w:val="56"/>
        </w:numPr>
        <w:rPr>
          <w:sz w:val="22"/>
          <w:szCs w:val="22"/>
        </w:rPr>
      </w:pPr>
      <w:r w:rsidRPr="002460A5">
        <w:rPr>
          <w:sz w:val="24"/>
          <w:szCs w:val="24"/>
        </w:rPr>
        <w:t>Overview of analysis required in planning phase, including criteria for recommended implementation projects</w:t>
      </w:r>
      <w:r w:rsidR="00492A6C" w:rsidRPr="002460A5">
        <w:rPr>
          <w:sz w:val="24"/>
          <w:szCs w:val="24"/>
        </w:rPr>
        <w:t xml:space="preserve"> (pp. </w:t>
      </w:r>
      <w:r w:rsidR="007F1A6A" w:rsidRPr="002460A5">
        <w:rPr>
          <w:sz w:val="24"/>
          <w:szCs w:val="24"/>
        </w:rPr>
        <w:t>6-10</w:t>
      </w:r>
      <w:r w:rsidR="00492A6C" w:rsidRPr="002460A5">
        <w:rPr>
          <w:sz w:val="24"/>
          <w:szCs w:val="24"/>
        </w:rPr>
        <w:t>)</w:t>
      </w:r>
    </w:p>
    <w:p w14:paraId="3F1EB91D" w14:textId="74A41BF3" w:rsidR="00FC4F43" w:rsidRPr="002460A5" w:rsidRDefault="00444EE8" w:rsidP="00492A6C">
      <w:pPr>
        <w:pStyle w:val="ListParagraph"/>
        <w:numPr>
          <w:ilvl w:val="1"/>
          <w:numId w:val="56"/>
        </w:numPr>
        <w:rPr>
          <w:sz w:val="22"/>
          <w:szCs w:val="22"/>
        </w:rPr>
      </w:pPr>
      <w:r w:rsidRPr="002460A5">
        <w:rPr>
          <w:sz w:val="24"/>
          <w:szCs w:val="24"/>
        </w:rPr>
        <w:t xml:space="preserve">Best-case scenario project timelines (pg. 10) </w:t>
      </w:r>
    </w:p>
    <w:p w14:paraId="061CFDE2" w14:textId="667AB676" w:rsidR="008B49D0" w:rsidRPr="002460A5" w:rsidRDefault="007644FE" w:rsidP="006A6E83">
      <w:pPr>
        <w:pStyle w:val="ListParagraph"/>
        <w:numPr>
          <w:ilvl w:val="0"/>
          <w:numId w:val="56"/>
        </w:numPr>
        <w:rPr>
          <w:sz w:val="22"/>
          <w:szCs w:val="22"/>
        </w:rPr>
      </w:pPr>
      <w:r w:rsidRPr="002460A5">
        <w:rPr>
          <w:sz w:val="24"/>
          <w:szCs w:val="24"/>
        </w:rPr>
        <w:t xml:space="preserve">After releasing this draft for public comment, we will hold a listening-style webinar </w:t>
      </w:r>
      <w:r w:rsidR="0051177C" w:rsidRPr="002460A5">
        <w:rPr>
          <w:sz w:val="24"/>
          <w:szCs w:val="24"/>
        </w:rPr>
        <w:t xml:space="preserve">on </w:t>
      </w:r>
      <w:r w:rsidR="001B2785" w:rsidRPr="001B2785">
        <w:rPr>
          <w:b/>
          <w:sz w:val="24"/>
          <w:szCs w:val="24"/>
        </w:rPr>
        <w:t>Thursday,</w:t>
      </w:r>
      <w:r w:rsidR="001B2785">
        <w:rPr>
          <w:sz w:val="24"/>
          <w:szCs w:val="24"/>
        </w:rPr>
        <w:t xml:space="preserve"> </w:t>
      </w:r>
      <w:r w:rsidR="0051177C" w:rsidRPr="00BB0EA0">
        <w:rPr>
          <w:b/>
          <w:sz w:val="24"/>
          <w:szCs w:val="24"/>
        </w:rPr>
        <w:t>January 6</w:t>
      </w:r>
      <w:r w:rsidR="00700588" w:rsidRPr="00BB0EA0">
        <w:rPr>
          <w:b/>
          <w:sz w:val="24"/>
          <w:szCs w:val="24"/>
        </w:rPr>
        <w:t>, 2022</w:t>
      </w:r>
      <w:r w:rsidR="00FA387E" w:rsidRPr="002460A5">
        <w:rPr>
          <w:sz w:val="24"/>
          <w:szCs w:val="24"/>
        </w:rPr>
        <w:t>,</w:t>
      </w:r>
      <w:r w:rsidRPr="002460A5">
        <w:rPr>
          <w:sz w:val="24"/>
          <w:szCs w:val="24"/>
        </w:rPr>
        <w:t xml:space="preserve"> </w:t>
      </w:r>
      <w:r w:rsidR="00FA387E" w:rsidRPr="002460A5">
        <w:rPr>
          <w:sz w:val="24"/>
          <w:szCs w:val="24"/>
        </w:rPr>
        <w:t xml:space="preserve">to </w:t>
      </w:r>
      <w:r w:rsidR="00526F12" w:rsidRPr="002460A5">
        <w:rPr>
          <w:sz w:val="24"/>
          <w:szCs w:val="24"/>
        </w:rPr>
        <w:t xml:space="preserve">learn more about your </w:t>
      </w:r>
      <w:r w:rsidR="002B1A22" w:rsidRPr="002460A5">
        <w:rPr>
          <w:sz w:val="24"/>
          <w:szCs w:val="24"/>
        </w:rPr>
        <w:t xml:space="preserve">questions, ideas, and concerns. </w:t>
      </w:r>
    </w:p>
    <w:p w14:paraId="2555D734" w14:textId="2882468D" w:rsidR="002B1A22" w:rsidRPr="002460A5" w:rsidRDefault="00FE1000" w:rsidP="00936673">
      <w:pPr>
        <w:pStyle w:val="ListParagraph"/>
        <w:numPr>
          <w:ilvl w:val="0"/>
          <w:numId w:val="56"/>
        </w:numPr>
        <w:rPr>
          <w:sz w:val="22"/>
          <w:szCs w:val="22"/>
        </w:rPr>
      </w:pPr>
      <w:r w:rsidRPr="002460A5">
        <w:rPr>
          <w:sz w:val="24"/>
          <w:szCs w:val="24"/>
        </w:rPr>
        <w:t xml:space="preserve">When the </w:t>
      </w:r>
      <w:r w:rsidR="00CB419F">
        <w:rPr>
          <w:sz w:val="24"/>
          <w:szCs w:val="24"/>
        </w:rPr>
        <w:t xml:space="preserve">CERF </w:t>
      </w:r>
      <w:r w:rsidRPr="002460A5">
        <w:rPr>
          <w:sz w:val="24"/>
          <w:szCs w:val="24"/>
        </w:rPr>
        <w:t>Planning Grant Solicitation is released, we will hold a bidder’s conference webinar</w:t>
      </w:r>
      <w:r w:rsidR="006A6E83" w:rsidRPr="002460A5">
        <w:rPr>
          <w:sz w:val="24"/>
          <w:szCs w:val="24"/>
        </w:rPr>
        <w:t xml:space="preserve"> and office hours</w:t>
      </w:r>
      <w:r w:rsidR="00A63F53" w:rsidRPr="002460A5">
        <w:rPr>
          <w:sz w:val="24"/>
          <w:szCs w:val="24"/>
        </w:rPr>
        <w:t>.</w:t>
      </w:r>
      <w:r w:rsidR="006A6E83" w:rsidRPr="002460A5">
        <w:rPr>
          <w:sz w:val="24"/>
          <w:szCs w:val="24"/>
        </w:rPr>
        <w:t xml:space="preserve"> </w:t>
      </w:r>
    </w:p>
    <w:p w14:paraId="4F26EBD8" w14:textId="5E9568B7" w:rsidR="00FE26AE" w:rsidRDefault="00DC65CB" w:rsidP="00492A6C">
      <w:pPr>
        <w:pStyle w:val="Heading2"/>
      </w:pPr>
      <w:r>
        <w:t xml:space="preserve">CERF </w:t>
      </w:r>
      <w:r w:rsidR="00B61276">
        <w:t>PROGRAM BASICS</w:t>
      </w:r>
    </w:p>
    <w:p w14:paraId="4ADC04F0" w14:textId="24FF287E" w:rsidR="001564F6" w:rsidRPr="00492A6C" w:rsidRDefault="1010013C" w:rsidP="00187E15">
      <w:pPr>
        <w:rPr>
          <w:sz w:val="22"/>
          <w:szCs w:val="22"/>
        </w:rPr>
      </w:pPr>
      <w:r w:rsidRPr="00BA2A7C">
        <w:rPr>
          <w:sz w:val="24"/>
          <w:szCs w:val="24"/>
        </w:rPr>
        <w:t>CERF</w:t>
      </w:r>
      <w:r w:rsidR="00934211">
        <w:rPr>
          <w:sz w:val="24"/>
          <w:szCs w:val="24"/>
        </w:rPr>
        <w:t>’s planning phase will</w:t>
      </w:r>
      <w:r w:rsidRPr="00BA2A7C">
        <w:rPr>
          <w:sz w:val="24"/>
          <w:szCs w:val="24"/>
        </w:rPr>
        <w:t xml:space="preserve"> establish regional, inclusive planning tables </w:t>
      </w:r>
      <w:r w:rsidR="1CD51594" w:rsidRPr="00BA2A7C">
        <w:rPr>
          <w:sz w:val="24"/>
          <w:szCs w:val="24"/>
        </w:rPr>
        <w:t>t</w:t>
      </w:r>
      <w:r w:rsidR="1B0FE15C" w:rsidRPr="00BA2A7C">
        <w:rPr>
          <w:sz w:val="24"/>
          <w:szCs w:val="24"/>
        </w:rPr>
        <w:t>o develop blueprints</w:t>
      </w:r>
      <w:r w:rsidR="00475EB9">
        <w:rPr>
          <w:sz w:val="24"/>
          <w:szCs w:val="24"/>
        </w:rPr>
        <w:t xml:space="preserve"> and align resources</w:t>
      </w:r>
      <w:r w:rsidR="1B0FE15C" w:rsidRPr="00BA2A7C">
        <w:rPr>
          <w:sz w:val="24"/>
          <w:szCs w:val="24"/>
        </w:rPr>
        <w:t xml:space="preserve"> for </w:t>
      </w:r>
      <w:r w:rsidR="6589EB9C" w:rsidRPr="00BA2A7C">
        <w:rPr>
          <w:sz w:val="24"/>
          <w:szCs w:val="24"/>
        </w:rPr>
        <w:t>each</w:t>
      </w:r>
      <w:r w:rsidR="1B0FE15C" w:rsidRPr="00BA2A7C">
        <w:rPr>
          <w:sz w:val="24"/>
          <w:szCs w:val="24"/>
        </w:rPr>
        <w:t xml:space="preserve"> region’s economic future</w:t>
      </w:r>
      <w:r w:rsidR="68F9E1E5" w:rsidRPr="00BA2A7C">
        <w:rPr>
          <w:sz w:val="24"/>
          <w:szCs w:val="24"/>
        </w:rPr>
        <w:t xml:space="preserve">. These regional tables will </w:t>
      </w:r>
      <w:r w:rsidR="6589EB9C" w:rsidRPr="00BA2A7C">
        <w:rPr>
          <w:sz w:val="24"/>
          <w:szCs w:val="24"/>
        </w:rPr>
        <w:t xml:space="preserve">result in recommended </w:t>
      </w:r>
      <w:r w:rsidR="591B0001" w:rsidRPr="00BA2A7C">
        <w:rPr>
          <w:sz w:val="24"/>
          <w:szCs w:val="24"/>
        </w:rPr>
        <w:t>investments throughout the region that will</w:t>
      </w:r>
      <w:r w:rsidR="00DA249F">
        <w:rPr>
          <w:sz w:val="24"/>
          <w:szCs w:val="24"/>
        </w:rPr>
        <w:t xml:space="preserve"> </w:t>
      </w:r>
      <w:r w:rsidR="00DA249F" w:rsidRPr="00BA2A7C">
        <w:rPr>
          <w:sz w:val="24"/>
          <w:szCs w:val="24"/>
        </w:rPr>
        <w:t>support economic recovery</w:t>
      </w:r>
      <w:r w:rsidR="00DA249F">
        <w:rPr>
          <w:sz w:val="24"/>
          <w:szCs w:val="24"/>
        </w:rPr>
        <w:t xml:space="preserve"> from COVID-19, </w:t>
      </w:r>
      <w:r w:rsidR="17444907" w:rsidRPr="00BA2A7C">
        <w:rPr>
          <w:sz w:val="24"/>
          <w:szCs w:val="24"/>
        </w:rPr>
        <w:t>bolster equity outcomes</w:t>
      </w:r>
      <w:r w:rsidR="17D0B0ED" w:rsidRPr="00BA2A7C">
        <w:rPr>
          <w:sz w:val="24"/>
          <w:szCs w:val="24"/>
        </w:rPr>
        <w:t>,</w:t>
      </w:r>
      <w:r w:rsidR="17444907" w:rsidRPr="00BA2A7C">
        <w:rPr>
          <w:sz w:val="24"/>
          <w:szCs w:val="24"/>
        </w:rPr>
        <w:t xml:space="preserve"> </w:t>
      </w:r>
      <w:r w:rsidR="00DA249F">
        <w:rPr>
          <w:sz w:val="24"/>
          <w:szCs w:val="24"/>
        </w:rPr>
        <w:t xml:space="preserve">and </w:t>
      </w:r>
      <w:r w:rsidR="45F4E988" w:rsidRPr="00BA2A7C">
        <w:rPr>
          <w:sz w:val="24"/>
          <w:szCs w:val="24"/>
        </w:rPr>
        <w:t>facilitate</w:t>
      </w:r>
      <w:r w:rsidR="17D0B0ED" w:rsidRPr="00BA2A7C">
        <w:rPr>
          <w:sz w:val="24"/>
          <w:szCs w:val="24"/>
        </w:rPr>
        <w:t xml:space="preserve"> the </w:t>
      </w:r>
      <w:r w:rsidR="591B0001" w:rsidRPr="00BA2A7C">
        <w:rPr>
          <w:sz w:val="24"/>
          <w:szCs w:val="24"/>
        </w:rPr>
        <w:t>transition to carbon neutrality</w:t>
      </w:r>
      <w:r w:rsidR="17D0B0ED" w:rsidRPr="3B532C11">
        <w:rPr>
          <w:sz w:val="22"/>
          <w:szCs w:val="22"/>
        </w:rPr>
        <w:t>.</w:t>
      </w:r>
      <w:r w:rsidR="591B0001" w:rsidRPr="3B532C11">
        <w:rPr>
          <w:sz w:val="22"/>
          <w:szCs w:val="22"/>
        </w:rPr>
        <w:t xml:space="preserve"> </w:t>
      </w:r>
    </w:p>
    <w:p w14:paraId="0A9D0100" w14:textId="1C16DC77" w:rsidR="0035436F" w:rsidRPr="00790ACB" w:rsidRDefault="0035436F" w:rsidP="0035436F">
      <w:pPr>
        <w:pStyle w:val="Heading2"/>
        <w:rPr>
          <w:rStyle w:val="IntenseReference"/>
          <w:sz w:val="22"/>
          <w:szCs w:val="22"/>
        </w:rPr>
      </w:pPr>
      <w:r w:rsidRPr="00790ACB">
        <w:rPr>
          <w:rStyle w:val="IntenseReference"/>
          <w:sz w:val="22"/>
          <w:szCs w:val="22"/>
        </w:rPr>
        <w:t xml:space="preserve">Program </w:t>
      </w:r>
      <w:r>
        <w:rPr>
          <w:rStyle w:val="IntenseReference"/>
          <w:sz w:val="22"/>
          <w:szCs w:val="22"/>
        </w:rPr>
        <w:t>Vision</w:t>
      </w:r>
      <w:r w:rsidRPr="00790ACB">
        <w:rPr>
          <w:rStyle w:val="IntenseReference"/>
          <w:sz w:val="22"/>
          <w:szCs w:val="22"/>
        </w:rPr>
        <w:t xml:space="preserve"> </w:t>
      </w:r>
    </w:p>
    <w:p w14:paraId="2AD8FC59" w14:textId="585566DB" w:rsidR="00885E8E" w:rsidRPr="002548B5" w:rsidRDefault="00DA249F" w:rsidP="223D1581">
      <w:pPr>
        <w:rPr>
          <w:sz w:val="24"/>
          <w:szCs w:val="24"/>
        </w:rPr>
      </w:pPr>
      <w:r>
        <w:rPr>
          <w:sz w:val="24"/>
          <w:szCs w:val="24"/>
        </w:rPr>
        <w:t xml:space="preserve">Deliver </w:t>
      </w:r>
      <w:r w:rsidR="00885E8E" w:rsidRPr="223D1581">
        <w:rPr>
          <w:sz w:val="24"/>
          <w:szCs w:val="24"/>
        </w:rPr>
        <w:t>a sustainable and equitable recovery from the economic distress of COVID-19</w:t>
      </w:r>
      <w:r w:rsidR="00241883" w:rsidRPr="223D1581">
        <w:rPr>
          <w:sz w:val="24"/>
          <w:szCs w:val="24"/>
        </w:rPr>
        <w:t xml:space="preserve"> </w:t>
      </w:r>
      <w:r w:rsidR="00187E15" w:rsidRPr="223D1581">
        <w:rPr>
          <w:sz w:val="24"/>
          <w:szCs w:val="24"/>
        </w:rPr>
        <w:t xml:space="preserve">that meets communities and regions where they are </w:t>
      </w:r>
      <w:r w:rsidR="00241883" w:rsidRPr="223D1581">
        <w:rPr>
          <w:sz w:val="24"/>
          <w:szCs w:val="24"/>
        </w:rPr>
        <w:t>by</w:t>
      </w:r>
      <w:r w:rsidR="00885E8E" w:rsidRPr="223D1581">
        <w:rPr>
          <w:sz w:val="24"/>
          <w:szCs w:val="24"/>
        </w:rPr>
        <w:t xml:space="preserve"> supporting </w:t>
      </w:r>
      <w:r w:rsidR="00241883" w:rsidRPr="223D1581">
        <w:rPr>
          <w:sz w:val="24"/>
          <w:szCs w:val="24"/>
        </w:rPr>
        <w:t>new</w:t>
      </w:r>
      <w:r w:rsidR="00983E41" w:rsidRPr="223D1581">
        <w:rPr>
          <w:sz w:val="24"/>
          <w:szCs w:val="24"/>
        </w:rPr>
        <w:t xml:space="preserve"> regional </w:t>
      </w:r>
      <w:r w:rsidR="00241883" w:rsidRPr="223D1581">
        <w:rPr>
          <w:sz w:val="24"/>
          <w:szCs w:val="24"/>
        </w:rPr>
        <w:t xml:space="preserve">plans and </w:t>
      </w:r>
      <w:r w:rsidR="61504377" w:rsidRPr="223D1581">
        <w:rPr>
          <w:sz w:val="24"/>
          <w:szCs w:val="24"/>
        </w:rPr>
        <w:t xml:space="preserve">investing in </w:t>
      </w:r>
      <w:r w:rsidR="00241883" w:rsidRPr="223D1581">
        <w:rPr>
          <w:sz w:val="24"/>
          <w:szCs w:val="24"/>
        </w:rPr>
        <w:t>strategies</w:t>
      </w:r>
      <w:r w:rsidR="084595BE" w:rsidRPr="223D1581">
        <w:rPr>
          <w:sz w:val="24"/>
          <w:szCs w:val="24"/>
        </w:rPr>
        <w:t xml:space="preserve"> and projects that help</w:t>
      </w:r>
      <w:r w:rsidR="00241883" w:rsidRPr="223D1581">
        <w:rPr>
          <w:sz w:val="24"/>
          <w:szCs w:val="24"/>
        </w:rPr>
        <w:t xml:space="preserve"> diversify </w:t>
      </w:r>
      <w:r w:rsidR="4EE9C1CC" w:rsidRPr="223D1581">
        <w:rPr>
          <w:sz w:val="24"/>
          <w:szCs w:val="24"/>
        </w:rPr>
        <w:t xml:space="preserve">regional </w:t>
      </w:r>
      <w:r w:rsidR="00241883" w:rsidRPr="223D1581">
        <w:rPr>
          <w:sz w:val="24"/>
          <w:szCs w:val="24"/>
        </w:rPr>
        <w:t xml:space="preserve">economies and </w:t>
      </w:r>
      <w:r w:rsidR="752DEA2E" w:rsidRPr="223D1581">
        <w:rPr>
          <w:sz w:val="24"/>
          <w:szCs w:val="24"/>
        </w:rPr>
        <w:t>d</w:t>
      </w:r>
      <w:r w:rsidR="00241883" w:rsidRPr="223D1581">
        <w:rPr>
          <w:sz w:val="24"/>
          <w:szCs w:val="24"/>
        </w:rPr>
        <w:t>e</w:t>
      </w:r>
      <w:r w:rsidR="30639504" w:rsidRPr="223D1581">
        <w:rPr>
          <w:sz w:val="24"/>
          <w:szCs w:val="24"/>
        </w:rPr>
        <w:t>ve</w:t>
      </w:r>
      <w:r w:rsidR="00241883" w:rsidRPr="223D1581">
        <w:rPr>
          <w:sz w:val="24"/>
          <w:szCs w:val="24"/>
        </w:rPr>
        <w:t xml:space="preserve">lop </w:t>
      </w:r>
      <w:r w:rsidR="0D117EFD" w:rsidRPr="223D1581">
        <w:rPr>
          <w:sz w:val="24"/>
          <w:szCs w:val="24"/>
        </w:rPr>
        <w:t xml:space="preserve">or expand </w:t>
      </w:r>
      <w:r w:rsidR="00250A5B">
        <w:rPr>
          <w:sz w:val="24"/>
          <w:szCs w:val="24"/>
        </w:rPr>
        <w:t xml:space="preserve">environmentally </w:t>
      </w:r>
      <w:r w:rsidR="00241883" w:rsidRPr="223D1581">
        <w:rPr>
          <w:sz w:val="24"/>
          <w:szCs w:val="24"/>
        </w:rPr>
        <w:t>sustainable industries that create high</w:t>
      </w:r>
      <w:r w:rsidR="00885E8E" w:rsidRPr="223D1581">
        <w:rPr>
          <w:sz w:val="24"/>
          <w:szCs w:val="24"/>
        </w:rPr>
        <w:t>-quality, broadly accessible jobs</w:t>
      </w:r>
      <w:r w:rsidR="00241883" w:rsidRPr="223D1581">
        <w:rPr>
          <w:sz w:val="24"/>
          <w:szCs w:val="24"/>
        </w:rPr>
        <w:t xml:space="preserve"> for all Californians</w:t>
      </w:r>
      <w:r w:rsidR="00A315F0" w:rsidRPr="223D1581">
        <w:rPr>
          <w:sz w:val="24"/>
          <w:szCs w:val="24"/>
        </w:rPr>
        <w:t>.</w:t>
      </w:r>
    </w:p>
    <w:p w14:paraId="0E31E32D" w14:textId="77777777" w:rsidR="00901035" w:rsidRDefault="00901035" w:rsidP="00C8571E">
      <w:pPr>
        <w:pStyle w:val="Heading2"/>
        <w:rPr>
          <w:rStyle w:val="IntenseReference"/>
          <w:sz w:val="22"/>
          <w:szCs w:val="22"/>
        </w:rPr>
      </w:pPr>
    </w:p>
    <w:p w14:paraId="3E686075" w14:textId="36B1BC2E" w:rsidR="000F5B42" w:rsidRPr="00547A99" w:rsidRDefault="00E20CA0" w:rsidP="00C8571E">
      <w:pPr>
        <w:pStyle w:val="Heading2"/>
        <w:rPr>
          <w:rStyle w:val="IntenseReference"/>
          <w:sz w:val="22"/>
          <w:szCs w:val="22"/>
        </w:rPr>
      </w:pPr>
      <w:r w:rsidRPr="00547A99">
        <w:rPr>
          <w:rStyle w:val="IntenseReference"/>
          <w:sz w:val="22"/>
          <w:szCs w:val="22"/>
        </w:rPr>
        <w:t>Program O</w:t>
      </w:r>
      <w:r w:rsidR="00492A6C">
        <w:rPr>
          <w:rStyle w:val="IntenseReference"/>
          <w:sz w:val="22"/>
          <w:szCs w:val="22"/>
        </w:rPr>
        <w:t>bjectives</w:t>
      </w:r>
      <w:r w:rsidRPr="00547A99">
        <w:rPr>
          <w:rStyle w:val="IntenseReference"/>
          <w:sz w:val="22"/>
          <w:szCs w:val="22"/>
        </w:rPr>
        <w:t xml:space="preserve"> </w:t>
      </w:r>
    </w:p>
    <w:p w14:paraId="79D23105" w14:textId="241F0921" w:rsidR="00B53E02" w:rsidRPr="002548B5" w:rsidRDefault="00241883" w:rsidP="223D1581">
      <w:pPr>
        <w:pStyle w:val="ListParagraph"/>
        <w:numPr>
          <w:ilvl w:val="0"/>
          <w:numId w:val="12"/>
        </w:numPr>
        <w:rPr>
          <w:sz w:val="24"/>
          <w:szCs w:val="24"/>
        </w:rPr>
      </w:pPr>
      <w:r w:rsidRPr="223D1581">
        <w:rPr>
          <w:sz w:val="24"/>
          <w:szCs w:val="24"/>
        </w:rPr>
        <w:lastRenderedPageBreak/>
        <w:t xml:space="preserve">Support </w:t>
      </w:r>
      <w:r w:rsidR="00963950" w:rsidRPr="223D1581">
        <w:rPr>
          <w:sz w:val="24"/>
          <w:szCs w:val="24"/>
        </w:rPr>
        <w:t>the development of</w:t>
      </w:r>
      <w:r w:rsidRPr="223D1581">
        <w:rPr>
          <w:sz w:val="24"/>
          <w:szCs w:val="24"/>
        </w:rPr>
        <w:t xml:space="preserve"> </w:t>
      </w:r>
      <w:r w:rsidR="009F4D6D" w:rsidRPr="223D1581">
        <w:rPr>
          <w:sz w:val="24"/>
          <w:szCs w:val="24"/>
        </w:rPr>
        <w:t xml:space="preserve">meaningfully inclusive </w:t>
      </w:r>
      <w:r w:rsidRPr="223D1581">
        <w:rPr>
          <w:sz w:val="24"/>
          <w:szCs w:val="24"/>
        </w:rPr>
        <w:t xml:space="preserve">regional </w:t>
      </w:r>
      <w:r w:rsidR="4CF49860" w:rsidRPr="223D1581">
        <w:rPr>
          <w:sz w:val="24"/>
          <w:szCs w:val="24"/>
        </w:rPr>
        <w:t xml:space="preserve">planning processes that </w:t>
      </w:r>
      <w:r w:rsidRPr="223D1581">
        <w:rPr>
          <w:sz w:val="24"/>
          <w:szCs w:val="24"/>
        </w:rPr>
        <w:t>produc</w:t>
      </w:r>
      <w:r w:rsidR="47C5E775" w:rsidRPr="223D1581">
        <w:rPr>
          <w:sz w:val="24"/>
          <w:szCs w:val="24"/>
        </w:rPr>
        <w:t>e</w:t>
      </w:r>
      <w:r w:rsidRPr="223D1581">
        <w:rPr>
          <w:sz w:val="24"/>
          <w:szCs w:val="24"/>
        </w:rPr>
        <w:t xml:space="preserve"> </w:t>
      </w:r>
      <w:r w:rsidR="00B53E02" w:rsidRPr="223D1581">
        <w:rPr>
          <w:sz w:val="24"/>
          <w:szCs w:val="24"/>
        </w:rPr>
        <w:t xml:space="preserve">regional roadmaps for economic </w:t>
      </w:r>
      <w:r w:rsidRPr="223D1581">
        <w:rPr>
          <w:sz w:val="24"/>
          <w:szCs w:val="24"/>
        </w:rPr>
        <w:t xml:space="preserve">recovery </w:t>
      </w:r>
      <w:r w:rsidR="00FA387E">
        <w:rPr>
          <w:sz w:val="24"/>
          <w:szCs w:val="24"/>
        </w:rPr>
        <w:t xml:space="preserve">from COVID-19 </w:t>
      </w:r>
      <w:r w:rsidR="00D24768">
        <w:rPr>
          <w:sz w:val="24"/>
          <w:szCs w:val="24"/>
        </w:rPr>
        <w:t>that</w:t>
      </w:r>
      <w:r w:rsidR="7CFC7DFF" w:rsidRPr="223D1581">
        <w:rPr>
          <w:sz w:val="24"/>
          <w:szCs w:val="24"/>
        </w:rPr>
        <w:t xml:space="preserve"> </w:t>
      </w:r>
      <w:r w:rsidR="00B53E02" w:rsidRPr="223D1581">
        <w:rPr>
          <w:sz w:val="24"/>
          <w:szCs w:val="24"/>
        </w:rPr>
        <w:t>prioritize the creation of accessible, high-quality jobs in sustainable industries</w:t>
      </w:r>
      <w:r w:rsidRPr="223D1581">
        <w:rPr>
          <w:sz w:val="24"/>
          <w:szCs w:val="24"/>
        </w:rPr>
        <w:t>.</w:t>
      </w:r>
      <w:r w:rsidR="00B53E02" w:rsidRPr="223D1581">
        <w:rPr>
          <w:sz w:val="24"/>
          <w:szCs w:val="24"/>
        </w:rPr>
        <w:t xml:space="preserve"> </w:t>
      </w:r>
    </w:p>
    <w:p w14:paraId="393CAE36" w14:textId="632B4266" w:rsidR="00FF79AF" w:rsidRDefault="004C6302" w:rsidP="1C991FE6">
      <w:pPr>
        <w:pStyle w:val="ListParagraph"/>
        <w:numPr>
          <w:ilvl w:val="0"/>
          <w:numId w:val="12"/>
        </w:numPr>
        <w:rPr>
          <w:sz w:val="24"/>
          <w:szCs w:val="24"/>
        </w:rPr>
      </w:pPr>
      <w:r w:rsidRPr="1C991FE6">
        <w:rPr>
          <w:sz w:val="24"/>
          <w:szCs w:val="24"/>
        </w:rPr>
        <w:t xml:space="preserve">Invest in </w:t>
      </w:r>
      <w:r w:rsidR="0017517A" w:rsidRPr="1C991FE6">
        <w:rPr>
          <w:sz w:val="24"/>
          <w:szCs w:val="24"/>
        </w:rPr>
        <w:t xml:space="preserve">projects proposed by regional planning tables that </w:t>
      </w:r>
      <w:r w:rsidR="00FA387E">
        <w:rPr>
          <w:sz w:val="24"/>
          <w:szCs w:val="24"/>
        </w:rPr>
        <w:t xml:space="preserve">respond to negative economic impacts of COVID-19 and </w:t>
      </w:r>
      <w:r w:rsidR="0017517A" w:rsidRPr="1C991FE6">
        <w:rPr>
          <w:sz w:val="24"/>
          <w:szCs w:val="24"/>
        </w:rPr>
        <w:t>meet</w:t>
      </w:r>
      <w:r w:rsidR="00B571E6" w:rsidRPr="1C991FE6">
        <w:rPr>
          <w:sz w:val="24"/>
          <w:szCs w:val="24"/>
        </w:rPr>
        <w:t xml:space="preserve"> criteria for equity, </w:t>
      </w:r>
      <w:r w:rsidR="003A1557" w:rsidRPr="1C991FE6">
        <w:rPr>
          <w:sz w:val="24"/>
          <w:szCs w:val="24"/>
        </w:rPr>
        <w:t xml:space="preserve">job quality, and sustainability, among others. </w:t>
      </w:r>
    </w:p>
    <w:p w14:paraId="51E35A28" w14:textId="271C8457" w:rsidR="00A736C0" w:rsidRDefault="00955B9A" w:rsidP="223D1581">
      <w:pPr>
        <w:pStyle w:val="ListParagraph"/>
        <w:numPr>
          <w:ilvl w:val="0"/>
          <w:numId w:val="12"/>
        </w:numPr>
        <w:rPr>
          <w:sz w:val="24"/>
          <w:szCs w:val="24"/>
        </w:rPr>
      </w:pPr>
      <w:r w:rsidRPr="223D1581">
        <w:rPr>
          <w:sz w:val="24"/>
          <w:szCs w:val="24"/>
        </w:rPr>
        <w:t>Align</w:t>
      </w:r>
      <w:r w:rsidR="003040F4" w:rsidRPr="223D1581">
        <w:rPr>
          <w:sz w:val="24"/>
          <w:szCs w:val="24"/>
        </w:rPr>
        <w:t xml:space="preserve"> and leverage</w:t>
      </w:r>
      <w:r w:rsidRPr="223D1581">
        <w:rPr>
          <w:sz w:val="24"/>
          <w:szCs w:val="24"/>
        </w:rPr>
        <w:t xml:space="preserve"> </w:t>
      </w:r>
      <w:r w:rsidR="00D167B6" w:rsidRPr="223D1581">
        <w:rPr>
          <w:sz w:val="24"/>
          <w:szCs w:val="24"/>
        </w:rPr>
        <w:t xml:space="preserve">state </w:t>
      </w:r>
      <w:r w:rsidRPr="223D1581">
        <w:rPr>
          <w:sz w:val="24"/>
          <w:szCs w:val="24"/>
        </w:rPr>
        <w:t xml:space="preserve">investments </w:t>
      </w:r>
      <w:r w:rsidR="00D167B6" w:rsidRPr="223D1581">
        <w:rPr>
          <w:sz w:val="24"/>
          <w:szCs w:val="24"/>
        </w:rPr>
        <w:t>(</w:t>
      </w:r>
      <w:r w:rsidR="00A767A1" w:rsidRPr="223D1581">
        <w:rPr>
          <w:sz w:val="24"/>
          <w:szCs w:val="24"/>
        </w:rPr>
        <w:t xml:space="preserve">e.g., </w:t>
      </w:r>
      <w:r w:rsidR="00D167B6" w:rsidRPr="223D1581">
        <w:rPr>
          <w:sz w:val="24"/>
          <w:szCs w:val="24"/>
        </w:rPr>
        <w:t>High Road Training Partnerships</w:t>
      </w:r>
      <w:r w:rsidR="00F86728" w:rsidRPr="223D1581">
        <w:rPr>
          <w:sz w:val="24"/>
          <w:szCs w:val="24"/>
        </w:rPr>
        <w:t xml:space="preserve">, </w:t>
      </w:r>
      <w:r w:rsidR="00426882" w:rsidRPr="223D1581">
        <w:rPr>
          <w:sz w:val="24"/>
          <w:szCs w:val="24"/>
        </w:rPr>
        <w:t>community capacity building program</w:t>
      </w:r>
      <w:r w:rsidR="002F61A7" w:rsidRPr="223D1581">
        <w:rPr>
          <w:sz w:val="24"/>
          <w:szCs w:val="24"/>
        </w:rPr>
        <w:t>s</w:t>
      </w:r>
      <w:r w:rsidR="00D167B6" w:rsidRPr="223D1581">
        <w:rPr>
          <w:sz w:val="24"/>
          <w:szCs w:val="24"/>
        </w:rPr>
        <w:t>)</w:t>
      </w:r>
      <w:r w:rsidR="006F2EE1" w:rsidRPr="223D1581">
        <w:rPr>
          <w:sz w:val="24"/>
          <w:szCs w:val="24"/>
        </w:rPr>
        <w:t>, federal investments (</w:t>
      </w:r>
      <w:r w:rsidR="00110837" w:rsidRPr="223D1581">
        <w:rPr>
          <w:sz w:val="24"/>
          <w:szCs w:val="24"/>
        </w:rPr>
        <w:t>e.g</w:t>
      </w:r>
      <w:r w:rsidR="003667EB" w:rsidRPr="223D1581">
        <w:rPr>
          <w:sz w:val="24"/>
          <w:szCs w:val="24"/>
        </w:rPr>
        <w:t>., Infrastructure Investment and Jobs Act</w:t>
      </w:r>
      <w:r w:rsidR="00110837" w:rsidRPr="223D1581">
        <w:rPr>
          <w:sz w:val="24"/>
          <w:szCs w:val="24"/>
        </w:rPr>
        <w:t xml:space="preserve">), </w:t>
      </w:r>
      <w:r w:rsidR="00994D1B" w:rsidRPr="223D1581">
        <w:rPr>
          <w:sz w:val="24"/>
          <w:szCs w:val="24"/>
        </w:rPr>
        <w:t xml:space="preserve">and </w:t>
      </w:r>
      <w:r w:rsidR="00110837" w:rsidRPr="223D1581">
        <w:rPr>
          <w:sz w:val="24"/>
          <w:szCs w:val="24"/>
        </w:rPr>
        <w:t>philanthropic and private-sector investments</w:t>
      </w:r>
      <w:r w:rsidR="004F2E8D" w:rsidRPr="223D1581">
        <w:rPr>
          <w:sz w:val="24"/>
          <w:szCs w:val="24"/>
        </w:rPr>
        <w:t xml:space="preserve"> </w:t>
      </w:r>
      <w:r w:rsidR="42412019" w:rsidRPr="223D1581">
        <w:rPr>
          <w:sz w:val="24"/>
          <w:szCs w:val="24"/>
        </w:rPr>
        <w:t xml:space="preserve">in regions </w:t>
      </w:r>
      <w:r w:rsidR="003017FA" w:rsidRPr="223D1581">
        <w:rPr>
          <w:sz w:val="24"/>
          <w:szCs w:val="24"/>
        </w:rPr>
        <w:t xml:space="preserve">to maximize </w:t>
      </w:r>
      <w:r w:rsidR="00FA387E">
        <w:rPr>
          <w:sz w:val="24"/>
          <w:szCs w:val="24"/>
        </w:rPr>
        <w:t xml:space="preserve">COVID-19 </w:t>
      </w:r>
      <w:r w:rsidR="003017FA" w:rsidRPr="223D1581">
        <w:rPr>
          <w:sz w:val="24"/>
          <w:szCs w:val="24"/>
        </w:rPr>
        <w:t xml:space="preserve">recovery efforts. </w:t>
      </w:r>
    </w:p>
    <w:p w14:paraId="34649AA0" w14:textId="4862EB37" w:rsidR="00073742" w:rsidRPr="00492A6C" w:rsidRDefault="00492A6C" w:rsidP="00782EDE">
      <w:pPr>
        <w:pStyle w:val="Heading2"/>
        <w:rPr>
          <w:rStyle w:val="IntenseReference"/>
          <w:sz w:val="22"/>
          <w:szCs w:val="22"/>
        </w:rPr>
      </w:pPr>
      <w:r>
        <w:rPr>
          <w:rStyle w:val="IntenseReference"/>
          <w:sz w:val="22"/>
          <w:szCs w:val="22"/>
        </w:rPr>
        <w:t xml:space="preserve">What Does Success Look Like? </w:t>
      </w:r>
    </w:p>
    <w:p w14:paraId="3E03ECE8" w14:textId="634B1E74" w:rsidR="002B0E1D" w:rsidRDefault="002B0E1D" w:rsidP="00782EDE">
      <w:pPr>
        <w:pStyle w:val="ListParagraph"/>
        <w:numPr>
          <w:ilvl w:val="0"/>
          <w:numId w:val="12"/>
        </w:numPr>
        <w:rPr>
          <w:sz w:val="24"/>
          <w:szCs w:val="24"/>
        </w:rPr>
      </w:pPr>
      <w:r w:rsidRPr="00452B5D">
        <w:rPr>
          <w:b/>
          <w:bCs/>
          <w:sz w:val="24"/>
          <w:szCs w:val="24"/>
        </w:rPr>
        <w:t>Planning phase</w:t>
      </w:r>
      <w:r w:rsidR="004C6302" w:rsidRPr="00452B5D">
        <w:rPr>
          <w:b/>
          <w:bCs/>
          <w:sz w:val="24"/>
          <w:szCs w:val="24"/>
        </w:rPr>
        <w:t xml:space="preserve">. </w:t>
      </w:r>
      <w:r w:rsidRPr="4A6568BE">
        <w:rPr>
          <w:sz w:val="24"/>
          <w:szCs w:val="24"/>
        </w:rPr>
        <w:t>Inclusive, diverse, transparent, and accountable regional planning that results in a holistic strategy and recommended series of investments to recover from COVID-19, grow sustainable industries, diversify regional economies, and increase access to high quality jobs.</w:t>
      </w:r>
    </w:p>
    <w:p w14:paraId="0EC7973E" w14:textId="77777777" w:rsidR="00963950" w:rsidRPr="00782EDE" w:rsidRDefault="00963950" w:rsidP="008E613F">
      <w:pPr>
        <w:pStyle w:val="ListParagraph"/>
        <w:ind w:left="360"/>
        <w:rPr>
          <w:sz w:val="24"/>
          <w:szCs w:val="24"/>
        </w:rPr>
      </w:pPr>
    </w:p>
    <w:p w14:paraId="116F27CA" w14:textId="614D5FFE" w:rsidR="00023941" w:rsidRPr="00C8571E" w:rsidRDefault="002B0E1D" w:rsidP="00C8571E">
      <w:pPr>
        <w:pStyle w:val="ListParagraph"/>
        <w:numPr>
          <w:ilvl w:val="0"/>
          <w:numId w:val="12"/>
        </w:numPr>
        <w:rPr>
          <w:sz w:val="24"/>
          <w:szCs w:val="24"/>
        </w:rPr>
      </w:pPr>
      <w:r w:rsidRPr="65DAA9F5">
        <w:rPr>
          <w:b/>
          <w:bCs/>
          <w:sz w:val="24"/>
          <w:szCs w:val="24"/>
        </w:rPr>
        <w:t>Implementation phase</w:t>
      </w:r>
      <w:r w:rsidR="004C6302" w:rsidRPr="65DAA9F5">
        <w:rPr>
          <w:sz w:val="24"/>
          <w:szCs w:val="24"/>
        </w:rPr>
        <w:t xml:space="preserve">. </w:t>
      </w:r>
      <w:r w:rsidR="0093683B">
        <w:rPr>
          <w:sz w:val="24"/>
          <w:szCs w:val="24"/>
        </w:rPr>
        <w:t>P</w:t>
      </w:r>
      <w:r w:rsidR="00F2173C">
        <w:rPr>
          <w:sz w:val="24"/>
          <w:szCs w:val="24"/>
        </w:rPr>
        <w:t>rojects</w:t>
      </w:r>
      <w:r w:rsidRPr="65DAA9F5">
        <w:rPr>
          <w:sz w:val="24"/>
          <w:szCs w:val="24"/>
        </w:rPr>
        <w:t xml:space="preserve"> </w:t>
      </w:r>
      <w:r w:rsidR="006C4A50" w:rsidRPr="65DAA9F5">
        <w:rPr>
          <w:sz w:val="24"/>
          <w:szCs w:val="24"/>
        </w:rPr>
        <w:t xml:space="preserve">throughout the region </w:t>
      </w:r>
      <w:r w:rsidRPr="65DAA9F5">
        <w:rPr>
          <w:sz w:val="24"/>
          <w:szCs w:val="24"/>
        </w:rPr>
        <w:t>that advance globally competitive and sustainable industries and high-quality jobs with clear employment pathways for underserved and incumbent workers facing industry disruption after COVID-19.</w:t>
      </w:r>
    </w:p>
    <w:p w14:paraId="7773420F" w14:textId="7C71F105" w:rsidR="00D12AE6" w:rsidRPr="00D430D7" w:rsidRDefault="00DF4A98" w:rsidP="00D12AE6">
      <w:pPr>
        <w:pStyle w:val="Heading2"/>
        <w:rPr>
          <w:rStyle w:val="IntenseReference"/>
          <w:sz w:val="22"/>
          <w:szCs w:val="22"/>
        </w:rPr>
      </w:pPr>
      <w:r w:rsidRPr="00D430D7">
        <w:rPr>
          <w:rStyle w:val="IntenseReference"/>
          <w:sz w:val="22"/>
          <w:szCs w:val="22"/>
        </w:rPr>
        <w:t xml:space="preserve">Program </w:t>
      </w:r>
      <w:r w:rsidR="00A06EC2" w:rsidRPr="00D430D7">
        <w:rPr>
          <w:rStyle w:val="IntenseReference"/>
          <w:sz w:val="22"/>
          <w:szCs w:val="22"/>
        </w:rPr>
        <w:t>Overview</w:t>
      </w:r>
    </w:p>
    <w:p w14:paraId="1BBA2C2B" w14:textId="29641882" w:rsidR="00D12AE6" w:rsidRPr="002548B5" w:rsidRDefault="00C47850" w:rsidP="00D12AE6">
      <w:pPr>
        <w:pStyle w:val="ListParagraph"/>
        <w:numPr>
          <w:ilvl w:val="0"/>
          <w:numId w:val="25"/>
        </w:numPr>
        <w:rPr>
          <w:sz w:val="24"/>
          <w:szCs w:val="24"/>
        </w:rPr>
      </w:pPr>
      <w:r>
        <w:rPr>
          <w:b/>
          <w:sz w:val="24"/>
          <w:szCs w:val="24"/>
        </w:rPr>
        <w:t>Phase 1—</w:t>
      </w:r>
      <w:r w:rsidR="00D12AE6" w:rsidRPr="4A6568BE">
        <w:rPr>
          <w:b/>
          <w:sz w:val="24"/>
          <w:szCs w:val="24"/>
        </w:rPr>
        <w:t>Regional</w:t>
      </w:r>
      <w:r>
        <w:rPr>
          <w:b/>
          <w:sz w:val="24"/>
          <w:szCs w:val="24"/>
        </w:rPr>
        <w:t xml:space="preserve"> </w:t>
      </w:r>
      <w:r w:rsidR="00D12AE6" w:rsidRPr="4A6568BE">
        <w:rPr>
          <w:b/>
          <w:sz w:val="24"/>
          <w:szCs w:val="24"/>
        </w:rPr>
        <w:t>Planning Grants</w:t>
      </w:r>
      <w:r w:rsidR="00D12AE6" w:rsidRPr="4A6568BE">
        <w:rPr>
          <w:sz w:val="24"/>
          <w:szCs w:val="24"/>
        </w:rPr>
        <w:t>:</w:t>
      </w:r>
    </w:p>
    <w:p w14:paraId="51EA18A1" w14:textId="6105A3AF" w:rsidR="00626880" w:rsidRDefault="2A2FB6D5" w:rsidP="00D12AE6">
      <w:pPr>
        <w:pStyle w:val="ListParagraph"/>
        <w:numPr>
          <w:ilvl w:val="1"/>
          <w:numId w:val="25"/>
        </w:numPr>
        <w:rPr>
          <w:sz w:val="24"/>
          <w:szCs w:val="24"/>
        </w:rPr>
      </w:pPr>
      <w:r w:rsidRPr="3B532C11">
        <w:rPr>
          <w:sz w:val="24"/>
          <w:szCs w:val="24"/>
        </w:rPr>
        <w:t>Create</w:t>
      </w:r>
      <w:r w:rsidR="00F902B3">
        <w:rPr>
          <w:sz w:val="24"/>
          <w:szCs w:val="24"/>
        </w:rPr>
        <w:t xml:space="preserve"> </w:t>
      </w:r>
      <w:r w:rsidR="013F7B20" w:rsidRPr="3B532C11">
        <w:rPr>
          <w:sz w:val="24"/>
          <w:szCs w:val="24"/>
        </w:rPr>
        <w:t xml:space="preserve">13 Regional Collaboratives </w:t>
      </w:r>
      <w:r w:rsidR="3CDF47DF" w:rsidRPr="3B532C11">
        <w:rPr>
          <w:sz w:val="24"/>
          <w:szCs w:val="24"/>
        </w:rPr>
        <w:t xml:space="preserve">that </w:t>
      </w:r>
      <w:r w:rsidR="00482EAE">
        <w:rPr>
          <w:sz w:val="24"/>
          <w:szCs w:val="24"/>
        </w:rPr>
        <w:t xml:space="preserve">will receive </w:t>
      </w:r>
      <w:r w:rsidR="013F7B20" w:rsidRPr="3B532C11">
        <w:rPr>
          <w:sz w:val="24"/>
          <w:szCs w:val="24"/>
        </w:rPr>
        <w:t>$5M each</w:t>
      </w:r>
      <w:r w:rsidR="0093683B">
        <w:rPr>
          <w:sz w:val="24"/>
          <w:szCs w:val="24"/>
        </w:rPr>
        <w:t>.</w:t>
      </w:r>
    </w:p>
    <w:p w14:paraId="1A14C6FD" w14:textId="008C75C6" w:rsidR="006B3160" w:rsidRDefault="3C5B15BD" w:rsidP="00D12AE6">
      <w:pPr>
        <w:pStyle w:val="ListParagraph"/>
        <w:numPr>
          <w:ilvl w:val="1"/>
          <w:numId w:val="25"/>
        </w:numPr>
        <w:rPr>
          <w:sz w:val="24"/>
          <w:szCs w:val="24"/>
        </w:rPr>
      </w:pPr>
      <w:r w:rsidRPr="3B532C11">
        <w:rPr>
          <w:sz w:val="24"/>
          <w:szCs w:val="24"/>
        </w:rPr>
        <w:t>Establish new,</w:t>
      </w:r>
      <w:r w:rsidR="016ECD91" w:rsidRPr="3B532C11">
        <w:rPr>
          <w:sz w:val="24"/>
          <w:szCs w:val="24"/>
        </w:rPr>
        <w:t xml:space="preserve"> inclusive</w:t>
      </w:r>
      <w:r w:rsidRPr="3B532C11">
        <w:rPr>
          <w:sz w:val="24"/>
          <w:szCs w:val="24"/>
        </w:rPr>
        <w:t xml:space="preserve"> regional planning table</w:t>
      </w:r>
      <w:r w:rsidR="549E8D9E" w:rsidRPr="3B532C11">
        <w:rPr>
          <w:sz w:val="24"/>
          <w:szCs w:val="24"/>
        </w:rPr>
        <w:t xml:space="preserve">s </w:t>
      </w:r>
      <w:r w:rsidR="19E5B8EB" w:rsidRPr="3B532C11">
        <w:rPr>
          <w:sz w:val="24"/>
          <w:szCs w:val="24"/>
        </w:rPr>
        <w:t xml:space="preserve">starting in </w:t>
      </w:r>
      <w:r w:rsidR="58EFC5F5" w:rsidRPr="3B532C11">
        <w:rPr>
          <w:sz w:val="24"/>
          <w:szCs w:val="24"/>
        </w:rPr>
        <w:t>spring/summer 2022</w:t>
      </w:r>
      <w:r w:rsidR="4D7330DC" w:rsidRPr="3B532C11">
        <w:rPr>
          <w:sz w:val="24"/>
          <w:szCs w:val="24"/>
        </w:rPr>
        <w:t xml:space="preserve">. </w:t>
      </w:r>
      <w:r w:rsidR="016ECD91" w:rsidRPr="3B532C11">
        <w:rPr>
          <w:sz w:val="24"/>
          <w:szCs w:val="24"/>
        </w:rPr>
        <w:t>Much like a “team of teams</w:t>
      </w:r>
      <w:r w:rsidR="01EB011E" w:rsidRPr="3B532C11">
        <w:rPr>
          <w:sz w:val="24"/>
          <w:szCs w:val="24"/>
        </w:rPr>
        <w:t>,</w:t>
      </w:r>
      <w:r w:rsidR="016ECD91" w:rsidRPr="3B532C11">
        <w:rPr>
          <w:sz w:val="24"/>
          <w:szCs w:val="24"/>
        </w:rPr>
        <w:t>”</w:t>
      </w:r>
      <w:r w:rsidR="3BFB4C91" w:rsidRPr="3B532C11">
        <w:rPr>
          <w:sz w:val="24"/>
          <w:szCs w:val="24"/>
        </w:rPr>
        <w:t xml:space="preserve"> </w:t>
      </w:r>
      <w:r w:rsidR="01D0EFD3" w:rsidRPr="3B532C11">
        <w:rPr>
          <w:sz w:val="24"/>
          <w:szCs w:val="24"/>
        </w:rPr>
        <w:t>they</w:t>
      </w:r>
      <w:r w:rsidR="3BFB4C91" w:rsidRPr="3B532C11">
        <w:rPr>
          <w:sz w:val="24"/>
          <w:szCs w:val="24"/>
        </w:rPr>
        <w:t xml:space="preserve"> will incorporate existing local efforts to </w:t>
      </w:r>
      <w:r w:rsidR="0667DEA6" w:rsidRPr="3B532C11">
        <w:rPr>
          <w:sz w:val="24"/>
          <w:szCs w:val="24"/>
        </w:rPr>
        <w:t xml:space="preserve">address planning on a broader regional scale. </w:t>
      </w:r>
    </w:p>
    <w:p w14:paraId="503D24B1" w14:textId="596B0EB9" w:rsidR="00D12AE6" w:rsidRPr="002548B5" w:rsidRDefault="10FB0DCB" w:rsidP="00D12AE6">
      <w:pPr>
        <w:pStyle w:val="ListParagraph"/>
        <w:numPr>
          <w:ilvl w:val="1"/>
          <w:numId w:val="25"/>
        </w:numPr>
        <w:rPr>
          <w:sz w:val="24"/>
          <w:szCs w:val="24"/>
        </w:rPr>
      </w:pPr>
      <w:r w:rsidRPr="3B532C11">
        <w:rPr>
          <w:sz w:val="24"/>
          <w:szCs w:val="24"/>
        </w:rPr>
        <w:t>Develop</w:t>
      </w:r>
      <w:r w:rsidR="48270E9F" w:rsidRPr="3B532C11">
        <w:rPr>
          <w:sz w:val="24"/>
          <w:szCs w:val="24"/>
        </w:rPr>
        <w:t xml:space="preserve"> </w:t>
      </w:r>
      <w:r w:rsidRPr="3B532C11">
        <w:rPr>
          <w:sz w:val="24"/>
          <w:szCs w:val="24"/>
        </w:rPr>
        <w:t>localized integrated recovery and transition plans</w:t>
      </w:r>
      <w:r w:rsidR="026EF870" w:rsidRPr="3B532C11">
        <w:rPr>
          <w:sz w:val="24"/>
          <w:szCs w:val="24"/>
        </w:rPr>
        <w:t xml:space="preserve"> that meet regions where they are. Plans will</w:t>
      </w:r>
      <w:r w:rsidRPr="3B532C11">
        <w:rPr>
          <w:sz w:val="24"/>
          <w:szCs w:val="24"/>
        </w:rPr>
        <w:t xml:space="preserve"> includ</w:t>
      </w:r>
      <w:r w:rsidR="026EF870" w:rsidRPr="3B532C11">
        <w:rPr>
          <w:sz w:val="24"/>
          <w:szCs w:val="24"/>
        </w:rPr>
        <w:t>e</w:t>
      </w:r>
      <w:r w:rsidRPr="3B532C11">
        <w:rPr>
          <w:sz w:val="24"/>
          <w:szCs w:val="24"/>
        </w:rPr>
        <w:t xml:space="preserve"> analysis of industry sectors and labor markets, with actionable research and consultation from expert institutions. </w:t>
      </w:r>
    </w:p>
    <w:p w14:paraId="54B5878C" w14:textId="0490F561" w:rsidR="00D12AE6" w:rsidRPr="00C80052" w:rsidRDefault="10FB0DCB" w:rsidP="00D12AE6">
      <w:pPr>
        <w:pStyle w:val="ListParagraph"/>
        <w:numPr>
          <w:ilvl w:val="1"/>
          <w:numId w:val="25"/>
        </w:numPr>
        <w:rPr>
          <w:sz w:val="24"/>
          <w:szCs w:val="24"/>
        </w:rPr>
      </w:pPr>
      <w:r w:rsidRPr="3B532C11">
        <w:rPr>
          <w:sz w:val="24"/>
          <w:szCs w:val="24"/>
        </w:rPr>
        <w:t>Embed local</w:t>
      </w:r>
      <w:r w:rsidR="00196C80">
        <w:rPr>
          <w:sz w:val="24"/>
          <w:szCs w:val="24"/>
        </w:rPr>
        <w:t>ly</w:t>
      </w:r>
      <w:r w:rsidR="00934211">
        <w:rPr>
          <w:sz w:val="24"/>
          <w:szCs w:val="24"/>
        </w:rPr>
        <w:t>-</w:t>
      </w:r>
      <w:r w:rsidR="00196C80">
        <w:rPr>
          <w:sz w:val="24"/>
          <w:szCs w:val="24"/>
        </w:rPr>
        <w:t>hired</w:t>
      </w:r>
      <w:r w:rsidRPr="3B532C11">
        <w:rPr>
          <w:sz w:val="24"/>
          <w:szCs w:val="24"/>
        </w:rPr>
        <w:t xml:space="preserve"> coordinator</w:t>
      </w:r>
      <w:r w:rsidR="48C81E06" w:rsidRPr="3B532C11">
        <w:rPr>
          <w:sz w:val="24"/>
          <w:szCs w:val="24"/>
        </w:rPr>
        <w:t>s</w:t>
      </w:r>
      <w:r w:rsidRPr="3B532C11">
        <w:rPr>
          <w:sz w:val="24"/>
          <w:szCs w:val="24"/>
        </w:rPr>
        <w:t xml:space="preserve"> to facilitate o</w:t>
      </w:r>
      <w:r w:rsidRPr="3B532C11">
        <w:rPr>
          <w:rFonts w:eastAsia="Times New Roman"/>
          <w:sz w:val="24"/>
          <w:szCs w:val="24"/>
        </w:rPr>
        <w:t>ngoing engagement, partnership, and relationship-building activities with business, labor, community, government, education, economic development,</w:t>
      </w:r>
      <w:r w:rsidR="70D2D22A" w:rsidRPr="3B532C11">
        <w:rPr>
          <w:rFonts w:eastAsia="Times New Roman"/>
          <w:sz w:val="24"/>
          <w:szCs w:val="24"/>
        </w:rPr>
        <w:t xml:space="preserve"> federally and non-federally recognized tribes,</w:t>
      </w:r>
      <w:r w:rsidRPr="3B532C11">
        <w:rPr>
          <w:rFonts w:eastAsia="Times New Roman"/>
          <w:sz w:val="24"/>
          <w:szCs w:val="24"/>
        </w:rPr>
        <w:t xml:space="preserve"> and other key stakeholder groups.</w:t>
      </w:r>
    </w:p>
    <w:p w14:paraId="12510355" w14:textId="6A163971" w:rsidR="009735FA" w:rsidRPr="00C80052" w:rsidRDefault="5A36D0CB" w:rsidP="00D12AE6">
      <w:pPr>
        <w:pStyle w:val="ListParagraph"/>
        <w:numPr>
          <w:ilvl w:val="1"/>
          <w:numId w:val="25"/>
        </w:numPr>
        <w:rPr>
          <w:sz w:val="24"/>
          <w:szCs w:val="24"/>
        </w:rPr>
      </w:pPr>
      <w:r w:rsidRPr="3B532C11">
        <w:rPr>
          <w:rFonts w:eastAsia="Times New Roman"/>
          <w:sz w:val="24"/>
          <w:szCs w:val="24"/>
        </w:rPr>
        <w:t>S</w:t>
      </w:r>
      <w:r w:rsidR="0667DEA6" w:rsidRPr="3B532C11">
        <w:rPr>
          <w:rFonts w:eastAsia="Times New Roman"/>
          <w:sz w:val="24"/>
          <w:szCs w:val="24"/>
        </w:rPr>
        <w:t xml:space="preserve">upport participants to increase access and broaden participation in the planning process. </w:t>
      </w:r>
    </w:p>
    <w:p w14:paraId="4A433A83" w14:textId="69026705" w:rsidR="009735FA" w:rsidRPr="002548B5" w:rsidRDefault="5D37F010" w:rsidP="00D12AE6">
      <w:pPr>
        <w:pStyle w:val="ListParagraph"/>
        <w:numPr>
          <w:ilvl w:val="1"/>
          <w:numId w:val="25"/>
        </w:numPr>
        <w:rPr>
          <w:sz w:val="24"/>
          <w:szCs w:val="24"/>
        </w:rPr>
      </w:pPr>
      <w:r w:rsidRPr="3B532C11">
        <w:rPr>
          <w:rFonts w:eastAsia="Times New Roman"/>
          <w:sz w:val="24"/>
          <w:szCs w:val="24"/>
        </w:rPr>
        <w:t>Provide t</w:t>
      </w:r>
      <w:r w:rsidR="31ABA9AA" w:rsidRPr="3B532C11">
        <w:rPr>
          <w:rFonts w:eastAsia="Times New Roman"/>
          <w:sz w:val="24"/>
          <w:szCs w:val="24"/>
        </w:rPr>
        <w:t xml:space="preserve">echnical assistance to guide </w:t>
      </w:r>
      <w:r w:rsidR="0055277E">
        <w:rPr>
          <w:rFonts w:eastAsia="Times New Roman"/>
          <w:sz w:val="24"/>
          <w:szCs w:val="24"/>
        </w:rPr>
        <w:t>convening</w:t>
      </w:r>
      <w:r w:rsidR="31ABA9AA" w:rsidRPr="3B532C11">
        <w:rPr>
          <w:rFonts w:eastAsia="Times New Roman"/>
          <w:sz w:val="24"/>
          <w:szCs w:val="24"/>
        </w:rPr>
        <w:t xml:space="preserve">, </w:t>
      </w:r>
      <w:r w:rsidR="009672D0">
        <w:rPr>
          <w:rFonts w:eastAsia="Times New Roman"/>
          <w:sz w:val="24"/>
          <w:szCs w:val="24"/>
        </w:rPr>
        <w:t xml:space="preserve">evaluation, </w:t>
      </w:r>
      <w:r w:rsidR="31ABA9AA" w:rsidRPr="3B532C11">
        <w:rPr>
          <w:rFonts w:eastAsia="Times New Roman"/>
          <w:sz w:val="24"/>
          <w:szCs w:val="24"/>
        </w:rPr>
        <w:t>research priorities</w:t>
      </w:r>
      <w:r w:rsidR="0047646A">
        <w:rPr>
          <w:rFonts w:eastAsia="Times New Roman"/>
          <w:sz w:val="24"/>
          <w:szCs w:val="24"/>
        </w:rPr>
        <w:t>,</w:t>
      </w:r>
      <w:r w:rsidR="31ABA9AA" w:rsidRPr="3B532C11">
        <w:rPr>
          <w:rFonts w:eastAsia="Times New Roman"/>
          <w:sz w:val="24"/>
          <w:szCs w:val="24"/>
        </w:rPr>
        <w:t xml:space="preserve"> and other needs during the planning phase. </w:t>
      </w:r>
    </w:p>
    <w:p w14:paraId="531DD941" w14:textId="164C7331" w:rsidR="00D12AE6" w:rsidRPr="002548B5" w:rsidRDefault="10FB0DCB" w:rsidP="00D12AE6">
      <w:pPr>
        <w:pStyle w:val="ListParagraph"/>
        <w:numPr>
          <w:ilvl w:val="1"/>
          <w:numId w:val="25"/>
        </w:numPr>
        <w:rPr>
          <w:sz w:val="24"/>
          <w:szCs w:val="24"/>
        </w:rPr>
      </w:pPr>
      <w:r w:rsidRPr="3B532C11">
        <w:rPr>
          <w:sz w:val="24"/>
          <w:szCs w:val="24"/>
        </w:rPr>
        <w:lastRenderedPageBreak/>
        <w:t>Creat</w:t>
      </w:r>
      <w:r w:rsidR="6958CE28" w:rsidRPr="3B532C11">
        <w:rPr>
          <w:sz w:val="24"/>
          <w:szCs w:val="24"/>
        </w:rPr>
        <w:t xml:space="preserve">e </w:t>
      </w:r>
      <w:r w:rsidRPr="3B532C11">
        <w:rPr>
          <w:sz w:val="24"/>
          <w:szCs w:val="24"/>
        </w:rPr>
        <w:t>holistic investment strateg</w:t>
      </w:r>
      <w:r w:rsidR="06A75F51" w:rsidRPr="3B532C11">
        <w:rPr>
          <w:sz w:val="24"/>
          <w:szCs w:val="24"/>
        </w:rPr>
        <w:t>ies</w:t>
      </w:r>
      <w:r w:rsidRPr="3B532C11">
        <w:rPr>
          <w:sz w:val="24"/>
          <w:szCs w:val="24"/>
        </w:rPr>
        <w:t xml:space="preserve"> that address disproportionate impacts of COVID-19 by diversifying the economy, and developing or growing sustainable industries that create accessible, well-paying jobs. Strategies should complement</w:t>
      </w:r>
      <w:r w:rsidR="136CA08A" w:rsidRPr="3B532C11">
        <w:rPr>
          <w:sz w:val="24"/>
          <w:szCs w:val="24"/>
        </w:rPr>
        <w:t>, incorporate,</w:t>
      </w:r>
      <w:r w:rsidRPr="3B532C11">
        <w:rPr>
          <w:sz w:val="24"/>
          <w:szCs w:val="24"/>
        </w:rPr>
        <w:t xml:space="preserve"> or expand on </w:t>
      </w:r>
      <w:r w:rsidR="136CA08A" w:rsidRPr="3B532C11">
        <w:rPr>
          <w:sz w:val="24"/>
          <w:szCs w:val="24"/>
        </w:rPr>
        <w:t xml:space="preserve">existing </w:t>
      </w:r>
      <w:r w:rsidRPr="3B532C11">
        <w:rPr>
          <w:sz w:val="24"/>
          <w:szCs w:val="24"/>
        </w:rPr>
        <w:t>plans such as Comprehensive Economic Development Strategies (CEDS)</w:t>
      </w:r>
      <w:r w:rsidR="586BB41D" w:rsidRPr="3B532C11">
        <w:rPr>
          <w:sz w:val="24"/>
          <w:szCs w:val="24"/>
        </w:rPr>
        <w:t>, as applicable and relevant</w:t>
      </w:r>
      <w:r w:rsidRPr="3B532C11">
        <w:rPr>
          <w:sz w:val="24"/>
          <w:szCs w:val="24"/>
        </w:rPr>
        <w:t>.</w:t>
      </w:r>
      <w:r w:rsidR="0667DEA6" w:rsidRPr="3B532C11">
        <w:rPr>
          <w:sz w:val="24"/>
          <w:szCs w:val="24"/>
        </w:rPr>
        <w:t xml:space="preserve"> </w:t>
      </w:r>
    </w:p>
    <w:p w14:paraId="3B2472D2" w14:textId="590DD7A4" w:rsidR="00D12AE6" w:rsidRPr="002548B5" w:rsidRDefault="00D12AE6" w:rsidP="00D12AE6">
      <w:pPr>
        <w:pStyle w:val="ListParagraph"/>
        <w:ind w:left="1440"/>
        <w:rPr>
          <w:sz w:val="24"/>
          <w:szCs w:val="24"/>
        </w:rPr>
      </w:pPr>
    </w:p>
    <w:p w14:paraId="0055C4D3" w14:textId="10B5AB56" w:rsidR="00D12AE6" w:rsidRPr="002548B5" w:rsidRDefault="00B34016" w:rsidP="00D12AE6">
      <w:pPr>
        <w:pStyle w:val="ListParagraph"/>
        <w:numPr>
          <w:ilvl w:val="0"/>
          <w:numId w:val="25"/>
        </w:numPr>
        <w:rPr>
          <w:sz w:val="24"/>
          <w:szCs w:val="24"/>
        </w:rPr>
      </w:pPr>
      <w:r w:rsidRPr="2698B2BF">
        <w:rPr>
          <w:b/>
          <w:bCs/>
          <w:sz w:val="24"/>
          <w:szCs w:val="24"/>
        </w:rPr>
        <w:t>Phase 2—</w:t>
      </w:r>
      <w:r w:rsidR="00D12AE6" w:rsidRPr="2698B2BF">
        <w:rPr>
          <w:b/>
          <w:bCs/>
          <w:sz w:val="24"/>
          <w:szCs w:val="24"/>
        </w:rPr>
        <w:t>Implementation Grants</w:t>
      </w:r>
      <w:r w:rsidRPr="2698B2BF">
        <w:rPr>
          <w:sz w:val="24"/>
          <w:szCs w:val="24"/>
        </w:rPr>
        <w:t>:</w:t>
      </w:r>
    </w:p>
    <w:p w14:paraId="4C059216" w14:textId="39E0CDF3" w:rsidR="00314705" w:rsidRDefault="21971CF6" w:rsidP="00D12AE6">
      <w:pPr>
        <w:pStyle w:val="ListParagraph"/>
        <w:numPr>
          <w:ilvl w:val="1"/>
          <w:numId w:val="25"/>
        </w:numPr>
        <w:rPr>
          <w:sz w:val="24"/>
          <w:szCs w:val="24"/>
        </w:rPr>
      </w:pPr>
      <w:r w:rsidRPr="3B532C11">
        <w:rPr>
          <w:sz w:val="24"/>
          <w:szCs w:val="24"/>
        </w:rPr>
        <w:t xml:space="preserve">Provide </w:t>
      </w:r>
      <w:r w:rsidR="60B1443D" w:rsidRPr="3B532C11">
        <w:rPr>
          <w:sz w:val="24"/>
          <w:szCs w:val="24"/>
        </w:rPr>
        <w:t>a</w:t>
      </w:r>
      <w:r w:rsidR="04AE1949" w:rsidRPr="3B532C11">
        <w:rPr>
          <w:sz w:val="24"/>
          <w:szCs w:val="24"/>
        </w:rPr>
        <w:t>pproximately $500M</w:t>
      </w:r>
      <w:r w:rsidR="626185F5" w:rsidRPr="3B532C11">
        <w:rPr>
          <w:sz w:val="24"/>
          <w:szCs w:val="24"/>
        </w:rPr>
        <w:t xml:space="preserve"> in</w:t>
      </w:r>
      <w:r w:rsidR="04AE1949" w:rsidRPr="3B532C11">
        <w:rPr>
          <w:sz w:val="24"/>
          <w:szCs w:val="24"/>
        </w:rPr>
        <w:t xml:space="preserve"> r</w:t>
      </w:r>
      <w:r w:rsidR="143ADDB9" w:rsidRPr="3B532C11">
        <w:rPr>
          <w:sz w:val="24"/>
          <w:szCs w:val="24"/>
        </w:rPr>
        <w:t>olling</w:t>
      </w:r>
      <w:r w:rsidR="2EAC58AC" w:rsidRPr="3B532C11">
        <w:rPr>
          <w:sz w:val="24"/>
          <w:szCs w:val="24"/>
        </w:rPr>
        <w:t>,</w:t>
      </w:r>
      <w:r w:rsidR="143ADDB9" w:rsidRPr="3B532C11">
        <w:rPr>
          <w:sz w:val="24"/>
          <w:szCs w:val="24"/>
        </w:rPr>
        <w:t xml:space="preserve"> c</w:t>
      </w:r>
      <w:r w:rsidR="31ABA9AA" w:rsidRPr="3B532C11">
        <w:rPr>
          <w:sz w:val="24"/>
          <w:szCs w:val="24"/>
        </w:rPr>
        <w:t>ompetitive grants</w:t>
      </w:r>
      <w:r w:rsidR="23491B40" w:rsidRPr="3B532C11">
        <w:rPr>
          <w:sz w:val="24"/>
          <w:szCs w:val="24"/>
        </w:rPr>
        <w:t xml:space="preserve"> </w:t>
      </w:r>
      <w:r w:rsidR="2DFBC0F0" w:rsidRPr="3B532C11">
        <w:rPr>
          <w:sz w:val="24"/>
          <w:szCs w:val="24"/>
        </w:rPr>
        <w:t xml:space="preserve">from </w:t>
      </w:r>
      <w:r w:rsidR="00E47A74">
        <w:rPr>
          <w:sz w:val="24"/>
          <w:szCs w:val="24"/>
        </w:rPr>
        <w:t>f</w:t>
      </w:r>
      <w:r w:rsidR="23491B40" w:rsidRPr="3B532C11">
        <w:rPr>
          <w:sz w:val="24"/>
          <w:szCs w:val="24"/>
        </w:rPr>
        <w:t>all 2022</w:t>
      </w:r>
      <w:r w:rsidR="2DFBC0F0" w:rsidRPr="3B532C11">
        <w:rPr>
          <w:sz w:val="24"/>
          <w:szCs w:val="24"/>
        </w:rPr>
        <w:t xml:space="preserve"> to </w:t>
      </w:r>
      <w:r w:rsidR="69E55140" w:rsidRPr="3B532C11">
        <w:rPr>
          <w:sz w:val="24"/>
          <w:szCs w:val="24"/>
        </w:rPr>
        <w:t>June 2024</w:t>
      </w:r>
      <w:r w:rsidR="23491B40" w:rsidRPr="3B532C11">
        <w:rPr>
          <w:sz w:val="24"/>
          <w:szCs w:val="24"/>
        </w:rPr>
        <w:t>. I</w:t>
      </w:r>
      <w:r w:rsidR="31ABA9AA" w:rsidRPr="3B532C11">
        <w:rPr>
          <w:sz w:val="24"/>
          <w:szCs w:val="24"/>
        </w:rPr>
        <w:t>ncludes reserve funding for each region</w:t>
      </w:r>
      <w:r w:rsidR="14506B77" w:rsidRPr="3B532C11">
        <w:rPr>
          <w:sz w:val="24"/>
          <w:szCs w:val="24"/>
        </w:rPr>
        <w:t xml:space="preserve"> for competitive </w:t>
      </w:r>
      <w:r w:rsidR="00E3386C">
        <w:rPr>
          <w:sz w:val="24"/>
          <w:szCs w:val="24"/>
        </w:rPr>
        <w:t>b</w:t>
      </w:r>
      <w:r w:rsidR="7C42A84C" w:rsidRPr="3B532C11">
        <w:rPr>
          <w:sz w:val="24"/>
          <w:szCs w:val="24"/>
        </w:rPr>
        <w:t>idding</w:t>
      </w:r>
      <w:r w:rsidR="00664364">
        <w:rPr>
          <w:sz w:val="24"/>
          <w:szCs w:val="24"/>
        </w:rPr>
        <w:t>.</w:t>
      </w:r>
    </w:p>
    <w:p w14:paraId="43623314" w14:textId="1481B4F4" w:rsidR="00314705" w:rsidRDefault="245C2BD7" w:rsidP="00D12AE6">
      <w:pPr>
        <w:pStyle w:val="ListParagraph"/>
        <w:numPr>
          <w:ilvl w:val="1"/>
          <w:numId w:val="25"/>
        </w:numPr>
        <w:rPr>
          <w:sz w:val="24"/>
          <w:szCs w:val="24"/>
        </w:rPr>
      </w:pPr>
      <w:r w:rsidRPr="3B532C11">
        <w:rPr>
          <w:sz w:val="24"/>
          <w:szCs w:val="24"/>
        </w:rPr>
        <w:t>F</w:t>
      </w:r>
      <w:r w:rsidR="31ABA9AA" w:rsidRPr="3B532C11">
        <w:rPr>
          <w:sz w:val="24"/>
          <w:szCs w:val="24"/>
        </w:rPr>
        <w:t xml:space="preserve">und projects in </w:t>
      </w:r>
      <w:r w:rsidR="2C0D15A0" w:rsidRPr="3B532C11">
        <w:rPr>
          <w:sz w:val="24"/>
          <w:szCs w:val="24"/>
        </w:rPr>
        <w:t>localities</w:t>
      </w:r>
      <w:r w:rsidR="31ABA9AA" w:rsidRPr="3B532C11">
        <w:rPr>
          <w:sz w:val="24"/>
          <w:szCs w:val="24"/>
        </w:rPr>
        <w:t xml:space="preserve"> </w:t>
      </w:r>
      <w:r w:rsidR="77316832" w:rsidRPr="3B532C11">
        <w:rPr>
          <w:sz w:val="24"/>
          <w:szCs w:val="24"/>
        </w:rPr>
        <w:t>across the region</w:t>
      </w:r>
      <w:r w:rsidR="1A4AEFAF" w:rsidRPr="3B532C11">
        <w:rPr>
          <w:sz w:val="24"/>
          <w:szCs w:val="24"/>
        </w:rPr>
        <w:t>s</w:t>
      </w:r>
      <w:r w:rsidR="77316832" w:rsidRPr="3B532C11">
        <w:rPr>
          <w:sz w:val="24"/>
          <w:szCs w:val="24"/>
        </w:rPr>
        <w:t xml:space="preserve"> based on regional plans developed</w:t>
      </w:r>
      <w:r w:rsidR="2C0D15A0" w:rsidRPr="3B532C11">
        <w:rPr>
          <w:sz w:val="24"/>
          <w:szCs w:val="24"/>
        </w:rPr>
        <w:t xml:space="preserve"> and criteria outlined</w:t>
      </w:r>
      <w:r w:rsidR="77316832" w:rsidRPr="3B532C11">
        <w:rPr>
          <w:sz w:val="24"/>
          <w:szCs w:val="24"/>
        </w:rPr>
        <w:t>.</w:t>
      </w:r>
      <w:r w:rsidR="47D26F94" w:rsidRPr="3B532C11">
        <w:rPr>
          <w:sz w:val="24"/>
          <w:szCs w:val="24"/>
        </w:rPr>
        <w:t xml:space="preserve"> </w:t>
      </w:r>
    </w:p>
    <w:p w14:paraId="6DA3AB47" w14:textId="75C24EE8" w:rsidR="00A467A7" w:rsidRPr="00746169" w:rsidRDefault="005A0009" w:rsidP="00D12AE6">
      <w:pPr>
        <w:pStyle w:val="ListParagraph"/>
        <w:numPr>
          <w:ilvl w:val="1"/>
          <w:numId w:val="25"/>
        </w:numPr>
        <w:rPr>
          <w:sz w:val="24"/>
          <w:szCs w:val="24"/>
        </w:rPr>
      </w:pPr>
      <w:r w:rsidRPr="00746169">
        <w:rPr>
          <w:sz w:val="24"/>
          <w:szCs w:val="24"/>
        </w:rPr>
        <w:t xml:space="preserve">In </w:t>
      </w:r>
      <w:r w:rsidRPr="001749E2">
        <w:rPr>
          <w:sz w:val="24"/>
          <w:szCs w:val="24"/>
        </w:rPr>
        <w:t>case</w:t>
      </w:r>
      <w:r w:rsidR="00A51CBF" w:rsidRPr="00700503">
        <w:rPr>
          <w:sz w:val="24"/>
          <w:szCs w:val="24"/>
        </w:rPr>
        <w:t>s</w:t>
      </w:r>
      <w:r w:rsidRPr="00746169">
        <w:rPr>
          <w:sz w:val="24"/>
          <w:szCs w:val="24"/>
        </w:rPr>
        <w:t xml:space="preserve"> </w:t>
      </w:r>
      <w:r w:rsidR="00A51CBF" w:rsidRPr="00700503">
        <w:rPr>
          <w:sz w:val="24"/>
          <w:szCs w:val="24"/>
        </w:rPr>
        <w:t>with prior</w:t>
      </w:r>
      <w:r w:rsidRPr="00746169">
        <w:rPr>
          <w:sz w:val="24"/>
          <w:szCs w:val="24"/>
        </w:rPr>
        <w:t xml:space="preserve"> </w:t>
      </w:r>
      <w:r w:rsidRPr="001749E2">
        <w:rPr>
          <w:sz w:val="24"/>
          <w:szCs w:val="24"/>
        </w:rPr>
        <w:t>inclusive</w:t>
      </w:r>
      <w:r w:rsidRPr="00D93D9F">
        <w:rPr>
          <w:sz w:val="24"/>
          <w:szCs w:val="24"/>
        </w:rPr>
        <w:t xml:space="preserve"> p</w:t>
      </w:r>
      <w:r w:rsidRPr="0064411B">
        <w:rPr>
          <w:sz w:val="24"/>
          <w:szCs w:val="24"/>
        </w:rPr>
        <w:t>lanning processes,</w:t>
      </w:r>
      <w:r w:rsidRPr="0004590C">
        <w:rPr>
          <w:sz w:val="24"/>
          <w:szCs w:val="24"/>
        </w:rPr>
        <w:t xml:space="preserve"> </w:t>
      </w:r>
      <w:r w:rsidR="00D76BDF" w:rsidRPr="00FD013E">
        <w:rPr>
          <w:sz w:val="24"/>
          <w:szCs w:val="24"/>
        </w:rPr>
        <w:t>regions may be eli</w:t>
      </w:r>
      <w:r w:rsidR="00D76BDF" w:rsidRPr="00746169">
        <w:rPr>
          <w:sz w:val="24"/>
          <w:szCs w:val="24"/>
        </w:rPr>
        <w:t xml:space="preserve">gible to apply for </w:t>
      </w:r>
      <w:r w:rsidR="000D0104" w:rsidRPr="00746169">
        <w:rPr>
          <w:sz w:val="24"/>
          <w:szCs w:val="24"/>
        </w:rPr>
        <w:t>“</w:t>
      </w:r>
      <w:r w:rsidR="00D76BDF" w:rsidRPr="00746169">
        <w:rPr>
          <w:sz w:val="24"/>
          <w:szCs w:val="24"/>
        </w:rPr>
        <w:t xml:space="preserve">early </w:t>
      </w:r>
      <w:r w:rsidR="006410D0" w:rsidRPr="00746169">
        <w:rPr>
          <w:sz w:val="24"/>
          <w:szCs w:val="24"/>
        </w:rPr>
        <w:t>implementation” pilot projects</w:t>
      </w:r>
      <w:r w:rsidR="00746169" w:rsidRPr="00746169">
        <w:rPr>
          <w:sz w:val="24"/>
          <w:szCs w:val="24"/>
        </w:rPr>
        <w:t xml:space="preserve">. </w:t>
      </w:r>
      <w:r w:rsidR="009672D0">
        <w:rPr>
          <w:sz w:val="24"/>
          <w:szCs w:val="24"/>
        </w:rPr>
        <w:t xml:space="preserve">More details forthcoming regarding eligibility and criteria. </w:t>
      </w:r>
    </w:p>
    <w:p w14:paraId="036BA74B" w14:textId="4C9CA2BB" w:rsidR="00212496" w:rsidRPr="003F68AD" w:rsidRDefault="27FDB35A" w:rsidP="00212496">
      <w:pPr>
        <w:pStyle w:val="ListParagraph"/>
        <w:numPr>
          <w:ilvl w:val="1"/>
          <w:numId w:val="25"/>
        </w:numPr>
      </w:pPr>
      <w:r w:rsidRPr="3B532C11">
        <w:rPr>
          <w:sz w:val="24"/>
          <w:szCs w:val="24"/>
        </w:rPr>
        <w:t>Ensure p</w:t>
      </w:r>
      <w:r w:rsidR="0BAD2140" w:rsidRPr="3B532C11">
        <w:rPr>
          <w:sz w:val="24"/>
          <w:szCs w:val="24"/>
        </w:rPr>
        <w:t>rojects support economic recovery and transition for populations and/or industries disproportionately impacted by COVID-19</w:t>
      </w:r>
      <w:r w:rsidR="4B0894BD" w:rsidRPr="3B532C11">
        <w:rPr>
          <w:sz w:val="24"/>
          <w:szCs w:val="24"/>
        </w:rPr>
        <w:t xml:space="preserve">, while promoting </w:t>
      </w:r>
      <w:r w:rsidR="10FB0DCB" w:rsidRPr="3B532C11">
        <w:rPr>
          <w:sz w:val="24"/>
          <w:szCs w:val="24"/>
        </w:rPr>
        <w:t xml:space="preserve">economic diversification, sustainability, and equity. </w:t>
      </w:r>
      <w:r w:rsidR="4B0894BD" w:rsidRPr="3B532C11">
        <w:rPr>
          <w:sz w:val="24"/>
          <w:szCs w:val="24"/>
        </w:rPr>
        <w:t>Outcomes will d</w:t>
      </w:r>
      <w:r w:rsidR="10FB0DCB" w:rsidRPr="3B532C11">
        <w:rPr>
          <w:sz w:val="24"/>
          <w:szCs w:val="24"/>
        </w:rPr>
        <w:t>rive the growth of globally competitive, sustainable industries with well-paying, accessible jobs</w:t>
      </w:r>
      <w:r w:rsidR="4B0894BD" w:rsidRPr="3B532C11">
        <w:rPr>
          <w:sz w:val="24"/>
          <w:szCs w:val="24"/>
        </w:rPr>
        <w:t xml:space="preserve"> and b</w:t>
      </w:r>
      <w:r w:rsidR="10FB0DCB" w:rsidRPr="3B532C11">
        <w:rPr>
          <w:sz w:val="24"/>
          <w:szCs w:val="24"/>
        </w:rPr>
        <w:t xml:space="preserve">olster equity outcomes by race, ethnicity, gender, and geography.  </w:t>
      </w:r>
    </w:p>
    <w:p w14:paraId="44CFD220" w14:textId="14A5F28B" w:rsidR="00195AA2" w:rsidRDefault="00DF4A98" w:rsidP="00195AA2">
      <w:pPr>
        <w:pStyle w:val="Heading2"/>
      </w:pPr>
      <w:r>
        <w:t xml:space="preserve">planning grant: </w:t>
      </w:r>
      <w:r w:rsidR="00195AA2">
        <w:t>Primary roles</w:t>
      </w:r>
    </w:p>
    <w:p w14:paraId="7BEA21F7" w14:textId="40ABCBE7" w:rsidR="00195AA2" w:rsidRPr="00195AA2" w:rsidRDefault="00195AA2" w:rsidP="00195AA2">
      <w:pPr>
        <w:rPr>
          <w:sz w:val="24"/>
          <w:szCs w:val="24"/>
        </w:rPr>
      </w:pPr>
      <w:r w:rsidRPr="00195AA2">
        <w:rPr>
          <w:sz w:val="24"/>
          <w:szCs w:val="24"/>
        </w:rPr>
        <w:t xml:space="preserve">The primary roles for this grant are the Convener, Fiscal Agent, Coordinator, and High Road Collaborative. </w:t>
      </w:r>
      <w:r w:rsidR="00A72A98">
        <w:rPr>
          <w:sz w:val="24"/>
          <w:szCs w:val="24"/>
        </w:rPr>
        <w:t xml:space="preserve">When the </w:t>
      </w:r>
      <w:r w:rsidR="00553826">
        <w:rPr>
          <w:sz w:val="24"/>
          <w:szCs w:val="24"/>
        </w:rPr>
        <w:t xml:space="preserve">CERF </w:t>
      </w:r>
      <w:r w:rsidR="00D96A8F">
        <w:rPr>
          <w:sz w:val="24"/>
          <w:szCs w:val="24"/>
        </w:rPr>
        <w:t xml:space="preserve">Planning Grant </w:t>
      </w:r>
      <w:r w:rsidRPr="00195AA2">
        <w:rPr>
          <w:sz w:val="24"/>
          <w:szCs w:val="24"/>
        </w:rPr>
        <w:t xml:space="preserve">Solicitation </w:t>
      </w:r>
      <w:r w:rsidR="00A72A98">
        <w:rPr>
          <w:sz w:val="24"/>
          <w:szCs w:val="24"/>
        </w:rPr>
        <w:t xml:space="preserve">is released, it </w:t>
      </w:r>
      <w:r w:rsidRPr="00195AA2">
        <w:rPr>
          <w:sz w:val="24"/>
          <w:szCs w:val="24"/>
        </w:rPr>
        <w:t xml:space="preserve">will contain a glossary with additional terminology. Applications for planning grants should include both </w:t>
      </w:r>
      <w:r w:rsidR="00FE2A00">
        <w:rPr>
          <w:sz w:val="24"/>
          <w:szCs w:val="24"/>
        </w:rPr>
        <w:t>a</w:t>
      </w:r>
      <w:r w:rsidRPr="00195AA2">
        <w:rPr>
          <w:sz w:val="24"/>
          <w:szCs w:val="24"/>
        </w:rPr>
        <w:t xml:space="preserve"> Fiscal Agent and </w:t>
      </w:r>
      <w:r w:rsidR="00FE2A00">
        <w:rPr>
          <w:sz w:val="24"/>
          <w:szCs w:val="24"/>
        </w:rPr>
        <w:t xml:space="preserve">a </w:t>
      </w:r>
      <w:r w:rsidR="009E4A83" w:rsidRPr="00195AA2">
        <w:rPr>
          <w:sz w:val="24"/>
          <w:szCs w:val="24"/>
        </w:rPr>
        <w:t>Convener</w:t>
      </w:r>
      <w:r w:rsidRPr="00195AA2">
        <w:rPr>
          <w:sz w:val="24"/>
          <w:szCs w:val="24"/>
        </w:rPr>
        <w:t xml:space="preserve"> role, which hold equal importance and value. A single organization may serve as both Fiscal Agent and </w:t>
      </w:r>
      <w:r w:rsidR="009E4A83" w:rsidRPr="00195AA2">
        <w:rPr>
          <w:sz w:val="24"/>
          <w:szCs w:val="24"/>
        </w:rPr>
        <w:t>Convener</w:t>
      </w:r>
      <w:r w:rsidR="001221DF">
        <w:rPr>
          <w:sz w:val="24"/>
          <w:szCs w:val="24"/>
        </w:rPr>
        <w:t xml:space="preserve"> in the case </w:t>
      </w:r>
      <w:r w:rsidR="00D819D3">
        <w:rPr>
          <w:sz w:val="24"/>
          <w:szCs w:val="24"/>
        </w:rPr>
        <w:t>it</w:t>
      </w:r>
      <w:r w:rsidR="001221DF">
        <w:rPr>
          <w:sz w:val="24"/>
          <w:szCs w:val="24"/>
        </w:rPr>
        <w:t xml:space="preserve"> </w:t>
      </w:r>
      <w:r w:rsidR="00D819D3">
        <w:rPr>
          <w:sz w:val="24"/>
          <w:szCs w:val="24"/>
        </w:rPr>
        <w:t>meets</w:t>
      </w:r>
      <w:r w:rsidR="001221DF">
        <w:rPr>
          <w:sz w:val="24"/>
          <w:szCs w:val="24"/>
        </w:rPr>
        <w:t xml:space="preserve"> all desired qualifications. </w:t>
      </w:r>
    </w:p>
    <w:p w14:paraId="6025F372" w14:textId="44DAC74E" w:rsidR="00195AA2" w:rsidRPr="00195AA2" w:rsidRDefault="59DEBAFB" w:rsidP="00195AA2">
      <w:pPr>
        <w:rPr>
          <w:sz w:val="24"/>
          <w:szCs w:val="24"/>
        </w:rPr>
      </w:pPr>
      <w:r w:rsidRPr="3B532C11">
        <w:rPr>
          <w:b/>
          <w:bCs/>
          <w:sz w:val="24"/>
          <w:szCs w:val="24"/>
        </w:rPr>
        <w:t>Convener: </w:t>
      </w:r>
      <w:r w:rsidRPr="3B532C11">
        <w:rPr>
          <w:sz w:val="24"/>
          <w:szCs w:val="24"/>
        </w:rPr>
        <w:t>The Convener is the lead organization tasked with organizing an inclusive group of regional stakeholders to form the Collaborative</w:t>
      </w:r>
      <w:r w:rsidR="7B81A3C9" w:rsidRPr="3B532C11">
        <w:rPr>
          <w:sz w:val="24"/>
          <w:szCs w:val="24"/>
        </w:rPr>
        <w:t>,</w:t>
      </w:r>
      <w:r w:rsidRPr="3B532C11">
        <w:rPr>
          <w:sz w:val="24"/>
          <w:szCs w:val="24"/>
        </w:rPr>
        <w:t xml:space="preserve"> implement the planning grant </w:t>
      </w:r>
      <w:r w:rsidR="00A74D2D">
        <w:rPr>
          <w:sz w:val="24"/>
          <w:szCs w:val="24"/>
        </w:rPr>
        <w:t>in its</w:t>
      </w:r>
      <w:r w:rsidRPr="3B532C11">
        <w:rPr>
          <w:sz w:val="24"/>
          <w:szCs w:val="24"/>
        </w:rPr>
        <w:t xml:space="preserve"> region</w:t>
      </w:r>
      <w:r w:rsidR="00F31A4A">
        <w:rPr>
          <w:sz w:val="24"/>
          <w:szCs w:val="24"/>
        </w:rPr>
        <w:t>,</w:t>
      </w:r>
      <w:r w:rsidRPr="3B532C11">
        <w:rPr>
          <w:sz w:val="24"/>
          <w:szCs w:val="24"/>
        </w:rPr>
        <w:t xml:space="preserve"> and </w:t>
      </w:r>
      <w:r w:rsidR="00A74D2D">
        <w:rPr>
          <w:sz w:val="24"/>
          <w:szCs w:val="24"/>
        </w:rPr>
        <w:t>submit the</w:t>
      </w:r>
      <w:r w:rsidR="00A74D2D" w:rsidRPr="3B532C11">
        <w:rPr>
          <w:sz w:val="24"/>
          <w:szCs w:val="24"/>
        </w:rPr>
        <w:t> </w:t>
      </w:r>
      <w:r w:rsidRPr="3B532C11">
        <w:rPr>
          <w:sz w:val="24"/>
          <w:szCs w:val="24"/>
          <w:lang w:val="en"/>
        </w:rPr>
        <w:t>CERF Solicitation for Proposal</w:t>
      </w:r>
      <w:r w:rsidRPr="3B532C11">
        <w:rPr>
          <w:sz w:val="24"/>
          <w:szCs w:val="24"/>
        </w:rPr>
        <w:t>. </w:t>
      </w:r>
      <w:r w:rsidRPr="3B532C11">
        <w:rPr>
          <w:sz w:val="24"/>
          <w:szCs w:val="24"/>
          <w:lang w:val="en"/>
        </w:rPr>
        <w:t>The Convener will be accountable </w:t>
      </w:r>
      <w:r w:rsidR="7F486A9E" w:rsidRPr="3B532C11">
        <w:rPr>
          <w:sz w:val="24"/>
          <w:szCs w:val="24"/>
          <w:lang w:val="en"/>
        </w:rPr>
        <w:t xml:space="preserve">for </w:t>
      </w:r>
      <w:r w:rsidRPr="3B532C11">
        <w:rPr>
          <w:sz w:val="24"/>
          <w:szCs w:val="24"/>
          <w:lang w:val="en"/>
        </w:rPr>
        <w:t xml:space="preserve">finding a qualified Fiscal Agent if the </w:t>
      </w:r>
      <w:r w:rsidR="009E4A83" w:rsidRPr="3B532C11">
        <w:rPr>
          <w:sz w:val="24"/>
          <w:szCs w:val="24"/>
          <w:lang w:val="en"/>
        </w:rPr>
        <w:t>Convener</w:t>
      </w:r>
      <w:r w:rsidRPr="3B532C11">
        <w:rPr>
          <w:sz w:val="24"/>
          <w:szCs w:val="24"/>
          <w:lang w:val="en"/>
        </w:rPr>
        <w:t xml:space="preserve"> does not meet the criteria. The </w:t>
      </w:r>
      <w:r w:rsidR="009E4A83" w:rsidRPr="3B532C11">
        <w:rPr>
          <w:sz w:val="24"/>
          <w:szCs w:val="24"/>
          <w:lang w:val="en"/>
        </w:rPr>
        <w:t>Convener</w:t>
      </w:r>
      <w:r w:rsidRPr="3B532C11">
        <w:rPr>
          <w:sz w:val="24"/>
          <w:szCs w:val="24"/>
          <w:lang w:val="en"/>
        </w:rPr>
        <w:t xml:space="preserve"> will be responsible to both the Fiscal Agent and to the CERF Inter-Agency Leadership Team. The Convener will be responsible for overseeing contracts on regional labor and cluster market analysis. </w:t>
      </w:r>
    </w:p>
    <w:p w14:paraId="5D367BA2" w14:textId="77777777" w:rsidR="00901035" w:rsidRDefault="00901035" w:rsidP="00195AA2">
      <w:pPr>
        <w:rPr>
          <w:b/>
          <w:bCs/>
          <w:sz w:val="24"/>
          <w:szCs w:val="24"/>
          <w:lang w:val="en"/>
        </w:rPr>
      </w:pPr>
    </w:p>
    <w:p w14:paraId="2AF939DA" w14:textId="77777777" w:rsidR="00195AA2" w:rsidRPr="00195AA2" w:rsidRDefault="00195AA2" w:rsidP="00195AA2">
      <w:pPr>
        <w:rPr>
          <w:sz w:val="24"/>
          <w:szCs w:val="24"/>
        </w:rPr>
      </w:pPr>
      <w:r w:rsidRPr="00195AA2">
        <w:rPr>
          <w:b/>
          <w:bCs/>
          <w:sz w:val="24"/>
          <w:szCs w:val="24"/>
          <w:lang w:val="en"/>
        </w:rPr>
        <w:t>The Convener should also possess all or most of the following characteristics:</w:t>
      </w:r>
      <w:r w:rsidRPr="00195AA2">
        <w:rPr>
          <w:sz w:val="24"/>
          <w:szCs w:val="24"/>
        </w:rPr>
        <w:t> </w:t>
      </w:r>
    </w:p>
    <w:p w14:paraId="362D2714" w14:textId="67E7DFAB" w:rsidR="00195AA2" w:rsidRDefault="00195AA2" w:rsidP="00195AA2">
      <w:pPr>
        <w:numPr>
          <w:ilvl w:val="0"/>
          <w:numId w:val="40"/>
        </w:numPr>
        <w:spacing w:before="0" w:after="0"/>
        <w:rPr>
          <w:sz w:val="24"/>
          <w:szCs w:val="24"/>
        </w:rPr>
      </w:pPr>
      <w:r w:rsidRPr="00195AA2">
        <w:rPr>
          <w:sz w:val="24"/>
          <w:szCs w:val="24"/>
          <w:lang w:val="en"/>
        </w:rPr>
        <w:t>A proven track record of coordinating across sectors</w:t>
      </w:r>
      <w:r w:rsidR="007D57CA">
        <w:rPr>
          <w:sz w:val="24"/>
          <w:szCs w:val="24"/>
          <w:lang w:val="en"/>
        </w:rPr>
        <w:t>;</w:t>
      </w:r>
      <w:r w:rsidRPr="00195AA2">
        <w:rPr>
          <w:sz w:val="24"/>
          <w:szCs w:val="24"/>
          <w:lang w:val="en"/>
        </w:rPr>
        <w:t xml:space="preserve"> </w:t>
      </w:r>
    </w:p>
    <w:p w14:paraId="427CBBD6" w14:textId="497C742C" w:rsidR="008164DE" w:rsidRPr="00195AA2" w:rsidRDefault="2CE832EE" w:rsidP="00195AA2">
      <w:pPr>
        <w:numPr>
          <w:ilvl w:val="0"/>
          <w:numId w:val="40"/>
        </w:numPr>
        <w:spacing w:before="0" w:after="0"/>
        <w:rPr>
          <w:sz w:val="24"/>
          <w:szCs w:val="24"/>
        </w:rPr>
      </w:pPr>
      <w:r w:rsidRPr="3B532C11">
        <w:rPr>
          <w:sz w:val="24"/>
          <w:szCs w:val="24"/>
        </w:rPr>
        <w:t xml:space="preserve">Executive leadership (Board and Executives) </w:t>
      </w:r>
      <w:r w:rsidR="686EED04" w:rsidRPr="3B532C11">
        <w:rPr>
          <w:sz w:val="24"/>
          <w:szCs w:val="24"/>
        </w:rPr>
        <w:t xml:space="preserve">that </w:t>
      </w:r>
      <w:r w:rsidRPr="3B532C11">
        <w:rPr>
          <w:sz w:val="24"/>
          <w:szCs w:val="24"/>
        </w:rPr>
        <w:t>reflect</w:t>
      </w:r>
      <w:r w:rsidR="0047646A">
        <w:rPr>
          <w:sz w:val="24"/>
          <w:szCs w:val="24"/>
        </w:rPr>
        <w:t>s</w:t>
      </w:r>
      <w:r w:rsidRPr="3B532C11">
        <w:rPr>
          <w:sz w:val="24"/>
          <w:szCs w:val="24"/>
        </w:rPr>
        <w:t xml:space="preserve"> the community being served, including demonstrated </w:t>
      </w:r>
      <w:r w:rsidR="0C255B65" w:rsidRPr="3B532C11">
        <w:rPr>
          <w:sz w:val="24"/>
          <w:szCs w:val="24"/>
        </w:rPr>
        <w:t xml:space="preserve">track record of </w:t>
      </w:r>
      <w:r w:rsidRPr="3B532C11">
        <w:rPr>
          <w:sz w:val="24"/>
          <w:szCs w:val="24"/>
        </w:rPr>
        <w:t xml:space="preserve">governance </w:t>
      </w:r>
      <w:r w:rsidR="404979D6" w:rsidRPr="3B532C11">
        <w:rPr>
          <w:sz w:val="24"/>
          <w:szCs w:val="24"/>
        </w:rPr>
        <w:t xml:space="preserve">on </w:t>
      </w:r>
      <w:r w:rsidRPr="3B532C11">
        <w:rPr>
          <w:sz w:val="24"/>
          <w:szCs w:val="24"/>
        </w:rPr>
        <w:t>equity-based community-development work</w:t>
      </w:r>
      <w:r w:rsidR="5C6BE64F" w:rsidRPr="3B532C11">
        <w:rPr>
          <w:sz w:val="24"/>
          <w:szCs w:val="24"/>
        </w:rPr>
        <w:t>;</w:t>
      </w:r>
    </w:p>
    <w:p w14:paraId="7D40FDA8" w14:textId="77777777" w:rsidR="00195AA2" w:rsidRPr="00195AA2" w:rsidRDefault="00195AA2" w:rsidP="00195AA2">
      <w:pPr>
        <w:numPr>
          <w:ilvl w:val="0"/>
          <w:numId w:val="41"/>
        </w:numPr>
        <w:spacing w:before="0" w:after="0"/>
        <w:rPr>
          <w:sz w:val="24"/>
          <w:szCs w:val="24"/>
        </w:rPr>
      </w:pPr>
      <w:r w:rsidRPr="00195AA2">
        <w:rPr>
          <w:sz w:val="24"/>
          <w:szCs w:val="24"/>
          <w:lang w:val="en"/>
        </w:rPr>
        <w:t>Strong knowledge of the region and its economic needs, challenges, and opportunities across sectors; </w:t>
      </w:r>
      <w:r w:rsidRPr="00195AA2">
        <w:rPr>
          <w:sz w:val="24"/>
          <w:szCs w:val="24"/>
        </w:rPr>
        <w:t> </w:t>
      </w:r>
    </w:p>
    <w:p w14:paraId="41501C9A" w14:textId="7D41E50B" w:rsidR="00195AA2" w:rsidRPr="00195AA2" w:rsidRDefault="007D57CA" w:rsidP="00195AA2">
      <w:pPr>
        <w:numPr>
          <w:ilvl w:val="0"/>
          <w:numId w:val="41"/>
        </w:numPr>
        <w:spacing w:before="0" w:after="0"/>
        <w:rPr>
          <w:sz w:val="24"/>
          <w:szCs w:val="24"/>
        </w:rPr>
      </w:pPr>
      <w:r>
        <w:rPr>
          <w:sz w:val="24"/>
          <w:szCs w:val="24"/>
          <w:lang w:val="en"/>
        </w:rPr>
        <w:t>Ability to lead diverse s</w:t>
      </w:r>
      <w:r w:rsidR="00C04B3D">
        <w:rPr>
          <w:sz w:val="24"/>
          <w:szCs w:val="24"/>
          <w:lang w:val="en"/>
        </w:rPr>
        <w:t>takeholders to successful action</w:t>
      </w:r>
      <w:r w:rsidR="00AA6C17">
        <w:rPr>
          <w:sz w:val="24"/>
          <w:szCs w:val="24"/>
          <w:lang w:val="en"/>
        </w:rPr>
        <w:t xml:space="preserve"> with</w:t>
      </w:r>
      <w:r w:rsidR="008234C4">
        <w:rPr>
          <w:sz w:val="24"/>
          <w:szCs w:val="24"/>
          <w:lang w:val="en"/>
        </w:rPr>
        <w:t xml:space="preserve"> proven</w:t>
      </w:r>
      <w:r w:rsidR="00E566A2">
        <w:rPr>
          <w:sz w:val="24"/>
          <w:szCs w:val="24"/>
          <w:lang w:val="en"/>
        </w:rPr>
        <w:t xml:space="preserve"> history of successful organizing in the designated CERF region</w:t>
      </w:r>
      <w:r w:rsidR="00D853F7">
        <w:rPr>
          <w:sz w:val="24"/>
          <w:szCs w:val="24"/>
          <w:lang w:val="en"/>
        </w:rPr>
        <w:t>;</w:t>
      </w:r>
      <w:r w:rsidR="00572876" w:rsidRPr="00195AA2" w:rsidDel="00572876">
        <w:rPr>
          <w:sz w:val="24"/>
          <w:szCs w:val="24"/>
          <w:lang w:val="en"/>
        </w:rPr>
        <w:t xml:space="preserve"> </w:t>
      </w:r>
    </w:p>
    <w:p w14:paraId="1E4576B1" w14:textId="39241CC0" w:rsidR="00195AA2" w:rsidRDefault="18007AB5" w:rsidP="00195AA2">
      <w:pPr>
        <w:numPr>
          <w:ilvl w:val="0"/>
          <w:numId w:val="41"/>
        </w:numPr>
        <w:spacing w:before="0" w:after="0"/>
        <w:rPr>
          <w:sz w:val="24"/>
          <w:szCs w:val="24"/>
        </w:rPr>
      </w:pPr>
      <w:r w:rsidRPr="3B532C11">
        <w:rPr>
          <w:sz w:val="24"/>
          <w:szCs w:val="24"/>
          <w:lang w:val="en"/>
        </w:rPr>
        <w:t>Proven r</w:t>
      </w:r>
      <w:r w:rsidR="59DEBAFB" w:rsidRPr="3B532C11">
        <w:rPr>
          <w:sz w:val="24"/>
          <w:szCs w:val="24"/>
          <w:lang w:val="en"/>
        </w:rPr>
        <w:t>elationships and credibility with key industry leaders, workforce system stakeholders, and community stakeholders including employers, governmental entities, state or local workforce development boards, educational institutions, labor organizations, worker-serving organizations</w:t>
      </w:r>
      <w:r w:rsidR="0047646A">
        <w:rPr>
          <w:sz w:val="24"/>
          <w:szCs w:val="24"/>
          <w:lang w:val="en"/>
        </w:rPr>
        <w:t>,</w:t>
      </w:r>
      <w:r w:rsidR="0047646A" w:rsidRPr="3B532C11">
        <w:rPr>
          <w:sz w:val="24"/>
          <w:szCs w:val="24"/>
          <w:lang w:val="en"/>
        </w:rPr>
        <w:t xml:space="preserve"> </w:t>
      </w:r>
      <w:r w:rsidR="59DEBAFB" w:rsidRPr="3B532C11">
        <w:rPr>
          <w:sz w:val="24"/>
          <w:szCs w:val="24"/>
          <w:lang w:val="en"/>
        </w:rPr>
        <w:t xml:space="preserve">community- and faith-based organizations, </w:t>
      </w:r>
      <w:r w:rsidR="23FC9645" w:rsidRPr="3B532C11">
        <w:rPr>
          <w:sz w:val="24"/>
          <w:szCs w:val="24"/>
          <w:lang w:val="en"/>
        </w:rPr>
        <w:t xml:space="preserve">federally and non-federally recognized tribes, </w:t>
      </w:r>
      <w:r w:rsidR="59DEBAFB" w:rsidRPr="3B532C11">
        <w:rPr>
          <w:sz w:val="24"/>
          <w:szCs w:val="24"/>
          <w:lang w:val="en"/>
        </w:rPr>
        <w:t>philanthropic organizations, community members, and other regional stakeholders;</w:t>
      </w:r>
      <w:r w:rsidR="59DEBAFB" w:rsidRPr="3B532C11">
        <w:rPr>
          <w:sz w:val="24"/>
          <w:szCs w:val="24"/>
        </w:rPr>
        <w:t> </w:t>
      </w:r>
    </w:p>
    <w:p w14:paraId="0A357AEA" w14:textId="371748DA" w:rsidR="007C5E53" w:rsidRPr="00195AA2" w:rsidRDefault="007C5E53" w:rsidP="00195AA2">
      <w:pPr>
        <w:numPr>
          <w:ilvl w:val="0"/>
          <w:numId w:val="41"/>
        </w:numPr>
        <w:spacing w:before="0" w:after="0"/>
        <w:rPr>
          <w:sz w:val="24"/>
          <w:szCs w:val="24"/>
        </w:rPr>
      </w:pPr>
      <w:r>
        <w:rPr>
          <w:sz w:val="24"/>
          <w:szCs w:val="24"/>
        </w:rPr>
        <w:t>Demonstrated commitment to advance equity outcomes in the region;</w:t>
      </w:r>
      <w:r w:rsidR="006F6F81">
        <w:rPr>
          <w:sz w:val="24"/>
          <w:szCs w:val="24"/>
        </w:rPr>
        <w:t xml:space="preserve"> and</w:t>
      </w:r>
    </w:p>
    <w:p w14:paraId="69E72C01" w14:textId="56BA04BB" w:rsidR="00195AA2" w:rsidRPr="00195AA2" w:rsidRDefault="00195AA2" w:rsidP="00195AA2">
      <w:pPr>
        <w:numPr>
          <w:ilvl w:val="0"/>
          <w:numId w:val="41"/>
        </w:numPr>
        <w:spacing w:before="0" w:after="0"/>
        <w:rPr>
          <w:sz w:val="24"/>
          <w:szCs w:val="24"/>
        </w:rPr>
      </w:pPr>
      <w:r w:rsidRPr="00195AA2">
        <w:rPr>
          <w:sz w:val="24"/>
          <w:szCs w:val="24"/>
          <w:lang w:val="en"/>
        </w:rPr>
        <w:t xml:space="preserve">Familiarity with </w:t>
      </w:r>
      <w:r w:rsidR="002B4C15">
        <w:rPr>
          <w:sz w:val="24"/>
          <w:szCs w:val="24"/>
          <w:lang w:val="en"/>
        </w:rPr>
        <w:t>grant</w:t>
      </w:r>
      <w:r w:rsidR="002B4C15" w:rsidRPr="00195AA2">
        <w:rPr>
          <w:sz w:val="24"/>
          <w:szCs w:val="24"/>
          <w:lang w:val="en"/>
        </w:rPr>
        <w:t>making</w:t>
      </w:r>
      <w:r w:rsidRPr="00195AA2">
        <w:rPr>
          <w:sz w:val="24"/>
          <w:szCs w:val="24"/>
          <w:lang w:val="en"/>
        </w:rPr>
        <w:t> and knowledge of philanthropic ecosystems.</w:t>
      </w:r>
      <w:r w:rsidRPr="00195AA2">
        <w:rPr>
          <w:sz w:val="24"/>
          <w:szCs w:val="24"/>
        </w:rPr>
        <w:t> </w:t>
      </w:r>
    </w:p>
    <w:p w14:paraId="64901C0B" w14:textId="77777777" w:rsidR="00195AA2" w:rsidRPr="00195AA2" w:rsidRDefault="00195AA2" w:rsidP="00195AA2">
      <w:pPr>
        <w:rPr>
          <w:sz w:val="24"/>
          <w:szCs w:val="24"/>
        </w:rPr>
      </w:pPr>
      <w:r w:rsidRPr="00195AA2">
        <w:rPr>
          <w:sz w:val="24"/>
          <w:szCs w:val="24"/>
        </w:rPr>
        <w:t> </w:t>
      </w:r>
    </w:p>
    <w:p w14:paraId="0790D19A" w14:textId="732FE3D3" w:rsidR="00195AA2" w:rsidRPr="00195AA2" w:rsidRDefault="59DEBAFB" w:rsidP="00195AA2">
      <w:pPr>
        <w:rPr>
          <w:sz w:val="24"/>
          <w:szCs w:val="24"/>
        </w:rPr>
      </w:pPr>
      <w:r w:rsidRPr="3B532C11">
        <w:rPr>
          <w:b/>
          <w:bCs/>
          <w:sz w:val="24"/>
          <w:szCs w:val="24"/>
          <w:lang w:val="en"/>
        </w:rPr>
        <w:t>Fiscal Agent: </w:t>
      </w:r>
      <w:r w:rsidRPr="3B532C11">
        <w:rPr>
          <w:sz w:val="24"/>
          <w:szCs w:val="24"/>
          <w:lang w:val="en"/>
        </w:rPr>
        <w:t xml:space="preserve">The Fiscal Agent will act as the intermediary in the grant management. The fiscal agent is a legal entity representing the High Road </w:t>
      </w:r>
      <w:r w:rsidR="533229FF" w:rsidRPr="3B532C11">
        <w:rPr>
          <w:sz w:val="24"/>
          <w:szCs w:val="24"/>
          <w:lang w:val="en"/>
        </w:rPr>
        <w:t xml:space="preserve">Transition </w:t>
      </w:r>
      <w:r w:rsidRPr="3B532C11">
        <w:rPr>
          <w:sz w:val="24"/>
          <w:szCs w:val="24"/>
          <w:lang w:val="en"/>
        </w:rPr>
        <w:t>Collaborative, hereinafter refer</w:t>
      </w:r>
      <w:r w:rsidR="00B82159">
        <w:rPr>
          <w:sz w:val="24"/>
          <w:szCs w:val="24"/>
          <w:lang w:val="en"/>
        </w:rPr>
        <w:t>red</w:t>
      </w:r>
      <w:r w:rsidRPr="3B532C11">
        <w:rPr>
          <w:sz w:val="24"/>
          <w:szCs w:val="24"/>
          <w:lang w:val="en"/>
        </w:rPr>
        <w:t xml:space="preserve"> to as the Collaborative. </w:t>
      </w:r>
      <w:r w:rsidRPr="3B532C11">
        <w:rPr>
          <w:sz w:val="24"/>
          <w:szCs w:val="24"/>
        </w:rPr>
        <w:t>The legal entity has legal authority, history, and capacity to administer federal funds. The fiscal agent will represent the Collaborative and make disbursements on behalf of the state. The </w:t>
      </w:r>
      <w:r w:rsidR="002B4C15" w:rsidRPr="3B532C11">
        <w:rPr>
          <w:sz w:val="24"/>
          <w:szCs w:val="24"/>
        </w:rPr>
        <w:t>Convener</w:t>
      </w:r>
      <w:r w:rsidRPr="3B532C11">
        <w:rPr>
          <w:sz w:val="24"/>
          <w:szCs w:val="24"/>
        </w:rPr>
        <w:t xml:space="preserve"> can also be the fiscal agent </w:t>
      </w:r>
      <w:r w:rsidR="00D72EB5">
        <w:rPr>
          <w:sz w:val="24"/>
          <w:szCs w:val="24"/>
        </w:rPr>
        <w:t>if they meet all qualifications</w:t>
      </w:r>
      <w:r w:rsidRPr="3B532C11">
        <w:rPr>
          <w:sz w:val="24"/>
          <w:szCs w:val="24"/>
        </w:rPr>
        <w:t>.  </w:t>
      </w:r>
    </w:p>
    <w:p w14:paraId="59C5C13C" w14:textId="64F5FCCE" w:rsidR="00195AA2" w:rsidRPr="00195AA2" w:rsidRDefault="00195AA2" w:rsidP="00195AA2">
      <w:pPr>
        <w:spacing w:before="0" w:after="0"/>
        <w:rPr>
          <w:sz w:val="24"/>
          <w:szCs w:val="24"/>
        </w:rPr>
      </w:pPr>
      <w:r w:rsidRPr="00195AA2">
        <w:rPr>
          <w:b/>
          <w:bCs/>
          <w:sz w:val="24"/>
          <w:szCs w:val="24"/>
        </w:rPr>
        <w:t>Fiscal Agent</w:t>
      </w:r>
      <w:r w:rsidR="00D648BF">
        <w:rPr>
          <w:b/>
          <w:bCs/>
          <w:sz w:val="24"/>
          <w:szCs w:val="24"/>
        </w:rPr>
        <w:t xml:space="preserve"> Responsibilities </w:t>
      </w:r>
      <w:r w:rsidRPr="00195AA2">
        <w:rPr>
          <w:sz w:val="24"/>
          <w:szCs w:val="24"/>
        </w:rPr>
        <w:t> </w:t>
      </w:r>
    </w:p>
    <w:p w14:paraId="09853283" w14:textId="13DCECD5" w:rsidR="00D648BF" w:rsidRDefault="79F09443" w:rsidP="00D648BF">
      <w:pPr>
        <w:pStyle w:val="ListParagraph"/>
        <w:numPr>
          <w:ilvl w:val="0"/>
          <w:numId w:val="42"/>
        </w:numPr>
        <w:spacing w:before="0" w:after="0"/>
        <w:rPr>
          <w:sz w:val="24"/>
          <w:szCs w:val="24"/>
        </w:rPr>
      </w:pPr>
      <w:r w:rsidRPr="3B532C11">
        <w:rPr>
          <w:sz w:val="24"/>
          <w:szCs w:val="24"/>
        </w:rPr>
        <w:t>Must have SAMS account and have DUNS number</w:t>
      </w:r>
    </w:p>
    <w:p w14:paraId="63F539DD" w14:textId="1C9838FA" w:rsidR="00D648BF" w:rsidRPr="00D648BF" w:rsidRDefault="00D648BF" w:rsidP="00D648BF">
      <w:pPr>
        <w:numPr>
          <w:ilvl w:val="0"/>
          <w:numId w:val="42"/>
        </w:numPr>
        <w:spacing w:before="0" w:after="0"/>
        <w:rPr>
          <w:sz w:val="24"/>
          <w:szCs w:val="24"/>
        </w:rPr>
      </w:pPr>
      <w:r w:rsidRPr="00D648BF">
        <w:rPr>
          <w:sz w:val="24"/>
          <w:szCs w:val="24"/>
        </w:rPr>
        <w:t>Comply with</w:t>
      </w:r>
      <w:r w:rsidRPr="00D648BF">
        <w:rPr>
          <w:sz w:val="24"/>
          <w:szCs w:val="24"/>
          <w:lang w:val="en"/>
        </w:rPr>
        <w:t> Office of Management and Budget Uniform Administrative Requirements, Cost Principles, and Audit Requirements (</w:t>
      </w:r>
      <w:hyperlink r:id="rId11" w:tgtFrame="_blank" w:history="1">
        <w:r w:rsidRPr="00D648BF">
          <w:rPr>
            <w:rStyle w:val="Hyperlink"/>
            <w:sz w:val="24"/>
            <w:szCs w:val="24"/>
            <w:lang w:val="en"/>
          </w:rPr>
          <w:t>2 CFR Part 200</w:t>
        </w:r>
      </w:hyperlink>
      <w:r w:rsidRPr="00D648BF">
        <w:rPr>
          <w:sz w:val="24"/>
          <w:szCs w:val="24"/>
          <w:lang w:val="en"/>
        </w:rPr>
        <w:t>) </w:t>
      </w:r>
      <w:r w:rsidRPr="00D648BF">
        <w:rPr>
          <w:sz w:val="24"/>
          <w:szCs w:val="24"/>
        </w:rPr>
        <w:t> </w:t>
      </w:r>
    </w:p>
    <w:p w14:paraId="1292EECB" w14:textId="77777777" w:rsidR="00195AA2" w:rsidRPr="00195AA2" w:rsidRDefault="00195AA2" w:rsidP="00D648BF">
      <w:pPr>
        <w:numPr>
          <w:ilvl w:val="0"/>
          <w:numId w:val="42"/>
        </w:numPr>
        <w:spacing w:before="0" w:after="0"/>
        <w:rPr>
          <w:sz w:val="24"/>
          <w:szCs w:val="24"/>
        </w:rPr>
      </w:pPr>
      <w:r w:rsidRPr="00195AA2">
        <w:rPr>
          <w:sz w:val="24"/>
          <w:szCs w:val="24"/>
        </w:rPr>
        <w:t>Control of the Fund  </w:t>
      </w:r>
    </w:p>
    <w:p w14:paraId="29DFACFA" w14:textId="77777777" w:rsidR="00195AA2" w:rsidRDefault="00195AA2" w:rsidP="00D648BF">
      <w:pPr>
        <w:numPr>
          <w:ilvl w:val="0"/>
          <w:numId w:val="42"/>
        </w:numPr>
        <w:spacing w:before="0" w:after="0"/>
        <w:rPr>
          <w:sz w:val="24"/>
          <w:szCs w:val="24"/>
        </w:rPr>
      </w:pPr>
      <w:r w:rsidRPr="00195AA2">
        <w:rPr>
          <w:sz w:val="24"/>
          <w:szCs w:val="24"/>
        </w:rPr>
        <w:t>Program Ledgers and Monthly Reporting </w:t>
      </w:r>
    </w:p>
    <w:p w14:paraId="7BCAC33F" w14:textId="55BFED50" w:rsidR="00D648BF" w:rsidRDefault="00D648BF" w:rsidP="00D648BF">
      <w:pPr>
        <w:pStyle w:val="ListParagraph"/>
        <w:numPr>
          <w:ilvl w:val="0"/>
          <w:numId w:val="42"/>
        </w:numPr>
        <w:spacing w:before="0" w:after="0"/>
        <w:rPr>
          <w:sz w:val="24"/>
          <w:szCs w:val="24"/>
        </w:rPr>
      </w:pPr>
      <w:r w:rsidRPr="00D648BF">
        <w:rPr>
          <w:sz w:val="24"/>
          <w:szCs w:val="24"/>
        </w:rPr>
        <w:t xml:space="preserve">Comply with any additional reporting requirements set forth by the State </w:t>
      </w:r>
      <w:r>
        <w:rPr>
          <w:sz w:val="24"/>
          <w:szCs w:val="24"/>
        </w:rPr>
        <w:t>or U.S. Department of Treasury</w:t>
      </w:r>
    </w:p>
    <w:p w14:paraId="3F00003C" w14:textId="4A1B50A3" w:rsidR="0094081C" w:rsidRPr="00D648BF" w:rsidRDefault="0094081C" w:rsidP="00D648BF">
      <w:pPr>
        <w:pStyle w:val="ListParagraph"/>
        <w:numPr>
          <w:ilvl w:val="0"/>
          <w:numId w:val="42"/>
        </w:numPr>
        <w:spacing w:before="0" w:after="0"/>
        <w:rPr>
          <w:sz w:val="24"/>
          <w:szCs w:val="24"/>
        </w:rPr>
      </w:pPr>
      <w:r>
        <w:rPr>
          <w:sz w:val="24"/>
          <w:szCs w:val="24"/>
        </w:rPr>
        <w:t>Submit required reporting and expenditure information</w:t>
      </w:r>
    </w:p>
    <w:p w14:paraId="04FBB463" w14:textId="77777777" w:rsidR="00195AA2" w:rsidRPr="00195AA2" w:rsidRDefault="00195AA2" w:rsidP="00D648BF">
      <w:pPr>
        <w:numPr>
          <w:ilvl w:val="0"/>
          <w:numId w:val="43"/>
        </w:numPr>
        <w:spacing w:before="0" w:after="0"/>
        <w:rPr>
          <w:sz w:val="24"/>
          <w:szCs w:val="24"/>
        </w:rPr>
      </w:pPr>
      <w:r w:rsidRPr="00195AA2">
        <w:rPr>
          <w:sz w:val="24"/>
          <w:szCs w:val="24"/>
        </w:rPr>
        <w:t>Sub-Contract Administration and Disbursement of Funds  </w:t>
      </w:r>
    </w:p>
    <w:p w14:paraId="4743EAF8" w14:textId="77777777" w:rsidR="00195AA2" w:rsidRPr="00195AA2" w:rsidRDefault="00195AA2" w:rsidP="00D648BF">
      <w:pPr>
        <w:numPr>
          <w:ilvl w:val="0"/>
          <w:numId w:val="43"/>
        </w:numPr>
        <w:spacing w:before="0" w:after="0"/>
        <w:rPr>
          <w:sz w:val="24"/>
          <w:szCs w:val="24"/>
        </w:rPr>
      </w:pPr>
      <w:r w:rsidRPr="00195AA2">
        <w:rPr>
          <w:sz w:val="24"/>
          <w:szCs w:val="24"/>
        </w:rPr>
        <w:t>Audits  </w:t>
      </w:r>
    </w:p>
    <w:p w14:paraId="1399FDFE" w14:textId="119C0ED2" w:rsidR="00195AA2" w:rsidRDefault="00195AA2" w:rsidP="00D648BF">
      <w:pPr>
        <w:numPr>
          <w:ilvl w:val="0"/>
          <w:numId w:val="43"/>
        </w:numPr>
        <w:spacing w:before="0" w:after="0"/>
        <w:rPr>
          <w:sz w:val="24"/>
          <w:szCs w:val="24"/>
        </w:rPr>
      </w:pPr>
      <w:r w:rsidRPr="00195AA2">
        <w:rPr>
          <w:sz w:val="24"/>
          <w:szCs w:val="24"/>
        </w:rPr>
        <w:t>Maintain Public Records  </w:t>
      </w:r>
    </w:p>
    <w:p w14:paraId="2AF149B5" w14:textId="021F5D79" w:rsidR="006C334B" w:rsidRPr="00195AA2" w:rsidRDefault="006C334B" w:rsidP="00D648BF">
      <w:pPr>
        <w:numPr>
          <w:ilvl w:val="0"/>
          <w:numId w:val="43"/>
        </w:numPr>
        <w:spacing w:before="0" w:after="0"/>
        <w:rPr>
          <w:sz w:val="24"/>
          <w:szCs w:val="24"/>
        </w:rPr>
      </w:pPr>
      <w:r>
        <w:rPr>
          <w:sz w:val="24"/>
          <w:szCs w:val="24"/>
        </w:rPr>
        <w:t>Ensure funding is obligate</w:t>
      </w:r>
      <w:r w:rsidR="0047646A">
        <w:rPr>
          <w:sz w:val="24"/>
          <w:szCs w:val="24"/>
        </w:rPr>
        <w:t>d</w:t>
      </w:r>
      <w:r>
        <w:rPr>
          <w:sz w:val="24"/>
          <w:szCs w:val="24"/>
        </w:rPr>
        <w:t xml:space="preserve"> by June 30, 2024</w:t>
      </w:r>
      <w:r w:rsidR="0047646A">
        <w:rPr>
          <w:sz w:val="24"/>
          <w:szCs w:val="24"/>
        </w:rPr>
        <w:t>,</w:t>
      </w:r>
      <w:r>
        <w:rPr>
          <w:sz w:val="24"/>
          <w:szCs w:val="24"/>
        </w:rPr>
        <w:t xml:space="preserve"> and expended by October 3</w:t>
      </w:r>
      <w:r w:rsidR="00A652FC">
        <w:rPr>
          <w:sz w:val="24"/>
          <w:szCs w:val="24"/>
        </w:rPr>
        <w:t>1</w:t>
      </w:r>
      <w:r>
        <w:rPr>
          <w:sz w:val="24"/>
          <w:szCs w:val="24"/>
        </w:rPr>
        <w:t>, 2026.</w:t>
      </w:r>
    </w:p>
    <w:p w14:paraId="5F4DD01D" w14:textId="229CD371" w:rsidR="00195AA2" w:rsidRDefault="00195AA2" w:rsidP="00D648BF">
      <w:pPr>
        <w:numPr>
          <w:ilvl w:val="0"/>
          <w:numId w:val="43"/>
        </w:numPr>
        <w:spacing w:before="0" w:after="0"/>
        <w:rPr>
          <w:sz w:val="24"/>
          <w:szCs w:val="24"/>
        </w:rPr>
      </w:pPr>
      <w:r w:rsidRPr="00195AA2">
        <w:rPr>
          <w:sz w:val="24"/>
          <w:szCs w:val="24"/>
        </w:rPr>
        <w:t>Other Services  </w:t>
      </w:r>
    </w:p>
    <w:p w14:paraId="756859B5" w14:textId="77777777" w:rsidR="00195AA2" w:rsidRPr="00195AA2" w:rsidRDefault="00195AA2" w:rsidP="00D648BF">
      <w:pPr>
        <w:spacing w:before="0" w:after="0"/>
        <w:rPr>
          <w:sz w:val="24"/>
          <w:szCs w:val="24"/>
        </w:rPr>
      </w:pPr>
    </w:p>
    <w:p w14:paraId="783D22B4" w14:textId="0AC4F93E" w:rsidR="00195AA2" w:rsidRDefault="59DEBAFB" w:rsidP="00195AA2">
      <w:pPr>
        <w:rPr>
          <w:sz w:val="24"/>
          <w:szCs w:val="24"/>
        </w:rPr>
      </w:pPr>
      <w:r w:rsidRPr="3B532C11">
        <w:rPr>
          <w:b/>
          <w:bCs/>
          <w:sz w:val="24"/>
          <w:szCs w:val="24"/>
          <w:lang w:val="en"/>
        </w:rPr>
        <w:t>Coordinator: </w:t>
      </w:r>
      <w:r w:rsidRPr="3B532C11">
        <w:rPr>
          <w:sz w:val="24"/>
          <w:szCs w:val="24"/>
          <w:lang w:val="en"/>
        </w:rPr>
        <w:t>Person hired or contracted by the convener to facilitate </w:t>
      </w:r>
      <w:r w:rsidR="6E9A9469" w:rsidRPr="3B532C11">
        <w:rPr>
          <w:sz w:val="24"/>
          <w:szCs w:val="24"/>
          <w:lang w:val="en"/>
        </w:rPr>
        <w:t xml:space="preserve">the </w:t>
      </w:r>
      <w:r w:rsidRPr="3B532C11">
        <w:rPr>
          <w:sz w:val="24"/>
          <w:szCs w:val="24"/>
          <w:lang w:val="en"/>
        </w:rPr>
        <w:t>High Road Transition Collaborative</w:t>
      </w:r>
      <w:r w:rsidR="52ADE842" w:rsidRPr="3B532C11">
        <w:rPr>
          <w:sz w:val="24"/>
          <w:szCs w:val="24"/>
          <w:lang w:val="en"/>
        </w:rPr>
        <w:t>, i.e.</w:t>
      </w:r>
      <w:r w:rsidR="6A2A79CE" w:rsidRPr="3B532C11">
        <w:rPr>
          <w:sz w:val="24"/>
          <w:szCs w:val="24"/>
          <w:lang w:val="en"/>
        </w:rPr>
        <w:t>,</w:t>
      </w:r>
      <w:r w:rsidR="52ADE842" w:rsidRPr="3B532C11">
        <w:rPr>
          <w:sz w:val="24"/>
          <w:szCs w:val="24"/>
          <w:lang w:val="en"/>
        </w:rPr>
        <w:t xml:space="preserve"> the regional planning table</w:t>
      </w:r>
      <w:r w:rsidRPr="3B532C11">
        <w:rPr>
          <w:sz w:val="24"/>
          <w:szCs w:val="24"/>
          <w:lang w:val="en"/>
        </w:rPr>
        <w:t>. The Coordinator will have the ability to bring together diverse partners and facilitate dialogue and consensus regarding a regional recovery and transition plan. The Coordinator will be able to track aligned federal and state funding sources, and will work with</w:t>
      </w:r>
      <w:r w:rsidR="00126642">
        <w:rPr>
          <w:sz w:val="24"/>
          <w:szCs w:val="24"/>
          <w:lang w:val="en"/>
        </w:rPr>
        <w:t xml:space="preserve"> relevant state initiatives such as</w:t>
      </w:r>
      <w:r w:rsidRPr="3B532C11">
        <w:rPr>
          <w:sz w:val="24"/>
          <w:szCs w:val="24"/>
          <w:lang w:val="en"/>
        </w:rPr>
        <w:t xml:space="preserve"> </w:t>
      </w:r>
      <w:hyperlink r:id="rId12" w:history="1">
        <w:r w:rsidRPr="00126642">
          <w:rPr>
            <w:rStyle w:val="Hyperlink"/>
            <w:sz w:val="24"/>
            <w:szCs w:val="24"/>
            <w:lang w:val="en"/>
          </w:rPr>
          <w:t>Regional Climate Collaboratives </w:t>
        </w:r>
      </w:hyperlink>
      <w:r w:rsidRPr="3B532C11">
        <w:rPr>
          <w:sz w:val="24"/>
          <w:szCs w:val="24"/>
          <w:lang w:val="en"/>
        </w:rPr>
        <w:t>in building inclusive planning tables. </w:t>
      </w:r>
      <w:r w:rsidRPr="3B532C11">
        <w:rPr>
          <w:sz w:val="24"/>
          <w:szCs w:val="24"/>
        </w:rPr>
        <w:t> </w:t>
      </w:r>
    </w:p>
    <w:p w14:paraId="03D2C923" w14:textId="5FC71063" w:rsidR="00BB65EA" w:rsidRPr="008E7534" w:rsidRDefault="00083DE5" w:rsidP="00BB65EA">
      <w:pPr>
        <w:rPr>
          <w:sz w:val="24"/>
          <w:szCs w:val="24"/>
        </w:rPr>
      </w:pPr>
      <w:r w:rsidRPr="00083DE5">
        <w:rPr>
          <w:b/>
          <w:bCs/>
          <w:sz w:val="24"/>
          <w:szCs w:val="24"/>
          <w:lang w:val="en"/>
        </w:rPr>
        <w:t>High Road Transition Collaborative: </w:t>
      </w:r>
      <w:r w:rsidRPr="00083DE5">
        <w:rPr>
          <w:sz w:val="24"/>
          <w:szCs w:val="24"/>
          <w:lang w:val="en"/>
        </w:rPr>
        <w:t xml:space="preserve">Inclusive </w:t>
      </w:r>
      <w:r w:rsidR="00537BA0">
        <w:rPr>
          <w:sz w:val="24"/>
          <w:szCs w:val="24"/>
          <w:lang w:val="en"/>
        </w:rPr>
        <w:t xml:space="preserve">regional </w:t>
      </w:r>
      <w:r w:rsidRPr="00083DE5">
        <w:rPr>
          <w:sz w:val="24"/>
          <w:szCs w:val="24"/>
          <w:lang w:val="en"/>
        </w:rPr>
        <w:t xml:space="preserve">planning groups that </w:t>
      </w:r>
      <w:r w:rsidR="00D72EB5" w:rsidRPr="00083DE5">
        <w:rPr>
          <w:sz w:val="24"/>
          <w:szCs w:val="24"/>
          <w:lang w:val="en"/>
        </w:rPr>
        <w:t>consist of</w:t>
      </w:r>
      <w:r w:rsidRPr="00083DE5">
        <w:rPr>
          <w:sz w:val="24"/>
          <w:szCs w:val="24"/>
          <w:lang w:val="en"/>
        </w:rPr>
        <w:t xml:space="preserve"> balanced </w:t>
      </w:r>
      <w:r w:rsidR="003B2C69">
        <w:rPr>
          <w:sz w:val="24"/>
          <w:szCs w:val="24"/>
          <w:lang w:val="en"/>
        </w:rPr>
        <w:t xml:space="preserve">and meaningful </w:t>
      </w:r>
      <w:r w:rsidRPr="00083DE5">
        <w:rPr>
          <w:sz w:val="24"/>
          <w:szCs w:val="24"/>
          <w:lang w:val="en"/>
        </w:rPr>
        <w:t>representation from labor, business, community, government, </w:t>
      </w:r>
      <w:r w:rsidR="00D72EB5">
        <w:rPr>
          <w:sz w:val="24"/>
          <w:szCs w:val="24"/>
          <w:lang w:val="en"/>
        </w:rPr>
        <w:t>tribal</w:t>
      </w:r>
      <w:r w:rsidRPr="00083DE5">
        <w:rPr>
          <w:sz w:val="24"/>
          <w:szCs w:val="24"/>
          <w:lang w:val="en"/>
        </w:rPr>
        <w:t>, economic development, philanthropy, education, workforce, and other partners. </w:t>
      </w:r>
      <w:r w:rsidR="004B6629">
        <w:rPr>
          <w:sz w:val="24"/>
          <w:szCs w:val="24"/>
          <w:lang w:val="en"/>
        </w:rPr>
        <w:t>Like a “team of teams</w:t>
      </w:r>
      <w:r w:rsidR="00BB4984">
        <w:rPr>
          <w:sz w:val="24"/>
          <w:szCs w:val="24"/>
          <w:lang w:val="en"/>
        </w:rPr>
        <w:t>,” it</w:t>
      </w:r>
      <w:r w:rsidR="00111899">
        <w:rPr>
          <w:sz w:val="24"/>
          <w:szCs w:val="24"/>
          <w:lang w:val="en"/>
        </w:rPr>
        <w:t xml:space="preserve"> </w:t>
      </w:r>
      <w:r w:rsidR="002D6698">
        <w:rPr>
          <w:sz w:val="24"/>
          <w:szCs w:val="24"/>
          <w:lang w:val="en"/>
        </w:rPr>
        <w:t>in</w:t>
      </w:r>
      <w:r w:rsidR="00F17675">
        <w:rPr>
          <w:sz w:val="24"/>
          <w:szCs w:val="24"/>
          <w:lang w:val="en"/>
        </w:rPr>
        <w:t xml:space="preserve">corporates </w:t>
      </w:r>
      <w:r w:rsidR="006E4012">
        <w:rPr>
          <w:sz w:val="24"/>
          <w:szCs w:val="24"/>
          <w:lang w:val="en"/>
        </w:rPr>
        <w:t xml:space="preserve">existing local planning efforts and </w:t>
      </w:r>
      <w:r w:rsidR="00744E7F">
        <w:rPr>
          <w:sz w:val="24"/>
          <w:szCs w:val="24"/>
          <w:lang w:val="en"/>
        </w:rPr>
        <w:t>organizations from across the region</w:t>
      </w:r>
      <w:r w:rsidR="004B6629">
        <w:rPr>
          <w:sz w:val="24"/>
          <w:szCs w:val="24"/>
          <w:lang w:val="en"/>
        </w:rPr>
        <w:t xml:space="preserve">. </w:t>
      </w:r>
    </w:p>
    <w:p w14:paraId="6AB2F33E" w14:textId="5CB201F3" w:rsidR="003A15C9" w:rsidRPr="0008211B" w:rsidRDefault="10C66533" w:rsidP="003A15C9">
      <w:pPr>
        <w:pStyle w:val="Heading2"/>
        <w:rPr>
          <w:rStyle w:val="IntenseReference"/>
          <w:sz w:val="22"/>
          <w:szCs w:val="22"/>
        </w:rPr>
      </w:pPr>
      <w:r w:rsidRPr="65DAA9F5">
        <w:rPr>
          <w:rStyle w:val="IntenseReference"/>
          <w:sz w:val="22"/>
          <w:szCs w:val="22"/>
        </w:rPr>
        <w:t xml:space="preserve">Planning </w:t>
      </w:r>
      <w:r w:rsidR="00DA7C8F">
        <w:rPr>
          <w:rStyle w:val="IntenseReference"/>
          <w:sz w:val="22"/>
          <w:szCs w:val="22"/>
        </w:rPr>
        <w:t>G</w:t>
      </w:r>
      <w:r w:rsidRPr="65DAA9F5">
        <w:rPr>
          <w:rStyle w:val="IntenseReference"/>
          <w:sz w:val="22"/>
          <w:szCs w:val="22"/>
        </w:rPr>
        <w:t xml:space="preserve">rant </w:t>
      </w:r>
      <w:r w:rsidR="00233C31" w:rsidRPr="65DAA9F5">
        <w:rPr>
          <w:rStyle w:val="IntenseReference"/>
          <w:sz w:val="22"/>
          <w:szCs w:val="22"/>
        </w:rPr>
        <w:t xml:space="preserve">Applicant Requirements </w:t>
      </w:r>
      <w:r w:rsidR="003A15C9" w:rsidRPr="65DAA9F5">
        <w:rPr>
          <w:rStyle w:val="IntenseReference"/>
          <w:sz w:val="22"/>
          <w:szCs w:val="22"/>
        </w:rPr>
        <w:t xml:space="preserve"> </w:t>
      </w:r>
    </w:p>
    <w:p w14:paraId="0E7D7E5E" w14:textId="1ED59F28" w:rsidR="00634BBA" w:rsidRDefault="79F09443" w:rsidP="00634BBA">
      <w:pPr>
        <w:rPr>
          <w:sz w:val="24"/>
          <w:szCs w:val="24"/>
        </w:rPr>
      </w:pPr>
      <w:r w:rsidRPr="00F05CA7">
        <w:rPr>
          <w:sz w:val="24"/>
          <w:szCs w:val="24"/>
          <w:lang w:val="en"/>
        </w:rPr>
        <w:t>A lead applicant must be an entity in the defined region who is both qualified to serve as a </w:t>
      </w:r>
      <w:r w:rsidR="002B4C15" w:rsidRPr="00F05CA7">
        <w:rPr>
          <w:sz w:val="24"/>
          <w:szCs w:val="24"/>
          <w:lang w:val="en"/>
        </w:rPr>
        <w:t>Convener</w:t>
      </w:r>
      <w:r w:rsidRPr="00F05CA7">
        <w:rPr>
          <w:sz w:val="24"/>
          <w:szCs w:val="24"/>
          <w:lang w:val="en"/>
        </w:rPr>
        <w:t> and Fiscal Agent or</w:t>
      </w:r>
      <w:r w:rsidR="00634BBA">
        <w:rPr>
          <w:sz w:val="24"/>
          <w:szCs w:val="24"/>
          <w:lang w:val="en"/>
        </w:rPr>
        <w:t xml:space="preserve"> be</w:t>
      </w:r>
      <w:r w:rsidRPr="00F05CA7">
        <w:rPr>
          <w:sz w:val="24"/>
          <w:szCs w:val="24"/>
          <w:lang w:val="en"/>
        </w:rPr>
        <w:t> able to partner with an effective Fiscal Agent or Convener if necessary. </w:t>
      </w:r>
      <w:r w:rsidRPr="00F05CA7">
        <w:rPr>
          <w:sz w:val="24"/>
          <w:szCs w:val="24"/>
        </w:rPr>
        <w:t xml:space="preserve">Successful applicants will enter into a </w:t>
      </w:r>
      <w:r w:rsidR="00634BBA">
        <w:rPr>
          <w:sz w:val="24"/>
          <w:szCs w:val="24"/>
        </w:rPr>
        <w:t xml:space="preserve">grant agreement with the Employment Development Department (EDD) for a period of 24 months. The grant agreement will be </w:t>
      </w:r>
      <w:r w:rsidR="00634BBA" w:rsidRPr="00634BBA">
        <w:rPr>
          <w:sz w:val="24"/>
          <w:szCs w:val="24"/>
        </w:rPr>
        <w:t>between EDD and the Fiscal Agent. Additional funding may be provided to support implementation projects. In the event such funding becomes available, the length of the project may be extended past 24 months. Administrator fiscal services are not to exceed 10 percent of the total grant award. </w:t>
      </w:r>
      <w:r w:rsidR="00634BBA" w:rsidRPr="00634BBA">
        <w:rPr>
          <w:sz w:val="24"/>
          <w:szCs w:val="24"/>
          <w:lang w:val="en"/>
        </w:rPr>
        <w:t>The Convener will complete the proposal in partnership with the Fiscal Agent. </w:t>
      </w:r>
      <w:r w:rsidR="00634BBA" w:rsidRPr="00634BBA">
        <w:rPr>
          <w:sz w:val="24"/>
          <w:szCs w:val="24"/>
        </w:rPr>
        <w:t> </w:t>
      </w:r>
    </w:p>
    <w:p w14:paraId="73E30D97" w14:textId="1792A7A5" w:rsidR="00EA33FD" w:rsidRDefault="355AB4CC" w:rsidP="00D648BF">
      <w:pPr>
        <w:rPr>
          <w:sz w:val="24"/>
          <w:szCs w:val="24"/>
        </w:rPr>
      </w:pPr>
      <w:r w:rsidRPr="3B532C11">
        <w:rPr>
          <w:sz w:val="24"/>
          <w:szCs w:val="24"/>
          <w:lang w:val="en"/>
        </w:rPr>
        <w:t>The</w:t>
      </w:r>
      <w:r w:rsidR="79F09443" w:rsidRPr="3B532C11">
        <w:rPr>
          <w:sz w:val="24"/>
          <w:szCs w:val="24"/>
          <w:lang w:val="en"/>
        </w:rPr>
        <w:t> Fiscal Agent/</w:t>
      </w:r>
      <w:r w:rsidR="002B4C15" w:rsidRPr="3B532C11">
        <w:rPr>
          <w:sz w:val="24"/>
          <w:szCs w:val="24"/>
          <w:lang w:val="en"/>
        </w:rPr>
        <w:t>Convener</w:t>
      </w:r>
      <w:r w:rsidR="79F09443" w:rsidRPr="3B532C11">
        <w:rPr>
          <w:sz w:val="24"/>
          <w:szCs w:val="24"/>
          <w:lang w:val="en"/>
        </w:rPr>
        <w:t xml:space="preserve"> will complete and submit a grant proposal </w:t>
      </w:r>
      <w:r w:rsidR="4B90A026" w:rsidRPr="3B532C11">
        <w:rPr>
          <w:sz w:val="24"/>
          <w:szCs w:val="24"/>
          <w:lang w:val="en"/>
        </w:rPr>
        <w:t xml:space="preserve">that </w:t>
      </w:r>
      <w:r w:rsidR="79F09443" w:rsidRPr="3B532C11">
        <w:rPr>
          <w:sz w:val="24"/>
          <w:szCs w:val="24"/>
          <w:lang w:val="en"/>
        </w:rPr>
        <w:t>conceptuali</w:t>
      </w:r>
      <w:r w:rsidR="4B90A026" w:rsidRPr="3B532C11">
        <w:rPr>
          <w:sz w:val="24"/>
          <w:szCs w:val="24"/>
          <w:lang w:val="en"/>
        </w:rPr>
        <w:t xml:space="preserve">zes </w:t>
      </w:r>
      <w:r w:rsidR="36487D5A" w:rsidRPr="3B532C11">
        <w:rPr>
          <w:sz w:val="24"/>
          <w:szCs w:val="24"/>
          <w:lang w:val="en"/>
        </w:rPr>
        <w:t xml:space="preserve">their ability to </w:t>
      </w:r>
      <w:r w:rsidR="2EB05079" w:rsidRPr="3B532C11">
        <w:rPr>
          <w:sz w:val="24"/>
          <w:szCs w:val="24"/>
          <w:lang w:val="en"/>
        </w:rPr>
        <w:t>lead an</w:t>
      </w:r>
      <w:r w:rsidR="299EECB4" w:rsidRPr="3B532C11">
        <w:rPr>
          <w:sz w:val="24"/>
          <w:szCs w:val="24"/>
          <w:lang w:val="en"/>
        </w:rPr>
        <w:t xml:space="preserve"> </w:t>
      </w:r>
      <w:r w:rsidR="02F69C55" w:rsidRPr="3B532C11">
        <w:rPr>
          <w:sz w:val="24"/>
          <w:szCs w:val="24"/>
          <w:lang w:val="en"/>
        </w:rPr>
        <w:t>inclusively designed</w:t>
      </w:r>
      <w:r w:rsidR="79F09443" w:rsidRPr="3B532C11">
        <w:rPr>
          <w:sz w:val="24"/>
          <w:szCs w:val="24"/>
          <w:lang w:val="en"/>
        </w:rPr>
        <w:t xml:space="preserve"> regional recovery plan,</w:t>
      </w:r>
      <w:r w:rsidR="5A178388" w:rsidRPr="3B532C11">
        <w:rPr>
          <w:sz w:val="24"/>
          <w:szCs w:val="24"/>
          <w:lang w:val="en"/>
        </w:rPr>
        <w:t xml:space="preserve"> demonstrat</w:t>
      </w:r>
      <w:r w:rsidR="4B90A026" w:rsidRPr="3B532C11">
        <w:rPr>
          <w:sz w:val="24"/>
          <w:szCs w:val="24"/>
          <w:lang w:val="en"/>
        </w:rPr>
        <w:t>es</w:t>
      </w:r>
      <w:r w:rsidR="79F09443" w:rsidRPr="3B532C11">
        <w:rPr>
          <w:sz w:val="24"/>
          <w:szCs w:val="24"/>
          <w:lang w:val="en"/>
        </w:rPr>
        <w:t xml:space="preserve"> </w:t>
      </w:r>
      <w:r w:rsidR="006C334B">
        <w:rPr>
          <w:sz w:val="24"/>
          <w:szCs w:val="24"/>
          <w:lang w:val="en"/>
        </w:rPr>
        <w:t>the ability</w:t>
      </w:r>
      <w:r w:rsidR="006C334B" w:rsidRPr="3B532C11">
        <w:rPr>
          <w:sz w:val="24"/>
          <w:szCs w:val="24"/>
          <w:lang w:val="en"/>
        </w:rPr>
        <w:t xml:space="preserve"> </w:t>
      </w:r>
      <w:r w:rsidR="79F09443" w:rsidRPr="3B532C11">
        <w:rPr>
          <w:sz w:val="24"/>
          <w:szCs w:val="24"/>
          <w:lang w:val="en"/>
        </w:rPr>
        <w:t>to recruit and organize a</w:t>
      </w:r>
      <w:r w:rsidR="797A3D4B" w:rsidRPr="3B532C11">
        <w:rPr>
          <w:sz w:val="24"/>
          <w:szCs w:val="24"/>
          <w:lang w:val="en"/>
        </w:rPr>
        <w:t xml:space="preserve"> </w:t>
      </w:r>
      <w:r w:rsidR="24D13F1F" w:rsidRPr="3B532C11">
        <w:rPr>
          <w:sz w:val="24"/>
          <w:szCs w:val="24"/>
          <w:lang w:val="en"/>
        </w:rPr>
        <w:t>diverse</w:t>
      </w:r>
      <w:r w:rsidR="79F09443" w:rsidRPr="3B532C11">
        <w:rPr>
          <w:sz w:val="24"/>
          <w:szCs w:val="24"/>
          <w:lang w:val="en"/>
        </w:rPr>
        <w:t xml:space="preserve"> body of regional stakeholder groups,</w:t>
      </w:r>
      <w:r w:rsidR="4E649E12" w:rsidRPr="3B532C11">
        <w:rPr>
          <w:sz w:val="24"/>
          <w:szCs w:val="24"/>
          <w:lang w:val="en"/>
        </w:rPr>
        <w:t xml:space="preserve"> relays their experience working with different group</w:t>
      </w:r>
      <w:r w:rsidR="12E7D84D" w:rsidRPr="3B532C11">
        <w:rPr>
          <w:sz w:val="24"/>
          <w:szCs w:val="24"/>
          <w:lang w:val="en"/>
        </w:rPr>
        <w:t>s</w:t>
      </w:r>
      <w:r w:rsidR="29229529" w:rsidRPr="3B532C11">
        <w:rPr>
          <w:sz w:val="24"/>
          <w:szCs w:val="24"/>
          <w:lang w:val="en"/>
        </w:rPr>
        <w:t xml:space="preserve">, </w:t>
      </w:r>
      <w:r w:rsidR="79F09443" w:rsidRPr="3B532C11">
        <w:rPr>
          <w:sz w:val="24"/>
          <w:szCs w:val="24"/>
          <w:lang w:val="en"/>
        </w:rPr>
        <w:t xml:space="preserve">and </w:t>
      </w:r>
      <w:r w:rsidR="3A8C8B02" w:rsidRPr="3B532C11">
        <w:rPr>
          <w:sz w:val="24"/>
          <w:szCs w:val="24"/>
          <w:lang w:val="en"/>
        </w:rPr>
        <w:t xml:space="preserve">shows </w:t>
      </w:r>
      <w:r w:rsidR="79F09443" w:rsidRPr="3B532C11">
        <w:rPr>
          <w:sz w:val="24"/>
          <w:szCs w:val="24"/>
          <w:lang w:val="en"/>
        </w:rPr>
        <w:t>the</w:t>
      </w:r>
      <w:r w:rsidR="65C6BC83" w:rsidRPr="3B532C11">
        <w:rPr>
          <w:sz w:val="24"/>
          <w:szCs w:val="24"/>
          <w:lang w:val="en"/>
        </w:rPr>
        <w:t>ir</w:t>
      </w:r>
      <w:r w:rsidR="79F09443" w:rsidRPr="3B532C11">
        <w:rPr>
          <w:sz w:val="24"/>
          <w:szCs w:val="24"/>
          <w:lang w:val="en"/>
        </w:rPr>
        <w:t xml:space="preserve"> ability to oversee third-party research. </w:t>
      </w:r>
      <w:r w:rsidR="79F09443" w:rsidRPr="3B532C11">
        <w:rPr>
          <w:sz w:val="24"/>
          <w:szCs w:val="24"/>
        </w:rPr>
        <w:t>The High Road Collaborative plans will need to be finalized during the first 12</w:t>
      </w:r>
      <w:r w:rsidR="79D70F1D" w:rsidRPr="3B532C11">
        <w:rPr>
          <w:sz w:val="24"/>
          <w:szCs w:val="24"/>
        </w:rPr>
        <w:t xml:space="preserve"> </w:t>
      </w:r>
      <w:r w:rsidR="79F09443" w:rsidRPr="3B532C11">
        <w:rPr>
          <w:sz w:val="24"/>
          <w:szCs w:val="24"/>
        </w:rPr>
        <w:t>months of the grant term.</w:t>
      </w:r>
      <w:r w:rsidR="41DF1346" w:rsidRPr="3B532C11">
        <w:rPr>
          <w:sz w:val="24"/>
          <w:szCs w:val="24"/>
        </w:rPr>
        <w:t xml:space="preserve"> </w:t>
      </w:r>
      <w:r w:rsidR="4603B0EF" w:rsidRPr="3B532C11">
        <w:rPr>
          <w:sz w:val="24"/>
          <w:szCs w:val="24"/>
        </w:rPr>
        <w:t>The C</w:t>
      </w:r>
      <w:r w:rsidR="002B4C15">
        <w:rPr>
          <w:sz w:val="24"/>
          <w:szCs w:val="24"/>
        </w:rPr>
        <w:t>onvener will have regular check-</w:t>
      </w:r>
      <w:r w:rsidR="4603B0EF" w:rsidRPr="3B532C11">
        <w:rPr>
          <w:sz w:val="24"/>
          <w:szCs w:val="24"/>
        </w:rPr>
        <w:t xml:space="preserve">ins with the CERF leadership team to </w:t>
      </w:r>
      <w:r w:rsidR="4777FAFA" w:rsidRPr="3B532C11">
        <w:rPr>
          <w:sz w:val="24"/>
          <w:szCs w:val="24"/>
        </w:rPr>
        <w:t xml:space="preserve">ensure </w:t>
      </w:r>
      <w:r w:rsidR="3B79E5C5" w:rsidRPr="3B532C11">
        <w:rPr>
          <w:sz w:val="24"/>
          <w:szCs w:val="24"/>
        </w:rPr>
        <w:t>progress.</w:t>
      </w:r>
      <w:r w:rsidR="79F09443" w:rsidRPr="3B532C11">
        <w:rPr>
          <w:sz w:val="24"/>
          <w:szCs w:val="24"/>
        </w:rPr>
        <w:t xml:space="preserve"> All plans shall be made publicly available </w:t>
      </w:r>
      <w:r w:rsidR="51C3D3E3" w:rsidRPr="3B532C11">
        <w:rPr>
          <w:sz w:val="24"/>
          <w:szCs w:val="24"/>
        </w:rPr>
        <w:t>o</w:t>
      </w:r>
      <w:r w:rsidR="79F09443" w:rsidRPr="3B532C11">
        <w:rPr>
          <w:sz w:val="24"/>
          <w:szCs w:val="24"/>
        </w:rPr>
        <w:t xml:space="preserve">n the Labor and Workforce Development Agency’s website. </w:t>
      </w:r>
    </w:p>
    <w:p w14:paraId="0F3280E4" w14:textId="0049AEF6" w:rsidR="00EA33FD" w:rsidRPr="004B03E2" w:rsidRDefault="004B03E2" w:rsidP="65DAA9F5">
      <w:pPr>
        <w:pStyle w:val="Heading2"/>
        <w:rPr>
          <w:b/>
          <w:bCs/>
          <w:i/>
          <w:iCs/>
          <w:caps w:val="0"/>
          <w:color w:val="4472C4" w:themeColor="accent1"/>
          <w:sz w:val="22"/>
          <w:szCs w:val="22"/>
        </w:rPr>
      </w:pPr>
      <w:bookmarkStart w:id="0" w:name="_GoBack"/>
      <w:bookmarkEnd w:id="0"/>
      <w:r w:rsidRPr="65DAA9F5">
        <w:rPr>
          <w:rStyle w:val="IntenseReference"/>
          <w:sz w:val="22"/>
          <w:szCs w:val="22"/>
        </w:rPr>
        <w:t xml:space="preserve">Eligible Applicants </w:t>
      </w:r>
      <w:r w:rsidR="260321AD" w:rsidRPr="65DAA9F5">
        <w:rPr>
          <w:rStyle w:val="IntenseReference"/>
          <w:sz w:val="22"/>
          <w:szCs w:val="22"/>
        </w:rPr>
        <w:t xml:space="preserve">for </w:t>
      </w:r>
      <w:r w:rsidR="00DA7C8F">
        <w:rPr>
          <w:rStyle w:val="IntenseReference"/>
          <w:sz w:val="22"/>
          <w:szCs w:val="22"/>
        </w:rPr>
        <w:t>P</w:t>
      </w:r>
      <w:r w:rsidR="260321AD" w:rsidRPr="65DAA9F5">
        <w:rPr>
          <w:rStyle w:val="IntenseReference"/>
          <w:sz w:val="22"/>
          <w:szCs w:val="22"/>
        </w:rPr>
        <w:t xml:space="preserve">lanning </w:t>
      </w:r>
      <w:r w:rsidR="00DA7C8F">
        <w:rPr>
          <w:rStyle w:val="IntenseReference"/>
          <w:sz w:val="22"/>
          <w:szCs w:val="22"/>
        </w:rPr>
        <w:t>G</w:t>
      </w:r>
      <w:r w:rsidR="260321AD" w:rsidRPr="65DAA9F5">
        <w:rPr>
          <w:rStyle w:val="IntenseReference"/>
          <w:sz w:val="22"/>
          <w:szCs w:val="22"/>
        </w:rPr>
        <w:t>rants</w:t>
      </w:r>
    </w:p>
    <w:p w14:paraId="0D5D94B7" w14:textId="4E14BC72" w:rsidR="00B764AE" w:rsidRPr="00F05CA7" w:rsidRDefault="006C334B" w:rsidP="00D648BF">
      <w:pPr>
        <w:rPr>
          <w:sz w:val="24"/>
          <w:szCs w:val="24"/>
        </w:rPr>
      </w:pPr>
      <w:r>
        <w:rPr>
          <w:sz w:val="24"/>
          <w:szCs w:val="24"/>
        </w:rPr>
        <w:t>Eligible applicants include n</w:t>
      </w:r>
      <w:r w:rsidR="3BC25A9D" w:rsidRPr="009D2145">
        <w:rPr>
          <w:sz w:val="24"/>
          <w:szCs w:val="24"/>
        </w:rPr>
        <w:t xml:space="preserve">on-profit organizations, </w:t>
      </w:r>
      <w:r w:rsidR="00293C67">
        <w:rPr>
          <w:rFonts w:eastAsia="Times New Roman"/>
          <w:sz w:val="24"/>
          <w:szCs w:val="24"/>
        </w:rPr>
        <w:t>d</w:t>
      </w:r>
      <w:r w:rsidR="3BC25A9D" w:rsidRPr="009D2145">
        <w:rPr>
          <w:rFonts w:eastAsia="Times New Roman"/>
          <w:sz w:val="24"/>
          <w:szCs w:val="24"/>
        </w:rPr>
        <w:t xml:space="preserve">istrict </w:t>
      </w:r>
      <w:r w:rsidR="00293C67">
        <w:rPr>
          <w:rFonts w:eastAsia="Times New Roman"/>
          <w:sz w:val="24"/>
          <w:szCs w:val="24"/>
        </w:rPr>
        <w:t>o</w:t>
      </w:r>
      <w:r w:rsidR="3BC25A9D" w:rsidRPr="009D2145">
        <w:rPr>
          <w:rFonts w:eastAsia="Times New Roman"/>
          <w:sz w:val="24"/>
          <w:szCs w:val="24"/>
        </w:rPr>
        <w:t>rganization</w:t>
      </w:r>
      <w:r>
        <w:rPr>
          <w:rFonts w:eastAsia="Times New Roman"/>
          <w:sz w:val="24"/>
          <w:szCs w:val="24"/>
        </w:rPr>
        <w:t>s</w:t>
      </w:r>
      <w:r w:rsidR="3BC25A9D" w:rsidRPr="009D2145">
        <w:rPr>
          <w:rFonts w:eastAsia="Times New Roman"/>
          <w:sz w:val="24"/>
          <w:szCs w:val="24"/>
        </w:rPr>
        <w:t xml:space="preserve"> of an EDA-designated Eco</w:t>
      </w:r>
      <w:r w:rsidR="00553826">
        <w:rPr>
          <w:rFonts w:eastAsia="Times New Roman"/>
          <w:sz w:val="24"/>
          <w:szCs w:val="24"/>
        </w:rPr>
        <w:t>nomic Development District</w:t>
      </w:r>
      <w:r w:rsidR="3BC25A9D" w:rsidRPr="009D2145">
        <w:rPr>
          <w:rFonts w:eastAsia="Times New Roman"/>
          <w:sz w:val="24"/>
          <w:szCs w:val="24"/>
        </w:rPr>
        <w:t xml:space="preserve">, </w:t>
      </w:r>
      <w:r w:rsidR="1DDCCCE6" w:rsidRPr="009D2145">
        <w:rPr>
          <w:rFonts w:eastAsia="Times New Roman"/>
          <w:sz w:val="24"/>
          <w:szCs w:val="24"/>
        </w:rPr>
        <w:t>i</w:t>
      </w:r>
      <w:r w:rsidR="3BC25A9D" w:rsidRPr="009D2145">
        <w:rPr>
          <w:sz w:val="24"/>
          <w:szCs w:val="24"/>
          <w:shd w:val="clear" w:color="auto" w:fill="FEFEFE"/>
        </w:rPr>
        <w:t>nstitution</w:t>
      </w:r>
      <w:r>
        <w:rPr>
          <w:sz w:val="24"/>
          <w:szCs w:val="24"/>
          <w:shd w:val="clear" w:color="auto" w:fill="FEFEFE"/>
        </w:rPr>
        <w:t>s</w:t>
      </w:r>
      <w:r w:rsidR="3BC25A9D" w:rsidRPr="009D2145">
        <w:rPr>
          <w:sz w:val="24"/>
          <w:szCs w:val="24"/>
          <w:shd w:val="clear" w:color="auto" w:fill="FEFEFE"/>
        </w:rPr>
        <w:t xml:space="preserve"> of higher education or a consortium of institutions of higher education, and </w:t>
      </w:r>
      <w:r w:rsidR="3BC25A9D" w:rsidRPr="009D2145">
        <w:rPr>
          <w:rFonts w:eastAsia="Times New Roman"/>
          <w:sz w:val="24"/>
          <w:szCs w:val="24"/>
        </w:rPr>
        <w:t>Indian Tribe</w:t>
      </w:r>
      <w:r>
        <w:rPr>
          <w:rFonts w:eastAsia="Times New Roman"/>
          <w:sz w:val="24"/>
          <w:szCs w:val="24"/>
        </w:rPr>
        <w:t>s</w:t>
      </w:r>
      <w:r w:rsidR="3BC25A9D" w:rsidRPr="009D2145">
        <w:rPr>
          <w:rFonts w:eastAsia="Times New Roman"/>
          <w:sz w:val="24"/>
          <w:szCs w:val="24"/>
        </w:rPr>
        <w:t xml:space="preserve"> or a consortium of Indian Tribes. </w:t>
      </w:r>
      <w:r w:rsidR="1C1DBE25">
        <w:rPr>
          <w:rFonts w:eastAsia="Times New Roman"/>
          <w:sz w:val="24"/>
          <w:szCs w:val="24"/>
        </w:rPr>
        <w:t>For-profit institutions are not eligible</w:t>
      </w:r>
      <w:r w:rsidR="5295198D">
        <w:rPr>
          <w:rFonts w:eastAsia="Times New Roman"/>
          <w:sz w:val="24"/>
          <w:szCs w:val="24"/>
        </w:rPr>
        <w:t xml:space="preserve"> to participate as a </w:t>
      </w:r>
      <w:r w:rsidR="1AFD9AA0">
        <w:rPr>
          <w:rFonts w:eastAsia="Times New Roman"/>
          <w:sz w:val="24"/>
          <w:szCs w:val="24"/>
        </w:rPr>
        <w:t>convener or fiscal agent</w:t>
      </w:r>
      <w:r w:rsidR="0015549F">
        <w:rPr>
          <w:rFonts w:eastAsia="Times New Roman"/>
          <w:sz w:val="24"/>
          <w:szCs w:val="24"/>
        </w:rPr>
        <w:t xml:space="preserve">, but can be subcontracted </w:t>
      </w:r>
      <w:r w:rsidR="00A37DD2">
        <w:rPr>
          <w:rFonts w:eastAsia="Times New Roman"/>
          <w:sz w:val="24"/>
          <w:szCs w:val="24"/>
        </w:rPr>
        <w:t>with</w:t>
      </w:r>
      <w:r w:rsidR="0015549F">
        <w:rPr>
          <w:rFonts w:eastAsia="Times New Roman"/>
          <w:sz w:val="24"/>
          <w:szCs w:val="24"/>
        </w:rPr>
        <w:t xml:space="preserve"> </w:t>
      </w:r>
      <w:r w:rsidR="00C976B0">
        <w:rPr>
          <w:rFonts w:eastAsia="Times New Roman"/>
          <w:sz w:val="24"/>
          <w:szCs w:val="24"/>
        </w:rPr>
        <w:t xml:space="preserve">to </w:t>
      </w:r>
      <w:r w:rsidR="00565172">
        <w:rPr>
          <w:rFonts w:eastAsia="Times New Roman"/>
          <w:sz w:val="24"/>
          <w:szCs w:val="24"/>
        </w:rPr>
        <w:t>provide research or other services</w:t>
      </w:r>
      <w:r w:rsidR="1AFD9AA0">
        <w:rPr>
          <w:rFonts w:eastAsia="Times New Roman"/>
          <w:sz w:val="24"/>
          <w:szCs w:val="24"/>
        </w:rPr>
        <w:t>.</w:t>
      </w:r>
    </w:p>
    <w:p w14:paraId="331C95C1" w14:textId="6F8A7862" w:rsidR="00083DE5" w:rsidRPr="002B0E1D" w:rsidRDefault="00593C4B" w:rsidP="00DD5EE3">
      <w:pPr>
        <w:pStyle w:val="Heading2"/>
      </w:pPr>
      <w:r>
        <w:t>Planning phase</w:t>
      </w:r>
      <w:r w:rsidR="00DD6AE6">
        <w:t xml:space="preserve">: </w:t>
      </w:r>
      <w:r w:rsidR="005375BD">
        <w:t>high-level overview of analysis required</w:t>
      </w:r>
    </w:p>
    <w:p w14:paraId="2AA214FA" w14:textId="08545EF0" w:rsidR="00CA4701" w:rsidRPr="008E0426" w:rsidRDefault="1022E14A" w:rsidP="65DAA9F5">
      <w:pPr>
        <w:rPr>
          <w:sz w:val="24"/>
          <w:szCs w:val="24"/>
        </w:rPr>
      </w:pPr>
      <w:r w:rsidRPr="3B532C11">
        <w:rPr>
          <w:sz w:val="24"/>
          <w:szCs w:val="24"/>
        </w:rPr>
        <w:t>Collaboratives must develop</w:t>
      </w:r>
      <w:r w:rsidR="000F2778">
        <w:rPr>
          <w:sz w:val="24"/>
          <w:szCs w:val="24"/>
        </w:rPr>
        <w:t xml:space="preserve"> a</w:t>
      </w:r>
      <w:r w:rsidRPr="3B532C11">
        <w:rPr>
          <w:sz w:val="24"/>
          <w:szCs w:val="24"/>
        </w:rPr>
        <w:t xml:space="preserve"> regional economic recovery and transition plan</w:t>
      </w:r>
      <w:r w:rsidR="005C4AA0">
        <w:rPr>
          <w:sz w:val="24"/>
          <w:szCs w:val="24"/>
        </w:rPr>
        <w:t xml:space="preserve"> that </w:t>
      </w:r>
      <w:r w:rsidRPr="3B532C11">
        <w:rPr>
          <w:sz w:val="24"/>
          <w:szCs w:val="24"/>
        </w:rPr>
        <w:t>address</w:t>
      </w:r>
      <w:r w:rsidR="005C4AA0">
        <w:rPr>
          <w:sz w:val="24"/>
          <w:szCs w:val="24"/>
        </w:rPr>
        <w:t>es</w:t>
      </w:r>
      <w:r w:rsidRPr="3B532C11">
        <w:rPr>
          <w:sz w:val="24"/>
          <w:szCs w:val="24"/>
        </w:rPr>
        <w:t xml:space="preserve"> essential elements of a high road strategy.</w:t>
      </w:r>
      <w:r w:rsidR="005C4AA0">
        <w:rPr>
          <w:sz w:val="24"/>
          <w:szCs w:val="24"/>
        </w:rPr>
        <w:t xml:space="preserve"> </w:t>
      </w:r>
    </w:p>
    <w:p w14:paraId="270B8527" w14:textId="77777777" w:rsidR="00CA4701" w:rsidRPr="008E0426" w:rsidRDefault="00CA4701" w:rsidP="00CA4701">
      <w:pPr>
        <w:rPr>
          <w:rFonts w:cstheme="minorHAnsi"/>
          <w:sz w:val="24"/>
          <w:szCs w:val="24"/>
        </w:rPr>
      </w:pPr>
      <w:r w:rsidRPr="008E0426">
        <w:rPr>
          <w:rFonts w:cstheme="minorHAnsi"/>
          <w:sz w:val="24"/>
          <w:szCs w:val="24"/>
        </w:rPr>
        <w:t>Research conducted during the planning phase must prioritize:</w:t>
      </w:r>
    </w:p>
    <w:p w14:paraId="44D757FD" w14:textId="77777777" w:rsidR="006C334B" w:rsidRDefault="006C334B" w:rsidP="00CA4701">
      <w:pPr>
        <w:pStyle w:val="ListParagraph"/>
        <w:numPr>
          <w:ilvl w:val="0"/>
          <w:numId w:val="50"/>
        </w:numPr>
        <w:spacing w:before="0" w:after="160" w:line="259" w:lineRule="auto"/>
        <w:rPr>
          <w:rFonts w:cstheme="minorHAnsi"/>
          <w:sz w:val="24"/>
          <w:szCs w:val="24"/>
        </w:rPr>
      </w:pPr>
      <w:r>
        <w:rPr>
          <w:rFonts w:cstheme="minorHAnsi"/>
          <w:sz w:val="24"/>
          <w:szCs w:val="24"/>
        </w:rPr>
        <w:t>Recovery from the COVID-19 pandemic</w:t>
      </w:r>
    </w:p>
    <w:p w14:paraId="7FFFE3D5" w14:textId="468058B1" w:rsidR="00CA4701" w:rsidRPr="008E0426" w:rsidRDefault="00CA4701" w:rsidP="00CA4701">
      <w:pPr>
        <w:pStyle w:val="ListParagraph"/>
        <w:numPr>
          <w:ilvl w:val="0"/>
          <w:numId w:val="50"/>
        </w:numPr>
        <w:spacing w:before="0" w:after="160" w:line="259" w:lineRule="auto"/>
        <w:rPr>
          <w:rFonts w:cstheme="minorHAnsi"/>
          <w:sz w:val="24"/>
          <w:szCs w:val="24"/>
        </w:rPr>
      </w:pPr>
      <w:r w:rsidRPr="008E0426">
        <w:rPr>
          <w:rFonts w:cstheme="minorHAnsi"/>
          <w:sz w:val="24"/>
          <w:szCs w:val="24"/>
        </w:rPr>
        <w:t>Equity</w:t>
      </w:r>
    </w:p>
    <w:p w14:paraId="16D46B33" w14:textId="77777777" w:rsidR="00CA4701" w:rsidRPr="008E0426" w:rsidRDefault="00CA4701" w:rsidP="00CA4701">
      <w:pPr>
        <w:pStyle w:val="ListParagraph"/>
        <w:numPr>
          <w:ilvl w:val="0"/>
          <w:numId w:val="50"/>
        </w:numPr>
        <w:spacing w:before="0" w:after="160" w:line="259" w:lineRule="auto"/>
        <w:rPr>
          <w:rFonts w:cstheme="minorHAnsi"/>
          <w:sz w:val="24"/>
          <w:szCs w:val="24"/>
        </w:rPr>
      </w:pPr>
      <w:r w:rsidRPr="008E0426">
        <w:rPr>
          <w:rFonts w:cstheme="minorHAnsi"/>
          <w:sz w:val="24"/>
          <w:szCs w:val="24"/>
        </w:rPr>
        <w:t>Sustainability</w:t>
      </w:r>
    </w:p>
    <w:p w14:paraId="6E215113" w14:textId="77777777" w:rsidR="00CA4701" w:rsidRPr="008E0426" w:rsidRDefault="00CA4701" w:rsidP="00CA4701">
      <w:pPr>
        <w:pStyle w:val="ListParagraph"/>
        <w:numPr>
          <w:ilvl w:val="0"/>
          <w:numId w:val="50"/>
        </w:numPr>
        <w:spacing w:before="0" w:after="160" w:line="259" w:lineRule="auto"/>
        <w:rPr>
          <w:rFonts w:cstheme="minorHAnsi"/>
          <w:sz w:val="24"/>
          <w:szCs w:val="24"/>
        </w:rPr>
      </w:pPr>
      <w:r w:rsidRPr="008E0426">
        <w:rPr>
          <w:rFonts w:cstheme="minorHAnsi"/>
          <w:sz w:val="24"/>
          <w:szCs w:val="24"/>
        </w:rPr>
        <w:t xml:space="preserve">Job quality </w:t>
      </w:r>
    </w:p>
    <w:p w14:paraId="0F304608" w14:textId="77777777" w:rsidR="00CA4701" w:rsidRPr="008E0426" w:rsidRDefault="00CA4701" w:rsidP="00CA4701">
      <w:pPr>
        <w:pStyle w:val="ListParagraph"/>
        <w:numPr>
          <w:ilvl w:val="0"/>
          <w:numId w:val="50"/>
        </w:numPr>
        <w:spacing w:before="0" w:after="160" w:line="259" w:lineRule="auto"/>
        <w:rPr>
          <w:rFonts w:cstheme="minorHAnsi"/>
          <w:sz w:val="24"/>
          <w:szCs w:val="24"/>
        </w:rPr>
      </w:pPr>
      <w:r w:rsidRPr="008E0426">
        <w:rPr>
          <w:rFonts w:cstheme="minorHAnsi"/>
          <w:sz w:val="24"/>
          <w:szCs w:val="24"/>
        </w:rPr>
        <w:t xml:space="preserve">Economic competitiveness and resilience </w:t>
      </w:r>
    </w:p>
    <w:p w14:paraId="4BCA30C7" w14:textId="38F60512" w:rsidR="00CA4701" w:rsidRPr="008E0426" w:rsidRDefault="00CA4701" w:rsidP="00CA4701">
      <w:pPr>
        <w:rPr>
          <w:rFonts w:cstheme="minorHAnsi"/>
          <w:sz w:val="24"/>
          <w:szCs w:val="24"/>
        </w:rPr>
      </w:pPr>
      <w:r w:rsidRPr="008E0426">
        <w:rPr>
          <w:rFonts w:cstheme="minorHAnsi"/>
          <w:sz w:val="24"/>
          <w:szCs w:val="24"/>
        </w:rPr>
        <w:t xml:space="preserve">Analysis </w:t>
      </w:r>
      <w:r w:rsidR="00F32B3F">
        <w:rPr>
          <w:rFonts w:cstheme="minorHAnsi"/>
          <w:sz w:val="24"/>
          <w:szCs w:val="24"/>
        </w:rPr>
        <w:t xml:space="preserve">and plans </w:t>
      </w:r>
      <w:r w:rsidRPr="008E0426">
        <w:rPr>
          <w:rFonts w:cstheme="minorHAnsi"/>
          <w:sz w:val="24"/>
          <w:szCs w:val="24"/>
        </w:rPr>
        <w:t xml:space="preserve">may account for sub-regional and inter-regional dynamics. Required components of analysis include: </w:t>
      </w:r>
    </w:p>
    <w:p w14:paraId="26BE1BD6" w14:textId="6E1F8CC7" w:rsidR="00CA4701" w:rsidRDefault="00CA4701" w:rsidP="00C16A40">
      <w:pPr>
        <w:pStyle w:val="ListParagraph"/>
        <w:numPr>
          <w:ilvl w:val="0"/>
          <w:numId w:val="50"/>
        </w:numPr>
        <w:spacing w:after="0"/>
        <w:rPr>
          <w:rFonts w:eastAsia="Century Gothic" w:cstheme="minorHAnsi"/>
          <w:sz w:val="24"/>
          <w:szCs w:val="24"/>
        </w:rPr>
      </w:pPr>
      <w:r w:rsidRPr="00C16A40">
        <w:rPr>
          <w:rFonts w:cstheme="minorHAnsi"/>
          <w:b/>
          <w:bCs/>
          <w:sz w:val="24"/>
          <w:szCs w:val="24"/>
        </w:rPr>
        <w:t>Regional summary</w:t>
      </w:r>
      <w:r w:rsidRPr="008E0426">
        <w:rPr>
          <w:rFonts w:cstheme="minorHAnsi"/>
          <w:sz w:val="24"/>
          <w:szCs w:val="24"/>
        </w:rPr>
        <w:t xml:space="preserve">: </w:t>
      </w:r>
      <w:r w:rsidRPr="008E0426">
        <w:rPr>
          <w:rFonts w:eastAsia="Times New Roman" w:cstheme="minorHAnsi"/>
          <w:sz w:val="24"/>
          <w:szCs w:val="24"/>
        </w:rPr>
        <w:t xml:space="preserve">A summary background of the economic conditions of </w:t>
      </w:r>
      <w:r w:rsidR="006B41C7">
        <w:rPr>
          <w:rFonts w:eastAsia="Times New Roman" w:cstheme="minorHAnsi"/>
          <w:sz w:val="24"/>
          <w:szCs w:val="24"/>
        </w:rPr>
        <w:t xml:space="preserve">the </w:t>
      </w:r>
      <w:r w:rsidRPr="008E0426">
        <w:rPr>
          <w:rFonts w:eastAsia="Times New Roman" w:cstheme="minorHAnsi"/>
          <w:sz w:val="24"/>
          <w:szCs w:val="24"/>
        </w:rPr>
        <w:t>region</w:t>
      </w:r>
      <w:r w:rsidR="006B41C7">
        <w:rPr>
          <w:rFonts w:eastAsia="Times New Roman" w:cstheme="minorHAnsi"/>
          <w:sz w:val="24"/>
          <w:szCs w:val="24"/>
        </w:rPr>
        <w:t xml:space="preserve">, </w:t>
      </w:r>
      <w:r w:rsidRPr="008E0426">
        <w:rPr>
          <w:rFonts w:eastAsia="Times New Roman" w:cstheme="minorHAnsi"/>
          <w:sz w:val="24"/>
          <w:szCs w:val="24"/>
        </w:rPr>
        <w:t>highlighting areas with low economic diversification and resiliency</w:t>
      </w:r>
      <w:r w:rsidR="00D66D73">
        <w:rPr>
          <w:rFonts w:eastAsia="Times New Roman" w:cstheme="minorHAnsi"/>
          <w:sz w:val="24"/>
          <w:szCs w:val="24"/>
        </w:rPr>
        <w:t xml:space="preserve">, as well as any </w:t>
      </w:r>
      <w:r w:rsidR="005B29C8">
        <w:rPr>
          <w:rFonts w:eastAsia="Times New Roman" w:cstheme="minorHAnsi"/>
          <w:sz w:val="24"/>
          <w:szCs w:val="24"/>
        </w:rPr>
        <w:t>industrial trends that impact the regional economy</w:t>
      </w:r>
      <w:r w:rsidRPr="008E0426">
        <w:rPr>
          <w:rFonts w:eastAsia="Times New Roman" w:cstheme="minorHAnsi"/>
          <w:sz w:val="24"/>
          <w:szCs w:val="24"/>
        </w:rPr>
        <w:t xml:space="preserve">. The negative economic impacts </w:t>
      </w:r>
      <w:r w:rsidRPr="008E0426">
        <w:rPr>
          <w:rFonts w:eastAsia="Century Gothic" w:cstheme="minorHAnsi"/>
          <w:sz w:val="24"/>
          <w:szCs w:val="24"/>
        </w:rPr>
        <w:t xml:space="preserve">caused by COVID in the regions, (e.g., economic harm to workers, households, small businesses, impacted industries, and the public sector; select regions and populations) must be included. </w:t>
      </w:r>
      <w:r w:rsidR="00FB4AB5">
        <w:rPr>
          <w:rFonts w:eastAsia="Century Gothic" w:cstheme="minorHAnsi"/>
          <w:sz w:val="24"/>
          <w:szCs w:val="24"/>
        </w:rPr>
        <w:t>Vulnerable populatio</w:t>
      </w:r>
      <w:r w:rsidR="00947967">
        <w:rPr>
          <w:rFonts w:eastAsia="Century Gothic" w:cstheme="minorHAnsi"/>
          <w:sz w:val="24"/>
          <w:szCs w:val="24"/>
        </w:rPr>
        <w:t>ns that face economic barriers</w:t>
      </w:r>
      <w:r w:rsidR="00CA0156">
        <w:rPr>
          <w:rFonts w:eastAsia="Century Gothic" w:cstheme="minorHAnsi"/>
          <w:sz w:val="24"/>
          <w:szCs w:val="24"/>
        </w:rPr>
        <w:t xml:space="preserve"> and accompanying detail </w:t>
      </w:r>
      <w:r w:rsidR="00CA0156">
        <w:rPr>
          <w:rFonts w:eastAsia="Times New Roman" w:cstheme="minorHAnsi"/>
          <w:sz w:val="24"/>
          <w:szCs w:val="24"/>
        </w:rPr>
        <w:t xml:space="preserve">(e.g., Qualified Census Tracts) </w:t>
      </w:r>
      <w:r w:rsidR="00947967">
        <w:rPr>
          <w:rFonts w:eastAsia="Century Gothic" w:cstheme="minorHAnsi"/>
          <w:sz w:val="24"/>
          <w:szCs w:val="24"/>
        </w:rPr>
        <w:t xml:space="preserve">should be </w:t>
      </w:r>
      <w:r w:rsidR="004603C7">
        <w:rPr>
          <w:rFonts w:eastAsia="Century Gothic" w:cstheme="minorHAnsi"/>
          <w:sz w:val="24"/>
          <w:szCs w:val="24"/>
        </w:rPr>
        <w:t xml:space="preserve">detailed. </w:t>
      </w:r>
    </w:p>
    <w:p w14:paraId="4B68995D" w14:textId="77777777" w:rsidR="00C16A40" w:rsidRPr="008E0426" w:rsidRDefault="00C16A40" w:rsidP="00C16A40">
      <w:pPr>
        <w:pStyle w:val="ListParagraph"/>
        <w:spacing w:after="0"/>
        <w:rPr>
          <w:rFonts w:eastAsia="Century Gothic" w:cstheme="minorHAnsi"/>
          <w:sz w:val="24"/>
          <w:szCs w:val="24"/>
        </w:rPr>
      </w:pPr>
    </w:p>
    <w:p w14:paraId="663E968A" w14:textId="6E06C61F" w:rsidR="00CA4701" w:rsidRPr="008E0426" w:rsidRDefault="00CA4701" w:rsidP="00F32615">
      <w:pPr>
        <w:numPr>
          <w:ilvl w:val="0"/>
          <w:numId w:val="49"/>
        </w:numPr>
        <w:shd w:val="clear" w:color="auto" w:fill="FEFEFE"/>
        <w:tabs>
          <w:tab w:val="clear" w:pos="720"/>
          <w:tab w:val="num" w:pos="1440"/>
        </w:tabs>
        <w:spacing w:before="0" w:after="0"/>
        <w:rPr>
          <w:rFonts w:eastAsia="Times New Roman" w:cstheme="minorHAnsi"/>
          <w:sz w:val="24"/>
          <w:szCs w:val="24"/>
        </w:rPr>
      </w:pPr>
      <w:r w:rsidRPr="00C16A40">
        <w:rPr>
          <w:rFonts w:eastAsia="Times New Roman" w:cstheme="minorHAnsi"/>
          <w:b/>
          <w:bCs/>
          <w:sz w:val="24"/>
          <w:szCs w:val="24"/>
        </w:rPr>
        <w:t xml:space="preserve">SWOT </w:t>
      </w:r>
      <w:r w:rsidR="00C16A40">
        <w:rPr>
          <w:rFonts w:eastAsia="Times New Roman" w:cstheme="minorHAnsi"/>
          <w:b/>
          <w:bCs/>
          <w:sz w:val="24"/>
          <w:szCs w:val="24"/>
        </w:rPr>
        <w:t>a</w:t>
      </w:r>
      <w:r w:rsidRPr="00C16A40">
        <w:rPr>
          <w:rFonts w:eastAsia="Times New Roman" w:cstheme="minorHAnsi"/>
          <w:b/>
          <w:bCs/>
          <w:sz w:val="24"/>
          <w:szCs w:val="24"/>
        </w:rPr>
        <w:t>nalysis:</w:t>
      </w:r>
      <w:r w:rsidRPr="008E0426">
        <w:rPr>
          <w:rFonts w:eastAsia="Times New Roman" w:cstheme="minorHAnsi"/>
          <w:sz w:val="24"/>
          <w:szCs w:val="24"/>
        </w:rPr>
        <w:t xml:space="preserve"> An in-depth analysis of regional strengths, weaknesses, </w:t>
      </w:r>
      <w:r w:rsidR="00DB6640" w:rsidRPr="008E0426">
        <w:rPr>
          <w:rFonts w:eastAsia="Times New Roman" w:cstheme="minorHAnsi"/>
          <w:sz w:val="24"/>
          <w:szCs w:val="24"/>
        </w:rPr>
        <w:t>opportunities,</w:t>
      </w:r>
      <w:r w:rsidRPr="008E0426">
        <w:rPr>
          <w:rFonts w:eastAsia="Times New Roman" w:cstheme="minorHAnsi"/>
          <w:sz w:val="24"/>
          <w:szCs w:val="24"/>
        </w:rPr>
        <w:t xml:space="preserve"> and threats (i.e., SWOT), especially as it relates to economic resilience and growth of sustainable industry clusters</w:t>
      </w:r>
      <w:r w:rsidR="00C16A40">
        <w:rPr>
          <w:rFonts w:eastAsia="Times New Roman" w:cstheme="minorHAnsi"/>
          <w:sz w:val="24"/>
          <w:szCs w:val="24"/>
        </w:rPr>
        <w:t>.</w:t>
      </w:r>
    </w:p>
    <w:p w14:paraId="0A221603" w14:textId="77777777" w:rsidR="00CA4701" w:rsidRPr="008E0426" w:rsidRDefault="00CA4701" w:rsidP="00CA4701">
      <w:pPr>
        <w:shd w:val="clear" w:color="auto" w:fill="FEFEFE"/>
        <w:spacing w:after="0" w:line="240" w:lineRule="auto"/>
        <w:rPr>
          <w:rFonts w:eastAsia="Times New Roman" w:cstheme="minorHAnsi"/>
          <w:sz w:val="24"/>
          <w:szCs w:val="24"/>
        </w:rPr>
      </w:pPr>
    </w:p>
    <w:p w14:paraId="58B31774" w14:textId="77777777" w:rsidR="00CA4701" w:rsidRPr="008E0426" w:rsidRDefault="00CA4701" w:rsidP="00F32615">
      <w:pPr>
        <w:numPr>
          <w:ilvl w:val="0"/>
          <w:numId w:val="49"/>
        </w:numPr>
        <w:shd w:val="clear" w:color="auto" w:fill="FEFEFE"/>
        <w:tabs>
          <w:tab w:val="clear" w:pos="720"/>
          <w:tab w:val="num" w:pos="1080"/>
        </w:tabs>
        <w:spacing w:before="0" w:after="0"/>
        <w:rPr>
          <w:rFonts w:eastAsia="Times New Roman" w:cstheme="minorHAnsi"/>
          <w:sz w:val="24"/>
          <w:szCs w:val="24"/>
        </w:rPr>
      </w:pPr>
      <w:r w:rsidRPr="00C16A40">
        <w:rPr>
          <w:rFonts w:eastAsia="Times New Roman" w:cstheme="minorHAnsi"/>
          <w:b/>
          <w:bCs/>
          <w:sz w:val="24"/>
          <w:szCs w:val="24"/>
        </w:rPr>
        <w:t>Labor market analysis:</w:t>
      </w:r>
      <w:r w:rsidRPr="008E0426">
        <w:rPr>
          <w:rFonts w:eastAsia="Times New Roman" w:cstheme="minorHAnsi"/>
          <w:sz w:val="24"/>
          <w:szCs w:val="24"/>
        </w:rPr>
        <w:t xml:space="preserve"> A snapshot of labor dynamics in the region, including an overview of the impacts of COVID-19 on the labor market and projected labor trends in existing key industries. </w:t>
      </w:r>
    </w:p>
    <w:p w14:paraId="699796FA" w14:textId="77777777" w:rsidR="00CA4701" w:rsidRPr="00C16A40" w:rsidRDefault="00CA4701" w:rsidP="00C16A40">
      <w:pPr>
        <w:spacing w:after="0"/>
        <w:rPr>
          <w:rFonts w:eastAsia="Times New Roman" w:cstheme="minorHAnsi"/>
          <w:sz w:val="24"/>
          <w:szCs w:val="24"/>
        </w:rPr>
      </w:pPr>
    </w:p>
    <w:p w14:paraId="1404DA7E" w14:textId="50EA0D7F" w:rsidR="00F32B3F" w:rsidRDefault="00CA4701" w:rsidP="00F32615">
      <w:pPr>
        <w:numPr>
          <w:ilvl w:val="0"/>
          <w:numId w:val="49"/>
        </w:numPr>
        <w:shd w:val="clear" w:color="auto" w:fill="FEFEFE"/>
        <w:tabs>
          <w:tab w:val="clear" w:pos="720"/>
          <w:tab w:val="num" w:pos="1080"/>
        </w:tabs>
        <w:spacing w:before="0" w:after="0"/>
        <w:rPr>
          <w:rFonts w:eastAsia="Times New Roman"/>
          <w:sz w:val="24"/>
          <w:szCs w:val="24"/>
        </w:rPr>
      </w:pPr>
      <w:r w:rsidRPr="00C16A40">
        <w:rPr>
          <w:rFonts w:eastAsia="Times New Roman"/>
          <w:b/>
          <w:bCs/>
          <w:sz w:val="24"/>
          <w:szCs w:val="24"/>
        </w:rPr>
        <w:t>Industry cluster analysis:</w:t>
      </w:r>
      <w:r w:rsidRPr="471AB147">
        <w:rPr>
          <w:rFonts w:eastAsia="Times New Roman"/>
          <w:sz w:val="24"/>
          <w:szCs w:val="24"/>
        </w:rPr>
        <w:t xml:space="preserve"> </w:t>
      </w:r>
      <w:r w:rsidR="00DC1BC4" w:rsidRPr="471AB147">
        <w:rPr>
          <w:rFonts w:eastAsia="Times New Roman"/>
          <w:sz w:val="24"/>
          <w:szCs w:val="24"/>
        </w:rPr>
        <w:t>A</w:t>
      </w:r>
      <w:r w:rsidRPr="471AB147">
        <w:rPr>
          <w:rFonts w:eastAsia="Times New Roman"/>
          <w:sz w:val="24"/>
          <w:szCs w:val="24"/>
        </w:rPr>
        <w:t xml:space="preserve"> snapshot of current industry trends and projections, as well as an in-depth analysis of potential growth clusters based on the region’s comparative advantages, market trends, workforce, infrastructure assets, policy trends, aligned state/federal investments, supply chain, and innovation ecosystem. </w:t>
      </w:r>
    </w:p>
    <w:p w14:paraId="349666F3" w14:textId="77777777" w:rsidR="00CA4701" w:rsidRPr="008E0426" w:rsidRDefault="00CA4701" w:rsidP="00AC4F6C">
      <w:pPr>
        <w:shd w:val="clear" w:color="auto" w:fill="FEFEFE"/>
        <w:spacing w:before="0" w:after="0" w:line="240" w:lineRule="auto"/>
        <w:ind w:left="720"/>
        <w:rPr>
          <w:rFonts w:eastAsia="Times New Roman" w:cstheme="minorHAnsi"/>
          <w:sz w:val="24"/>
          <w:szCs w:val="24"/>
        </w:rPr>
      </w:pPr>
    </w:p>
    <w:p w14:paraId="08F84695" w14:textId="49F762CD" w:rsidR="00CA4701" w:rsidRPr="008E0426" w:rsidRDefault="00CA4701" w:rsidP="00F32615">
      <w:pPr>
        <w:numPr>
          <w:ilvl w:val="0"/>
          <w:numId w:val="49"/>
        </w:numPr>
        <w:shd w:val="clear" w:color="auto" w:fill="FEFEFE"/>
        <w:tabs>
          <w:tab w:val="clear" w:pos="720"/>
          <w:tab w:val="num" w:pos="1080"/>
        </w:tabs>
        <w:spacing w:before="0" w:after="0" w:line="23" w:lineRule="atLeast"/>
        <w:rPr>
          <w:rFonts w:eastAsia="Times New Roman" w:cstheme="minorHAnsi"/>
          <w:sz w:val="24"/>
          <w:szCs w:val="24"/>
        </w:rPr>
      </w:pPr>
      <w:r w:rsidRPr="00C16A40">
        <w:rPr>
          <w:rFonts w:eastAsia="Times New Roman" w:cstheme="minorHAnsi"/>
          <w:b/>
          <w:bCs/>
          <w:sz w:val="24"/>
          <w:szCs w:val="24"/>
        </w:rPr>
        <w:t>A holistic economic recovery</w:t>
      </w:r>
      <w:r w:rsidR="00402DA6">
        <w:rPr>
          <w:rFonts w:eastAsia="Times New Roman" w:cstheme="minorHAnsi"/>
          <w:b/>
          <w:bCs/>
          <w:sz w:val="24"/>
          <w:szCs w:val="24"/>
        </w:rPr>
        <w:t xml:space="preserve"> from COVID-19</w:t>
      </w:r>
      <w:r w:rsidRPr="00C16A40">
        <w:rPr>
          <w:rFonts w:eastAsia="Times New Roman" w:cstheme="minorHAnsi"/>
          <w:b/>
          <w:bCs/>
          <w:sz w:val="24"/>
          <w:szCs w:val="24"/>
        </w:rPr>
        <w:t xml:space="preserve"> and transition strategy</w:t>
      </w:r>
      <w:r w:rsidRPr="008E0426">
        <w:rPr>
          <w:rFonts w:eastAsia="Times New Roman" w:cstheme="minorHAnsi"/>
          <w:sz w:val="24"/>
          <w:szCs w:val="24"/>
        </w:rPr>
        <w:t xml:space="preserve"> that </w:t>
      </w:r>
      <w:r w:rsidRPr="008E0426">
        <w:rPr>
          <w:rFonts w:cstheme="minorHAnsi"/>
          <w:sz w:val="24"/>
          <w:szCs w:val="24"/>
        </w:rPr>
        <w:t>prioritize</w:t>
      </w:r>
      <w:r w:rsidR="003D7AA5">
        <w:rPr>
          <w:rFonts w:cstheme="minorHAnsi"/>
          <w:sz w:val="24"/>
          <w:szCs w:val="24"/>
        </w:rPr>
        <w:t>s the</w:t>
      </w:r>
      <w:r w:rsidRPr="008E0426">
        <w:rPr>
          <w:rFonts w:cstheme="minorHAnsi"/>
          <w:sz w:val="24"/>
          <w:szCs w:val="24"/>
        </w:rPr>
        <w:t xml:space="preserve"> creation of high-quality jobs and equitable access to </w:t>
      </w:r>
      <w:r w:rsidR="00DB6640" w:rsidRPr="008E0426">
        <w:rPr>
          <w:rFonts w:cstheme="minorHAnsi"/>
          <w:sz w:val="24"/>
          <w:szCs w:val="24"/>
        </w:rPr>
        <w:t>them and</w:t>
      </w:r>
      <w:r w:rsidRPr="008E0426">
        <w:rPr>
          <w:rFonts w:cstheme="minorHAnsi"/>
          <w:sz w:val="24"/>
          <w:szCs w:val="24"/>
        </w:rPr>
        <w:t xml:space="preserve"> emphasize</w:t>
      </w:r>
      <w:r w:rsidR="003D7AA5">
        <w:rPr>
          <w:rFonts w:cstheme="minorHAnsi"/>
          <w:sz w:val="24"/>
          <w:szCs w:val="24"/>
        </w:rPr>
        <w:t>s</w:t>
      </w:r>
      <w:r w:rsidRPr="008E0426">
        <w:rPr>
          <w:rFonts w:cstheme="minorHAnsi"/>
          <w:sz w:val="24"/>
          <w:szCs w:val="24"/>
        </w:rPr>
        <w:t xml:space="preserve"> the development of sustainable and resilient industries such a</w:t>
      </w:r>
      <w:r w:rsidR="00564BA0">
        <w:rPr>
          <w:rFonts w:cstheme="minorHAnsi"/>
          <w:sz w:val="24"/>
          <w:szCs w:val="24"/>
        </w:rPr>
        <w:t>s</w:t>
      </w:r>
      <w:r w:rsidRPr="008E0426">
        <w:rPr>
          <w:rFonts w:cstheme="minorHAnsi"/>
          <w:sz w:val="24"/>
          <w:szCs w:val="24"/>
        </w:rPr>
        <w:t xml:space="preserve"> renewable energy, energy efficiency, carbon removal, zero-emission vehicles, advanced manufacturing, agriculture, forestry, and climate restoration and resilience</w:t>
      </w:r>
      <w:r w:rsidRPr="008E0426">
        <w:rPr>
          <w:rFonts w:eastAsia="Times New Roman" w:cstheme="minorHAnsi"/>
          <w:sz w:val="24"/>
          <w:szCs w:val="24"/>
        </w:rPr>
        <w:t xml:space="preserve">. Plans should include: </w:t>
      </w:r>
    </w:p>
    <w:p w14:paraId="016B783D" w14:textId="3AC9A5A4" w:rsidR="00402DA6" w:rsidRDefault="00402DA6" w:rsidP="00F32615">
      <w:pPr>
        <w:numPr>
          <w:ilvl w:val="1"/>
          <w:numId w:val="49"/>
        </w:numPr>
        <w:shd w:val="clear" w:color="auto" w:fill="FEFEFE"/>
        <w:tabs>
          <w:tab w:val="clear" w:pos="1440"/>
        </w:tabs>
        <w:spacing w:before="0" w:after="0" w:line="23" w:lineRule="atLeast"/>
        <w:ind w:left="1800"/>
        <w:rPr>
          <w:rFonts w:eastAsia="Times New Roman" w:cstheme="minorHAnsi"/>
          <w:sz w:val="24"/>
          <w:szCs w:val="24"/>
        </w:rPr>
      </w:pPr>
      <w:r>
        <w:rPr>
          <w:rFonts w:eastAsia="Times New Roman" w:cstheme="minorHAnsi"/>
          <w:sz w:val="24"/>
          <w:szCs w:val="24"/>
        </w:rPr>
        <w:t>Information that identifies groups disproportionately impacted by the pandemic.</w:t>
      </w:r>
    </w:p>
    <w:p w14:paraId="37B86E7D" w14:textId="1B8611F4" w:rsidR="00CA4701" w:rsidRPr="008E0426" w:rsidRDefault="00CA4701" w:rsidP="00F32615">
      <w:pPr>
        <w:numPr>
          <w:ilvl w:val="1"/>
          <w:numId w:val="49"/>
        </w:numPr>
        <w:shd w:val="clear" w:color="auto" w:fill="FEFEFE"/>
        <w:tabs>
          <w:tab w:val="clear" w:pos="1440"/>
        </w:tabs>
        <w:spacing w:before="0" w:after="0" w:line="23" w:lineRule="atLeast"/>
        <w:ind w:left="1800"/>
        <w:rPr>
          <w:rFonts w:eastAsia="Times New Roman" w:cstheme="minorHAnsi"/>
          <w:sz w:val="24"/>
          <w:szCs w:val="24"/>
        </w:rPr>
      </w:pPr>
      <w:r w:rsidRPr="008E0426">
        <w:rPr>
          <w:rFonts w:eastAsia="Times New Roman" w:cstheme="minorHAnsi"/>
          <w:sz w:val="24"/>
          <w:szCs w:val="24"/>
        </w:rPr>
        <w:t xml:space="preserve">Recommendations for </w:t>
      </w:r>
      <w:r w:rsidR="00EA4369">
        <w:rPr>
          <w:rFonts w:eastAsia="Times New Roman" w:cstheme="minorHAnsi"/>
          <w:sz w:val="24"/>
          <w:szCs w:val="24"/>
        </w:rPr>
        <w:t xml:space="preserve">the </w:t>
      </w:r>
      <w:r w:rsidRPr="008E0426">
        <w:rPr>
          <w:rFonts w:eastAsia="Times New Roman" w:cstheme="minorHAnsi"/>
          <w:sz w:val="24"/>
          <w:szCs w:val="24"/>
        </w:rPr>
        <w:t>growth</w:t>
      </w:r>
      <w:r w:rsidR="00EA4369">
        <w:rPr>
          <w:rFonts w:eastAsia="Times New Roman" w:cstheme="minorHAnsi"/>
          <w:sz w:val="24"/>
          <w:szCs w:val="24"/>
        </w:rPr>
        <w:t xml:space="preserve"> of targeted</w:t>
      </w:r>
      <w:r w:rsidRPr="008E0426">
        <w:rPr>
          <w:rFonts w:eastAsia="Times New Roman" w:cstheme="minorHAnsi"/>
          <w:sz w:val="24"/>
          <w:szCs w:val="24"/>
        </w:rPr>
        <w:t xml:space="preserve"> industr</w:t>
      </w:r>
      <w:r w:rsidR="00EA4369">
        <w:rPr>
          <w:rFonts w:eastAsia="Times New Roman" w:cstheme="minorHAnsi"/>
          <w:sz w:val="24"/>
          <w:szCs w:val="24"/>
        </w:rPr>
        <w:t>ies</w:t>
      </w:r>
      <w:r w:rsidRPr="008E0426">
        <w:rPr>
          <w:rFonts w:eastAsia="Times New Roman" w:cstheme="minorHAnsi"/>
          <w:sz w:val="24"/>
          <w:szCs w:val="24"/>
        </w:rPr>
        <w:t xml:space="preserve">. </w:t>
      </w:r>
    </w:p>
    <w:p w14:paraId="39737944" w14:textId="1EF60F25" w:rsidR="00CA4701" w:rsidRPr="008E0426" w:rsidRDefault="1022E14A" w:rsidP="00F32615">
      <w:pPr>
        <w:pStyle w:val="ListParagraph"/>
        <w:numPr>
          <w:ilvl w:val="2"/>
          <w:numId w:val="49"/>
        </w:numPr>
        <w:tabs>
          <w:tab w:val="clear" w:pos="2160"/>
          <w:tab w:val="num" w:pos="2790"/>
        </w:tabs>
        <w:spacing w:before="0" w:after="160" w:line="23" w:lineRule="atLeast"/>
        <w:ind w:left="2790"/>
        <w:rPr>
          <w:color w:val="000000" w:themeColor="text1"/>
          <w:sz w:val="24"/>
          <w:szCs w:val="24"/>
        </w:rPr>
      </w:pPr>
      <w:r w:rsidRPr="3B532C11">
        <w:rPr>
          <w:rFonts w:eastAsia="Century Gothic"/>
          <w:color w:val="000000" w:themeColor="text1"/>
          <w:sz w:val="24"/>
          <w:szCs w:val="24"/>
        </w:rPr>
        <w:t xml:space="preserve">Industrial </w:t>
      </w:r>
      <w:r w:rsidR="0A5669EE" w:rsidRPr="3B532C11">
        <w:rPr>
          <w:rFonts w:eastAsia="Century Gothic"/>
          <w:color w:val="000000" w:themeColor="text1"/>
          <w:sz w:val="24"/>
          <w:szCs w:val="24"/>
        </w:rPr>
        <w:t xml:space="preserve">cluster </w:t>
      </w:r>
      <w:r w:rsidRPr="3B532C11">
        <w:rPr>
          <w:rFonts w:eastAsia="Century Gothic"/>
          <w:color w:val="000000" w:themeColor="text1"/>
          <w:sz w:val="24"/>
          <w:szCs w:val="24"/>
        </w:rPr>
        <w:t>development should consider</w:t>
      </w:r>
      <w:r w:rsidR="3BC624FF" w:rsidRPr="3B532C11">
        <w:rPr>
          <w:rFonts w:eastAsia="Century Gothic"/>
          <w:color w:val="000000" w:themeColor="text1"/>
          <w:sz w:val="24"/>
          <w:szCs w:val="24"/>
        </w:rPr>
        <w:t xml:space="preserve">, but </w:t>
      </w:r>
      <w:r w:rsidR="0642E74B" w:rsidRPr="3B532C11">
        <w:rPr>
          <w:rFonts w:eastAsia="Century Gothic"/>
          <w:color w:val="000000" w:themeColor="text1"/>
          <w:sz w:val="24"/>
          <w:szCs w:val="24"/>
        </w:rPr>
        <w:t>is</w:t>
      </w:r>
      <w:r w:rsidR="3BC624FF" w:rsidRPr="3B532C11">
        <w:rPr>
          <w:rFonts w:eastAsia="Century Gothic"/>
          <w:color w:val="000000" w:themeColor="text1"/>
          <w:sz w:val="24"/>
          <w:szCs w:val="24"/>
        </w:rPr>
        <w:t xml:space="preserve"> not bound by</w:t>
      </w:r>
      <w:r w:rsidR="54084E62" w:rsidRPr="3B532C11">
        <w:rPr>
          <w:rFonts w:eastAsia="Century Gothic"/>
          <w:color w:val="000000" w:themeColor="text1"/>
          <w:sz w:val="24"/>
          <w:szCs w:val="24"/>
        </w:rPr>
        <w:t>,</w:t>
      </w:r>
      <w:r w:rsidRPr="3B532C11">
        <w:rPr>
          <w:rFonts w:eastAsia="Century Gothic"/>
          <w:color w:val="000000" w:themeColor="text1"/>
          <w:sz w:val="24"/>
          <w:szCs w:val="24"/>
        </w:rPr>
        <w:t xml:space="preserve"> existing</w:t>
      </w:r>
      <w:r w:rsidR="3B08175A" w:rsidRPr="3B532C11">
        <w:rPr>
          <w:rFonts w:eastAsia="Century Gothic"/>
          <w:color w:val="000000" w:themeColor="text1"/>
          <w:sz w:val="24"/>
          <w:szCs w:val="24"/>
        </w:rPr>
        <w:t xml:space="preserve"> relevant</w:t>
      </w:r>
      <w:r w:rsidRPr="3B532C11">
        <w:rPr>
          <w:rFonts w:eastAsia="Century Gothic"/>
          <w:color w:val="000000" w:themeColor="text1"/>
          <w:sz w:val="24"/>
          <w:szCs w:val="24"/>
        </w:rPr>
        <w:t xml:space="preserve"> </w:t>
      </w:r>
      <w:r w:rsidR="0642E74B" w:rsidRPr="3B532C11">
        <w:rPr>
          <w:rFonts w:eastAsia="Century Gothic"/>
          <w:color w:val="000000" w:themeColor="text1"/>
          <w:sz w:val="24"/>
          <w:szCs w:val="24"/>
        </w:rPr>
        <w:t xml:space="preserve">plans such as </w:t>
      </w:r>
      <w:r w:rsidR="00D672D2">
        <w:rPr>
          <w:rFonts w:eastAsia="Century Gothic"/>
          <w:color w:val="000000" w:themeColor="text1"/>
          <w:sz w:val="24"/>
          <w:szCs w:val="24"/>
        </w:rPr>
        <w:t>CEDS</w:t>
      </w:r>
      <w:r w:rsidR="5C1F75F6" w:rsidRPr="3B532C11">
        <w:rPr>
          <w:rFonts w:eastAsia="Century Gothic"/>
          <w:color w:val="000000" w:themeColor="text1"/>
          <w:sz w:val="24"/>
          <w:szCs w:val="24"/>
        </w:rPr>
        <w:t xml:space="preserve"> (if applicable and appropriate)</w:t>
      </w:r>
      <w:r w:rsidRPr="3B532C11">
        <w:rPr>
          <w:rFonts w:eastAsia="Century Gothic"/>
          <w:color w:val="000000" w:themeColor="text1"/>
          <w:sz w:val="24"/>
          <w:szCs w:val="24"/>
        </w:rPr>
        <w:t xml:space="preserve"> along with the following elements that work together to support creation of quality jobs:</w:t>
      </w:r>
    </w:p>
    <w:p w14:paraId="1E0006F6" w14:textId="407EBC85" w:rsidR="00CA4701" w:rsidRPr="008E0426" w:rsidRDefault="00CA4701" w:rsidP="00F32615">
      <w:pPr>
        <w:pStyle w:val="ListParagraph"/>
        <w:numPr>
          <w:ilvl w:val="4"/>
          <w:numId w:val="49"/>
        </w:numPr>
        <w:tabs>
          <w:tab w:val="clear" w:pos="3600"/>
          <w:tab w:val="num" w:pos="4230"/>
        </w:tabs>
        <w:spacing w:before="0" w:after="160" w:line="23" w:lineRule="atLeast"/>
        <w:ind w:left="4230"/>
        <w:rPr>
          <w:rFonts w:cstheme="minorHAnsi"/>
          <w:i/>
          <w:iCs/>
          <w:color w:val="000000" w:themeColor="text1"/>
          <w:sz w:val="24"/>
          <w:szCs w:val="24"/>
        </w:rPr>
      </w:pPr>
      <w:r w:rsidRPr="008E0426">
        <w:rPr>
          <w:rFonts w:eastAsia="Century Gothic" w:cstheme="minorHAnsi"/>
          <w:color w:val="000000" w:themeColor="text1"/>
          <w:sz w:val="24"/>
          <w:szCs w:val="24"/>
          <w:u w:val="single"/>
        </w:rPr>
        <w:t>Clear local market signals</w:t>
      </w:r>
      <w:r w:rsidRPr="008E0426">
        <w:rPr>
          <w:rFonts w:eastAsia="Century Gothic" w:cstheme="minorHAnsi"/>
          <w:color w:val="000000" w:themeColor="text1"/>
          <w:sz w:val="24"/>
          <w:szCs w:val="24"/>
        </w:rPr>
        <w:t xml:space="preserve">: </w:t>
      </w:r>
      <w:r w:rsidRPr="008E0426">
        <w:rPr>
          <w:rFonts w:eastAsia="Century Gothic" w:cstheme="minorHAnsi"/>
          <w:i/>
          <w:iCs/>
          <w:color w:val="000000" w:themeColor="text1"/>
          <w:sz w:val="24"/>
          <w:szCs w:val="24"/>
        </w:rPr>
        <w:t xml:space="preserve">How do </w:t>
      </w:r>
      <w:r w:rsidR="00087EC9">
        <w:rPr>
          <w:rFonts w:eastAsia="Century Gothic" w:cstheme="minorHAnsi"/>
          <w:i/>
          <w:iCs/>
          <w:color w:val="000000" w:themeColor="text1"/>
          <w:sz w:val="24"/>
          <w:szCs w:val="24"/>
        </w:rPr>
        <w:t>proposed industries</w:t>
      </w:r>
      <w:r w:rsidR="00087EC9" w:rsidRPr="008E0426">
        <w:rPr>
          <w:rFonts w:eastAsia="Century Gothic" w:cstheme="minorHAnsi"/>
          <w:i/>
          <w:iCs/>
          <w:color w:val="000000" w:themeColor="text1"/>
          <w:sz w:val="24"/>
          <w:szCs w:val="24"/>
        </w:rPr>
        <w:t xml:space="preserve"> </w:t>
      </w:r>
      <w:r w:rsidR="00BF0B67">
        <w:rPr>
          <w:rFonts w:eastAsia="Century Gothic" w:cstheme="minorHAnsi"/>
          <w:i/>
          <w:iCs/>
          <w:color w:val="000000" w:themeColor="text1"/>
          <w:sz w:val="24"/>
          <w:szCs w:val="24"/>
        </w:rPr>
        <w:t xml:space="preserve">and affiliated investments </w:t>
      </w:r>
      <w:r w:rsidRPr="008E0426">
        <w:rPr>
          <w:rFonts w:eastAsia="Century Gothic" w:cstheme="minorHAnsi"/>
          <w:i/>
          <w:iCs/>
          <w:color w:val="000000" w:themeColor="text1"/>
          <w:sz w:val="24"/>
          <w:szCs w:val="24"/>
        </w:rPr>
        <w:t xml:space="preserve">align with market trends and </w:t>
      </w:r>
      <w:r w:rsidR="0014519D">
        <w:rPr>
          <w:rFonts w:eastAsia="Century Gothic" w:cstheme="minorHAnsi"/>
          <w:i/>
          <w:iCs/>
          <w:color w:val="000000" w:themeColor="text1"/>
          <w:sz w:val="24"/>
          <w:szCs w:val="24"/>
        </w:rPr>
        <w:t>local/</w:t>
      </w:r>
      <w:r w:rsidRPr="008E0426">
        <w:rPr>
          <w:rFonts w:eastAsia="Century Gothic" w:cstheme="minorHAnsi"/>
          <w:i/>
          <w:iCs/>
          <w:color w:val="000000" w:themeColor="text1"/>
          <w:sz w:val="24"/>
          <w:szCs w:val="24"/>
        </w:rPr>
        <w:t xml:space="preserve">state/federal policies? </w:t>
      </w:r>
    </w:p>
    <w:p w14:paraId="0217DC5E" w14:textId="0E2B9322" w:rsidR="00CA4701" w:rsidRPr="008E0426" w:rsidRDefault="00CA4701" w:rsidP="00F32615">
      <w:pPr>
        <w:pStyle w:val="ListParagraph"/>
        <w:numPr>
          <w:ilvl w:val="4"/>
          <w:numId w:val="49"/>
        </w:numPr>
        <w:tabs>
          <w:tab w:val="clear" w:pos="3600"/>
          <w:tab w:val="num" w:pos="4230"/>
        </w:tabs>
        <w:spacing w:before="0" w:after="160" w:line="23" w:lineRule="atLeast"/>
        <w:ind w:left="4230"/>
        <w:rPr>
          <w:rFonts w:cstheme="minorHAnsi"/>
          <w:i/>
          <w:iCs/>
          <w:color w:val="000000" w:themeColor="text1"/>
          <w:sz w:val="24"/>
          <w:szCs w:val="24"/>
        </w:rPr>
      </w:pPr>
      <w:r w:rsidRPr="008E0426">
        <w:rPr>
          <w:rFonts w:eastAsia="Century Gothic" w:cstheme="minorHAnsi"/>
          <w:color w:val="000000" w:themeColor="text1"/>
          <w:sz w:val="24"/>
          <w:szCs w:val="24"/>
          <w:u w:val="single"/>
        </w:rPr>
        <w:t>Value chain and infrastructure</w:t>
      </w:r>
      <w:r w:rsidRPr="008E0426">
        <w:rPr>
          <w:rFonts w:eastAsia="Century Gothic" w:cstheme="minorHAnsi"/>
          <w:color w:val="000000" w:themeColor="text1"/>
          <w:sz w:val="24"/>
          <w:szCs w:val="24"/>
        </w:rPr>
        <w:t xml:space="preserve">: </w:t>
      </w:r>
      <w:r w:rsidRPr="008E0426">
        <w:rPr>
          <w:rFonts w:eastAsia="Century Gothic" w:cstheme="minorHAnsi"/>
          <w:i/>
          <w:iCs/>
          <w:color w:val="000000" w:themeColor="text1"/>
          <w:sz w:val="24"/>
          <w:szCs w:val="24"/>
        </w:rPr>
        <w:t>How do investments support the growth and clustering of businesses in the value chain</w:t>
      </w:r>
      <w:r w:rsidR="00475E75">
        <w:rPr>
          <w:rFonts w:eastAsia="Century Gothic" w:cstheme="minorHAnsi"/>
          <w:i/>
          <w:iCs/>
          <w:color w:val="000000" w:themeColor="text1"/>
          <w:sz w:val="24"/>
          <w:szCs w:val="24"/>
        </w:rPr>
        <w:t xml:space="preserve"> of the proposed industry</w:t>
      </w:r>
      <w:r w:rsidRPr="008E0426">
        <w:rPr>
          <w:rFonts w:eastAsia="Century Gothic" w:cstheme="minorHAnsi"/>
          <w:i/>
          <w:iCs/>
          <w:color w:val="000000" w:themeColor="text1"/>
          <w:sz w:val="24"/>
          <w:szCs w:val="24"/>
        </w:rPr>
        <w:t>? What specific infrastructure is required to grow the industry?</w:t>
      </w:r>
    </w:p>
    <w:p w14:paraId="686DC32F" w14:textId="77777777" w:rsidR="00CA4701" w:rsidRPr="008E0426" w:rsidRDefault="00CA4701" w:rsidP="00F32615">
      <w:pPr>
        <w:pStyle w:val="ListParagraph"/>
        <w:numPr>
          <w:ilvl w:val="4"/>
          <w:numId w:val="49"/>
        </w:numPr>
        <w:tabs>
          <w:tab w:val="clear" w:pos="3600"/>
          <w:tab w:val="num" w:pos="4230"/>
        </w:tabs>
        <w:spacing w:before="0" w:after="160" w:line="23" w:lineRule="atLeast"/>
        <w:ind w:left="4230"/>
        <w:rPr>
          <w:rFonts w:cstheme="minorHAnsi"/>
          <w:i/>
          <w:iCs/>
          <w:color w:val="000000" w:themeColor="text1"/>
          <w:sz w:val="24"/>
          <w:szCs w:val="24"/>
        </w:rPr>
      </w:pPr>
      <w:r w:rsidRPr="008E0426">
        <w:rPr>
          <w:rFonts w:eastAsia="Century Gothic" w:cstheme="minorHAnsi"/>
          <w:color w:val="000000" w:themeColor="text1"/>
          <w:sz w:val="24"/>
          <w:szCs w:val="24"/>
          <w:u w:val="single"/>
        </w:rPr>
        <w:t>Innovation ecosystem</w:t>
      </w:r>
      <w:r w:rsidRPr="008E0426">
        <w:rPr>
          <w:rFonts w:eastAsia="Century Gothic" w:cstheme="minorHAnsi"/>
          <w:color w:val="000000" w:themeColor="text1"/>
          <w:sz w:val="24"/>
          <w:szCs w:val="24"/>
        </w:rPr>
        <w:t xml:space="preserve">: </w:t>
      </w:r>
      <w:r w:rsidRPr="008E0426">
        <w:rPr>
          <w:rFonts w:eastAsia="Century Gothic" w:cstheme="minorHAnsi"/>
          <w:i/>
          <w:iCs/>
          <w:color w:val="000000" w:themeColor="text1"/>
          <w:sz w:val="24"/>
          <w:szCs w:val="24"/>
        </w:rPr>
        <w:t>How do investments connect the private sector to local innovation resources, facilitate movement of new technologies to market, incubate early-stage businesses, etc.?</w:t>
      </w:r>
    </w:p>
    <w:p w14:paraId="55E5D564" w14:textId="2F95923F" w:rsidR="00CA4701" w:rsidRPr="008E0426" w:rsidRDefault="00CA4701" w:rsidP="00F32615">
      <w:pPr>
        <w:pStyle w:val="ListParagraph"/>
        <w:numPr>
          <w:ilvl w:val="4"/>
          <w:numId w:val="49"/>
        </w:numPr>
        <w:tabs>
          <w:tab w:val="clear" w:pos="3600"/>
          <w:tab w:val="num" w:pos="4230"/>
        </w:tabs>
        <w:spacing w:before="0" w:after="160" w:line="23" w:lineRule="atLeast"/>
        <w:ind w:left="4230"/>
        <w:rPr>
          <w:rFonts w:cstheme="minorHAnsi"/>
          <w:color w:val="000000" w:themeColor="text1"/>
          <w:sz w:val="24"/>
          <w:szCs w:val="24"/>
        </w:rPr>
      </w:pPr>
      <w:r w:rsidRPr="008E0426">
        <w:rPr>
          <w:rFonts w:eastAsia="Century Gothic" w:cstheme="minorHAnsi"/>
          <w:color w:val="000000" w:themeColor="text1"/>
          <w:sz w:val="24"/>
          <w:szCs w:val="24"/>
          <w:u w:val="single"/>
        </w:rPr>
        <w:t>Workforce development:</w:t>
      </w:r>
      <w:r w:rsidRPr="008E0426">
        <w:rPr>
          <w:rFonts w:eastAsia="Century Gothic" w:cstheme="minorHAnsi"/>
          <w:color w:val="000000" w:themeColor="text1"/>
          <w:sz w:val="24"/>
          <w:szCs w:val="24"/>
        </w:rPr>
        <w:t xml:space="preserve"> </w:t>
      </w:r>
      <w:r w:rsidRPr="008E0426">
        <w:rPr>
          <w:rFonts w:eastAsia="Century Gothic" w:cstheme="minorHAnsi"/>
          <w:i/>
          <w:iCs/>
          <w:color w:val="000000" w:themeColor="text1"/>
          <w:sz w:val="24"/>
          <w:szCs w:val="24"/>
        </w:rPr>
        <w:t>How does the industrial strategy plan to match skills to available jobs,</w:t>
      </w:r>
      <w:r w:rsidR="00D2075D">
        <w:rPr>
          <w:rFonts w:eastAsia="Century Gothic" w:cstheme="minorHAnsi"/>
          <w:i/>
          <w:iCs/>
          <w:color w:val="000000" w:themeColor="text1"/>
          <w:sz w:val="24"/>
          <w:szCs w:val="24"/>
        </w:rPr>
        <w:t xml:space="preserve"> address</w:t>
      </w:r>
      <w:r w:rsidRPr="008E0426">
        <w:rPr>
          <w:rFonts w:eastAsia="Century Gothic" w:cstheme="minorHAnsi"/>
          <w:i/>
          <w:iCs/>
          <w:color w:val="000000" w:themeColor="text1"/>
          <w:sz w:val="24"/>
          <w:szCs w:val="24"/>
        </w:rPr>
        <w:t xml:space="preserve"> talent and recruitment, and </w:t>
      </w:r>
      <w:r w:rsidR="00D2075D">
        <w:rPr>
          <w:rFonts w:eastAsia="Century Gothic" w:cstheme="minorHAnsi"/>
          <w:i/>
          <w:iCs/>
          <w:color w:val="000000" w:themeColor="text1"/>
          <w:sz w:val="24"/>
          <w:szCs w:val="24"/>
        </w:rPr>
        <w:t xml:space="preserve">facilitate </w:t>
      </w:r>
      <w:r w:rsidRPr="008E0426">
        <w:rPr>
          <w:rFonts w:eastAsia="Century Gothic" w:cstheme="minorHAnsi"/>
          <w:i/>
          <w:iCs/>
          <w:color w:val="000000" w:themeColor="text1"/>
          <w:sz w:val="24"/>
          <w:szCs w:val="24"/>
        </w:rPr>
        <w:t>strategic collaboration among businesses, training and education institutions, labor, etc.?</w:t>
      </w:r>
    </w:p>
    <w:p w14:paraId="6D383CB6" w14:textId="77777777" w:rsidR="00CA4701" w:rsidRPr="008E0426" w:rsidRDefault="00CA4701" w:rsidP="00F32615">
      <w:pPr>
        <w:pStyle w:val="ListParagraph"/>
        <w:spacing w:line="23" w:lineRule="atLeast"/>
        <w:ind w:left="2790"/>
        <w:rPr>
          <w:rFonts w:cstheme="minorHAnsi"/>
          <w:color w:val="000000" w:themeColor="text1"/>
          <w:sz w:val="24"/>
          <w:szCs w:val="24"/>
        </w:rPr>
      </w:pPr>
    </w:p>
    <w:p w14:paraId="7822388B" w14:textId="15B992A9" w:rsidR="00CA4701" w:rsidRDefault="00CA4701" w:rsidP="00F32615">
      <w:pPr>
        <w:pStyle w:val="ListParagraph"/>
        <w:numPr>
          <w:ilvl w:val="0"/>
          <w:numId w:val="50"/>
        </w:numPr>
        <w:spacing w:before="0" w:after="160" w:line="23" w:lineRule="atLeast"/>
        <w:ind w:left="1710"/>
        <w:rPr>
          <w:rFonts w:cstheme="minorHAnsi"/>
          <w:color w:val="000000" w:themeColor="text1"/>
          <w:sz w:val="24"/>
          <w:szCs w:val="24"/>
        </w:rPr>
      </w:pPr>
      <w:r w:rsidRPr="008E0426">
        <w:rPr>
          <w:rFonts w:eastAsia="Times New Roman" w:cstheme="minorHAnsi"/>
          <w:sz w:val="24"/>
          <w:szCs w:val="24"/>
        </w:rPr>
        <w:t xml:space="preserve">Recommendations for increasing economic diversification in at-risk locations. Investments should clearly address </w:t>
      </w:r>
      <w:r w:rsidRPr="008E0426">
        <w:rPr>
          <w:rFonts w:eastAsia="Century Gothic" w:cstheme="minorHAnsi"/>
          <w:color w:val="000000" w:themeColor="text1"/>
          <w:sz w:val="24"/>
          <w:szCs w:val="24"/>
        </w:rPr>
        <w:t>barriers to attraction and retention of businesses, as well as barriers to access for underserved communities.</w:t>
      </w:r>
      <w:r w:rsidRPr="008E0426">
        <w:rPr>
          <w:rFonts w:cstheme="minorHAnsi"/>
          <w:color w:val="000000" w:themeColor="text1"/>
          <w:sz w:val="24"/>
          <w:szCs w:val="24"/>
        </w:rPr>
        <w:t xml:space="preserve"> </w:t>
      </w:r>
    </w:p>
    <w:p w14:paraId="0B3C222F" w14:textId="77777777" w:rsidR="00F32615" w:rsidRPr="00F32615" w:rsidRDefault="00F32615" w:rsidP="00F32615">
      <w:pPr>
        <w:pStyle w:val="ListParagraph"/>
        <w:spacing w:before="0" w:after="160" w:line="23" w:lineRule="atLeast"/>
        <w:ind w:left="1710"/>
        <w:rPr>
          <w:rFonts w:cstheme="minorHAnsi"/>
          <w:color w:val="000000" w:themeColor="text1"/>
          <w:sz w:val="24"/>
          <w:szCs w:val="24"/>
        </w:rPr>
      </w:pPr>
    </w:p>
    <w:p w14:paraId="09C1936E" w14:textId="409B57CF" w:rsidR="00AC4F6C" w:rsidRPr="00AC4F6C" w:rsidRDefault="00CA4701" w:rsidP="00F32615">
      <w:pPr>
        <w:pStyle w:val="ListParagraph"/>
        <w:numPr>
          <w:ilvl w:val="0"/>
          <w:numId w:val="52"/>
        </w:numPr>
        <w:spacing w:before="0" w:after="0" w:line="23" w:lineRule="atLeast"/>
        <w:ind w:left="1714"/>
        <w:rPr>
          <w:rFonts w:cstheme="minorHAnsi"/>
          <w:sz w:val="24"/>
          <w:szCs w:val="24"/>
        </w:rPr>
      </w:pPr>
      <w:r w:rsidRPr="008E0426">
        <w:rPr>
          <w:rFonts w:eastAsia="Times New Roman" w:cstheme="minorHAnsi"/>
          <w:sz w:val="24"/>
          <w:szCs w:val="24"/>
        </w:rPr>
        <w:t>Recommendations for increasing economic equity should refer to analysis of workforce and demographic trends</w:t>
      </w:r>
      <w:r w:rsidR="0041659F">
        <w:rPr>
          <w:rFonts w:eastAsia="Times New Roman" w:cstheme="minorHAnsi"/>
          <w:sz w:val="24"/>
          <w:szCs w:val="24"/>
        </w:rPr>
        <w:t xml:space="preserve"> (e.g., </w:t>
      </w:r>
      <w:r w:rsidR="00187AC6">
        <w:rPr>
          <w:rFonts w:eastAsia="Times New Roman" w:cstheme="minorHAnsi"/>
          <w:sz w:val="24"/>
          <w:szCs w:val="24"/>
        </w:rPr>
        <w:t>Qualified Census Tracts)</w:t>
      </w:r>
      <w:r w:rsidR="00F85375">
        <w:rPr>
          <w:rFonts w:eastAsia="Times New Roman" w:cstheme="minorHAnsi"/>
          <w:sz w:val="24"/>
          <w:szCs w:val="24"/>
        </w:rPr>
        <w:t>, and</w:t>
      </w:r>
      <w:r w:rsidRPr="008E0426">
        <w:rPr>
          <w:rFonts w:eastAsia="Times New Roman" w:cstheme="minorHAnsi"/>
          <w:sz w:val="24"/>
          <w:szCs w:val="24"/>
        </w:rPr>
        <w:t xml:space="preserve"> </w:t>
      </w:r>
      <w:r w:rsidRPr="008E0426">
        <w:rPr>
          <w:rFonts w:cstheme="minorHAnsi"/>
          <w:sz w:val="24"/>
          <w:szCs w:val="24"/>
        </w:rPr>
        <w:t xml:space="preserve">focus on closing gaps, reaching universal levels of service, or disaggregating results by race, ethnicity, etc. </w:t>
      </w:r>
      <w:r w:rsidRPr="00AB4B9E">
        <w:rPr>
          <w:rFonts w:eastAsia="Times New Roman" w:cstheme="minorHAnsi"/>
          <w:sz w:val="24"/>
          <w:szCs w:val="24"/>
        </w:rPr>
        <w:t>Recommendations</w:t>
      </w:r>
      <w:r w:rsidRPr="008E0426">
        <w:rPr>
          <w:rFonts w:eastAsia="Times New Roman" w:cstheme="minorHAnsi"/>
          <w:sz w:val="24"/>
          <w:szCs w:val="24"/>
        </w:rPr>
        <w:t xml:space="preserve"> should create and sustain pathways into quality jobs and family-sustaining </w:t>
      </w:r>
      <w:r w:rsidR="00F419B6" w:rsidRPr="008E0426">
        <w:rPr>
          <w:rFonts w:eastAsia="Times New Roman" w:cstheme="minorHAnsi"/>
          <w:sz w:val="24"/>
          <w:szCs w:val="24"/>
        </w:rPr>
        <w:t>careers and</w:t>
      </w:r>
      <w:r w:rsidRPr="008E0426">
        <w:rPr>
          <w:rFonts w:eastAsia="Times New Roman" w:cstheme="minorHAnsi"/>
          <w:sz w:val="24"/>
          <w:szCs w:val="24"/>
        </w:rPr>
        <w:t xml:space="preserve"> improve job quality and wages in sectors that do not offer quality jobs. Analysis and recommendations should highlight how they propose to serve historically marginalized groups and how those groups would learn about proposed interventions.</w:t>
      </w:r>
      <w:r w:rsidR="00604939">
        <w:rPr>
          <w:rFonts w:eastAsia="Times New Roman" w:cstheme="minorHAnsi"/>
          <w:sz w:val="24"/>
          <w:szCs w:val="24"/>
        </w:rPr>
        <w:t xml:space="preserve"> Recommendations to support workers </w:t>
      </w:r>
      <w:r w:rsidR="000C53EA">
        <w:rPr>
          <w:rFonts w:eastAsia="Times New Roman" w:cstheme="minorHAnsi"/>
          <w:sz w:val="24"/>
          <w:szCs w:val="24"/>
        </w:rPr>
        <w:t xml:space="preserve">potentially impacted by at-risk </w:t>
      </w:r>
      <w:r w:rsidR="00604939">
        <w:rPr>
          <w:rFonts w:eastAsia="Times New Roman" w:cstheme="minorHAnsi"/>
          <w:sz w:val="24"/>
          <w:szCs w:val="24"/>
        </w:rPr>
        <w:t xml:space="preserve">industries </w:t>
      </w:r>
      <w:r w:rsidR="00452C6C">
        <w:rPr>
          <w:rFonts w:eastAsia="Times New Roman" w:cstheme="minorHAnsi"/>
          <w:sz w:val="24"/>
          <w:szCs w:val="24"/>
        </w:rPr>
        <w:t xml:space="preserve">should be included. </w:t>
      </w:r>
      <w:r w:rsidR="0B989BB9" w:rsidRPr="008E0426">
        <w:rPr>
          <w:rFonts w:eastAsia="Times New Roman" w:cstheme="minorHAnsi"/>
          <w:sz w:val="24"/>
          <w:szCs w:val="24"/>
        </w:rPr>
        <w:t xml:space="preserve">Economic equity means all people regardless of race, gender, or nativity, can contribute to and access the opportunities of a strong, resilient economy. </w:t>
      </w:r>
    </w:p>
    <w:p w14:paraId="30461529" w14:textId="77777777" w:rsidR="00AC4F6C" w:rsidRPr="00AC4F6C" w:rsidRDefault="00AC4F6C" w:rsidP="00F32615">
      <w:pPr>
        <w:pStyle w:val="ListParagraph"/>
        <w:spacing w:before="0" w:after="0" w:line="23" w:lineRule="atLeast"/>
        <w:ind w:left="1714"/>
        <w:rPr>
          <w:rFonts w:cstheme="minorHAnsi"/>
          <w:sz w:val="24"/>
          <w:szCs w:val="24"/>
        </w:rPr>
      </w:pPr>
    </w:p>
    <w:p w14:paraId="4BBAFE97" w14:textId="186AA034" w:rsidR="00AC4F6C" w:rsidRPr="00AC4F6C" w:rsidRDefault="007C453E" w:rsidP="00F32615">
      <w:pPr>
        <w:pStyle w:val="ListParagraph"/>
        <w:numPr>
          <w:ilvl w:val="0"/>
          <w:numId w:val="52"/>
        </w:numPr>
        <w:spacing w:before="0" w:after="0" w:line="23" w:lineRule="atLeast"/>
        <w:ind w:left="1714"/>
        <w:rPr>
          <w:rFonts w:cstheme="minorHAnsi"/>
          <w:sz w:val="24"/>
          <w:szCs w:val="24"/>
        </w:rPr>
      </w:pPr>
      <w:r>
        <w:rPr>
          <w:rFonts w:eastAsia="Times New Roman"/>
          <w:sz w:val="24"/>
          <w:szCs w:val="24"/>
        </w:rPr>
        <w:t xml:space="preserve">An </w:t>
      </w:r>
      <w:r w:rsidRPr="471AB147">
        <w:rPr>
          <w:rFonts w:eastAsia="Times New Roman"/>
          <w:sz w:val="24"/>
          <w:szCs w:val="24"/>
        </w:rPr>
        <w:t>assessment of how regional economic development strategies can align with, support, and be supported by existing state strategies in areas like clean energy, transportation decarbonization, sustainable water management, and natural and working lands.</w:t>
      </w:r>
      <w:r>
        <w:rPr>
          <w:rFonts w:eastAsia="Times New Roman"/>
          <w:sz w:val="24"/>
          <w:szCs w:val="24"/>
        </w:rPr>
        <w:t xml:space="preserve"> </w:t>
      </w:r>
    </w:p>
    <w:p w14:paraId="1AB9B2A2" w14:textId="77777777" w:rsidR="00CA4701" w:rsidRPr="008E0426" w:rsidRDefault="00CA4701" w:rsidP="00F32615">
      <w:pPr>
        <w:shd w:val="clear" w:color="auto" w:fill="FEFEFE"/>
        <w:spacing w:after="0" w:line="23" w:lineRule="atLeast"/>
        <w:rPr>
          <w:rFonts w:eastAsia="Times New Roman" w:cstheme="minorHAnsi"/>
          <w:sz w:val="24"/>
          <w:szCs w:val="24"/>
        </w:rPr>
      </w:pPr>
    </w:p>
    <w:p w14:paraId="078F9302" w14:textId="47E8F688" w:rsidR="000C09C5" w:rsidRPr="00C64A29" w:rsidRDefault="00CA4701" w:rsidP="00F32615">
      <w:pPr>
        <w:numPr>
          <w:ilvl w:val="0"/>
          <w:numId w:val="49"/>
        </w:numPr>
        <w:shd w:val="clear" w:color="auto" w:fill="FEFEFE"/>
        <w:tabs>
          <w:tab w:val="clear" w:pos="720"/>
          <w:tab w:val="num" w:pos="1710"/>
        </w:tabs>
        <w:spacing w:before="0" w:after="0" w:line="23" w:lineRule="atLeast"/>
        <w:ind w:left="1710"/>
        <w:rPr>
          <w:rFonts w:cstheme="minorHAnsi"/>
          <w:sz w:val="24"/>
          <w:szCs w:val="24"/>
        </w:rPr>
      </w:pPr>
      <w:r w:rsidRPr="00815871">
        <w:rPr>
          <w:rFonts w:eastAsia="Times New Roman" w:cstheme="minorHAnsi"/>
          <w:b/>
          <w:bCs/>
          <w:sz w:val="24"/>
          <w:szCs w:val="24"/>
        </w:rPr>
        <w:t>Identification of strategic investments</w:t>
      </w:r>
      <w:r w:rsidRPr="008E0426">
        <w:rPr>
          <w:rFonts w:eastAsia="Times New Roman" w:cstheme="minorHAnsi"/>
          <w:sz w:val="24"/>
          <w:szCs w:val="24"/>
        </w:rPr>
        <w:t xml:space="preserve"> to enact </w:t>
      </w:r>
      <w:r w:rsidR="00367C79" w:rsidRPr="008E0426">
        <w:rPr>
          <w:rFonts w:eastAsia="Times New Roman" w:cstheme="minorHAnsi"/>
          <w:sz w:val="24"/>
          <w:szCs w:val="24"/>
        </w:rPr>
        <w:t xml:space="preserve">recovery and </w:t>
      </w:r>
      <w:r w:rsidRPr="008E0426">
        <w:rPr>
          <w:rFonts w:eastAsia="Times New Roman" w:cstheme="minorHAnsi"/>
          <w:sz w:val="24"/>
          <w:szCs w:val="24"/>
        </w:rPr>
        <w:t xml:space="preserve">transition that </w:t>
      </w:r>
      <w:r w:rsidR="00550606" w:rsidRPr="008E0426">
        <w:rPr>
          <w:rFonts w:eastAsia="Times New Roman" w:cstheme="minorHAnsi"/>
          <w:sz w:val="24"/>
          <w:szCs w:val="24"/>
        </w:rPr>
        <w:t xml:space="preserve">meet the following </w:t>
      </w:r>
      <w:r w:rsidR="00550606" w:rsidRPr="00815871">
        <w:rPr>
          <w:rFonts w:eastAsia="Times New Roman" w:cstheme="minorHAnsi"/>
          <w:b/>
          <w:bCs/>
          <w:sz w:val="24"/>
          <w:szCs w:val="24"/>
        </w:rPr>
        <w:t>criteria</w:t>
      </w:r>
      <w:r w:rsidR="007B7037" w:rsidRPr="008E0426">
        <w:rPr>
          <w:rFonts w:eastAsia="Times New Roman" w:cstheme="minorHAnsi"/>
          <w:sz w:val="24"/>
          <w:szCs w:val="24"/>
        </w:rPr>
        <w:t xml:space="preserve">, which </w:t>
      </w:r>
      <w:r w:rsidR="0089611F" w:rsidRPr="008E0426">
        <w:rPr>
          <w:rFonts w:eastAsia="Times New Roman" w:cstheme="minorHAnsi"/>
          <w:sz w:val="24"/>
          <w:szCs w:val="24"/>
        </w:rPr>
        <w:t xml:space="preserve">is currently presented </w:t>
      </w:r>
      <w:r w:rsidR="00FC1D00" w:rsidRPr="008E0426">
        <w:rPr>
          <w:rFonts w:eastAsia="Times New Roman" w:cstheme="minorHAnsi"/>
          <w:sz w:val="24"/>
          <w:szCs w:val="24"/>
        </w:rPr>
        <w:t>at a high-level</w:t>
      </w:r>
      <w:r w:rsidR="007F2A45">
        <w:rPr>
          <w:rFonts w:cstheme="minorHAnsi"/>
          <w:sz w:val="24"/>
          <w:szCs w:val="24"/>
        </w:rPr>
        <w:t>:</w:t>
      </w:r>
    </w:p>
    <w:p w14:paraId="37E4B4EA" w14:textId="77777777"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cstheme="minorHAnsi"/>
          <w:color w:val="000000" w:themeColor="text1"/>
          <w:sz w:val="24"/>
          <w:szCs w:val="24"/>
        </w:rPr>
        <w:t>Demonstrate proposed impacts to communities/industries harmed by COVID-19:</w:t>
      </w:r>
    </w:p>
    <w:p w14:paraId="5BFD59A3" w14:textId="7A2C9AA8"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cstheme="minorHAnsi"/>
          <w:color w:val="000000" w:themeColor="text1"/>
          <w:sz w:val="24"/>
          <w:szCs w:val="24"/>
        </w:rPr>
        <w:t>P</w:t>
      </w:r>
      <w:r w:rsidRPr="008E0426">
        <w:rPr>
          <w:rFonts w:cstheme="minorHAnsi"/>
          <w:color w:val="000000"/>
          <w:sz w:val="24"/>
          <w:szCs w:val="24"/>
          <w:shd w:val="clear" w:color="auto" w:fill="FFFFFF"/>
        </w:rPr>
        <w:t>roposed investments mitigate economic harm to workers, households, small businesses, impacted industries, and the public sector, i.e., census tract data on region to be served, underserved areas, and COVID-related information</w:t>
      </w:r>
      <w:r w:rsidR="00595B5B">
        <w:rPr>
          <w:rFonts w:cstheme="minorHAnsi"/>
          <w:color w:val="000000"/>
          <w:sz w:val="24"/>
          <w:szCs w:val="24"/>
          <w:shd w:val="clear" w:color="auto" w:fill="FFFFFF"/>
        </w:rPr>
        <w:t>.</w:t>
      </w:r>
      <w:r w:rsidRPr="008E0426">
        <w:rPr>
          <w:rFonts w:cstheme="minorHAnsi"/>
          <w:color w:val="000000"/>
          <w:sz w:val="24"/>
          <w:szCs w:val="24"/>
          <w:shd w:val="clear" w:color="auto" w:fill="FFFFFF"/>
        </w:rPr>
        <w:t xml:space="preserve"> </w:t>
      </w:r>
    </w:p>
    <w:p w14:paraId="216499E2" w14:textId="77777777"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 xml:space="preserve">Demonstrate community support (i.e., inclusivity): </w:t>
      </w:r>
    </w:p>
    <w:p w14:paraId="2B703A83" w14:textId="1C361CFD"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Proposed projects should demonstrate support from neutral convener/fiscal agent and inclusive planning table</w:t>
      </w:r>
      <w:r w:rsidR="00595B5B">
        <w:rPr>
          <w:rFonts w:eastAsia="Century Gothic" w:cstheme="minorHAnsi"/>
          <w:color w:val="000000" w:themeColor="text1"/>
          <w:sz w:val="24"/>
          <w:szCs w:val="24"/>
        </w:rPr>
        <w:t>.</w:t>
      </w:r>
    </w:p>
    <w:p w14:paraId="0B816B0A" w14:textId="77777777"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Promote state climate goals:</w:t>
      </w:r>
    </w:p>
    <w:p w14:paraId="7EF421FD" w14:textId="532A5A29"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Investment projects lead to the development of low-carbon</w:t>
      </w:r>
      <w:r w:rsidR="00166037">
        <w:rPr>
          <w:rFonts w:eastAsia="Century Gothic" w:cstheme="minorHAnsi"/>
          <w:color w:val="000000" w:themeColor="text1"/>
          <w:sz w:val="24"/>
          <w:szCs w:val="24"/>
        </w:rPr>
        <w:t xml:space="preserve"> or </w:t>
      </w:r>
      <w:r w:rsidR="00595B5B">
        <w:rPr>
          <w:rFonts w:eastAsia="Century Gothic" w:cstheme="minorHAnsi"/>
          <w:color w:val="000000" w:themeColor="text1"/>
          <w:sz w:val="24"/>
          <w:szCs w:val="24"/>
        </w:rPr>
        <w:t>regenerative</w:t>
      </w:r>
      <w:r w:rsidRPr="008E0426">
        <w:rPr>
          <w:rFonts w:eastAsia="Century Gothic" w:cstheme="minorHAnsi"/>
          <w:color w:val="000000" w:themeColor="text1"/>
          <w:sz w:val="24"/>
          <w:szCs w:val="24"/>
        </w:rPr>
        <w:t xml:space="preserve"> industries, or </w:t>
      </w:r>
    </w:p>
    <w:p w14:paraId="76C8F26C" w14:textId="77777777"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 xml:space="preserve">Investments that support economic diversification are designed to minimize GHG emissions and water usage. </w:t>
      </w:r>
    </w:p>
    <w:p w14:paraId="160921D5" w14:textId="2D30E694"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Support labor standards and job quality</w:t>
      </w:r>
      <w:r w:rsidR="00A652FC">
        <w:rPr>
          <w:rFonts w:eastAsia="Century Gothic" w:cstheme="minorHAnsi"/>
          <w:color w:val="000000" w:themeColor="text1"/>
          <w:sz w:val="24"/>
          <w:szCs w:val="24"/>
        </w:rPr>
        <w:t>:</w:t>
      </w:r>
    </w:p>
    <w:p w14:paraId="7763A0F2" w14:textId="34E0EBD2"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 xml:space="preserve">Projects shall include labor standards </w:t>
      </w:r>
      <w:r w:rsidR="001F778C">
        <w:rPr>
          <w:rFonts w:eastAsia="Century Gothic" w:cstheme="minorHAnsi"/>
          <w:color w:val="000000" w:themeColor="text1"/>
          <w:sz w:val="24"/>
          <w:szCs w:val="24"/>
        </w:rPr>
        <w:t xml:space="preserve">where applicable </w:t>
      </w:r>
      <w:r w:rsidRPr="008E0426">
        <w:rPr>
          <w:rFonts w:eastAsia="Century Gothic" w:cstheme="minorHAnsi"/>
          <w:color w:val="000000" w:themeColor="text1"/>
          <w:sz w:val="24"/>
          <w:szCs w:val="24"/>
        </w:rPr>
        <w:t>such as prevailing wage, project labor agreements, or community workforce agreements</w:t>
      </w:r>
      <w:r w:rsidR="00595B5B">
        <w:rPr>
          <w:rFonts w:eastAsia="Century Gothic" w:cstheme="minorHAnsi"/>
          <w:color w:val="000000" w:themeColor="text1"/>
          <w:sz w:val="24"/>
          <w:szCs w:val="24"/>
        </w:rPr>
        <w:t>.</w:t>
      </w:r>
    </w:p>
    <w:p w14:paraId="44226970" w14:textId="5441358A"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Projects shall create high quality jobs, defined as jobs that offer family sustaining wages, benefits, predictable hours</w:t>
      </w:r>
      <w:r w:rsidR="00A652FC">
        <w:rPr>
          <w:rFonts w:eastAsia="Century Gothic" w:cstheme="minorHAnsi"/>
          <w:color w:val="000000" w:themeColor="text1"/>
          <w:sz w:val="24"/>
          <w:szCs w:val="24"/>
        </w:rPr>
        <w:t>,</w:t>
      </w:r>
      <w:r w:rsidRPr="008E0426">
        <w:rPr>
          <w:rFonts w:eastAsia="Century Gothic" w:cstheme="minorHAnsi"/>
          <w:color w:val="000000" w:themeColor="text1"/>
          <w:sz w:val="24"/>
          <w:szCs w:val="24"/>
        </w:rPr>
        <w:t xml:space="preserve"> and safe working conditions. </w:t>
      </w:r>
    </w:p>
    <w:p w14:paraId="7733BB89" w14:textId="1CFD8CC3"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Demonstrate clear role in regional strategy</w:t>
      </w:r>
      <w:r w:rsidR="00A652FC">
        <w:rPr>
          <w:rFonts w:eastAsia="Century Gothic" w:cstheme="minorHAnsi"/>
          <w:color w:val="000000" w:themeColor="text1"/>
          <w:sz w:val="24"/>
          <w:szCs w:val="24"/>
        </w:rPr>
        <w:t>:</w:t>
      </w:r>
    </w:p>
    <w:p w14:paraId="16AE6C69" w14:textId="63041CCB" w:rsidR="00E0085E" w:rsidRPr="00EB1772" w:rsidRDefault="00E0085E" w:rsidP="00F32615">
      <w:pPr>
        <w:pStyle w:val="ListParagraph"/>
        <w:numPr>
          <w:ilvl w:val="1"/>
          <w:numId w:val="53"/>
        </w:numPr>
        <w:spacing w:before="0" w:after="160" w:line="23" w:lineRule="atLeast"/>
        <w:rPr>
          <w:rFonts w:cstheme="minorHAnsi"/>
          <w:color w:val="000000" w:themeColor="text1"/>
          <w:sz w:val="24"/>
          <w:szCs w:val="24"/>
        </w:rPr>
      </w:pPr>
      <w:r w:rsidRPr="00EB1772">
        <w:rPr>
          <w:rFonts w:eastAsia="Century Gothic" w:cstheme="minorHAnsi"/>
          <w:color w:val="000000" w:themeColor="text1"/>
          <w:sz w:val="24"/>
          <w:szCs w:val="24"/>
        </w:rPr>
        <w:t xml:space="preserve">Industrial development should consider existing </w:t>
      </w:r>
      <w:r w:rsidR="00D672D2">
        <w:rPr>
          <w:rFonts w:eastAsia="Century Gothic" w:cstheme="minorHAnsi"/>
          <w:color w:val="000000" w:themeColor="text1"/>
          <w:sz w:val="24"/>
          <w:szCs w:val="24"/>
        </w:rPr>
        <w:t>CEDS</w:t>
      </w:r>
      <w:r w:rsidRPr="00EB1772">
        <w:rPr>
          <w:rFonts w:eastAsia="Century Gothic" w:cstheme="minorHAnsi"/>
          <w:color w:val="000000" w:themeColor="text1"/>
          <w:sz w:val="24"/>
          <w:szCs w:val="24"/>
        </w:rPr>
        <w:t xml:space="preserve"> along with the following elements that work together to support creation of quality jobs:</w:t>
      </w:r>
    </w:p>
    <w:p w14:paraId="3C81B284" w14:textId="77777777" w:rsidR="00E0085E" w:rsidRPr="00EB1772" w:rsidRDefault="00E0085E" w:rsidP="00F32615">
      <w:pPr>
        <w:pStyle w:val="ListParagraph"/>
        <w:numPr>
          <w:ilvl w:val="2"/>
          <w:numId w:val="53"/>
        </w:numPr>
        <w:spacing w:before="0" w:after="160" w:line="23" w:lineRule="atLeast"/>
        <w:rPr>
          <w:rFonts w:cstheme="minorHAnsi"/>
          <w:i/>
          <w:iCs/>
          <w:color w:val="000000" w:themeColor="text1"/>
          <w:sz w:val="24"/>
          <w:szCs w:val="24"/>
        </w:rPr>
      </w:pPr>
      <w:r w:rsidRPr="00EB1772">
        <w:rPr>
          <w:rFonts w:eastAsia="Century Gothic" w:cstheme="minorHAnsi"/>
          <w:color w:val="000000" w:themeColor="text1"/>
          <w:sz w:val="24"/>
          <w:szCs w:val="24"/>
          <w:u w:val="single"/>
        </w:rPr>
        <w:t>Clear local market signals</w:t>
      </w:r>
      <w:r w:rsidRPr="00EB1772">
        <w:rPr>
          <w:rFonts w:eastAsia="Century Gothic" w:cstheme="minorHAnsi"/>
          <w:color w:val="000000" w:themeColor="text1"/>
          <w:sz w:val="24"/>
          <w:szCs w:val="24"/>
        </w:rPr>
        <w:t xml:space="preserve">: </w:t>
      </w:r>
      <w:r w:rsidRPr="00EB1772">
        <w:rPr>
          <w:rFonts w:eastAsia="Century Gothic" w:cstheme="minorHAnsi"/>
          <w:i/>
          <w:iCs/>
          <w:color w:val="000000" w:themeColor="text1"/>
          <w:sz w:val="24"/>
          <w:szCs w:val="24"/>
        </w:rPr>
        <w:t xml:space="preserve">How do investments align with market trends and state/federal policies? </w:t>
      </w:r>
    </w:p>
    <w:p w14:paraId="56AA3889" w14:textId="77777777" w:rsidR="00E0085E" w:rsidRPr="00EB1772" w:rsidRDefault="00E0085E" w:rsidP="00F32615">
      <w:pPr>
        <w:pStyle w:val="ListParagraph"/>
        <w:numPr>
          <w:ilvl w:val="2"/>
          <w:numId w:val="53"/>
        </w:numPr>
        <w:spacing w:before="0" w:after="160" w:line="23" w:lineRule="atLeast"/>
        <w:rPr>
          <w:rFonts w:cstheme="minorHAnsi"/>
          <w:i/>
          <w:iCs/>
          <w:color w:val="000000" w:themeColor="text1"/>
          <w:sz w:val="24"/>
          <w:szCs w:val="24"/>
        </w:rPr>
      </w:pPr>
      <w:r w:rsidRPr="00EB1772">
        <w:rPr>
          <w:rFonts w:eastAsia="Century Gothic" w:cstheme="minorHAnsi"/>
          <w:color w:val="000000" w:themeColor="text1"/>
          <w:sz w:val="24"/>
          <w:szCs w:val="24"/>
          <w:u w:val="single"/>
        </w:rPr>
        <w:t>Value chain and infrastructure</w:t>
      </w:r>
      <w:r w:rsidRPr="00EB1772">
        <w:rPr>
          <w:rFonts w:eastAsia="Century Gothic" w:cstheme="minorHAnsi"/>
          <w:color w:val="000000" w:themeColor="text1"/>
          <w:sz w:val="24"/>
          <w:szCs w:val="24"/>
        </w:rPr>
        <w:t xml:space="preserve">: </w:t>
      </w:r>
      <w:r w:rsidRPr="00EB1772">
        <w:rPr>
          <w:rFonts w:eastAsia="Century Gothic" w:cstheme="minorHAnsi"/>
          <w:i/>
          <w:iCs/>
          <w:color w:val="000000" w:themeColor="text1"/>
          <w:sz w:val="24"/>
          <w:szCs w:val="24"/>
        </w:rPr>
        <w:t>How do investments support the growth and clustering of businesses in the value chain? What specific infrastructure is required to grow the industry?</w:t>
      </w:r>
    </w:p>
    <w:p w14:paraId="5B47BDA7" w14:textId="77777777" w:rsidR="00E0085E" w:rsidRPr="00EB1772" w:rsidRDefault="00E0085E" w:rsidP="00F32615">
      <w:pPr>
        <w:pStyle w:val="ListParagraph"/>
        <w:numPr>
          <w:ilvl w:val="2"/>
          <w:numId w:val="53"/>
        </w:numPr>
        <w:spacing w:before="0" w:after="160" w:line="23" w:lineRule="atLeast"/>
        <w:rPr>
          <w:rFonts w:cstheme="minorHAnsi"/>
          <w:i/>
          <w:iCs/>
          <w:color w:val="000000" w:themeColor="text1"/>
          <w:sz w:val="24"/>
          <w:szCs w:val="24"/>
        </w:rPr>
      </w:pPr>
      <w:r w:rsidRPr="00EB1772">
        <w:rPr>
          <w:rFonts w:eastAsia="Century Gothic" w:cstheme="minorHAnsi"/>
          <w:color w:val="000000" w:themeColor="text1"/>
          <w:sz w:val="24"/>
          <w:szCs w:val="24"/>
          <w:u w:val="single"/>
        </w:rPr>
        <w:t>Innovation ecosystem</w:t>
      </w:r>
      <w:r w:rsidRPr="00EB1772">
        <w:rPr>
          <w:rFonts w:eastAsia="Century Gothic" w:cstheme="minorHAnsi"/>
          <w:color w:val="000000" w:themeColor="text1"/>
          <w:sz w:val="24"/>
          <w:szCs w:val="24"/>
        </w:rPr>
        <w:t xml:space="preserve">: </w:t>
      </w:r>
      <w:r w:rsidRPr="00EB1772">
        <w:rPr>
          <w:rFonts w:eastAsia="Century Gothic" w:cstheme="minorHAnsi"/>
          <w:i/>
          <w:iCs/>
          <w:color w:val="000000" w:themeColor="text1"/>
          <w:sz w:val="24"/>
          <w:szCs w:val="24"/>
        </w:rPr>
        <w:t>How do investments connect the private sector to local innovation resources, facilitate movement of new technologies to market, incubate early-stage businesses, etc.?</w:t>
      </w:r>
    </w:p>
    <w:p w14:paraId="6A43A05C" w14:textId="77777777" w:rsidR="00E0085E" w:rsidRPr="00EB1772" w:rsidRDefault="00E0085E" w:rsidP="00F32615">
      <w:pPr>
        <w:pStyle w:val="ListParagraph"/>
        <w:numPr>
          <w:ilvl w:val="2"/>
          <w:numId w:val="53"/>
        </w:numPr>
        <w:spacing w:before="0" w:after="160" w:line="23" w:lineRule="atLeast"/>
        <w:rPr>
          <w:rFonts w:cstheme="minorHAnsi"/>
          <w:color w:val="000000" w:themeColor="text1"/>
          <w:sz w:val="24"/>
          <w:szCs w:val="24"/>
        </w:rPr>
      </w:pPr>
      <w:r w:rsidRPr="00EB1772">
        <w:rPr>
          <w:rFonts w:eastAsia="Century Gothic" w:cstheme="minorHAnsi"/>
          <w:color w:val="000000" w:themeColor="text1"/>
          <w:sz w:val="24"/>
          <w:szCs w:val="24"/>
          <w:u w:val="single"/>
        </w:rPr>
        <w:t>Workforce development:</w:t>
      </w:r>
      <w:r w:rsidRPr="00EB1772">
        <w:rPr>
          <w:rFonts w:eastAsia="Century Gothic" w:cstheme="minorHAnsi"/>
          <w:color w:val="000000" w:themeColor="text1"/>
          <w:sz w:val="24"/>
          <w:szCs w:val="24"/>
        </w:rPr>
        <w:t xml:space="preserve"> </w:t>
      </w:r>
      <w:r w:rsidRPr="00EB1772">
        <w:rPr>
          <w:rFonts w:eastAsia="Century Gothic" w:cstheme="minorHAnsi"/>
          <w:i/>
          <w:iCs/>
          <w:color w:val="000000" w:themeColor="text1"/>
          <w:sz w:val="24"/>
          <w:szCs w:val="24"/>
        </w:rPr>
        <w:t>How does the industrial strategy plan to match skills to available jobs, talent and recruitment, and strategic collaboration among businesses, training and education institutions, labor, etc.?</w:t>
      </w:r>
    </w:p>
    <w:p w14:paraId="3F6BCA74" w14:textId="77777777" w:rsidR="00E0085E" w:rsidRPr="008E0426" w:rsidRDefault="00E0085E" w:rsidP="00F32615">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 xml:space="preserve">Economic diversification strategies should address specific barriers to attraction and retention of businesses, as well as barriers to access for underserved communities. </w:t>
      </w:r>
    </w:p>
    <w:p w14:paraId="2542A699" w14:textId="77777777"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Complement existing funding:</w:t>
      </w:r>
    </w:p>
    <w:p w14:paraId="0DDAF1F4" w14:textId="3EC83332" w:rsidR="000A7383" w:rsidRPr="00A41DC1" w:rsidRDefault="00E0085E" w:rsidP="00A41DC1">
      <w:pPr>
        <w:pStyle w:val="ListParagraph"/>
        <w:numPr>
          <w:ilvl w:val="1"/>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If state or federal funding is available elsewhere for a proposed project, (e.g., broadband) applicant</w:t>
      </w:r>
      <w:r w:rsidRPr="00A41DC1">
        <w:rPr>
          <w:rFonts w:eastAsia="Century Gothic" w:cstheme="minorHAnsi"/>
          <w:color w:val="000000" w:themeColor="text1"/>
          <w:sz w:val="24"/>
          <w:szCs w:val="24"/>
        </w:rPr>
        <w:t xml:space="preserve"> will improve equity outcomes, which include but are not limited to</w:t>
      </w:r>
      <w:r w:rsidR="00886284" w:rsidRPr="00A41DC1">
        <w:rPr>
          <w:rFonts w:eastAsia="Century Gothic" w:cstheme="minorHAnsi"/>
          <w:color w:val="000000" w:themeColor="text1"/>
          <w:sz w:val="24"/>
          <w:szCs w:val="24"/>
        </w:rPr>
        <w:t xml:space="preserve"> job access for those in underserved communities,</w:t>
      </w:r>
      <w:r w:rsidRPr="00A41DC1">
        <w:rPr>
          <w:rFonts w:eastAsia="Century Gothic" w:cstheme="minorHAnsi"/>
          <w:color w:val="000000" w:themeColor="text1"/>
          <w:sz w:val="24"/>
          <w:szCs w:val="24"/>
        </w:rPr>
        <w:t xml:space="preserve"> income inequality, income growth, business ownership, business revenue, job and wage growth, among others. </w:t>
      </w:r>
    </w:p>
    <w:p w14:paraId="6996989D" w14:textId="77777777" w:rsidR="00E0085E" w:rsidRPr="008E0426" w:rsidRDefault="00E0085E" w:rsidP="00F32615">
      <w:pPr>
        <w:pStyle w:val="ListParagraph"/>
        <w:numPr>
          <w:ilvl w:val="0"/>
          <w:numId w:val="53"/>
        </w:numPr>
        <w:spacing w:before="0" w:after="160" w:line="23" w:lineRule="atLeast"/>
        <w:rPr>
          <w:rFonts w:cstheme="minorHAnsi"/>
          <w:color w:val="000000" w:themeColor="text1"/>
          <w:sz w:val="24"/>
          <w:szCs w:val="24"/>
        </w:rPr>
      </w:pPr>
      <w:r w:rsidRPr="008E0426">
        <w:rPr>
          <w:rFonts w:eastAsia="Century Gothic" w:cstheme="minorHAnsi"/>
          <w:color w:val="000000" w:themeColor="text1"/>
          <w:sz w:val="24"/>
          <w:szCs w:val="24"/>
        </w:rPr>
        <w:t>Achieve timely implementation:</w:t>
      </w:r>
    </w:p>
    <w:p w14:paraId="3B34E461" w14:textId="77777777" w:rsidR="007778CA" w:rsidRPr="007778CA" w:rsidRDefault="00E0085E" w:rsidP="00F32615">
      <w:pPr>
        <w:pStyle w:val="ListParagraph"/>
        <w:numPr>
          <w:ilvl w:val="1"/>
          <w:numId w:val="53"/>
        </w:numPr>
        <w:spacing w:before="0" w:after="160" w:line="23" w:lineRule="atLeast"/>
        <w:rPr>
          <w:color w:val="000000" w:themeColor="text1"/>
          <w:sz w:val="24"/>
          <w:szCs w:val="24"/>
        </w:rPr>
      </w:pPr>
      <w:r w:rsidRPr="65DAA9F5">
        <w:rPr>
          <w:rFonts w:eastAsia="Century Gothic"/>
          <w:color w:val="000000" w:themeColor="text1"/>
          <w:sz w:val="24"/>
          <w:szCs w:val="24"/>
        </w:rPr>
        <w:t xml:space="preserve">Funds must be </w:t>
      </w:r>
      <w:r w:rsidR="00A652FC">
        <w:rPr>
          <w:rFonts w:eastAsia="Century Gothic"/>
          <w:color w:val="000000" w:themeColor="text1"/>
          <w:sz w:val="24"/>
          <w:szCs w:val="24"/>
        </w:rPr>
        <w:t xml:space="preserve">obligated by June 30, 2024, and </w:t>
      </w:r>
      <w:r w:rsidRPr="65DAA9F5">
        <w:rPr>
          <w:rFonts w:eastAsia="Century Gothic"/>
          <w:color w:val="000000" w:themeColor="text1"/>
          <w:sz w:val="24"/>
          <w:szCs w:val="24"/>
        </w:rPr>
        <w:t xml:space="preserve">expended by </w:t>
      </w:r>
    </w:p>
    <w:p w14:paraId="5169B785" w14:textId="772A42C3" w:rsidR="00E0085E" w:rsidRPr="008E0426" w:rsidRDefault="00E0085E" w:rsidP="007778CA">
      <w:pPr>
        <w:pStyle w:val="ListParagraph"/>
        <w:spacing w:before="0" w:after="160" w:line="23" w:lineRule="atLeast"/>
        <w:ind w:left="3330"/>
        <w:rPr>
          <w:color w:val="000000" w:themeColor="text1"/>
          <w:sz w:val="24"/>
          <w:szCs w:val="24"/>
        </w:rPr>
      </w:pPr>
      <w:r w:rsidRPr="65DAA9F5">
        <w:rPr>
          <w:rFonts w:eastAsia="Century Gothic"/>
          <w:color w:val="000000" w:themeColor="text1"/>
          <w:sz w:val="24"/>
          <w:szCs w:val="24"/>
        </w:rPr>
        <w:t>October 31, 2026</w:t>
      </w:r>
      <w:r w:rsidR="00402DA6">
        <w:rPr>
          <w:rFonts w:eastAsia="Century Gothic"/>
          <w:color w:val="000000" w:themeColor="text1"/>
          <w:sz w:val="24"/>
          <w:szCs w:val="24"/>
        </w:rPr>
        <w:t>.</w:t>
      </w:r>
    </w:p>
    <w:p w14:paraId="3A45CEEC" w14:textId="77777777" w:rsidR="006F4203" w:rsidRPr="008E0426" w:rsidRDefault="006F4203" w:rsidP="00F32615">
      <w:pPr>
        <w:shd w:val="clear" w:color="auto" w:fill="FEFEFE"/>
        <w:spacing w:before="0" w:after="0" w:line="23" w:lineRule="atLeast"/>
        <w:rPr>
          <w:rFonts w:eastAsia="Times New Roman" w:cstheme="minorHAnsi"/>
          <w:sz w:val="24"/>
          <w:szCs w:val="24"/>
        </w:rPr>
      </w:pPr>
    </w:p>
    <w:p w14:paraId="594EB886" w14:textId="4B39FBB1" w:rsidR="000E74A3" w:rsidRPr="008E0426" w:rsidRDefault="000E74A3" w:rsidP="00F32615">
      <w:pPr>
        <w:pStyle w:val="ListParagraph"/>
        <w:numPr>
          <w:ilvl w:val="1"/>
          <w:numId w:val="25"/>
        </w:numPr>
        <w:spacing w:line="23" w:lineRule="atLeast"/>
        <w:rPr>
          <w:rFonts w:cstheme="minorHAnsi"/>
          <w:sz w:val="24"/>
          <w:szCs w:val="24"/>
        </w:rPr>
      </w:pPr>
      <w:r w:rsidRPr="008E0426">
        <w:rPr>
          <w:rFonts w:cstheme="minorHAnsi"/>
          <w:sz w:val="24"/>
          <w:szCs w:val="24"/>
        </w:rPr>
        <w:t>Example</w:t>
      </w:r>
      <w:r w:rsidR="00402DA6">
        <w:rPr>
          <w:rFonts w:cstheme="minorHAnsi"/>
          <w:sz w:val="24"/>
          <w:szCs w:val="24"/>
        </w:rPr>
        <w:t>s of</w:t>
      </w:r>
      <w:r w:rsidRPr="008E0426">
        <w:rPr>
          <w:rFonts w:cstheme="minorHAnsi"/>
          <w:sz w:val="24"/>
          <w:szCs w:val="24"/>
        </w:rPr>
        <w:t xml:space="preserve"> projects include, but are not limited to, the following: </w:t>
      </w:r>
    </w:p>
    <w:p w14:paraId="1773962C" w14:textId="2508323D" w:rsidR="00402DA6" w:rsidRPr="00B736A5" w:rsidRDefault="00B736A5" w:rsidP="00F32615">
      <w:pPr>
        <w:pStyle w:val="ListParagraph"/>
        <w:numPr>
          <w:ilvl w:val="1"/>
          <w:numId w:val="25"/>
        </w:numPr>
        <w:spacing w:line="23" w:lineRule="atLeast"/>
        <w:ind w:left="1710"/>
        <w:rPr>
          <w:rFonts w:cstheme="minorHAnsi"/>
          <w:sz w:val="24"/>
          <w:szCs w:val="24"/>
        </w:rPr>
      </w:pPr>
      <w:r w:rsidRPr="00106102">
        <w:rPr>
          <w:sz w:val="24"/>
          <w:szCs w:val="24"/>
        </w:rPr>
        <w:t xml:space="preserve">Technical assistance, counseling, or other services to assist with </w:t>
      </w:r>
      <w:r>
        <w:rPr>
          <w:sz w:val="24"/>
          <w:szCs w:val="24"/>
        </w:rPr>
        <w:t xml:space="preserve">small </w:t>
      </w:r>
      <w:r w:rsidRPr="00106102">
        <w:rPr>
          <w:sz w:val="24"/>
          <w:szCs w:val="24"/>
        </w:rPr>
        <w:t>business planning needs</w:t>
      </w:r>
      <w:r w:rsidR="00402DA6" w:rsidRPr="00B736A5">
        <w:rPr>
          <w:rFonts w:cstheme="minorHAnsi"/>
          <w:sz w:val="24"/>
          <w:szCs w:val="24"/>
        </w:rPr>
        <w:t>.</w:t>
      </w:r>
    </w:p>
    <w:p w14:paraId="3C09E4A4" w14:textId="2B52C0DE" w:rsidR="000E74A3" w:rsidRPr="008E0426" w:rsidRDefault="008C4682" w:rsidP="00F32615">
      <w:pPr>
        <w:pStyle w:val="ListParagraph"/>
        <w:numPr>
          <w:ilvl w:val="1"/>
          <w:numId w:val="25"/>
        </w:numPr>
        <w:spacing w:line="23" w:lineRule="atLeast"/>
        <w:ind w:left="1710"/>
        <w:rPr>
          <w:rFonts w:cstheme="minorHAnsi"/>
          <w:sz w:val="24"/>
          <w:szCs w:val="24"/>
        </w:rPr>
      </w:pPr>
      <w:r>
        <w:rPr>
          <w:rFonts w:cstheme="minorHAnsi"/>
          <w:sz w:val="24"/>
          <w:szCs w:val="24"/>
        </w:rPr>
        <w:t>Programs</w:t>
      </w:r>
      <w:r w:rsidR="000E74A3" w:rsidRPr="008E0426">
        <w:rPr>
          <w:rFonts w:cstheme="minorHAnsi"/>
          <w:sz w:val="24"/>
          <w:szCs w:val="24"/>
        </w:rPr>
        <w:t xml:space="preserve"> that support economic diversification and the development of sustainable industries.</w:t>
      </w:r>
    </w:p>
    <w:p w14:paraId="629539FF" w14:textId="77777777" w:rsidR="000E74A3" w:rsidRPr="008E0426" w:rsidRDefault="000E74A3" w:rsidP="00F32615">
      <w:pPr>
        <w:pStyle w:val="ListParagraph"/>
        <w:numPr>
          <w:ilvl w:val="1"/>
          <w:numId w:val="25"/>
        </w:numPr>
        <w:spacing w:line="23" w:lineRule="atLeast"/>
        <w:ind w:left="1710"/>
        <w:rPr>
          <w:rFonts w:cstheme="minorHAnsi"/>
          <w:sz w:val="24"/>
          <w:szCs w:val="24"/>
        </w:rPr>
      </w:pPr>
      <w:r w:rsidRPr="008E0426">
        <w:rPr>
          <w:rFonts w:cstheme="minorHAnsi"/>
          <w:sz w:val="24"/>
          <w:szCs w:val="24"/>
        </w:rPr>
        <w:t>Entrepreneurship and commercialization programs.</w:t>
      </w:r>
    </w:p>
    <w:p w14:paraId="1EB89D75" w14:textId="11DEE459" w:rsidR="006F4203" w:rsidRDefault="000E74A3" w:rsidP="00F32615">
      <w:pPr>
        <w:pStyle w:val="ListParagraph"/>
        <w:numPr>
          <w:ilvl w:val="1"/>
          <w:numId w:val="25"/>
        </w:numPr>
        <w:shd w:val="clear" w:color="auto" w:fill="FEFEFE"/>
        <w:spacing w:before="0" w:after="0" w:line="23" w:lineRule="atLeast"/>
        <w:ind w:left="1710"/>
        <w:rPr>
          <w:rFonts w:cstheme="minorHAnsi"/>
          <w:sz w:val="24"/>
          <w:szCs w:val="24"/>
        </w:rPr>
      </w:pPr>
      <w:r w:rsidRPr="00FC3139">
        <w:rPr>
          <w:rFonts w:cstheme="minorHAnsi"/>
          <w:sz w:val="24"/>
          <w:szCs w:val="24"/>
        </w:rPr>
        <w:t>Programs to connect small-and-minority owned businesses to industrial hubs and research institutions.</w:t>
      </w:r>
    </w:p>
    <w:p w14:paraId="5665E6C8" w14:textId="77777777" w:rsidR="001B13EB" w:rsidRDefault="001B13EB" w:rsidP="00F32615">
      <w:pPr>
        <w:spacing w:line="23" w:lineRule="atLeast"/>
        <w:rPr>
          <w:rFonts w:cstheme="minorHAnsi"/>
          <w:sz w:val="24"/>
          <w:szCs w:val="24"/>
        </w:rPr>
      </w:pPr>
    </w:p>
    <w:p w14:paraId="72C32DAA" w14:textId="5D7E6E9A" w:rsidR="00431080" w:rsidRPr="008E0426" w:rsidRDefault="00431080" w:rsidP="00F32615">
      <w:pPr>
        <w:spacing w:line="23" w:lineRule="atLeast"/>
        <w:rPr>
          <w:rFonts w:cstheme="minorHAnsi"/>
          <w:sz w:val="24"/>
          <w:szCs w:val="24"/>
        </w:rPr>
      </w:pPr>
      <w:r w:rsidRPr="008E0426">
        <w:rPr>
          <w:rFonts w:cstheme="minorHAnsi"/>
          <w:sz w:val="24"/>
          <w:szCs w:val="24"/>
        </w:rPr>
        <w:t>Use of data:</w:t>
      </w:r>
    </w:p>
    <w:p w14:paraId="44BBD702" w14:textId="14BF5C11" w:rsidR="00431080" w:rsidRPr="00431080" w:rsidRDefault="00431080" w:rsidP="00F32615">
      <w:pPr>
        <w:pStyle w:val="CommentText"/>
        <w:numPr>
          <w:ilvl w:val="0"/>
          <w:numId w:val="50"/>
        </w:numPr>
        <w:spacing w:before="0" w:after="160" w:line="23" w:lineRule="atLeast"/>
        <w:rPr>
          <w:rFonts w:cstheme="minorHAnsi"/>
          <w:sz w:val="24"/>
          <w:szCs w:val="24"/>
        </w:rPr>
      </w:pPr>
      <w:r w:rsidRPr="008E0426">
        <w:rPr>
          <w:rFonts w:cstheme="minorHAnsi"/>
          <w:sz w:val="24"/>
          <w:szCs w:val="24"/>
        </w:rPr>
        <w:t xml:space="preserve">Relevant </w:t>
      </w:r>
      <w:r w:rsidR="00553826">
        <w:rPr>
          <w:rFonts w:cstheme="minorHAnsi"/>
          <w:sz w:val="24"/>
          <w:szCs w:val="24"/>
        </w:rPr>
        <w:t>data sources may include the Employment Development Department’s</w:t>
      </w:r>
      <w:r w:rsidRPr="008E0426">
        <w:rPr>
          <w:rFonts w:cstheme="minorHAnsi"/>
          <w:sz w:val="24"/>
          <w:szCs w:val="24"/>
        </w:rPr>
        <w:t xml:space="preserve"> Labor Ma</w:t>
      </w:r>
      <w:r w:rsidR="00C009C0">
        <w:rPr>
          <w:rFonts w:cstheme="minorHAnsi"/>
          <w:sz w:val="24"/>
          <w:szCs w:val="24"/>
        </w:rPr>
        <w:t>rket Information Division</w:t>
      </w:r>
      <w:r w:rsidRPr="008E0426">
        <w:rPr>
          <w:rFonts w:cstheme="minorHAnsi"/>
          <w:sz w:val="24"/>
          <w:szCs w:val="24"/>
        </w:rPr>
        <w:t xml:space="preserve">, </w:t>
      </w:r>
      <w:r w:rsidR="00C009C0">
        <w:rPr>
          <w:rFonts w:cstheme="minorHAnsi"/>
          <w:sz w:val="24"/>
          <w:szCs w:val="24"/>
        </w:rPr>
        <w:t>Bureau of Labor Statistics</w:t>
      </w:r>
      <w:r w:rsidRPr="008E0426">
        <w:rPr>
          <w:rFonts w:cstheme="minorHAnsi"/>
          <w:sz w:val="24"/>
          <w:szCs w:val="24"/>
        </w:rPr>
        <w:t>, local surveys, or any other reliable data source such as consultation with industry associations, Local Areas, or mandatory and non-mandatory partners. The data should reflect the applicant’s comprehensive understanding of the issues specific to the target population, demonstrate the need for the proposed solutions, justify the region’s approach to recovery and transition, and suggest the potential for success. To support the focus on the regionally specific impact of COVID-19, local data sources that illustrate the experience of individuals and specific communities in crisis, such as analyses of local news articles, may be used to support the other data presented in the narrative.</w:t>
      </w:r>
    </w:p>
    <w:p w14:paraId="30D9872B" w14:textId="77777777" w:rsidR="00C82EC3" w:rsidRPr="00C82EC3" w:rsidRDefault="00C82EC3" w:rsidP="00F32615">
      <w:pPr>
        <w:shd w:val="clear" w:color="auto" w:fill="FEFEFE"/>
        <w:spacing w:before="0" w:after="0" w:line="23" w:lineRule="atLeast"/>
        <w:rPr>
          <w:rFonts w:cstheme="minorHAnsi"/>
          <w:sz w:val="24"/>
          <w:szCs w:val="24"/>
        </w:rPr>
      </w:pPr>
    </w:p>
    <w:p w14:paraId="2E4519B4" w14:textId="65967671" w:rsidR="009672D0" w:rsidRPr="009672D0" w:rsidRDefault="00911EFE" w:rsidP="00A51DD6">
      <w:pPr>
        <w:pStyle w:val="Heading2"/>
      </w:pPr>
      <w:r>
        <w:t>Best-Case Scenario Timelines</w:t>
      </w:r>
    </w:p>
    <w:tbl>
      <w:tblPr>
        <w:tblStyle w:val="TableGrid"/>
        <w:tblW w:w="10705" w:type="dxa"/>
        <w:tblLook w:val="04A0" w:firstRow="1" w:lastRow="0" w:firstColumn="1" w:lastColumn="0" w:noHBand="0" w:noVBand="1"/>
      </w:tblPr>
      <w:tblGrid>
        <w:gridCol w:w="4065"/>
        <w:gridCol w:w="6640"/>
      </w:tblGrid>
      <w:tr w:rsidR="00A8046B" w:rsidRPr="00911EFE" w14:paraId="0B846A47" w14:textId="77777777" w:rsidTr="00A75588">
        <w:trPr>
          <w:trHeight w:val="432"/>
        </w:trPr>
        <w:tc>
          <w:tcPr>
            <w:tcW w:w="4065" w:type="dxa"/>
          </w:tcPr>
          <w:p w14:paraId="41DC461D" w14:textId="176A8716" w:rsidR="00A8046B" w:rsidRPr="00901035" w:rsidRDefault="00A8046B" w:rsidP="008560B6">
            <w:pPr>
              <w:rPr>
                <w:rFonts w:cstheme="minorHAnsi"/>
                <w:b/>
                <w:sz w:val="24"/>
                <w:szCs w:val="24"/>
              </w:rPr>
            </w:pPr>
            <w:r w:rsidRPr="00901035">
              <w:rPr>
                <w:rFonts w:cstheme="minorHAnsi"/>
                <w:b/>
                <w:sz w:val="24"/>
                <w:szCs w:val="24"/>
              </w:rPr>
              <w:t>Date</w:t>
            </w:r>
          </w:p>
        </w:tc>
        <w:tc>
          <w:tcPr>
            <w:tcW w:w="6640" w:type="dxa"/>
          </w:tcPr>
          <w:p w14:paraId="3A7A93C9" w14:textId="4B337A46" w:rsidR="00A8046B" w:rsidRPr="00901035" w:rsidRDefault="00A8046B" w:rsidP="008560B6">
            <w:pPr>
              <w:rPr>
                <w:rFonts w:cstheme="minorHAnsi"/>
                <w:b/>
                <w:sz w:val="24"/>
                <w:szCs w:val="24"/>
              </w:rPr>
            </w:pPr>
            <w:r w:rsidRPr="00A8046B">
              <w:rPr>
                <w:rFonts w:cstheme="minorHAnsi"/>
                <w:b/>
                <w:sz w:val="24"/>
                <w:szCs w:val="24"/>
              </w:rPr>
              <w:t>Activity</w:t>
            </w:r>
          </w:p>
        </w:tc>
      </w:tr>
      <w:tr w:rsidR="00484BB6" w:rsidRPr="00911EFE" w14:paraId="6F5BEBDC" w14:textId="77777777" w:rsidTr="00A75588">
        <w:trPr>
          <w:trHeight w:val="432"/>
        </w:trPr>
        <w:tc>
          <w:tcPr>
            <w:tcW w:w="4065" w:type="dxa"/>
          </w:tcPr>
          <w:p w14:paraId="779404DB" w14:textId="542E9A97" w:rsidR="00484BB6" w:rsidRPr="00911EFE" w:rsidRDefault="00A75588" w:rsidP="008560B6">
            <w:pPr>
              <w:rPr>
                <w:rFonts w:cstheme="minorHAnsi"/>
                <w:sz w:val="24"/>
                <w:szCs w:val="24"/>
              </w:rPr>
            </w:pPr>
            <w:r>
              <w:rPr>
                <w:rFonts w:cstheme="minorHAnsi"/>
                <w:sz w:val="24"/>
                <w:szCs w:val="24"/>
              </w:rPr>
              <w:t>December 2021</w:t>
            </w:r>
          </w:p>
        </w:tc>
        <w:tc>
          <w:tcPr>
            <w:tcW w:w="6640" w:type="dxa"/>
          </w:tcPr>
          <w:p w14:paraId="048B4ED5" w14:textId="7C120A78" w:rsidR="00484BB6" w:rsidRPr="00911EFE" w:rsidRDefault="00484BB6" w:rsidP="008560B6">
            <w:pPr>
              <w:rPr>
                <w:rFonts w:cstheme="minorHAnsi"/>
                <w:sz w:val="24"/>
                <w:szCs w:val="24"/>
              </w:rPr>
            </w:pPr>
            <w:r w:rsidRPr="00911EFE">
              <w:rPr>
                <w:rFonts w:cstheme="minorHAnsi"/>
                <w:sz w:val="24"/>
                <w:szCs w:val="24"/>
              </w:rPr>
              <w:t xml:space="preserve">Release of </w:t>
            </w:r>
            <w:r w:rsidR="00A75588">
              <w:rPr>
                <w:rFonts w:cstheme="minorHAnsi"/>
                <w:sz w:val="24"/>
                <w:szCs w:val="24"/>
              </w:rPr>
              <w:t>finalized</w:t>
            </w:r>
            <w:r w:rsidRPr="00911EFE">
              <w:rPr>
                <w:rFonts w:cstheme="minorHAnsi"/>
                <w:sz w:val="24"/>
                <w:szCs w:val="24"/>
              </w:rPr>
              <w:t xml:space="preserve"> regions </w:t>
            </w:r>
          </w:p>
        </w:tc>
      </w:tr>
      <w:tr w:rsidR="00484BB6" w:rsidRPr="00911EFE" w14:paraId="63054349" w14:textId="77777777" w:rsidTr="00A75588">
        <w:trPr>
          <w:trHeight w:val="432"/>
        </w:trPr>
        <w:tc>
          <w:tcPr>
            <w:tcW w:w="4065" w:type="dxa"/>
          </w:tcPr>
          <w:p w14:paraId="347456C0" w14:textId="77777777" w:rsidR="00484BB6" w:rsidRPr="00911EFE" w:rsidRDefault="00484BB6" w:rsidP="008560B6">
            <w:pPr>
              <w:rPr>
                <w:rFonts w:cstheme="minorHAnsi"/>
                <w:sz w:val="24"/>
                <w:szCs w:val="24"/>
              </w:rPr>
            </w:pPr>
            <w:r w:rsidRPr="00911EFE">
              <w:rPr>
                <w:rFonts w:cstheme="minorHAnsi"/>
                <w:sz w:val="24"/>
                <w:szCs w:val="24"/>
              </w:rPr>
              <w:t>December 2021</w:t>
            </w:r>
          </w:p>
        </w:tc>
        <w:tc>
          <w:tcPr>
            <w:tcW w:w="6640" w:type="dxa"/>
          </w:tcPr>
          <w:p w14:paraId="6E30D917" w14:textId="77777777" w:rsidR="00484BB6" w:rsidRPr="00911EFE" w:rsidRDefault="00484BB6" w:rsidP="008560B6">
            <w:pPr>
              <w:rPr>
                <w:rFonts w:cstheme="minorHAnsi"/>
                <w:sz w:val="24"/>
                <w:szCs w:val="24"/>
              </w:rPr>
            </w:pPr>
            <w:r w:rsidRPr="00911EFE">
              <w:rPr>
                <w:rFonts w:cstheme="minorHAnsi"/>
                <w:sz w:val="24"/>
                <w:szCs w:val="24"/>
              </w:rPr>
              <w:t>Draft guidelines for Planning Grants released for public comment</w:t>
            </w:r>
          </w:p>
        </w:tc>
      </w:tr>
      <w:tr w:rsidR="00484BB6" w:rsidRPr="00911EFE" w14:paraId="349B519E" w14:textId="77777777" w:rsidTr="00A75588">
        <w:trPr>
          <w:trHeight w:val="432"/>
        </w:trPr>
        <w:tc>
          <w:tcPr>
            <w:tcW w:w="4065" w:type="dxa"/>
          </w:tcPr>
          <w:p w14:paraId="5BF33224" w14:textId="368AF4C1" w:rsidR="00484BB6" w:rsidRPr="00911EFE" w:rsidRDefault="00484BB6" w:rsidP="00A75588">
            <w:pPr>
              <w:tabs>
                <w:tab w:val="center" w:pos="1924"/>
              </w:tabs>
              <w:rPr>
                <w:rFonts w:cstheme="minorHAnsi"/>
                <w:sz w:val="24"/>
                <w:szCs w:val="24"/>
              </w:rPr>
            </w:pPr>
            <w:r w:rsidRPr="00911EFE">
              <w:rPr>
                <w:rFonts w:cstheme="minorHAnsi"/>
                <w:sz w:val="24"/>
                <w:szCs w:val="24"/>
              </w:rPr>
              <w:t>Jan</w:t>
            </w:r>
            <w:r w:rsidR="00A75588">
              <w:rPr>
                <w:rFonts w:cstheme="minorHAnsi"/>
                <w:sz w:val="24"/>
                <w:szCs w:val="24"/>
              </w:rPr>
              <w:t xml:space="preserve">uary </w:t>
            </w:r>
            <w:r w:rsidRPr="00911EFE">
              <w:rPr>
                <w:rFonts w:cstheme="minorHAnsi"/>
                <w:sz w:val="24"/>
                <w:szCs w:val="24"/>
              </w:rPr>
              <w:t>2022</w:t>
            </w:r>
          </w:p>
        </w:tc>
        <w:tc>
          <w:tcPr>
            <w:tcW w:w="6640" w:type="dxa"/>
          </w:tcPr>
          <w:p w14:paraId="1BD77B21" w14:textId="36BE1DD3" w:rsidR="00484BB6" w:rsidRPr="00911EFE" w:rsidRDefault="00A75588" w:rsidP="008560B6">
            <w:pPr>
              <w:rPr>
                <w:rFonts w:cstheme="minorHAnsi"/>
                <w:sz w:val="24"/>
                <w:szCs w:val="24"/>
              </w:rPr>
            </w:pPr>
            <w:r>
              <w:rPr>
                <w:rFonts w:cstheme="minorHAnsi"/>
                <w:sz w:val="24"/>
                <w:szCs w:val="24"/>
              </w:rPr>
              <w:t>Listening-session</w:t>
            </w:r>
            <w:r w:rsidR="00484BB6" w:rsidRPr="00911EFE">
              <w:rPr>
                <w:rFonts w:cstheme="minorHAnsi"/>
                <w:sz w:val="24"/>
                <w:szCs w:val="24"/>
              </w:rPr>
              <w:t xml:space="preserve"> webinar for </w:t>
            </w:r>
            <w:r>
              <w:rPr>
                <w:rFonts w:cstheme="minorHAnsi"/>
                <w:sz w:val="24"/>
                <w:szCs w:val="24"/>
              </w:rPr>
              <w:t>public feedback</w:t>
            </w:r>
          </w:p>
        </w:tc>
      </w:tr>
      <w:tr w:rsidR="00484BB6" w:rsidRPr="00911EFE" w14:paraId="6BF3F238" w14:textId="77777777" w:rsidTr="00A75588">
        <w:trPr>
          <w:trHeight w:val="432"/>
        </w:trPr>
        <w:tc>
          <w:tcPr>
            <w:tcW w:w="4065" w:type="dxa"/>
          </w:tcPr>
          <w:p w14:paraId="4596EFD1" w14:textId="3B7CD8B8" w:rsidR="00484BB6" w:rsidRPr="00911EFE" w:rsidRDefault="000807F3" w:rsidP="008560B6">
            <w:pPr>
              <w:rPr>
                <w:rFonts w:cstheme="minorHAnsi"/>
                <w:sz w:val="24"/>
                <w:szCs w:val="24"/>
              </w:rPr>
            </w:pPr>
            <w:r>
              <w:rPr>
                <w:rFonts w:cstheme="minorHAnsi"/>
                <w:sz w:val="24"/>
                <w:szCs w:val="24"/>
              </w:rPr>
              <w:t>February</w:t>
            </w:r>
            <w:r w:rsidR="00484BB6" w:rsidRPr="00911EFE">
              <w:rPr>
                <w:rFonts w:cstheme="minorHAnsi"/>
                <w:sz w:val="24"/>
                <w:szCs w:val="24"/>
              </w:rPr>
              <w:t xml:space="preserve"> 2022</w:t>
            </w:r>
          </w:p>
        </w:tc>
        <w:tc>
          <w:tcPr>
            <w:tcW w:w="6640" w:type="dxa"/>
          </w:tcPr>
          <w:p w14:paraId="4A7B0176" w14:textId="6B7DA298" w:rsidR="00484BB6" w:rsidRPr="00911EFE" w:rsidRDefault="006D7027" w:rsidP="008560B6">
            <w:pPr>
              <w:rPr>
                <w:rFonts w:cstheme="minorHAnsi"/>
                <w:sz w:val="24"/>
                <w:szCs w:val="24"/>
              </w:rPr>
            </w:pPr>
            <w:r>
              <w:rPr>
                <w:rFonts w:cstheme="minorHAnsi"/>
                <w:sz w:val="24"/>
                <w:szCs w:val="24"/>
              </w:rPr>
              <w:t>CERF Planning Grant S</w:t>
            </w:r>
            <w:r w:rsidR="00484BB6" w:rsidRPr="00911EFE">
              <w:rPr>
                <w:rFonts w:cstheme="minorHAnsi"/>
                <w:sz w:val="24"/>
                <w:szCs w:val="24"/>
              </w:rPr>
              <w:t>olicitation released</w:t>
            </w:r>
          </w:p>
        </w:tc>
      </w:tr>
      <w:tr w:rsidR="00484BB6" w:rsidRPr="00911EFE" w14:paraId="746051DD" w14:textId="77777777" w:rsidTr="00A75588">
        <w:trPr>
          <w:trHeight w:val="432"/>
        </w:trPr>
        <w:tc>
          <w:tcPr>
            <w:tcW w:w="4065" w:type="dxa"/>
          </w:tcPr>
          <w:p w14:paraId="08A02CD5" w14:textId="6E302773" w:rsidR="00484BB6" w:rsidRPr="00911EFE" w:rsidRDefault="000807F3" w:rsidP="008560B6">
            <w:pPr>
              <w:rPr>
                <w:rFonts w:cstheme="minorHAnsi"/>
                <w:sz w:val="24"/>
                <w:szCs w:val="24"/>
              </w:rPr>
            </w:pPr>
            <w:r>
              <w:rPr>
                <w:rFonts w:cstheme="minorHAnsi"/>
                <w:sz w:val="24"/>
                <w:szCs w:val="24"/>
              </w:rPr>
              <w:t>March</w:t>
            </w:r>
            <w:r w:rsidR="00484BB6" w:rsidRPr="00911EFE">
              <w:rPr>
                <w:rFonts w:cstheme="minorHAnsi"/>
                <w:sz w:val="24"/>
                <w:szCs w:val="24"/>
              </w:rPr>
              <w:t xml:space="preserve"> 2022</w:t>
            </w:r>
          </w:p>
        </w:tc>
        <w:tc>
          <w:tcPr>
            <w:tcW w:w="6640" w:type="dxa"/>
          </w:tcPr>
          <w:p w14:paraId="03E49CCF" w14:textId="77777777" w:rsidR="00484BB6" w:rsidRPr="00911EFE" w:rsidRDefault="00484BB6" w:rsidP="008560B6">
            <w:pPr>
              <w:rPr>
                <w:rFonts w:cstheme="minorHAnsi"/>
                <w:sz w:val="24"/>
                <w:szCs w:val="24"/>
              </w:rPr>
            </w:pPr>
            <w:r w:rsidRPr="00911EFE">
              <w:rPr>
                <w:rFonts w:cstheme="minorHAnsi"/>
                <w:sz w:val="24"/>
                <w:szCs w:val="24"/>
              </w:rPr>
              <w:t>Draft guidelines for implementation grants released</w:t>
            </w:r>
          </w:p>
        </w:tc>
      </w:tr>
      <w:tr w:rsidR="00484BB6" w:rsidRPr="00911EFE" w14:paraId="457D97F5" w14:textId="77777777" w:rsidTr="00A75588">
        <w:trPr>
          <w:trHeight w:val="432"/>
        </w:trPr>
        <w:tc>
          <w:tcPr>
            <w:tcW w:w="4065" w:type="dxa"/>
          </w:tcPr>
          <w:p w14:paraId="2E3192FB" w14:textId="1BEFCA36" w:rsidR="00484BB6" w:rsidRPr="00911EFE" w:rsidRDefault="000807F3" w:rsidP="008560B6">
            <w:pPr>
              <w:rPr>
                <w:rFonts w:cstheme="minorHAnsi"/>
                <w:sz w:val="24"/>
                <w:szCs w:val="24"/>
              </w:rPr>
            </w:pPr>
            <w:r>
              <w:rPr>
                <w:rFonts w:cstheme="minorHAnsi"/>
                <w:sz w:val="24"/>
                <w:szCs w:val="24"/>
              </w:rPr>
              <w:t>April</w:t>
            </w:r>
            <w:r w:rsidR="00484BB6" w:rsidRPr="00911EFE">
              <w:rPr>
                <w:rFonts w:cstheme="minorHAnsi"/>
                <w:sz w:val="24"/>
                <w:szCs w:val="24"/>
              </w:rPr>
              <w:t xml:space="preserve"> 2022</w:t>
            </w:r>
          </w:p>
        </w:tc>
        <w:tc>
          <w:tcPr>
            <w:tcW w:w="6640" w:type="dxa"/>
          </w:tcPr>
          <w:p w14:paraId="3EE07F3A" w14:textId="4DD382B3" w:rsidR="00484BB6" w:rsidRPr="00911EFE" w:rsidRDefault="006D7027" w:rsidP="008560B6">
            <w:pPr>
              <w:rPr>
                <w:rFonts w:cstheme="minorHAnsi"/>
                <w:sz w:val="24"/>
                <w:szCs w:val="24"/>
              </w:rPr>
            </w:pPr>
            <w:r>
              <w:rPr>
                <w:rFonts w:cstheme="minorHAnsi"/>
                <w:sz w:val="24"/>
                <w:szCs w:val="24"/>
              </w:rPr>
              <w:t xml:space="preserve">CERF </w:t>
            </w:r>
            <w:r w:rsidR="00484BB6" w:rsidRPr="00911EFE">
              <w:rPr>
                <w:rFonts w:cstheme="minorHAnsi"/>
                <w:sz w:val="24"/>
                <w:szCs w:val="24"/>
              </w:rPr>
              <w:t>Planning Grant finalists selected and grants awarded</w:t>
            </w:r>
          </w:p>
        </w:tc>
      </w:tr>
      <w:tr w:rsidR="00484BB6" w:rsidRPr="00911EFE" w14:paraId="5E32DDBD" w14:textId="77777777" w:rsidTr="00A75588">
        <w:trPr>
          <w:trHeight w:val="432"/>
        </w:trPr>
        <w:tc>
          <w:tcPr>
            <w:tcW w:w="4065" w:type="dxa"/>
          </w:tcPr>
          <w:p w14:paraId="7E3B5B35" w14:textId="33DF3AB6" w:rsidR="00484BB6" w:rsidRPr="00911EFE" w:rsidRDefault="000807F3" w:rsidP="008560B6">
            <w:pPr>
              <w:rPr>
                <w:rFonts w:cstheme="minorHAnsi"/>
                <w:sz w:val="24"/>
                <w:szCs w:val="24"/>
              </w:rPr>
            </w:pPr>
            <w:r>
              <w:rPr>
                <w:rFonts w:cstheme="minorHAnsi"/>
                <w:sz w:val="24"/>
                <w:szCs w:val="24"/>
              </w:rPr>
              <w:t>August</w:t>
            </w:r>
            <w:r w:rsidR="00484BB6" w:rsidRPr="00911EFE">
              <w:rPr>
                <w:rFonts w:cstheme="minorHAnsi"/>
                <w:sz w:val="24"/>
                <w:szCs w:val="24"/>
              </w:rPr>
              <w:t xml:space="preserve"> 2022</w:t>
            </w:r>
          </w:p>
        </w:tc>
        <w:tc>
          <w:tcPr>
            <w:tcW w:w="6640" w:type="dxa"/>
          </w:tcPr>
          <w:p w14:paraId="4626EBDA" w14:textId="77777777" w:rsidR="00484BB6" w:rsidRPr="00911EFE" w:rsidRDefault="00484BB6" w:rsidP="008560B6">
            <w:pPr>
              <w:rPr>
                <w:rFonts w:cstheme="minorHAnsi"/>
                <w:sz w:val="24"/>
                <w:szCs w:val="24"/>
              </w:rPr>
            </w:pPr>
            <w:r w:rsidRPr="00911EFE">
              <w:rPr>
                <w:rFonts w:cstheme="minorHAnsi"/>
                <w:sz w:val="24"/>
                <w:szCs w:val="24"/>
              </w:rPr>
              <w:t>Implementation grant solicitation released</w:t>
            </w:r>
          </w:p>
        </w:tc>
      </w:tr>
      <w:tr w:rsidR="00484BB6" w:rsidRPr="00911EFE" w14:paraId="39B366BF" w14:textId="77777777" w:rsidTr="00A75588">
        <w:trPr>
          <w:trHeight w:val="432"/>
        </w:trPr>
        <w:tc>
          <w:tcPr>
            <w:tcW w:w="4065" w:type="dxa"/>
          </w:tcPr>
          <w:p w14:paraId="607189CE" w14:textId="77777777" w:rsidR="00484BB6" w:rsidRPr="00911EFE" w:rsidRDefault="00484BB6" w:rsidP="008560B6">
            <w:pPr>
              <w:rPr>
                <w:rFonts w:cstheme="minorHAnsi"/>
                <w:sz w:val="24"/>
                <w:szCs w:val="24"/>
              </w:rPr>
            </w:pPr>
            <w:r w:rsidRPr="00911EFE">
              <w:rPr>
                <w:rFonts w:cstheme="minorHAnsi"/>
                <w:sz w:val="24"/>
                <w:szCs w:val="24"/>
              </w:rPr>
              <w:t>October 2022</w:t>
            </w:r>
          </w:p>
        </w:tc>
        <w:tc>
          <w:tcPr>
            <w:tcW w:w="6640" w:type="dxa"/>
          </w:tcPr>
          <w:p w14:paraId="7EC07E1F" w14:textId="77777777" w:rsidR="00484BB6" w:rsidRPr="00911EFE" w:rsidRDefault="00484BB6" w:rsidP="008560B6">
            <w:pPr>
              <w:rPr>
                <w:rFonts w:cstheme="minorHAnsi"/>
                <w:sz w:val="24"/>
                <w:szCs w:val="24"/>
              </w:rPr>
            </w:pPr>
            <w:r w:rsidRPr="00911EFE">
              <w:rPr>
                <w:rFonts w:cstheme="minorHAnsi"/>
                <w:sz w:val="24"/>
                <w:szCs w:val="24"/>
              </w:rPr>
              <w:t>Begin awarding implementation grants</w:t>
            </w:r>
          </w:p>
        </w:tc>
      </w:tr>
      <w:tr w:rsidR="00484BB6" w:rsidRPr="00911EFE" w14:paraId="79F09026" w14:textId="77777777" w:rsidTr="00A75588">
        <w:trPr>
          <w:trHeight w:val="432"/>
        </w:trPr>
        <w:tc>
          <w:tcPr>
            <w:tcW w:w="4065" w:type="dxa"/>
          </w:tcPr>
          <w:p w14:paraId="32796E0D" w14:textId="77777777" w:rsidR="00484BB6" w:rsidRPr="00911EFE" w:rsidRDefault="00484BB6" w:rsidP="008560B6">
            <w:pPr>
              <w:rPr>
                <w:rFonts w:cstheme="minorHAnsi"/>
                <w:sz w:val="24"/>
                <w:szCs w:val="24"/>
              </w:rPr>
            </w:pPr>
            <w:r w:rsidRPr="00911EFE">
              <w:rPr>
                <w:rFonts w:cstheme="minorHAnsi"/>
                <w:sz w:val="24"/>
                <w:szCs w:val="24"/>
              </w:rPr>
              <w:t>June 2024</w:t>
            </w:r>
          </w:p>
        </w:tc>
        <w:tc>
          <w:tcPr>
            <w:tcW w:w="6640" w:type="dxa"/>
          </w:tcPr>
          <w:p w14:paraId="777FB931" w14:textId="4D2BBD8F" w:rsidR="00484BB6" w:rsidRPr="00911EFE" w:rsidRDefault="00484BB6" w:rsidP="008560B6">
            <w:pPr>
              <w:rPr>
                <w:rFonts w:cstheme="minorHAnsi"/>
                <w:sz w:val="24"/>
                <w:szCs w:val="24"/>
              </w:rPr>
            </w:pPr>
            <w:r w:rsidRPr="00911EFE">
              <w:rPr>
                <w:rFonts w:cstheme="minorHAnsi"/>
                <w:sz w:val="24"/>
                <w:szCs w:val="24"/>
              </w:rPr>
              <w:t>Funds must be encumbered</w:t>
            </w:r>
            <w:r w:rsidR="002220F9">
              <w:rPr>
                <w:rFonts w:cstheme="minorHAnsi"/>
                <w:sz w:val="24"/>
                <w:szCs w:val="24"/>
              </w:rPr>
              <w:t xml:space="preserve"> </w:t>
            </w:r>
          </w:p>
        </w:tc>
      </w:tr>
      <w:tr w:rsidR="00484BB6" w:rsidRPr="00911EFE" w14:paraId="62AA36E5" w14:textId="77777777" w:rsidTr="00A75588">
        <w:trPr>
          <w:trHeight w:val="432"/>
        </w:trPr>
        <w:tc>
          <w:tcPr>
            <w:tcW w:w="4065" w:type="dxa"/>
          </w:tcPr>
          <w:p w14:paraId="1CD6EBAE" w14:textId="77777777" w:rsidR="00484BB6" w:rsidRPr="00911EFE" w:rsidRDefault="00484BB6" w:rsidP="008560B6">
            <w:pPr>
              <w:rPr>
                <w:rFonts w:cstheme="minorHAnsi"/>
                <w:sz w:val="24"/>
                <w:szCs w:val="24"/>
              </w:rPr>
            </w:pPr>
            <w:r w:rsidRPr="00911EFE">
              <w:rPr>
                <w:rFonts w:cstheme="minorHAnsi"/>
                <w:sz w:val="24"/>
                <w:szCs w:val="24"/>
              </w:rPr>
              <w:t>October 2026</w:t>
            </w:r>
          </w:p>
        </w:tc>
        <w:tc>
          <w:tcPr>
            <w:tcW w:w="6640" w:type="dxa"/>
          </w:tcPr>
          <w:p w14:paraId="7C1C3F02" w14:textId="4CFBC6C1" w:rsidR="00484BB6" w:rsidRPr="00911EFE" w:rsidRDefault="00484BB6" w:rsidP="008560B6">
            <w:pPr>
              <w:rPr>
                <w:rFonts w:cstheme="minorHAnsi"/>
                <w:sz w:val="24"/>
                <w:szCs w:val="24"/>
              </w:rPr>
            </w:pPr>
            <w:r w:rsidRPr="00911EFE">
              <w:rPr>
                <w:rFonts w:cstheme="minorHAnsi"/>
                <w:sz w:val="24"/>
                <w:szCs w:val="24"/>
              </w:rPr>
              <w:t>Funds must be expended</w:t>
            </w:r>
            <w:r w:rsidR="00BF4434">
              <w:rPr>
                <w:rFonts w:cstheme="minorHAnsi"/>
                <w:sz w:val="24"/>
                <w:szCs w:val="24"/>
              </w:rPr>
              <w:t xml:space="preserve"> </w:t>
            </w:r>
            <w:r w:rsidRPr="00911EFE">
              <w:rPr>
                <w:rFonts w:cstheme="minorHAnsi"/>
                <w:sz w:val="24"/>
                <w:szCs w:val="24"/>
              </w:rPr>
              <w:t xml:space="preserve"> </w:t>
            </w:r>
          </w:p>
        </w:tc>
      </w:tr>
    </w:tbl>
    <w:p w14:paraId="44AB3B22" w14:textId="66254D0F" w:rsidR="00FC7019" w:rsidRPr="0075663E" w:rsidRDefault="00FC7019" w:rsidP="00A75588">
      <w:pPr>
        <w:rPr>
          <w:rFonts w:cstheme="minorHAnsi"/>
          <w:sz w:val="32"/>
          <w:szCs w:val="32"/>
        </w:rPr>
      </w:pPr>
    </w:p>
    <w:sectPr w:rsidR="00FC7019" w:rsidRPr="0075663E" w:rsidSect="004F44AB">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DB5F" w14:textId="77777777" w:rsidR="006436FF" w:rsidRDefault="006436FF" w:rsidP="00C46CFF">
      <w:pPr>
        <w:spacing w:before="0" w:after="0" w:line="240" w:lineRule="auto"/>
      </w:pPr>
      <w:r>
        <w:separator/>
      </w:r>
    </w:p>
  </w:endnote>
  <w:endnote w:type="continuationSeparator" w:id="0">
    <w:p w14:paraId="31F54059" w14:textId="77777777" w:rsidR="006436FF" w:rsidRDefault="006436FF" w:rsidP="00C46CFF">
      <w:pPr>
        <w:spacing w:before="0" w:after="0" w:line="240" w:lineRule="auto"/>
      </w:pPr>
      <w:r>
        <w:continuationSeparator/>
      </w:r>
    </w:p>
  </w:endnote>
  <w:endnote w:type="continuationNotice" w:id="1">
    <w:p w14:paraId="5CF6E2A7" w14:textId="77777777" w:rsidR="006436FF" w:rsidRDefault="006436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39391"/>
      <w:docPartObj>
        <w:docPartGallery w:val="Page Numbers (Bottom of Page)"/>
        <w:docPartUnique/>
      </w:docPartObj>
    </w:sdtPr>
    <w:sdtEndPr>
      <w:rPr>
        <w:noProof/>
      </w:rPr>
    </w:sdtEndPr>
    <w:sdtContent>
      <w:p w14:paraId="43EB871F" w14:textId="31F5006F" w:rsidR="00B61789" w:rsidRDefault="00B61789">
        <w:pPr>
          <w:pStyle w:val="Footer"/>
          <w:jc w:val="right"/>
        </w:pPr>
        <w:r>
          <w:fldChar w:fldCharType="begin"/>
        </w:r>
        <w:r>
          <w:instrText xml:space="preserve"> PAGE   \* MERGEFORMAT </w:instrText>
        </w:r>
        <w:r>
          <w:fldChar w:fldCharType="separate"/>
        </w:r>
        <w:r w:rsidR="00901035">
          <w:rPr>
            <w:noProof/>
          </w:rPr>
          <w:t>9</w:t>
        </w:r>
        <w:r>
          <w:rPr>
            <w:noProof/>
          </w:rPr>
          <w:fldChar w:fldCharType="end"/>
        </w:r>
      </w:p>
    </w:sdtContent>
  </w:sdt>
  <w:p w14:paraId="31BA1C98" w14:textId="77777777" w:rsidR="00B61789" w:rsidRDefault="00B61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2DC2" w14:textId="77777777" w:rsidR="006436FF" w:rsidRDefault="006436FF" w:rsidP="00C46CFF">
      <w:pPr>
        <w:spacing w:before="0" w:after="0" w:line="240" w:lineRule="auto"/>
      </w:pPr>
      <w:r>
        <w:separator/>
      </w:r>
    </w:p>
  </w:footnote>
  <w:footnote w:type="continuationSeparator" w:id="0">
    <w:p w14:paraId="05FBE4D3" w14:textId="77777777" w:rsidR="006436FF" w:rsidRDefault="006436FF" w:rsidP="00C46CFF">
      <w:pPr>
        <w:spacing w:before="0" w:after="0" w:line="240" w:lineRule="auto"/>
      </w:pPr>
      <w:r>
        <w:continuationSeparator/>
      </w:r>
    </w:p>
  </w:footnote>
  <w:footnote w:type="continuationNotice" w:id="1">
    <w:p w14:paraId="54F2EBD7" w14:textId="77777777" w:rsidR="006436FF" w:rsidRDefault="006436F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56"/>
      <w:gridCol w:w="3357"/>
      <w:gridCol w:w="3357"/>
    </w:tblGrid>
    <w:tr w:rsidR="0092278A" w14:paraId="0AC7617C" w14:textId="77777777" w:rsidTr="0092278A">
      <w:tc>
        <w:tcPr>
          <w:tcW w:w="3356" w:type="dxa"/>
        </w:tcPr>
        <w:p w14:paraId="0792A1D8" w14:textId="0CAE0E7B" w:rsidR="0092278A" w:rsidRDefault="0092278A" w:rsidP="00A80BB6">
          <w:pPr>
            <w:pStyle w:val="Header"/>
            <w:tabs>
              <w:tab w:val="clear" w:pos="9360"/>
            </w:tabs>
            <w:jc w:val="center"/>
          </w:pPr>
          <w:r>
            <w:rPr>
              <w:noProof/>
            </w:rPr>
            <w:drawing>
              <wp:inline distT="0" distB="0" distL="0" distR="0" wp14:anchorId="0C6E3504" wp14:editId="7AF493FF">
                <wp:extent cx="862013" cy="862013"/>
                <wp:effectExtent l="0" t="0" r="0" b="0"/>
                <wp:docPr id="1" name="Picture 1" descr="Governor's Office of Planning and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or's Office of Planning and Researc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013" cy="862013"/>
                        </a:xfrm>
                        <a:prstGeom prst="rect">
                          <a:avLst/>
                        </a:prstGeom>
                        <a:noFill/>
                        <a:ln>
                          <a:noFill/>
                        </a:ln>
                      </pic:spPr>
                    </pic:pic>
                  </a:graphicData>
                </a:graphic>
              </wp:inline>
            </w:drawing>
          </w:r>
        </w:p>
      </w:tc>
      <w:tc>
        <w:tcPr>
          <w:tcW w:w="3357" w:type="dxa"/>
        </w:tcPr>
        <w:p w14:paraId="1F577E17" w14:textId="1BB87F98" w:rsidR="0092278A" w:rsidRDefault="0092278A" w:rsidP="00A80BB6">
          <w:pPr>
            <w:pStyle w:val="Header"/>
            <w:tabs>
              <w:tab w:val="clear" w:pos="9360"/>
            </w:tabs>
            <w:jc w:val="center"/>
          </w:pPr>
          <w:r>
            <w:rPr>
              <w:noProof/>
            </w:rPr>
            <w:drawing>
              <wp:inline distT="0" distB="0" distL="0" distR="0" wp14:anchorId="1003B8F9" wp14:editId="79DBD842">
                <wp:extent cx="1171575" cy="612977"/>
                <wp:effectExtent l="0" t="0" r="0" b="0"/>
                <wp:docPr id="4" name="Picture 4" descr="Labor and Workforce Develop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bor and Workforce Development Agency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612977"/>
                        </a:xfrm>
                        <a:prstGeom prst="rect">
                          <a:avLst/>
                        </a:prstGeom>
                        <a:noFill/>
                      </pic:spPr>
                    </pic:pic>
                  </a:graphicData>
                </a:graphic>
              </wp:inline>
            </w:drawing>
          </w:r>
        </w:p>
      </w:tc>
      <w:tc>
        <w:tcPr>
          <w:tcW w:w="3357" w:type="dxa"/>
        </w:tcPr>
        <w:p w14:paraId="7A8CE8AE" w14:textId="2C42C4F6" w:rsidR="0092278A" w:rsidRDefault="0092278A" w:rsidP="00A80BB6">
          <w:pPr>
            <w:pStyle w:val="Header"/>
            <w:tabs>
              <w:tab w:val="clear" w:pos="9360"/>
            </w:tabs>
            <w:jc w:val="center"/>
          </w:pPr>
          <w:r>
            <w:rPr>
              <w:noProof/>
            </w:rPr>
            <w:drawing>
              <wp:inline distT="0" distB="0" distL="0" distR="0" wp14:anchorId="188AD03C" wp14:editId="2063507C">
                <wp:extent cx="804862" cy="804862"/>
                <wp:effectExtent l="0" t="0" r="0" b="0"/>
                <wp:docPr id="2" name="Picture 2" descr="California Governor's Office of Business and Economic Develop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Governor's Office of Business and Economic Development Agenc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862" cy="804862"/>
                        </a:xfrm>
                        <a:prstGeom prst="rect">
                          <a:avLst/>
                        </a:prstGeom>
                        <a:noFill/>
                      </pic:spPr>
                    </pic:pic>
                  </a:graphicData>
                </a:graphic>
              </wp:inline>
            </w:drawing>
          </w:r>
        </w:p>
      </w:tc>
    </w:tr>
  </w:tbl>
  <w:p w14:paraId="19CE4478" w14:textId="6B53425A" w:rsidR="00867CA9" w:rsidRPr="00C24180" w:rsidRDefault="00867CA9" w:rsidP="0092278A">
    <w:pPr>
      <w:pStyle w:val="Header"/>
      <w:tabs>
        <w:tab w:val="clear"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CCB2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F45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4C3D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F4B5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B6D1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6EB5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5E5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6C7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44D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CB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446C9"/>
    <w:multiLevelType w:val="multilevel"/>
    <w:tmpl w:val="7B304D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3C3A9A"/>
    <w:multiLevelType w:val="hybridMultilevel"/>
    <w:tmpl w:val="F10CE1D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F085D1E"/>
    <w:multiLevelType w:val="hybridMultilevel"/>
    <w:tmpl w:val="C13A7B74"/>
    <w:lvl w:ilvl="0" w:tplc="82CA1F0E">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E3DC8"/>
    <w:multiLevelType w:val="multilevel"/>
    <w:tmpl w:val="A07AF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EB4065"/>
    <w:multiLevelType w:val="hybridMultilevel"/>
    <w:tmpl w:val="FFFFFFFF"/>
    <w:lvl w:ilvl="0" w:tplc="44D4E10A">
      <w:start w:val="1"/>
      <w:numFmt w:val="decimal"/>
      <w:lvlText w:val="%1."/>
      <w:lvlJc w:val="left"/>
      <w:pPr>
        <w:ind w:left="2520" w:hanging="360"/>
      </w:pPr>
    </w:lvl>
    <w:lvl w:ilvl="1" w:tplc="F6BC3606">
      <w:start w:val="1"/>
      <w:numFmt w:val="lowerLetter"/>
      <w:lvlText w:val="%2."/>
      <w:lvlJc w:val="left"/>
      <w:pPr>
        <w:ind w:left="3330" w:hanging="360"/>
      </w:pPr>
    </w:lvl>
    <w:lvl w:ilvl="2" w:tplc="14764F40">
      <w:start w:val="1"/>
      <w:numFmt w:val="lowerRoman"/>
      <w:lvlText w:val="%3."/>
      <w:lvlJc w:val="right"/>
      <w:pPr>
        <w:ind w:left="4050" w:hanging="180"/>
      </w:pPr>
    </w:lvl>
    <w:lvl w:ilvl="3" w:tplc="AD7018BC">
      <w:start w:val="1"/>
      <w:numFmt w:val="decimal"/>
      <w:lvlText w:val="%4."/>
      <w:lvlJc w:val="left"/>
      <w:pPr>
        <w:ind w:left="4770" w:hanging="360"/>
      </w:pPr>
    </w:lvl>
    <w:lvl w:ilvl="4" w:tplc="286E5E5C">
      <w:start w:val="1"/>
      <w:numFmt w:val="lowerLetter"/>
      <w:lvlText w:val="%5."/>
      <w:lvlJc w:val="left"/>
      <w:pPr>
        <w:ind w:left="5490" w:hanging="360"/>
      </w:pPr>
    </w:lvl>
    <w:lvl w:ilvl="5" w:tplc="44E0CCA8">
      <w:start w:val="1"/>
      <w:numFmt w:val="lowerRoman"/>
      <w:lvlText w:val="%6."/>
      <w:lvlJc w:val="right"/>
      <w:pPr>
        <w:ind w:left="6210" w:hanging="180"/>
      </w:pPr>
    </w:lvl>
    <w:lvl w:ilvl="6" w:tplc="FB34C02C">
      <w:start w:val="1"/>
      <w:numFmt w:val="decimal"/>
      <w:lvlText w:val="%7."/>
      <w:lvlJc w:val="left"/>
      <w:pPr>
        <w:ind w:left="6930" w:hanging="360"/>
      </w:pPr>
    </w:lvl>
    <w:lvl w:ilvl="7" w:tplc="CE5AFFA2">
      <w:start w:val="1"/>
      <w:numFmt w:val="lowerLetter"/>
      <w:lvlText w:val="%8."/>
      <w:lvlJc w:val="left"/>
      <w:pPr>
        <w:ind w:left="7650" w:hanging="360"/>
      </w:pPr>
    </w:lvl>
    <w:lvl w:ilvl="8" w:tplc="8B828CA8">
      <w:start w:val="1"/>
      <w:numFmt w:val="lowerRoman"/>
      <w:lvlText w:val="%9."/>
      <w:lvlJc w:val="right"/>
      <w:pPr>
        <w:ind w:left="8370" w:hanging="180"/>
      </w:pPr>
    </w:lvl>
  </w:abstractNum>
  <w:abstractNum w:abstractNumId="15" w15:restartNumberingAfterBreak="0">
    <w:nsid w:val="1230639D"/>
    <w:multiLevelType w:val="hybridMultilevel"/>
    <w:tmpl w:val="777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96AEC"/>
    <w:multiLevelType w:val="multilevel"/>
    <w:tmpl w:val="42A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767F87"/>
    <w:multiLevelType w:val="hybridMultilevel"/>
    <w:tmpl w:val="160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D3D70"/>
    <w:multiLevelType w:val="multilevel"/>
    <w:tmpl w:val="4A18CF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6867A1"/>
    <w:multiLevelType w:val="hybridMultilevel"/>
    <w:tmpl w:val="786AE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58D3AA6"/>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E87FF1"/>
    <w:multiLevelType w:val="multilevel"/>
    <w:tmpl w:val="30801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657DC0"/>
    <w:multiLevelType w:val="hybridMultilevel"/>
    <w:tmpl w:val="095C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F7192"/>
    <w:multiLevelType w:val="hybridMultilevel"/>
    <w:tmpl w:val="7D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E0B64"/>
    <w:multiLevelType w:val="hybridMultilevel"/>
    <w:tmpl w:val="6016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F3E22"/>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EB3298"/>
    <w:multiLevelType w:val="hybridMultilevel"/>
    <w:tmpl w:val="143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47B73"/>
    <w:multiLevelType w:val="hybridMultilevel"/>
    <w:tmpl w:val="9A88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45939"/>
    <w:multiLevelType w:val="hybridMultilevel"/>
    <w:tmpl w:val="59F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D91B05"/>
    <w:multiLevelType w:val="hybridMultilevel"/>
    <w:tmpl w:val="C84E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E4554B"/>
    <w:multiLevelType w:val="hybridMultilevel"/>
    <w:tmpl w:val="E4EC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3F7241"/>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F2590"/>
    <w:multiLevelType w:val="multilevel"/>
    <w:tmpl w:val="36EED1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EF1B7E"/>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FF689D"/>
    <w:multiLevelType w:val="hybridMultilevel"/>
    <w:tmpl w:val="F77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30684"/>
    <w:multiLevelType w:val="hybridMultilevel"/>
    <w:tmpl w:val="D604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CB7551"/>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FC3D9E"/>
    <w:multiLevelType w:val="multilevel"/>
    <w:tmpl w:val="328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AD47AF"/>
    <w:multiLevelType w:val="hybridMultilevel"/>
    <w:tmpl w:val="5BBCB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1EB264C"/>
    <w:multiLevelType w:val="hybridMultilevel"/>
    <w:tmpl w:val="C00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360DCF"/>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CD0A15"/>
    <w:multiLevelType w:val="hybridMultilevel"/>
    <w:tmpl w:val="D9949E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EA313FD"/>
    <w:multiLevelType w:val="multilevel"/>
    <w:tmpl w:val="08B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F62164"/>
    <w:multiLevelType w:val="multilevel"/>
    <w:tmpl w:val="65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F4412A"/>
    <w:multiLevelType w:val="multilevel"/>
    <w:tmpl w:val="334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3655C5"/>
    <w:multiLevelType w:val="multilevel"/>
    <w:tmpl w:val="543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02F2F73"/>
    <w:multiLevelType w:val="multilevel"/>
    <w:tmpl w:val="210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2523693"/>
    <w:multiLevelType w:val="multilevel"/>
    <w:tmpl w:val="5BCE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45D1023"/>
    <w:multiLevelType w:val="multilevel"/>
    <w:tmpl w:val="8DA2174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6C6E07DA"/>
    <w:multiLevelType w:val="multilevel"/>
    <w:tmpl w:val="CC00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E74718"/>
    <w:multiLevelType w:val="hybridMultilevel"/>
    <w:tmpl w:val="510A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4219D4"/>
    <w:multiLevelType w:val="hybridMultilevel"/>
    <w:tmpl w:val="A4E2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A62F53"/>
    <w:multiLevelType w:val="hybridMultilevel"/>
    <w:tmpl w:val="690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DA0B48"/>
    <w:multiLevelType w:val="multilevel"/>
    <w:tmpl w:val="423683C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41"/>
  </w:num>
  <w:num w:numId="1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1"/>
  </w:num>
  <w:num w:numId="16">
    <w:abstractNumId w:val="26"/>
  </w:num>
  <w:num w:numId="17">
    <w:abstractNumId w:val="34"/>
  </w:num>
  <w:num w:numId="18">
    <w:abstractNumId w:val="38"/>
  </w:num>
  <w:num w:numId="19">
    <w:abstractNumId w:val="19"/>
  </w:num>
  <w:num w:numId="20">
    <w:abstractNumId w:val="19"/>
  </w:num>
  <w:num w:numId="21">
    <w:abstractNumId w:val="17"/>
  </w:num>
  <w:num w:numId="22">
    <w:abstractNumId w:val="22"/>
  </w:num>
  <w:num w:numId="23">
    <w:abstractNumId w:val="24"/>
  </w:num>
  <w:num w:numId="24">
    <w:abstractNumId w:val="28"/>
  </w:num>
  <w:num w:numId="25">
    <w:abstractNumId w:val="11"/>
  </w:num>
  <w:num w:numId="26">
    <w:abstractNumId w:val="50"/>
  </w:num>
  <w:num w:numId="27">
    <w:abstractNumId w:val="39"/>
  </w:num>
  <w:num w:numId="28">
    <w:abstractNumId w:val="30"/>
  </w:num>
  <w:num w:numId="29">
    <w:abstractNumId w:val="46"/>
  </w:num>
  <w:num w:numId="30">
    <w:abstractNumId w:val="52"/>
  </w:num>
  <w:num w:numId="31">
    <w:abstractNumId w:val="20"/>
  </w:num>
  <w:num w:numId="32">
    <w:abstractNumId w:val="40"/>
  </w:num>
  <w:num w:numId="33">
    <w:abstractNumId w:val="47"/>
  </w:num>
  <w:num w:numId="34">
    <w:abstractNumId w:val="31"/>
  </w:num>
  <w:num w:numId="35">
    <w:abstractNumId w:val="36"/>
  </w:num>
  <w:num w:numId="36">
    <w:abstractNumId w:val="25"/>
  </w:num>
  <w:num w:numId="37">
    <w:abstractNumId w:val="33"/>
  </w:num>
  <w:num w:numId="38">
    <w:abstractNumId w:val="12"/>
  </w:num>
  <w:num w:numId="39">
    <w:abstractNumId w:val="15"/>
  </w:num>
  <w:num w:numId="40">
    <w:abstractNumId w:val="53"/>
  </w:num>
  <w:num w:numId="41">
    <w:abstractNumId w:val="32"/>
  </w:num>
  <w:num w:numId="42">
    <w:abstractNumId w:val="10"/>
  </w:num>
  <w:num w:numId="43">
    <w:abstractNumId w:val="18"/>
  </w:num>
  <w:num w:numId="44">
    <w:abstractNumId w:val="49"/>
  </w:num>
  <w:num w:numId="45">
    <w:abstractNumId w:val="45"/>
  </w:num>
  <w:num w:numId="46">
    <w:abstractNumId w:val="42"/>
  </w:num>
  <w:num w:numId="47">
    <w:abstractNumId w:val="37"/>
  </w:num>
  <w:num w:numId="48">
    <w:abstractNumId w:val="43"/>
  </w:num>
  <w:num w:numId="49">
    <w:abstractNumId w:val="21"/>
  </w:num>
  <w:num w:numId="50">
    <w:abstractNumId w:val="29"/>
  </w:num>
  <w:num w:numId="51">
    <w:abstractNumId w:val="35"/>
  </w:num>
  <w:num w:numId="52">
    <w:abstractNumId w:val="35"/>
  </w:num>
  <w:num w:numId="53">
    <w:abstractNumId w:val="14"/>
  </w:num>
  <w:num w:numId="54">
    <w:abstractNumId w:val="16"/>
  </w:num>
  <w:num w:numId="55">
    <w:abstractNumId w:val="44"/>
  </w:num>
  <w:num w:numId="56">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E2MTAzNgaShko6SsGpxcWZ+XkgBea1AGcDXWMsAAAA"/>
  </w:docVars>
  <w:rsids>
    <w:rsidRoot w:val="0091331C"/>
    <w:rsid w:val="0000163F"/>
    <w:rsid w:val="000021B7"/>
    <w:rsid w:val="0000257F"/>
    <w:rsid w:val="000026EB"/>
    <w:rsid w:val="0001376F"/>
    <w:rsid w:val="00015DE6"/>
    <w:rsid w:val="00017332"/>
    <w:rsid w:val="00021927"/>
    <w:rsid w:val="000233C3"/>
    <w:rsid w:val="00023941"/>
    <w:rsid w:val="00026D48"/>
    <w:rsid w:val="00030F6B"/>
    <w:rsid w:val="00040BED"/>
    <w:rsid w:val="0004590C"/>
    <w:rsid w:val="00046AC7"/>
    <w:rsid w:val="00047A65"/>
    <w:rsid w:val="000507D4"/>
    <w:rsid w:val="00052A68"/>
    <w:rsid w:val="00056DB1"/>
    <w:rsid w:val="000614C6"/>
    <w:rsid w:val="00064B9D"/>
    <w:rsid w:val="000675AA"/>
    <w:rsid w:val="00067CFE"/>
    <w:rsid w:val="00071407"/>
    <w:rsid w:val="00073742"/>
    <w:rsid w:val="00075AA4"/>
    <w:rsid w:val="00076F85"/>
    <w:rsid w:val="00080583"/>
    <w:rsid w:val="000807F3"/>
    <w:rsid w:val="00080E58"/>
    <w:rsid w:val="00081444"/>
    <w:rsid w:val="0008211B"/>
    <w:rsid w:val="00083DE5"/>
    <w:rsid w:val="000842B3"/>
    <w:rsid w:val="000845DA"/>
    <w:rsid w:val="00086EFC"/>
    <w:rsid w:val="00086FB2"/>
    <w:rsid w:val="00087EC9"/>
    <w:rsid w:val="000920C0"/>
    <w:rsid w:val="000928B9"/>
    <w:rsid w:val="00092A23"/>
    <w:rsid w:val="00094893"/>
    <w:rsid w:val="00095FC2"/>
    <w:rsid w:val="00097C26"/>
    <w:rsid w:val="000A0DCB"/>
    <w:rsid w:val="000A297C"/>
    <w:rsid w:val="000A30A1"/>
    <w:rsid w:val="000A3864"/>
    <w:rsid w:val="000A5413"/>
    <w:rsid w:val="000A54A6"/>
    <w:rsid w:val="000A5DCF"/>
    <w:rsid w:val="000A7383"/>
    <w:rsid w:val="000B3557"/>
    <w:rsid w:val="000B47F5"/>
    <w:rsid w:val="000B49F2"/>
    <w:rsid w:val="000B5747"/>
    <w:rsid w:val="000B6995"/>
    <w:rsid w:val="000C09C5"/>
    <w:rsid w:val="000C15DD"/>
    <w:rsid w:val="000C3192"/>
    <w:rsid w:val="000C3526"/>
    <w:rsid w:val="000C53EA"/>
    <w:rsid w:val="000C5A35"/>
    <w:rsid w:val="000D0104"/>
    <w:rsid w:val="000D05C0"/>
    <w:rsid w:val="000D13AD"/>
    <w:rsid w:val="000D2F6D"/>
    <w:rsid w:val="000D4852"/>
    <w:rsid w:val="000D56CE"/>
    <w:rsid w:val="000D6D83"/>
    <w:rsid w:val="000D7F5B"/>
    <w:rsid w:val="000E41FB"/>
    <w:rsid w:val="000E5A69"/>
    <w:rsid w:val="000E642A"/>
    <w:rsid w:val="000E74A3"/>
    <w:rsid w:val="000F0792"/>
    <w:rsid w:val="000F195A"/>
    <w:rsid w:val="000F23DA"/>
    <w:rsid w:val="000F2778"/>
    <w:rsid w:val="000F31A0"/>
    <w:rsid w:val="000F3370"/>
    <w:rsid w:val="000F48A9"/>
    <w:rsid w:val="000F4C0A"/>
    <w:rsid w:val="000F4DC3"/>
    <w:rsid w:val="000F5222"/>
    <w:rsid w:val="000F5647"/>
    <w:rsid w:val="000F5B42"/>
    <w:rsid w:val="000F5D8B"/>
    <w:rsid w:val="001018C3"/>
    <w:rsid w:val="00102998"/>
    <w:rsid w:val="00106102"/>
    <w:rsid w:val="00106C07"/>
    <w:rsid w:val="00106D16"/>
    <w:rsid w:val="00107285"/>
    <w:rsid w:val="00110837"/>
    <w:rsid w:val="00111899"/>
    <w:rsid w:val="001158E1"/>
    <w:rsid w:val="00115B66"/>
    <w:rsid w:val="001221DF"/>
    <w:rsid w:val="0012269A"/>
    <w:rsid w:val="00122D63"/>
    <w:rsid w:val="00124F81"/>
    <w:rsid w:val="00125EAA"/>
    <w:rsid w:val="00126642"/>
    <w:rsid w:val="00127219"/>
    <w:rsid w:val="00127AA7"/>
    <w:rsid w:val="00131EAB"/>
    <w:rsid w:val="00132610"/>
    <w:rsid w:val="00136058"/>
    <w:rsid w:val="00141677"/>
    <w:rsid w:val="0014519D"/>
    <w:rsid w:val="00153E20"/>
    <w:rsid w:val="0015408E"/>
    <w:rsid w:val="0015549F"/>
    <w:rsid w:val="00155D9D"/>
    <w:rsid w:val="001564F6"/>
    <w:rsid w:val="001577E8"/>
    <w:rsid w:val="00160C42"/>
    <w:rsid w:val="00160D23"/>
    <w:rsid w:val="001630F5"/>
    <w:rsid w:val="00163825"/>
    <w:rsid w:val="001654D8"/>
    <w:rsid w:val="001659D9"/>
    <w:rsid w:val="00166037"/>
    <w:rsid w:val="00167F8D"/>
    <w:rsid w:val="001732A4"/>
    <w:rsid w:val="001742B8"/>
    <w:rsid w:val="001749E2"/>
    <w:rsid w:val="0017517A"/>
    <w:rsid w:val="00175D6D"/>
    <w:rsid w:val="00181537"/>
    <w:rsid w:val="0018298D"/>
    <w:rsid w:val="00187AC6"/>
    <w:rsid w:val="00187E15"/>
    <w:rsid w:val="001902EB"/>
    <w:rsid w:val="001920F0"/>
    <w:rsid w:val="00195AA2"/>
    <w:rsid w:val="00196C80"/>
    <w:rsid w:val="001A58E5"/>
    <w:rsid w:val="001A5D46"/>
    <w:rsid w:val="001A5F2C"/>
    <w:rsid w:val="001B1075"/>
    <w:rsid w:val="001B13B9"/>
    <w:rsid w:val="001B13EB"/>
    <w:rsid w:val="001B22F9"/>
    <w:rsid w:val="001B2785"/>
    <w:rsid w:val="001B2DED"/>
    <w:rsid w:val="001B2E69"/>
    <w:rsid w:val="001B3AF2"/>
    <w:rsid w:val="001C7E7D"/>
    <w:rsid w:val="001D045E"/>
    <w:rsid w:val="001D05FC"/>
    <w:rsid w:val="001D4D15"/>
    <w:rsid w:val="001E188F"/>
    <w:rsid w:val="001E3C82"/>
    <w:rsid w:val="001E7482"/>
    <w:rsid w:val="001F3DA9"/>
    <w:rsid w:val="001F3F80"/>
    <w:rsid w:val="001F5ACF"/>
    <w:rsid w:val="001F60C6"/>
    <w:rsid w:val="001F778C"/>
    <w:rsid w:val="0020177E"/>
    <w:rsid w:val="00201B74"/>
    <w:rsid w:val="00204335"/>
    <w:rsid w:val="00205B44"/>
    <w:rsid w:val="00206D42"/>
    <w:rsid w:val="00207EDC"/>
    <w:rsid w:val="002104C4"/>
    <w:rsid w:val="00212496"/>
    <w:rsid w:val="00213E9B"/>
    <w:rsid w:val="00215CCC"/>
    <w:rsid w:val="002170F0"/>
    <w:rsid w:val="00220D54"/>
    <w:rsid w:val="002220F9"/>
    <w:rsid w:val="00223ABC"/>
    <w:rsid w:val="00233C31"/>
    <w:rsid w:val="00235546"/>
    <w:rsid w:val="002408B3"/>
    <w:rsid w:val="00241883"/>
    <w:rsid w:val="002422A7"/>
    <w:rsid w:val="002426BC"/>
    <w:rsid w:val="00243D19"/>
    <w:rsid w:val="00244683"/>
    <w:rsid w:val="002460A5"/>
    <w:rsid w:val="002467EF"/>
    <w:rsid w:val="00246E5A"/>
    <w:rsid w:val="00247B7E"/>
    <w:rsid w:val="00250A5B"/>
    <w:rsid w:val="002548B5"/>
    <w:rsid w:val="002550F6"/>
    <w:rsid w:val="002572A2"/>
    <w:rsid w:val="00260A60"/>
    <w:rsid w:val="00265E5C"/>
    <w:rsid w:val="002800D3"/>
    <w:rsid w:val="00282661"/>
    <w:rsid w:val="0028272A"/>
    <w:rsid w:val="0028710E"/>
    <w:rsid w:val="002905F5"/>
    <w:rsid w:val="00291916"/>
    <w:rsid w:val="00293C67"/>
    <w:rsid w:val="002941CF"/>
    <w:rsid w:val="0029441B"/>
    <w:rsid w:val="0029465C"/>
    <w:rsid w:val="00294A50"/>
    <w:rsid w:val="00294E99"/>
    <w:rsid w:val="002A1C43"/>
    <w:rsid w:val="002A2655"/>
    <w:rsid w:val="002A2B22"/>
    <w:rsid w:val="002A3588"/>
    <w:rsid w:val="002A3C42"/>
    <w:rsid w:val="002A440E"/>
    <w:rsid w:val="002A6B5C"/>
    <w:rsid w:val="002A7934"/>
    <w:rsid w:val="002B0E1D"/>
    <w:rsid w:val="002B11C1"/>
    <w:rsid w:val="002B1A22"/>
    <w:rsid w:val="002B21D8"/>
    <w:rsid w:val="002B4C15"/>
    <w:rsid w:val="002B5063"/>
    <w:rsid w:val="002B6522"/>
    <w:rsid w:val="002C2E77"/>
    <w:rsid w:val="002C71BE"/>
    <w:rsid w:val="002C7283"/>
    <w:rsid w:val="002D0870"/>
    <w:rsid w:val="002D0C62"/>
    <w:rsid w:val="002D4706"/>
    <w:rsid w:val="002D6698"/>
    <w:rsid w:val="002E3A15"/>
    <w:rsid w:val="002E5915"/>
    <w:rsid w:val="002F016F"/>
    <w:rsid w:val="002F30FB"/>
    <w:rsid w:val="002F3403"/>
    <w:rsid w:val="002F3CE7"/>
    <w:rsid w:val="002F61A7"/>
    <w:rsid w:val="002F6335"/>
    <w:rsid w:val="0030142C"/>
    <w:rsid w:val="003017FA"/>
    <w:rsid w:val="003040F4"/>
    <w:rsid w:val="00305B22"/>
    <w:rsid w:val="003100A6"/>
    <w:rsid w:val="0031073E"/>
    <w:rsid w:val="00310B4C"/>
    <w:rsid w:val="0031120D"/>
    <w:rsid w:val="00311BD9"/>
    <w:rsid w:val="00314705"/>
    <w:rsid w:val="003161E5"/>
    <w:rsid w:val="00317050"/>
    <w:rsid w:val="00317D8B"/>
    <w:rsid w:val="00320D67"/>
    <w:rsid w:val="003215DB"/>
    <w:rsid w:val="003230BD"/>
    <w:rsid w:val="00326620"/>
    <w:rsid w:val="0032718B"/>
    <w:rsid w:val="00327736"/>
    <w:rsid w:val="003278E9"/>
    <w:rsid w:val="00327E19"/>
    <w:rsid w:val="00330F8D"/>
    <w:rsid w:val="00334DAE"/>
    <w:rsid w:val="00335187"/>
    <w:rsid w:val="00336FB3"/>
    <w:rsid w:val="00341BC2"/>
    <w:rsid w:val="003434B0"/>
    <w:rsid w:val="0034479D"/>
    <w:rsid w:val="00344811"/>
    <w:rsid w:val="0034607F"/>
    <w:rsid w:val="003460C7"/>
    <w:rsid w:val="00346FB0"/>
    <w:rsid w:val="00350266"/>
    <w:rsid w:val="00350429"/>
    <w:rsid w:val="003512AE"/>
    <w:rsid w:val="0035436F"/>
    <w:rsid w:val="0035518D"/>
    <w:rsid w:val="00355A85"/>
    <w:rsid w:val="00360042"/>
    <w:rsid w:val="003624C8"/>
    <w:rsid w:val="003628B7"/>
    <w:rsid w:val="003637E7"/>
    <w:rsid w:val="00364C61"/>
    <w:rsid w:val="003667EB"/>
    <w:rsid w:val="00366BBB"/>
    <w:rsid w:val="00367488"/>
    <w:rsid w:val="00367C6F"/>
    <w:rsid w:val="00367C79"/>
    <w:rsid w:val="00371BFA"/>
    <w:rsid w:val="00377ABC"/>
    <w:rsid w:val="0038016F"/>
    <w:rsid w:val="00381D43"/>
    <w:rsid w:val="00382FB1"/>
    <w:rsid w:val="00385305"/>
    <w:rsid w:val="003876E3"/>
    <w:rsid w:val="003910A6"/>
    <w:rsid w:val="00393D0F"/>
    <w:rsid w:val="00395FBF"/>
    <w:rsid w:val="003A0044"/>
    <w:rsid w:val="003A04EA"/>
    <w:rsid w:val="003A1557"/>
    <w:rsid w:val="003A15C9"/>
    <w:rsid w:val="003B2346"/>
    <w:rsid w:val="003B2C69"/>
    <w:rsid w:val="003C00D7"/>
    <w:rsid w:val="003C4ADB"/>
    <w:rsid w:val="003C50E6"/>
    <w:rsid w:val="003C5C62"/>
    <w:rsid w:val="003C619F"/>
    <w:rsid w:val="003D54A9"/>
    <w:rsid w:val="003D5F7F"/>
    <w:rsid w:val="003D6FF0"/>
    <w:rsid w:val="003D7AA5"/>
    <w:rsid w:val="003D7B45"/>
    <w:rsid w:val="003E2766"/>
    <w:rsid w:val="003E3925"/>
    <w:rsid w:val="003E7AC9"/>
    <w:rsid w:val="003F21D5"/>
    <w:rsid w:val="003F35B7"/>
    <w:rsid w:val="003F54AF"/>
    <w:rsid w:val="003F68AD"/>
    <w:rsid w:val="003F75F8"/>
    <w:rsid w:val="00401193"/>
    <w:rsid w:val="00402DA6"/>
    <w:rsid w:val="004034A3"/>
    <w:rsid w:val="004054E4"/>
    <w:rsid w:val="00406B2B"/>
    <w:rsid w:val="0041659F"/>
    <w:rsid w:val="00417037"/>
    <w:rsid w:val="0042214C"/>
    <w:rsid w:val="004242A6"/>
    <w:rsid w:val="00426882"/>
    <w:rsid w:val="004273FC"/>
    <w:rsid w:val="00431080"/>
    <w:rsid w:val="00431280"/>
    <w:rsid w:val="004342CB"/>
    <w:rsid w:val="0043505C"/>
    <w:rsid w:val="00440CBE"/>
    <w:rsid w:val="00444A5F"/>
    <w:rsid w:val="00444D77"/>
    <w:rsid w:val="00444EE8"/>
    <w:rsid w:val="004450E3"/>
    <w:rsid w:val="00445527"/>
    <w:rsid w:val="004459B2"/>
    <w:rsid w:val="00445C1B"/>
    <w:rsid w:val="0044687B"/>
    <w:rsid w:val="00447788"/>
    <w:rsid w:val="00452B5D"/>
    <w:rsid w:val="00452C6C"/>
    <w:rsid w:val="00453C77"/>
    <w:rsid w:val="00454183"/>
    <w:rsid w:val="004551B1"/>
    <w:rsid w:val="004556DD"/>
    <w:rsid w:val="00455A2E"/>
    <w:rsid w:val="00455AF0"/>
    <w:rsid w:val="004562DF"/>
    <w:rsid w:val="00457267"/>
    <w:rsid w:val="004603C7"/>
    <w:rsid w:val="00460421"/>
    <w:rsid w:val="004618EE"/>
    <w:rsid w:val="00465FC0"/>
    <w:rsid w:val="004665BB"/>
    <w:rsid w:val="004677C5"/>
    <w:rsid w:val="00467A4C"/>
    <w:rsid w:val="004723C2"/>
    <w:rsid w:val="0047258C"/>
    <w:rsid w:val="0047281A"/>
    <w:rsid w:val="00472EA8"/>
    <w:rsid w:val="00474EC0"/>
    <w:rsid w:val="00475E75"/>
    <w:rsid w:val="00475EB9"/>
    <w:rsid w:val="0047646A"/>
    <w:rsid w:val="00481F3F"/>
    <w:rsid w:val="00482EAE"/>
    <w:rsid w:val="0048400D"/>
    <w:rsid w:val="00484BB6"/>
    <w:rsid w:val="004867B4"/>
    <w:rsid w:val="00486EBC"/>
    <w:rsid w:val="00491333"/>
    <w:rsid w:val="0049171A"/>
    <w:rsid w:val="00492A6C"/>
    <w:rsid w:val="00492CCA"/>
    <w:rsid w:val="004A1A72"/>
    <w:rsid w:val="004A2B0C"/>
    <w:rsid w:val="004A2B80"/>
    <w:rsid w:val="004A6584"/>
    <w:rsid w:val="004B03E2"/>
    <w:rsid w:val="004B0EE3"/>
    <w:rsid w:val="004B295B"/>
    <w:rsid w:val="004B46A1"/>
    <w:rsid w:val="004B473B"/>
    <w:rsid w:val="004B48E4"/>
    <w:rsid w:val="004B5429"/>
    <w:rsid w:val="004B5684"/>
    <w:rsid w:val="004B629F"/>
    <w:rsid w:val="004B6629"/>
    <w:rsid w:val="004C362C"/>
    <w:rsid w:val="004C6302"/>
    <w:rsid w:val="004C68DC"/>
    <w:rsid w:val="004D0D2D"/>
    <w:rsid w:val="004D1DEE"/>
    <w:rsid w:val="004D533C"/>
    <w:rsid w:val="004D68BC"/>
    <w:rsid w:val="004D77F4"/>
    <w:rsid w:val="004E23CE"/>
    <w:rsid w:val="004E5AC8"/>
    <w:rsid w:val="004E6C2E"/>
    <w:rsid w:val="004F09D0"/>
    <w:rsid w:val="004F2E8D"/>
    <w:rsid w:val="004F44AB"/>
    <w:rsid w:val="00500887"/>
    <w:rsid w:val="00501E56"/>
    <w:rsid w:val="005031F3"/>
    <w:rsid w:val="00505C9D"/>
    <w:rsid w:val="0050673F"/>
    <w:rsid w:val="0051177C"/>
    <w:rsid w:val="005123B2"/>
    <w:rsid w:val="00514945"/>
    <w:rsid w:val="00523C6B"/>
    <w:rsid w:val="00524533"/>
    <w:rsid w:val="00524998"/>
    <w:rsid w:val="005261DE"/>
    <w:rsid w:val="00526F12"/>
    <w:rsid w:val="00527D27"/>
    <w:rsid w:val="005306E4"/>
    <w:rsid w:val="005328FD"/>
    <w:rsid w:val="00533416"/>
    <w:rsid w:val="00533A7F"/>
    <w:rsid w:val="005375BD"/>
    <w:rsid w:val="00537BA0"/>
    <w:rsid w:val="00540233"/>
    <w:rsid w:val="00542364"/>
    <w:rsid w:val="00544ED8"/>
    <w:rsid w:val="00544FD9"/>
    <w:rsid w:val="005463F4"/>
    <w:rsid w:val="0054778E"/>
    <w:rsid w:val="00547A99"/>
    <w:rsid w:val="00547FF1"/>
    <w:rsid w:val="00550606"/>
    <w:rsid w:val="0055277E"/>
    <w:rsid w:val="00552EE2"/>
    <w:rsid w:val="005530E4"/>
    <w:rsid w:val="0055319A"/>
    <w:rsid w:val="00553826"/>
    <w:rsid w:val="00555F6A"/>
    <w:rsid w:val="0055791E"/>
    <w:rsid w:val="00560228"/>
    <w:rsid w:val="0056101C"/>
    <w:rsid w:val="005614B5"/>
    <w:rsid w:val="00561C17"/>
    <w:rsid w:val="00563A4F"/>
    <w:rsid w:val="00564BA0"/>
    <w:rsid w:val="00564D3C"/>
    <w:rsid w:val="00565172"/>
    <w:rsid w:val="0056595D"/>
    <w:rsid w:val="0056624D"/>
    <w:rsid w:val="00572876"/>
    <w:rsid w:val="00572F0C"/>
    <w:rsid w:val="00574D3C"/>
    <w:rsid w:val="00576544"/>
    <w:rsid w:val="00577D29"/>
    <w:rsid w:val="005818EF"/>
    <w:rsid w:val="00583A9E"/>
    <w:rsid w:val="005840CD"/>
    <w:rsid w:val="0058668A"/>
    <w:rsid w:val="00593C4B"/>
    <w:rsid w:val="00594552"/>
    <w:rsid w:val="00595B5B"/>
    <w:rsid w:val="00597586"/>
    <w:rsid w:val="005A0009"/>
    <w:rsid w:val="005A3B2A"/>
    <w:rsid w:val="005A7A66"/>
    <w:rsid w:val="005B0B91"/>
    <w:rsid w:val="005B2062"/>
    <w:rsid w:val="005B29C8"/>
    <w:rsid w:val="005B305C"/>
    <w:rsid w:val="005B3C5E"/>
    <w:rsid w:val="005B6B43"/>
    <w:rsid w:val="005C0608"/>
    <w:rsid w:val="005C3CF8"/>
    <w:rsid w:val="005C489A"/>
    <w:rsid w:val="005C4AA0"/>
    <w:rsid w:val="005C7A92"/>
    <w:rsid w:val="005D091D"/>
    <w:rsid w:val="005D2981"/>
    <w:rsid w:val="005D38CD"/>
    <w:rsid w:val="005D6146"/>
    <w:rsid w:val="005E059F"/>
    <w:rsid w:val="005E2F17"/>
    <w:rsid w:val="005E6B9D"/>
    <w:rsid w:val="005E73B7"/>
    <w:rsid w:val="005F09CB"/>
    <w:rsid w:val="005F0ACB"/>
    <w:rsid w:val="005F2816"/>
    <w:rsid w:val="005F288E"/>
    <w:rsid w:val="005F59A4"/>
    <w:rsid w:val="005F7205"/>
    <w:rsid w:val="005F7E8E"/>
    <w:rsid w:val="00602713"/>
    <w:rsid w:val="006030FB"/>
    <w:rsid w:val="00603A79"/>
    <w:rsid w:val="00604939"/>
    <w:rsid w:val="00607C32"/>
    <w:rsid w:val="006117DA"/>
    <w:rsid w:val="00612028"/>
    <w:rsid w:val="00612F60"/>
    <w:rsid w:val="00616257"/>
    <w:rsid w:val="006254A9"/>
    <w:rsid w:val="006266A9"/>
    <w:rsid w:val="00626880"/>
    <w:rsid w:val="00634BBA"/>
    <w:rsid w:val="00634FA0"/>
    <w:rsid w:val="006410D0"/>
    <w:rsid w:val="006436FF"/>
    <w:rsid w:val="00643726"/>
    <w:rsid w:val="0064411B"/>
    <w:rsid w:val="00644A46"/>
    <w:rsid w:val="00647DDF"/>
    <w:rsid w:val="00655966"/>
    <w:rsid w:val="00661CCA"/>
    <w:rsid w:val="00661FF0"/>
    <w:rsid w:val="00662B04"/>
    <w:rsid w:val="006638D1"/>
    <w:rsid w:val="00664364"/>
    <w:rsid w:val="00666E01"/>
    <w:rsid w:val="00670F25"/>
    <w:rsid w:val="006714B5"/>
    <w:rsid w:val="00674102"/>
    <w:rsid w:val="006745D4"/>
    <w:rsid w:val="0068088E"/>
    <w:rsid w:val="006828D4"/>
    <w:rsid w:val="00682F04"/>
    <w:rsid w:val="00686451"/>
    <w:rsid w:val="00690052"/>
    <w:rsid w:val="0069083D"/>
    <w:rsid w:val="00692D7C"/>
    <w:rsid w:val="006A019A"/>
    <w:rsid w:val="006A4051"/>
    <w:rsid w:val="006A4D04"/>
    <w:rsid w:val="006A6807"/>
    <w:rsid w:val="006A6E83"/>
    <w:rsid w:val="006B10F1"/>
    <w:rsid w:val="006B2ABA"/>
    <w:rsid w:val="006B3160"/>
    <w:rsid w:val="006B41C7"/>
    <w:rsid w:val="006C093B"/>
    <w:rsid w:val="006C2465"/>
    <w:rsid w:val="006C334B"/>
    <w:rsid w:val="006C3B74"/>
    <w:rsid w:val="006C4A50"/>
    <w:rsid w:val="006C4BD1"/>
    <w:rsid w:val="006C586D"/>
    <w:rsid w:val="006D0B48"/>
    <w:rsid w:val="006D6645"/>
    <w:rsid w:val="006D697B"/>
    <w:rsid w:val="006D7027"/>
    <w:rsid w:val="006D73EB"/>
    <w:rsid w:val="006D781C"/>
    <w:rsid w:val="006E2687"/>
    <w:rsid w:val="006E4012"/>
    <w:rsid w:val="006E61AA"/>
    <w:rsid w:val="006F1F4A"/>
    <w:rsid w:val="006F2EE1"/>
    <w:rsid w:val="006F36D8"/>
    <w:rsid w:val="006F4203"/>
    <w:rsid w:val="006F4EFB"/>
    <w:rsid w:val="006F5F7D"/>
    <w:rsid w:val="006F6D7E"/>
    <w:rsid w:val="006F6F81"/>
    <w:rsid w:val="00700503"/>
    <w:rsid w:val="00700588"/>
    <w:rsid w:val="0070182B"/>
    <w:rsid w:val="00701946"/>
    <w:rsid w:val="00701A57"/>
    <w:rsid w:val="007057D3"/>
    <w:rsid w:val="007147BF"/>
    <w:rsid w:val="00715EDC"/>
    <w:rsid w:val="00721C6C"/>
    <w:rsid w:val="00723813"/>
    <w:rsid w:val="00725FDE"/>
    <w:rsid w:val="0073072C"/>
    <w:rsid w:val="00731420"/>
    <w:rsid w:val="007323ED"/>
    <w:rsid w:val="00733855"/>
    <w:rsid w:val="00736AED"/>
    <w:rsid w:val="00743F1F"/>
    <w:rsid w:val="00744E7F"/>
    <w:rsid w:val="00746169"/>
    <w:rsid w:val="007469D6"/>
    <w:rsid w:val="0075514D"/>
    <w:rsid w:val="00756380"/>
    <w:rsid w:val="0075663E"/>
    <w:rsid w:val="0075780C"/>
    <w:rsid w:val="00762D8D"/>
    <w:rsid w:val="0076372C"/>
    <w:rsid w:val="00763CD4"/>
    <w:rsid w:val="007644FE"/>
    <w:rsid w:val="0076658A"/>
    <w:rsid w:val="00767574"/>
    <w:rsid w:val="00774919"/>
    <w:rsid w:val="007759CD"/>
    <w:rsid w:val="00776110"/>
    <w:rsid w:val="0077642A"/>
    <w:rsid w:val="00776CC3"/>
    <w:rsid w:val="007777D8"/>
    <w:rsid w:val="007778CA"/>
    <w:rsid w:val="007810BA"/>
    <w:rsid w:val="00781A83"/>
    <w:rsid w:val="00782025"/>
    <w:rsid w:val="00782EDE"/>
    <w:rsid w:val="007848AC"/>
    <w:rsid w:val="00784C02"/>
    <w:rsid w:val="0078737A"/>
    <w:rsid w:val="00787C3F"/>
    <w:rsid w:val="00790ACB"/>
    <w:rsid w:val="0079469C"/>
    <w:rsid w:val="0079609B"/>
    <w:rsid w:val="007A2138"/>
    <w:rsid w:val="007A2348"/>
    <w:rsid w:val="007B1087"/>
    <w:rsid w:val="007B48F7"/>
    <w:rsid w:val="007B4A4D"/>
    <w:rsid w:val="007B4EF7"/>
    <w:rsid w:val="007B5D56"/>
    <w:rsid w:val="007B6011"/>
    <w:rsid w:val="007B7037"/>
    <w:rsid w:val="007B7114"/>
    <w:rsid w:val="007C1904"/>
    <w:rsid w:val="007C3F5B"/>
    <w:rsid w:val="007C453E"/>
    <w:rsid w:val="007C4D1E"/>
    <w:rsid w:val="007C5E53"/>
    <w:rsid w:val="007D126A"/>
    <w:rsid w:val="007D2F57"/>
    <w:rsid w:val="007D3485"/>
    <w:rsid w:val="007D57CA"/>
    <w:rsid w:val="007D5AAE"/>
    <w:rsid w:val="007D5ED2"/>
    <w:rsid w:val="007E0246"/>
    <w:rsid w:val="007E2C4D"/>
    <w:rsid w:val="007E3C6A"/>
    <w:rsid w:val="007E727E"/>
    <w:rsid w:val="007E7A47"/>
    <w:rsid w:val="007F0AD7"/>
    <w:rsid w:val="007F1A6A"/>
    <w:rsid w:val="007F2A45"/>
    <w:rsid w:val="007F3720"/>
    <w:rsid w:val="007F481D"/>
    <w:rsid w:val="00803873"/>
    <w:rsid w:val="00803C93"/>
    <w:rsid w:val="00807D16"/>
    <w:rsid w:val="0081113D"/>
    <w:rsid w:val="00815871"/>
    <w:rsid w:val="008164DE"/>
    <w:rsid w:val="00817F5C"/>
    <w:rsid w:val="0082304D"/>
    <w:rsid w:val="008234C4"/>
    <w:rsid w:val="00826F54"/>
    <w:rsid w:val="00830552"/>
    <w:rsid w:val="00830DB6"/>
    <w:rsid w:val="008354FD"/>
    <w:rsid w:val="00835D97"/>
    <w:rsid w:val="00837278"/>
    <w:rsid w:val="00840492"/>
    <w:rsid w:val="00840D91"/>
    <w:rsid w:val="00843CCE"/>
    <w:rsid w:val="00845BA6"/>
    <w:rsid w:val="00845E7F"/>
    <w:rsid w:val="008507AB"/>
    <w:rsid w:val="00852CF7"/>
    <w:rsid w:val="008547FC"/>
    <w:rsid w:val="00855C32"/>
    <w:rsid w:val="008560B6"/>
    <w:rsid w:val="00861BB0"/>
    <w:rsid w:val="008621BF"/>
    <w:rsid w:val="008651D2"/>
    <w:rsid w:val="00867CA9"/>
    <w:rsid w:val="008702D7"/>
    <w:rsid w:val="00873170"/>
    <w:rsid w:val="0087356A"/>
    <w:rsid w:val="00873ABB"/>
    <w:rsid w:val="0087604E"/>
    <w:rsid w:val="00876693"/>
    <w:rsid w:val="008779AF"/>
    <w:rsid w:val="00881A8E"/>
    <w:rsid w:val="0088235C"/>
    <w:rsid w:val="0088386A"/>
    <w:rsid w:val="00885113"/>
    <w:rsid w:val="00885E8E"/>
    <w:rsid w:val="00886284"/>
    <w:rsid w:val="0089526F"/>
    <w:rsid w:val="008959E3"/>
    <w:rsid w:val="0089611F"/>
    <w:rsid w:val="00897160"/>
    <w:rsid w:val="008A0615"/>
    <w:rsid w:val="008A0CAA"/>
    <w:rsid w:val="008A108A"/>
    <w:rsid w:val="008A5613"/>
    <w:rsid w:val="008A611D"/>
    <w:rsid w:val="008A670F"/>
    <w:rsid w:val="008A710A"/>
    <w:rsid w:val="008A7DA6"/>
    <w:rsid w:val="008B2E6E"/>
    <w:rsid w:val="008B322F"/>
    <w:rsid w:val="008B3970"/>
    <w:rsid w:val="008B4839"/>
    <w:rsid w:val="008B49D0"/>
    <w:rsid w:val="008B53B5"/>
    <w:rsid w:val="008B53D8"/>
    <w:rsid w:val="008C265A"/>
    <w:rsid w:val="008C2D9D"/>
    <w:rsid w:val="008C4682"/>
    <w:rsid w:val="008C617D"/>
    <w:rsid w:val="008D26C8"/>
    <w:rsid w:val="008D3995"/>
    <w:rsid w:val="008D4ACD"/>
    <w:rsid w:val="008D5A1D"/>
    <w:rsid w:val="008D66C4"/>
    <w:rsid w:val="008D6A96"/>
    <w:rsid w:val="008E0426"/>
    <w:rsid w:val="008E45F3"/>
    <w:rsid w:val="008E613F"/>
    <w:rsid w:val="008E6F73"/>
    <w:rsid w:val="008E729F"/>
    <w:rsid w:val="008E7534"/>
    <w:rsid w:val="008F17D0"/>
    <w:rsid w:val="008F4E31"/>
    <w:rsid w:val="008F6257"/>
    <w:rsid w:val="00901035"/>
    <w:rsid w:val="0090192F"/>
    <w:rsid w:val="00910398"/>
    <w:rsid w:val="009112B0"/>
    <w:rsid w:val="00911AA6"/>
    <w:rsid w:val="00911EFE"/>
    <w:rsid w:val="00912859"/>
    <w:rsid w:val="0091331C"/>
    <w:rsid w:val="009154D4"/>
    <w:rsid w:val="00915AD3"/>
    <w:rsid w:val="00920FB3"/>
    <w:rsid w:val="0092196F"/>
    <w:rsid w:val="0092253B"/>
    <w:rsid w:val="0092278A"/>
    <w:rsid w:val="009236EA"/>
    <w:rsid w:val="00927D6B"/>
    <w:rsid w:val="00934211"/>
    <w:rsid w:val="00934233"/>
    <w:rsid w:val="00934D3A"/>
    <w:rsid w:val="00936673"/>
    <w:rsid w:val="0093683B"/>
    <w:rsid w:val="009405D9"/>
    <w:rsid w:val="0094081C"/>
    <w:rsid w:val="009430F1"/>
    <w:rsid w:val="00947967"/>
    <w:rsid w:val="009522A0"/>
    <w:rsid w:val="00954A50"/>
    <w:rsid w:val="00954A80"/>
    <w:rsid w:val="00954FD4"/>
    <w:rsid w:val="00955574"/>
    <w:rsid w:val="00955B9A"/>
    <w:rsid w:val="00961BAB"/>
    <w:rsid w:val="00961C0C"/>
    <w:rsid w:val="00963950"/>
    <w:rsid w:val="009645DA"/>
    <w:rsid w:val="00966C1E"/>
    <w:rsid w:val="009672D0"/>
    <w:rsid w:val="00971958"/>
    <w:rsid w:val="009735FA"/>
    <w:rsid w:val="009745CD"/>
    <w:rsid w:val="00975B5B"/>
    <w:rsid w:val="0097708F"/>
    <w:rsid w:val="009813FD"/>
    <w:rsid w:val="00983E41"/>
    <w:rsid w:val="0098416C"/>
    <w:rsid w:val="00984495"/>
    <w:rsid w:val="00985590"/>
    <w:rsid w:val="0098576D"/>
    <w:rsid w:val="0099022A"/>
    <w:rsid w:val="0099033F"/>
    <w:rsid w:val="00991381"/>
    <w:rsid w:val="00994D1B"/>
    <w:rsid w:val="009A0AC6"/>
    <w:rsid w:val="009A0F6E"/>
    <w:rsid w:val="009A414E"/>
    <w:rsid w:val="009A423E"/>
    <w:rsid w:val="009A6695"/>
    <w:rsid w:val="009A7EF1"/>
    <w:rsid w:val="009B7D7E"/>
    <w:rsid w:val="009C0797"/>
    <w:rsid w:val="009C2871"/>
    <w:rsid w:val="009C3CC2"/>
    <w:rsid w:val="009C424F"/>
    <w:rsid w:val="009C707D"/>
    <w:rsid w:val="009D17CF"/>
    <w:rsid w:val="009D2145"/>
    <w:rsid w:val="009D3F24"/>
    <w:rsid w:val="009D442D"/>
    <w:rsid w:val="009D4F1F"/>
    <w:rsid w:val="009D55F7"/>
    <w:rsid w:val="009D74DE"/>
    <w:rsid w:val="009D7885"/>
    <w:rsid w:val="009E0912"/>
    <w:rsid w:val="009E1E78"/>
    <w:rsid w:val="009E2B39"/>
    <w:rsid w:val="009E2F27"/>
    <w:rsid w:val="009E4A83"/>
    <w:rsid w:val="009E6D09"/>
    <w:rsid w:val="009F3193"/>
    <w:rsid w:val="009F4D6D"/>
    <w:rsid w:val="009F56A5"/>
    <w:rsid w:val="00A01D38"/>
    <w:rsid w:val="00A0450D"/>
    <w:rsid w:val="00A054ED"/>
    <w:rsid w:val="00A05E2D"/>
    <w:rsid w:val="00A0678A"/>
    <w:rsid w:val="00A06EC2"/>
    <w:rsid w:val="00A10389"/>
    <w:rsid w:val="00A103CA"/>
    <w:rsid w:val="00A1188D"/>
    <w:rsid w:val="00A15527"/>
    <w:rsid w:val="00A16B0B"/>
    <w:rsid w:val="00A17C34"/>
    <w:rsid w:val="00A22D79"/>
    <w:rsid w:val="00A24B70"/>
    <w:rsid w:val="00A26247"/>
    <w:rsid w:val="00A308EB"/>
    <w:rsid w:val="00A31510"/>
    <w:rsid w:val="00A315F0"/>
    <w:rsid w:val="00A31D26"/>
    <w:rsid w:val="00A36875"/>
    <w:rsid w:val="00A3713C"/>
    <w:rsid w:val="00A37DD2"/>
    <w:rsid w:val="00A41DC1"/>
    <w:rsid w:val="00A42AC8"/>
    <w:rsid w:val="00A43136"/>
    <w:rsid w:val="00A44B7D"/>
    <w:rsid w:val="00A46069"/>
    <w:rsid w:val="00A467A7"/>
    <w:rsid w:val="00A47606"/>
    <w:rsid w:val="00A51CBF"/>
    <w:rsid w:val="00A51DD6"/>
    <w:rsid w:val="00A51EAF"/>
    <w:rsid w:val="00A52751"/>
    <w:rsid w:val="00A547BA"/>
    <w:rsid w:val="00A57D2D"/>
    <w:rsid w:val="00A60D7E"/>
    <w:rsid w:val="00A63354"/>
    <w:rsid w:val="00A63F53"/>
    <w:rsid w:val="00A652FC"/>
    <w:rsid w:val="00A71D92"/>
    <w:rsid w:val="00A72A98"/>
    <w:rsid w:val="00A736C0"/>
    <w:rsid w:val="00A73C9C"/>
    <w:rsid w:val="00A74D2D"/>
    <w:rsid w:val="00A75588"/>
    <w:rsid w:val="00A767A1"/>
    <w:rsid w:val="00A77A53"/>
    <w:rsid w:val="00A8046B"/>
    <w:rsid w:val="00A80BB6"/>
    <w:rsid w:val="00A82274"/>
    <w:rsid w:val="00A835E5"/>
    <w:rsid w:val="00A84619"/>
    <w:rsid w:val="00A84F42"/>
    <w:rsid w:val="00A86C8C"/>
    <w:rsid w:val="00A91793"/>
    <w:rsid w:val="00A93119"/>
    <w:rsid w:val="00A95F8B"/>
    <w:rsid w:val="00AA306F"/>
    <w:rsid w:val="00AA6C17"/>
    <w:rsid w:val="00AB0499"/>
    <w:rsid w:val="00AB1E6C"/>
    <w:rsid w:val="00AB3687"/>
    <w:rsid w:val="00AB3975"/>
    <w:rsid w:val="00AB3ECF"/>
    <w:rsid w:val="00AB402B"/>
    <w:rsid w:val="00AB5BE0"/>
    <w:rsid w:val="00AB6739"/>
    <w:rsid w:val="00AC0659"/>
    <w:rsid w:val="00AC4F22"/>
    <w:rsid w:val="00AC4F6C"/>
    <w:rsid w:val="00AC57C2"/>
    <w:rsid w:val="00AC770D"/>
    <w:rsid w:val="00AD0276"/>
    <w:rsid w:val="00AD13A1"/>
    <w:rsid w:val="00AD36F4"/>
    <w:rsid w:val="00AD5713"/>
    <w:rsid w:val="00AE43EA"/>
    <w:rsid w:val="00AE5A46"/>
    <w:rsid w:val="00AF3C9D"/>
    <w:rsid w:val="00AF53D9"/>
    <w:rsid w:val="00AF70C9"/>
    <w:rsid w:val="00B00BD4"/>
    <w:rsid w:val="00B01CA9"/>
    <w:rsid w:val="00B01EBD"/>
    <w:rsid w:val="00B02380"/>
    <w:rsid w:val="00B041A6"/>
    <w:rsid w:val="00B0741C"/>
    <w:rsid w:val="00B10444"/>
    <w:rsid w:val="00B111B4"/>
    <w:rsid w:val="00B127D2"/>
    <w:rsid w:val="00B135A1"/>
    <w:rsid w:val="00B15FEB"/>
    <w:rsid w:val="00B20663"/>
    <w:rsid w:val="00B216F9"/>
    <w:rsid w:val="00B22D5D"/>
    <w:rsid w:val="00B2490A"/>
    <w:rsid w:val="00B25B31"/>
    <w:rsid w:val="00B26FCF"/>
    <w:rsid w:val="00B27DFB"/>
    <w:rsid w:val="00B27E5A"/>
    <w:rsid w:val="00B32AC0"/>
    <w:rsid w:val="00B33220"/>
    <w:rsid w:val="00B33C26"/>
    <w:rsid w:val="00B34016"/>
    <w:rsid w:val="00B35411"/>
    <w:rsid w:val="00B35BB6"/>
    <w:rsid w:val="00B43A05"/>
    <w:rsid w:val="00B456E7"/>
    <w:rsid w:val="00B45F70"/>
    <w:rsid w:val="00B46E53"/>
    <w:rsid w:val="00B53E02"/>
    <w:rsid w:val="00B56123"/>
    <w:rsid w:val="00B571E6"/>
    <w:rsid w:val="00B61276"/>
    <w:rsid w:val="00B61789"/>
    <w:rsid w:val="00B64799"/>
    <w:rsid w:val="00B736A5"/>
    <w:rsid w:val="00B764AE"/>
    <w:rsid w:val="00B8000F"/>
    <w:rsid w:val="00B82159"/>
    <w:rsid w:val="00B92C40"/>
    <w:rsid w:val="00B955D4"/>
    <w:rsid w:val="00B96966"/>
    <w:rsid w:val="00B969B2"/>
    <w:rsid w:val="00B96EF7"/>
    <w:rsid w:val="00B97FFC"/>
    <w:rsid w:val="00BA25B7"/>
    <w:rsid w:val="00BA2A7C"/>
    <w:rsid w:val="00BB0603"/>
    <w:rsid w:val="00BB0EA0"/>
    <w:rsid w:val="00BB12B6"/>
    <w:rsid w:val="00BB3319"/>
    <w:rsid w:val="00BB353F"/>
    <w:rsid w:val="00BB4984"/>
    <w:rsid w:val="00BB65EA"/>
    <w:rsid w:val="00BC4955"/>
    <w:rsid w:val="00BC5640"/>
    <w:rsid w:val="00BC6217"/>
    <w:rsid w:val="00BD05CC"/>
    <w:rsid w:val="00BD2423"/>
    <w:rsid w:val="00BD3B33"/>
    <w:rsid w:val="00BD3EE1"/>
    <w:rsid w:val="00BD5481"/>
    <w:rsid w:val="00BD58D0"/>
    <w:rsid w:val="00BD77E0"/>
    <w:rsid w:val="00BE2285"/>
    <w:rsid w:val="00BE24E0"/>
    <w:rsid w:val="00BE3EBF"/>
    <w:rsid w:val="00BE4CC7"/>
    <w:rsid w:val="00BE4EF9"/>
    <w:rsid w:val="00BE5ED0"/>
    <w:rsid w:val="00BE6907"/>
    <w:rsid w:val="00BED4B9"/>
    <w:rsid w:val="00BF0B67"/>
    <w:rsid w:val="00BF2665"/>
    <w:rsid w:val="00BF4434"/>
    <w:rsid w:val="00BF4659"/>
    <w:rsid w:val="00BF4F89"/>
    <w:rsid w:val="00BF5130"/>
    <w:rsid w:val="00C009C0"/>
    <w:rsid w:val="00C02D1D"/>
    <w:rsid w:val="00C032EF"/>
    <w:rsid w:val="00C0441E"/>
    <w:rsid w:val="00C04B3D"/>
    <w:rsid w:val="00C064DF"/>
    <w:rsid w:val="00C06CF2"/>
    <w:rsid w:val="00C06DE8"/>
    <w:rsid w:val="00C125D7"/>
    <w:rsid w:val="00C12CC4"/>
    <w:rsid w:val="00C13722"/>
    <w:rsid w:val="00C16A40"/>
    <w:rsid w:val="00C16CAD"/>
    <w:rsid w:val="00C20C0A"/>
    <w:rsid w:val="00C21244"/>
    <w:rsid w:val="00C21443"/>
    <w:rsid w:val="00C24180"/>
    <w:rsid w:val="00C26A99"/>
    <w:rsid w:val="00C27BBC"/>
    <w:rsid w:val="00C3247D"/>
    <w:rsid w:val="00C33BCB"/>
    <w:rsid w:val="00C34484"/>
    <w:rsid w:val="00C34587"/>
    <w:rsid w:val="00C379C4"/>
    <w:rsid w:val="00C40BE5"/>
    <w:rsid w:val="00C40DF7"/>
    <w:rsid w:val="00C41FE5"/>
    <w:rsid w:val="00C42EC2"/>
    <w:rsid w:val="00C432BC"/>
    <w:rsid w:val="00C43C37"/>
    <w:rsid w:val="00C46CFF"/>
    <w:rsid w:val="00C47850"/>
    <w:rsid w:val="00C504ED"/>
    <w:rsid w:val="00C50D6C"/>
    <w:rsid w:val="00C50FF7"/>
    <w:rsid w:val="00C522DF"/>
    <w:rsid w:val="00C53439"/>
    <w:rsid w:val="00C56563"/>
    <w:rsid w:val="00C604E3"/>
    <w:rsid w:val="00C617A8"/>
    <w:rsid w:val="00C64A29"/>
    <w:rsid w:val="00C6696B"/>
    <w:rsid w:val="00C71007"/>
    <w:rsid w:val="00C71D69"/>
    <w:rsid w:val="00C73216"/>
    <w:rsid w:val="00C7325D"/>
    <w:rsid w:val="00C73666"/>
    <w:rsid w:val="00C73834"/>
    <w:rsid w:val="00C75B4D"/>
    <w:rsid w:val="00C76660"/>
    <w:rsid w:val="00C767F4"/>
    <w:rsid w:val="00C80052"/>
    <w:rsid w:val="00C82CE3"/>
    <w:rsid w:val="00C82EC3"/>
    <w:rsid w:val="00C83B1B"/>
    <w:rsid w:val="00C8571E"/>
    <w:rsid w:val="00C85A02"/>
    <w:rsid w:val="00C86688"/>
    <w:rsid w:val="00C87597"/>
    <w:rsid w:val="00C9062B"/>
    <w:rsid w:val="00C953D4"/>
    <w:rsid w:val="00C953DB"/>
    <w:rsid w:val="00C954F3"/>
    <w:rsid w:val="00C960E1"/>
    <w:rsid w:val="00C96BB6"/>
    <w:rsid w:val="00C97498"/>
    <w:rsid w:val="00C976B0"/>
    <w:rsid w:val="00CA0156"/>
    <w:rsid w:val="00CA4701"/>
    <w:rsid w:val="00CA4754"/>
    <w:rsid w:val="00CA5A67"/>
    <w:rsid w:val="00CB1529"/>
    <w:rsid w:val="00CB1667"/>
    <w:rsid w:val="00CB2672"/>
    <w:rsid w:val="00CB2DBC"/>
    <w:rsid w:val="00CB419F"/>
    <w:rsid w:val="00CB4972"/>
    <w:rsid w:val="00CB5FF2"/>
    <w:rsid w:val="00CB6E4C"/>
    <w:rsid w:val="00CC0C12"/>
    <w:rsid w:val="00CC0E10"/>
    <w:rsid w:val="00CC1338"/>
    <w:rsid w:val="00CC1DF5"/>
    <w:rsid w:val="00CC200D"/>
    <w:rsid w:val="00CC23B9"/>
    <w:rsid w:val="00CC25C7"/>
    <w:rsid w:val="00CC25F8"/>
    <w:rsid w:val="00CC2667"/>
    <w:rsid w:val="00CC4384"/>
    <w:rsid w:val="00CC57A5"/>
    <w:rsid w:val="00CC6A9F"/>
    <w:rsid w:val="00CC7F69"/>
    <w:rsid w:val="00CD1FD1"/>
    <w:rsid w:val="00CD3A3F"/>
    <w:rsid w:val="00CD45A1"/>
    <w:rsid w:val="00CD4F45"/>
    <w:rsid w:val="00CD5332"/>
    <w:rsid w:val="00CD59A5"/>
    <w:rsid w:val="00CD79EB"/>
    <w:rsid w:val="00CE135B"/>
    <w:rsid w:val="00CE1540"/>
    <w:rsid w:val="00CE268B"/>
    <w:rsid w:val="00CE2910"/>
    <w:rsid w:val="00CE2CCF"/>
    <w:rsid w:val="00CE5A69"/>
    <w:rsid w:val="00CE6FBA"/>
    <w:rsid w:val="00CF002B"/>
    <w:rsid w:val="00CF0DAD"/>
    <w:rsid w:val="00CF3021"/>
    <w:rsid w:val="00CF4A02"/>
    <w:rsid w:val="00CF76DB"/>
    <w:rsid w:val="00CF7D19"/>
    <w:rsid w:val="00D01035"/>
    <w:rsid w:val="00D06821"/>
    <w:rsid w:val="00D123CE"/>
    <w:rsid w:val="00D12AE6"/>
    <w:rsid w:val="00D141AB"/>
    <w:rsid w:val="00D167B6"/>
    <w:rsid w:val="00D2075D"/>
    <w:rsid w:val="00D214F5"/>
    <w:rsid w:val="00D24052"/>
    <w:rsid w:val="00D245F8"/>
    <w:rsid w:val="00D24768"/>
    <w:rsid w:val="00D369C6"/>
    <w:rsid w:val="00D40B7D"/>
    <w:rsid w:val="00D41661"/>
    <w:rsid w:val="00D430D7"/>
    <w:rsid w:val="00D454CD"/>
    <w:rsid w:val="00D47427"/>
    <w:rsid w:val="00D54DD5"/>
    <w:rsid w:val="00D55741"/>
    <w:rsid w:val="00D6138D"/>
    <w:rsid w:val="00D648BF"/>
    <w:rsid w:val="00D656F5"/>
    <w:rsid w:val="00D66D73"/>
    <w:rsid w:val="00D672D2"/>
    <w:rsid w:val="00D72EB5"/>
    <w:rsid w:val="00D7489F"/>
    <w:rsid w:val="00D74F88"/>
    <w:rsid w:val="00D76BDF"/>
    <w:rsid w:val="00D819D3"/>
    <w:rsid w:val="00D82A13"/>
    <w:rsid w:val="00D835FC"/>
    <w:rsid w:val="00D84F07"/>
    <w:rsid w:val="00D853F7"/>
    <w:rsid w:val="00D87945"/>
    <w:rsid w:val="00D87E56"/>
    <w:rsid w:val="00D90453"/>
    <w:rsid w:val="00D92C8A"/>
    <w:rsid w:val="00D93D9F"/>
    <w:rsid w:val="00D94A68"/>
    <w:rsid w:val="00D94C1D"/>
    <w:rsid w:val="00D96A8F"/>
    <w:rsid w:val="00D97835"/>
    <w:rsid w:val="00DA1947"/>
    <w:rsid w:val="00DA1C05"/>
    <w:rsid w:val="00DA2453"/>
    <w:rsid w:val="00DA249F"/>
    <w:rsid w:val="00DA56C9"/>
    <w:rsid w:val="00DA5914"/>
    <w:rsid w:val="00DA7C8F"/>
    <w:rsid w:val="00DB0BF5"/>
    <w:rsid w:val="00DB2FC4"/>
    <w:rsid w:val="00DB4E33"/>
    <w:rsid w:val="00DB61B0"/>
    <w:rsid w:val="00DB6640"/>
    <w:rsid w:val="00DB6BCE"/>
    <w:rsid w:val="00DC1BC4"/>
    <w:rsid w:val="00DC1EB6"/>
    <w:rsid w:val="00DC2780"/>
    <w:rsid w:val="00DC2CF0"/>
    <w:rsid w:val="00DC3A4B"/>
    <w:rsid w:val="00DC65CB"/>
    <w:rsid w:val="00DC788A"/>
    <w:rsid w:val="00DD0D34"/>
    <w:rsid w:val="00DD0DFF"/>
    <w:rsid w:val="00DD10A4"/>
    <w:rsid w:val="00DD522B"/>
    <w:rsid w:val="00DD5EE3"/>
    <w:rsid w:val="00DD6AE6"/>
    <w:rsid w:val="00DE209B"/>
    <w:rsid w:val="00DE418E"/>
    <w:rsid w:val="00DE569E"/>
    <w:rsid w:val="00DE61B0"/>
    <w:rsid w:val="00DE63D0"/>
    <w:rsid w:val="00DF4A98"/>
    <w:rsid w:val="00DF57BD"/>
    <w:rsid w:val="00E0085E"/>
    <w:rsid w:val="00E00AAF"/>
    <w:rsid w:val="00E02DB6"/>
    <w:rsid w:val="00E10880"/>
    <w:rsid w:val="00E13010"/>
    <w:rsid w:val="00E133C0"/>
    <w:rsid w:val="00E13E3B"/>
    <w:rsid w:val="00E15197"/>
    <w:rsid w:val="00E174A5"/>
    <w:rsid w:val="00E2063A"/>
    <w:rsid w:val="00E20CA0"/>
    <w:rsid w:val="00E24E8E"/>
    <w:rsid w:val="00E25020"/>
    <w:rsid w:val="00E259F9"/>
    <w:rsid w:val="00E331B0"/>
    <w:rsid w:val="00E3386C"/>
    <w:rsid w:val="00E34648"/>
    <w:rsid w:val="00E35DCE"/>
    <w:rsid w:val="00E37315"/>
    <w:rsid w:val="00E37D85"/>
    <w:rsid w:val="00E423A1"/>
    <w:rsid w:val="00E42AB9"/>
    <w:rsid w:val="00E46DCD"/>
    <w:rsid w:val="00E47A74"/>
    <w:rsid w:val="00E535D0"/>
    <w:rsid w:val="00E53BC1"/>
    <w:rsid w:val="00E5445E"/>
    <w:rsid w:val="00E566A2"/>
    <w:rsid w:val="00E62880"/>
    <w:rsid w:val="00E63115"/>
    <w:rsid w:val="00E636F7"/>
    <w:rsid w:val="00E642EB"/>
    <w:rsid w:val="00E678BF"/>
    <w:rsid w:val="00E7158D"/>
    <w:rsid w:val="00E7457F"/>
    <w:rsid w:val="00E74A99"/>
    <w:rsid w:val="00E77543"/>
    <w:rsid w:val="00E80E83"/>
    <w:rsid w:val="00E81114"/>
    <w:rsid w:val="00E818B3"/>
    <w:rsid w:val="00E823F6"/>
    <w:rsid w:val="00E86811"/>
    <w:rsid w:val="00E91912"/>
    <w:rsid w:val="00E92450"/>
    <w:rsid w:val="00EA1868"/>
    <w:rsid w:val="00EA33FD"/>
    <w:rsid w:val="00EA4369"/>
    <w:rsid w:val="00EA47B2"/>
    <w:rsid w:val="00EA5AB1"/>
    <w:rsid w:val="00EA6559"/>
    <w:rsid w:val="00EA685F"/>
    <w:rsid w:val="00EA6FDB"/>
    <w:rsid w:val="00EB1772"/>
    <w:rsid w:val="00EB1913"/>
    <w:rsid w:val="00EB2FB8"/>
    <w:rsid w:val="00EB585D"/>
    <w:rsid w:val="00EB610E"/>
    <w:rsid w:val="00EC01A7"/>
    <w:rsid w:val="00EC162F"/>
    <w:rsid w:val="00EC1DD2"/>
    <w:rsid w:val="00EC4BEF"/>
    <w:rsid w:val="00EC7459"/>
    <w:rsid w:val="00EC75F9"/>
    <w:rsid w:val="00EC7BD3"/>
    <w:rsid w:val="00ED0DC1"/>
    <w:rsid w:val="00ED2C94"/>
    <w:rsid w:val="00ED57B8"/>
    <w:rsid w:val="00EE226B"/>
    <w:rsid w:val="00EE3ABF"/>
    <w:rsid w:val="00EE3F02"/>
    <w:rsid w:val="00EE6A4F"/>
    <w:rsid w:val="00EF0A89"/>
    <w:rsid w:val="00EF51E5"/>
    <w:rsid w:val="00EF5A9A"/>
    <w:rsid w:val="00EF6C01"/>
    <w:rsid w:val="00EF72FD"/>
    <w:rsid w:val="00F01950"/>
    <w:rsid w:val="00F026C5"/>
    <w:rsid w:val="00F0377E"/>
    <w:rsid w:val="00F05CA7"/>
    <w:rsid w:val="00F10060"/>
    <w:rsid w:val="00F13088"/>
    <w:rsid w:val="00F13EF7"/>
    <w:rsid w:val="00F14AA3"/>
    <w:rsid w:val="00F14B5E"/>
    <w:rsid w:val="00F17164"/>
    <w:rsid w:val="00F17675"/>
    <w:rsid w:val="00F20144"/>
    <w:rsid w:val="00F20C55"/>
    <w:rsid w:val="00F21557"/>
    <w:rsid w:val="00F2173C"/>
    <w:rsid w:val="00F25757"/>
    <w:rsid w:val="00F25B77"/>
    <w:rsid w:val="00F31221"/>
    <w:rsid w:val="00F31A4A"/>
    <w:rsid w:val="00F31FE7"/>
    <w:rsid w:val="00F32615"/>
    <w:rsid w:val="00F32B3F"/>
    <w:rsid w:val="00F3632B"/>
    <w:rsid w:val="00F40B9D"/>
    <w:rsid w:val="00F419B6"/>
    <w:rsid w:val="00F43251"/>
    <w:rsid w:val="00F45204"/>
    <w:rsid w:val="00F46D98"/>
    <w:rsid w:val="00F476A5"/>
    <w:rsid w:val="00F476C9"/>
    <w:rsid w:val="00F53AB4"/>
    <w:rsid w:val="00F54F84"/>
    <w:rsid w:val="00F57FF0"/>
    <w:rsid w:val="00F60CBF"/>
    <w:rsid w:val="00F6159E"/>
    <w:rsid w:val="00F640A2"/>
    <w:rsid w:val="00F65027"/>
    <w:rsid w:val="00F673F1"/>
    <w:rsid w:val="00F72A79"/>
    <w:rsid w:val="00F72D35"/>
    <w:rsid w:val="00F801C2"/>
    <w:rsid w:val="00F809DB"/>
    <w:rsid w:val="00F8303D"/>
    <w:rsid w:val="00F8378E"/>
    <w:rsid w:val="00F85375"/>
    <w:rsid w:val="00F86728"/>
    <w:rsid w:val="00F902B3"/>
    <w:rsid w:val="00F91C67"/>
    <w:rsid w:val="00F9492B"/>
    <w:rsid w:val="00F94980"/>
    <w:rsid w:val="00F96C05"/>
    <w:rsid w:val="00FA1128"/>
    <w:rsid w:val="00FA1FB4"/>
    <w:rsid w:val="00FA23D1"/>
    <w:rsid w:val="00FA387E"/>
    <w:rsid w:val="00FA3A44"/>
    <w:rsid w:val="00FA76AB"/>
    <w:rsid w:val="00FA789F"/>
    <w:rsid w:val="00FB02DB"/>
    <w:rsid w:val="00FB44A9"/>
    <w:rsid w:val="00FB4AB5"/>
    <w:rsid w:val="00FB533F"/>
    <w:rsid w:val="00FB5A65"/>
    <w:rsid w:val="00FC1D00"/>
    <w:rsid w:val="00FC2414"/>
    <w:rsid w:val="00FC3139"/>
    <w:rsid w:val="00FC3828"/>
    <w:rsid w:val="00FC427F"/>
    <w:rsid w:val="00FC4F43"/>
    <w:rsid w:val="00FC5C21"/>
    <w:rsid w:val="00FC6049"/>
    <w:rsid w:val="00FC62E7"/>
    <w:rsid w:val="00FC7019"/>
    <w:rsid w:val="00FD013E"/>
    <w:rsid w:val="00FE0C48"/>
    <w:rsid w:val="00FE1000"/>
    <w:rsid w:val="00FE26AE"/>
    <w:rsid w:val="00FE2A00"/>
    <w:rsid w:val="00FE2E88"/>
    <w:rsid w:val="00FE37C5"/>
    <w:rsid w:val="00FE3EAB"/>
    <w:rsid w:val="00FE416B"/>
    <w:rsid w:val="00FE4A67"/>
    <w:rsid w:val="00FE6209"/>
    <w:rsid w:val="00FF0498"/>
    <w:rsid w:val="00FF096C"/>
    <w:rsid w:val="00FF54A8"/>
    <w:rsid w:val="00FF5A6F"/>
    <w:rsid w:val="00FF5F39"/>
    <w:rsid w:val="00FF6645"/>
    <w:rsid w:val="00FF79AF"/>
    <w:rsid w:val="013F7B20"/>
    <w:rsid w:val="016ECD91"/>
    <w:rsid w:val="01D0EFD3"/>
    <w:rsid w:val="01DB7254"/>
    <w:rsid w:val="01EB011E"/>
    <w:rsid w:val="020B974A"/>
    <w:rsid w:val="024C6A7C"/>
    <w:rsid w:val="026EF870"/>
    <w:rsid w:val="02F69C55"/>
    <w:rsid w:val="0313F93B"/>
    <w:rsid w:val="039D4FCB"/>
    <w:rsid w:val="03F36A40"/>
    <w:rsid w:val="03FDAB39"/>
    <w:rsid w:val="04566C11"/>
    <w:rsid w:val="0488DE5C"/>
    <w:rsid w:val="04AE1949"/>
    <w:rsid w:val="04C34A63"/>
    <w:rsid w:val="05F3A6A9"/>
    <w:rsid w:val="0642E74B"/>
    <w:rsid w:val="0667DEA6"/>
    <w:rsid w:val="06A75F51"/>
    <w:rsid w:val="06B88E1A"/>
    <w:rsid w:val="07D7C348"/>
    <w:rsid w:val="084595BE"/>
    <w:rsid w:val="090416CE"/>
    <w:rsid w:val="0939EDB2"/>
    <w:rsid w:val="09523D3B"/>
    <w:rsid w:val="09DAC620"/>
    <w:rsid w:val="09FD2FC9"/>
    <w:rsid w:val="0A5669EE"/>
    <w:rsid w:val="0A57E132"/>
    <w:rsid w:val="0AEE0D9C"/>
    <w:rsid w:val="0AEF46F9"/>
    <w:rsid w:val="0B1C72B9"/>
    <w:rsid w:val="0B989BB9"/>
    <w:rsid w:val="0BAD2140"/>
    <w:rsid w:val="0C255B65"/>
    <w:rsid w:val="0C2AF130"/>
    <w:rsid w:val="0C4F0271"/>
    <w:rsid w:val="0C842B0C"/>
    <w:rsid w:val="0CBF307A"/>
    <w:rsid w:val="0CF5B754"/>
    <w:rsid w:val="0D117EFD"/>
    <w:rsid w:val="0DC69313"/>
    <w:rsid w:val="0E5085E9"/>
    <w:rsid w:val="0E56ABE2"/>
    <w:rsid w:val="0EAE312D"/>
    <w:rsid w:val="0EB07197"/>
    <w:rsid w:val="0F289EA3"/>
    <w:rsid w:val="0F50C7F3"/>
    <w:rsid w:val="0F77E3F4"/>
    <w:rsid w:val="1010013C"/>
    <w:rsid w:val="1022E14A"/>
    <w:rsid w:val="102734A4"/>
    <w:rsid w:val="10978997"/>
    <w:rsid w:val="10C66533"/>
    <w:rsid w:val="10FB0DCB"/>
    <w:rsid w:val="11429844"/>
    <w:rsid w:val="119A74CB"/>
    <w:rsid w:val="125B6B09"/>
    <w:rsid w:val="12A5B277"/>
    <w:rsid w:val="12E7D84D"/>
    <w:rsid w:val="12F0821A"/>
    <w:rsid w:val="13536381"/>
    <w:rsid w:val="136CA08A"/>
    <w:rsid w:val="143ADDB9"/>
    <w:rsid w:val="14475F2D"/>
    <w:rsid w:val="14506B77"/>
    <w:rsid w:val="15201B65"/>
    <w:rsid w:val="168CED75"/>
    <w:rsid w:val="16E1C60B"/>
    <w:rsid w:val="16F9F249"/>
    <w:rsid w:val="170592D3"/>
    <w:rsid w:val="1737EF81"/>
    <w:rsid w:val="17444907"/>
    <w:rsid w:val="17D0B0ED"/>
    <w:rsid w:val="18007AB5"/>
    <w:rsid w:val="18FC336E"/>
    <w:rsid w:val="196D9BF2"/>
    <w:rsid w:val="19B8403C"/>
    <w:rsid w:val="19DFC445"/>
    <w:rsid w:val="19E5B8EB"/>
    <w:rsid w:val="1A153098"/>
    <w:rsid w:val="1A4AEFAF"/>
    <w:rsid w:val="1A7F19E7"/>
    <w:rsid w:val="1AFD9AA0"/>
    <w:rsid w:val="1B0FE15C"/>
    <w:rsid w:val="1B72E9A3"/>
    <w:rsid w:val="1BADAF4A"/>
    <w:rsid w:val="1C040D85"/>
    <w:rsid w:val="1C1DBE25"/>
    <w:rsid w:val="1C991FE6"/>
    <w:rsid w:val="1CD51594"/>
    <w:rsid w:val="1DC9EC42"/>
    <w:rsid w:val="1DDCCCE6"/>
    <w:rsid w:val="1E6D6331"/>
    <w:rsid w:val="1ECFE750"/>
    <w:rsid w:val="2100F58C"/>
    <w:rsid w:val="2124DF33"/>
    <w:rsid w:val="218E3543"/>
    <w:rsid w:val="21971CF6"/>
    <w:rsid w:val="223B7600"/>
    <w:rsid w:val="223D1581"/>
    <w:rsid w:val="23491B40"/>
    <w:rsid w:val="2356D9A0"/>
    <w:rsid w:val="23FC9645"/>
    <w:rsid w:val="243B3A47"/>
    <w:rsid w:val="245C2BD7"/>
    <w:rsid w:val="24D13F1F"/>
    <w:rsid w:val="25025D2B"/>
    <w:rsid w:val="25431801"/>
    <w:rsid w:val="25608027"/>
    <w:rsid w:val="260321AD"/>
    <w:rsid w:val="26465B20"/>
    <w:rsid w:val="26503CF1"/>
    <w:rsid w:val="2698B2BF"/>
    <w:rsid w:val="26B68631"/>
    <w:rsid w:val="275F93B1"/>
    <w:rsid w:val="27FDB35A"/>
    <w:rsid w:val="285639C1"/>
    <w:rsid w:val="29229529"/>
    <w:rsid w:val="299EECB4"/>
    <w:rsid w:val="29CF59F7"/>
    <w:rsid w:val="2A2FB6D5"/>
    <w:rsid w:val="2C03184F"/>
    <w:rsid w:val="2C0D15A0"/>
    <w:rsid w:val="2C677F44"/>
    <w:rsid w:val="2CE832EE"/>
    <w:rsid w:val="2CEB83F5"/>
    <w:rsid w:val="2D23DA0F"/>
    <w:rsid w:val="2D96C576"/>
    <w:rsid w:val="2DDF48BF"/>
    <w:rsid w:val="2DFBC0F0"/>
    <w:rsid w:val="2E208544"/>
    <w:rsid w:val="2E494DA9"/>
    <w:rsid w:val="2E84831A"/>
    <w:rsid w:val="2EAC58AC"/>
    <w:rsid w:val="2EB05079"/>
    <w:rsid w:val="2F1B844F"/>
    <w:rsid w:val="2F7D0737"/>
    <w:rsid w:val="2F7F7799"/>
    <w:rsid w:val="2F860A3F"/>
    <w:rsid w:val="2F90877B"/>
    <w:rsid w:val="30639504"/>
    <w:rsid w:val="30C86F4A"/>
    <w:rsid w:val="30C90AB5"/>
    <w:rsid w:val="30E6A654"/>
    <w:rsid w:val="31ABA9AA"/>
    <w:rsid w:val="324555FC"/>
    <w:rsid w:val="3295C253"/>
    <w:rsid w:val="3525811B"/>
    <w:rsid w:val="355AB4CC"/>
    <w:rsid w:val="35ED6308"/>
    <w:rsid w:val="36487D5A"/>
    <w:rsid w:val="37062CFE"/>
    <w:rsid w:val="3797F32D"/>
    <w:rsid w:val="38E003E2"/>
    <w:rsid w:val="38E6C162"/>
    <w:rsid w:val="3A4B7B46"/>
    <w:rsid w:val="3A4C0850"/>
    <w:rsid w:val="3A8C8B02"/>
    <w:rsid w:val="3AD1C540"/>
    <w:rsid w:val="3B08175A"/>
    <w:rsid w:val="3B532C11"/>
    <w:rsid w:val="3B79E5C5"/>
    <w:rsid w:val="3BC25A9D"/>
    <w:rsid w:val="3BC624FF"/>
    <w:rsid w:val="3BD2163D"/>
    <w:rsid w:val="3BE0E845"/>
    <w:rsid w:val="3BFB4C91"/>
    <w:rsid w:val="3C4900DD"/>
    <w:rsid w:val="3C5B15BD"/>
    <w:rsid w:val="3CDF47DF"/>
    <w:rsid w:val="3D67469F"/>
    <w:rsid w:val="3DC233EE"/>
    <w:rsid w:val="3E298B71"/>
    <w:rsid w:val="3E55BE80"/>
    <w:rsid w:val="3EEC9D7E"/>
    <w:rsid w:val="3EFFC551"/>
    <w:rsid w:val="404979D6"/>
    <w:rsid w:val="409F9207"/>
    <w:rsid w:val="40F65C3B"/>
    <w:rsid w:val="41DF1346"/>
    <w:rsid w:val="42412019"/>
    <w:rsid w:val="42835491"/>
    <w:rsid w:val="42A0CF14"/>
    <w:rsid w:val="42DBBC51"/>
    <w:rsid w:val="437B4093"/>
    <w:rsid w:val="45356355"/>
    <w:rsid w:val="459BCBE9"/>
    <w:rsid w:val="45F4E988"/>
    <w:rsid w:val="4603B0EF"/>
    <w:rsid w:val="462048BF"/>
    <w:rsid w:val="466D52EE"/>
    <w:rsid w:val="46D749D2"/>
    <w:rsid w:val="46F0875F"/>
    <w:rsid w:val="471AB147"/>
    <w:rsid w:val="4777FAFA"/>
    <w:rsid w:val="4794606D"/>
    <w:rsid w:val="47AF2D74"/>
    <w:rsid w:val="47C5E775"/>
    <w:rsid w:val="47D26F94"/>
    <w:rsid w:val="47D9575C"/>
    <w:rsid w:val="48270E9F"/>
    <w:rsid w:val="482775B0"/>
    <w:rsid w:val="487F9E62"/>
    <w:rsid w:val="48C81E06"/>
    <w:rsid w:val="49F12B78"/>
    <w:rsid w:val="4A6568BE"/>
    <w:rsid w:val="4AAF9EBC"/>
    <w:rsid w:val="4AB24130"/>
    <w:rsid w:val="4AF495AB"/>
    <w:rsid w:val="4B0894BD"/>
    <w:rsid w:val="4B90A026"/>
    <w:rsid w:val="4CF49860"/>
    <w:rsid w:val="4D7330DC"/>
    <w:rsid w:val="4D907E90"/>
    <w:rsid w:val="4E34C38A"/>
    <w:rsid w:val="4E649E12"/>
    <w:rsid w:val="4EA95155"/>
    <w:rsid w:val="4EE9C1CC"/>
    <w:rsid w:val="4EFCEB9B"/>
    <w:rsid w:val="4FC07EEA"/>
    <w:rsid w:val="50D8BA61"/>
    <w:rsid w:val="5185FB1E"/>
    <w:rsid w:val="51C3D3E3"/>
    <w:rsid w:val="521770E0"/>
    <w:rsid w:val="52580D94"/>
    <w:rsid w:val="5295198D"/>
    <w:rsid w:val="52ADE842"/>
    <w:rsid w:val="52EA3516"/>
    <w:rsid w:val="531ADB13"/>
    <w:rsid w:val="533229FF"/>
    <w:rsid w:val="53741822"/>
    <w:rsid w:val="54084E62"/>
    <w:rsid w:val="5474881F"/>
    <w:rsid w:val="549E8D9E"/>
    <w:rsid w:val="55DC37C1"/>
    <w:rsid w:val="560CED6E"/>
    <w:rsid w:val="56CB60B2"/>
    <w:rsid w:val="57AC28E1"/>
    <w:rsid w:val="583A95D6"/>
    <w:rsid w:val="586BB41D"/>
    <w:rsid w:val="58EFC5F5"/>
    <w:rsid w:val="59005DA6"/>
    <w:rsid w:val="59103250"/>
    <w:rsid w:val="591B0001"/>
    <w:rsid w:val="5984FE7D"/>
    <w:rsid w:val="59BD730D"/>
    <w:rsid w:val="59DC17E1"/>
    <w:rsid w:val="59DEBAFB"/>
    <w:rsid w:val="5A11C392"/>
    <w:rsid w:val="5A178388"/>
    <w:rsid w:val="5A36D0CB"/>
    <w:rsid w:val="5A413D10"/>
    <w:rsid w:val="5AED2D22"/>
    <w:rsid w:val="5B879377"/>
    <w:rsid w:val="5B9749F1"/>
    <w:rsid w:val="5BFDE4F0"/>
    <w:rsid w:val="5C1F75F6"/>
    <w:rsid w:val="5C6BE64F"/>
    <w:rsid w:val="5D37F010"/>
    <w:rsid w:val="5D68E3DD"/>
    <w:rsid w:val="5D9E1E57"/>
    <w:rsid w:val="5DDC1B8F"/>
    <w:rsid w:val="5E895C4C"/>
    <w:rsid w:val="5EC0EF1C"/>
    <w:rsid w:val="5F6DA9AB"/>
    <w:rsid w:val="5F78BA6C"/>
    <w:rsid w:val="5F872E21"/>
    <w:rsid w:val="60B1443D"/>
    <w:rsid w:val="61504377"/>
    <w:rsid w:val="61669D63"/>
    <w:rsid w:val="62524C46"/>
    <w:rsid w:val="626185F5"/>
    <w:rsid w:val="62950E82"/>
    <w:rsid w:val="62A6991D"/>
    <w:rsid w:val="63667812"/>
    <w:rsid w:val="63F2D95C"/>
    <w:rsid w:val="642FDBC4"/>
    <w:rsid w:val="6589EB9C"/>
    <w:rsid w:val="65C56A06"/>
    <w:rsid w:val="65C6BC83"/>
    <w:rsid w:val="65DAA9F5"/>
    <w:rsid w:val="664B4540"/>
    <w:rsid w:val="66588A6D"/>
    <w:rsid w:val="66D1DD12"/>
    <w:rsid w:val="66F0F9E6"/>
    <w:rsid w:val="6700FA46"/>
    <w:rsid w:val="6705CB2A"/>
    <w:rsid w:val="686EED04"/>
    <w:rsid w:val="6893AEF6"/>
    <w:rsid w:val="68946478"/>
    <w:rsid w:val="68C64F57"/>
    <w:rsid w:val="68F9E1E5"/>
    <w:rsid w:val="6958CE28"/>
    <w:rsid w:val="69AD30F3"/>
    <w:rsid w:val="69E55140"/>
    <w:rsid w:val="6A2A79CE"/>
    <w:rsid w:val="6A354A29"/>
    <w:rsid w:val="6B61DB83"/>
    <w:rsid w:val="6B8196D9"/>
    <w:rsid w:val="6BBF17A7"/>
    <w:rsid w:val="6BD1B469"/>
    <w:rsid w:val="6C98A4F5"/>
    <w:rsid w:val="6E9A9469"/>
    <w:rsid w:val="6EE44017"/>
    <w:rsid w:val="70D2D22A"/>
    <w:rsid w:val="71CE055D"/>
    <w:rsid w:val="723BD7D3"/>
    <w:rsid w:val="738FB003"/>
    <w:rsid w:val="73F5FA95"/>
    <w:rsid w:val="7419720D"/>
    <w:rsid w:val="745B07D6"/>
    <w:rsid w:val="747E48F2"/>
    <w:rsid w:val="752DEA2E"/>
    <w:rsid w:val="75518D7A"/>
    <w:rsid w:val="7621AF01"/>
    <w:rsid w:val="77316832"/>
    <w:rsid w:val="777A2572"/>
    <w:rsid w:val="780525F6"/>
    <w:rsid w:val="78332658"/>
    <w:rsid w:val="785A020E"/>
    <w:rsid w:val="79470A08"/>
    <w:rsid w:val="797A3D4B"/>
    <w:rsid w:val="79AD549A"/>
    <w:rsid w:val="79D70F1D"/>
    <w:rsid w:val="79F09443"/>
    <w:rsid w:val="7AE561CF"/>
    <w:rsid w:val="7B81A3C9"/>
    <w:rsid w:val="7BACF5BA"/>
    <w:rsid w:val="7C42A84C"/>
    <w:rsid w:val="7C56DA33"/>
    <w:rsid w:val="7CFC7DFF"/>
    <w:rsid w:val="7E1B31D4"/>
    <w:rsid w:val="7E2AECB4"/>
    <w:rsid w:val="7E913746"/>
    <w:rsid w:val="7F083FC0"/>
    <w:rsid w:val="7F2A3A15"/>
    <w:rsid w:val="7F486A9E"/>
    <w:rsid w:val="7FB17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4D99AF"/>
  <w15:chartTrackingRefBased/>
  <w15:docId w15:val="{79CA27AC-73FB-4A76-9F73-DB252615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1C"/>
  </w:style>
  <w:style w:type="paragraph" w:styleId="Heading1">
    <w:name w:val="heading 1"/>
    <w:basedOn w:val="Normal"/>
    <w:next w:val="Normal"/>
    <w:link w:val="Heading1Char"/>
    <w:uiPriority w:val="9"/>
    <w:qFormat/>
    <w:rsid w:val="002548B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8"/>
      <w:szCs w:val="22"/>
    </w:rPr>
  </w:style>
  <w:style w:type="paragraph" w:styleId="Heading2">
    <w:name w:val="heading 2"/>
    <w:basedOn w:val="Heading3"/>
    <w:next w:val="Normal"/>
    <w:link w:val="Heading2Char"/>
    <w:uiPriority w:val="9"/>
    <w:unhideWhenUsed/>
    <w:qFormat/>
    <w:rsid w:val="002548B5"/>
    <w:pPr>
      <w:outlineLvl w:val="1"/>
    </w:pPr>
    <w:rPr>
      <w:rFonts w:cstheme="minorHAnsi"/>
      <w:sz w:val="24"/>
      <w:szCs w:val="24"/>
    </w:rPr>
  </w:style>
  <w:style w:type="paragraph" w:styleId="Heading3">
    <w:name w:val="heading 3"/>
    <w:basedOn w:val="Normal"/>
    <w:next w:val="Normal"/>
    <w:link w:val="Heading3Char"/>
    <w:uiPriority w:val="9"/>
    <w:unhideWhenUsed/>
    <w:qFormat/>
    <w:rsid w:val="0091331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91331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1331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1331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1331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133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3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B5"/>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2548B5"/>
    <w:rPr>
      <w:rFonts w:cstheme="minorHAnsi"/>
      <w:caps/>
      <w:color w:val="1F3763" w:themeColor="accent1" w:themeShade="7F"/>
      <w:spacing w:val="15"/>
      <w:sz w:val="24"/>
      <w:szCs w:val="24"/>
    </w:rPr>
  </w:style>
  <w:style w:type="character" w:customStyle="1" w:styleId="Heading3Char">
    <w:name w:val="Heading 3 Char"/>
    <w:basedOn w:val="DefaultParagraphFont"/>
    <w:link w:val="Heading3"/>
    <w:uiPriority w:val="9"/>
    <w:rsid w:val="0091331C"/>
    <w:rPr>
      <w:caps/>
      <w:color w:val="1F3763" w:themeColor="accent1" w:themeShade="7F"/>
      <w:spacing w:val="15"/>
    </w:rPr>
  </w:style>
  <w:style w:type="character" w:customStyle="1" w:styleId="Heading4Char">
    <w:name w:val="Heading 4 Char"/>
    <w:basedOn w:val="DefaultParagraphFont"/>
    <w:link w:val="Heading4"/>
    <w:uiPriority w:val="9"/>
    <w:rsid w:val="0091331C"/>
    <w:rPr>
      <w:caps/>
      <w:color w:val="2F5496" w:themeColor="accent1" w:themeShade="BF"/>
      <w:spacing w:val="10"/>
    </w:rPr>
  </w:style>
  <w:style w:type="character" w:customStyle="1" w:styleId="Heading5Char">
    <w:name w:val="Heading 5 Char"/>
    <w:basedOn w:val="DefaultParagraphFont"/>
    <w:link w:val="Heading5"/>
    <w:uiPriority w:val="9"/>
    <w:semiHidden/>
    <w:rsid w:val="0091331C"/>
    <w:rPr>
      <w:caps/>
      <w:color w:val="2F5496" w:themeColor="accent1" w:themeShade="BF"/>
      <w:spacing w:val="10"/>
    </w:rPr>
  </w:style>
  <w:style w:type="character" w:customStyle="1" w:styleId="Heading6Char">
    <w:name w:val="Heading 6 Char"/>
    <w:basedOn w:val="DefaultParagraphFont"/>
    <w:link w:val="Heading6"/>
    <w:uiPriority w:val="9"/>
    <w:semiHidden/>
    <w:rsid w:val="0091331C"/>
    <w:rPr>
      <w:caps/>
      <w:color w:val="2F5496" w:themeColor="accent1" w:themeShade="BF"/>
      <w:spacing w:val="10"/>
    </w:rPr>
  </w:style>
  <w:style w:type="character" w:customStyle="1" w:styleId="Heading7Char">
    <w:name w:val="Heading 7 Char"/>
    <w:basedOn w:val="DefaultParagraphFont"/>
    <w:link w:val="Heading7"/>
    <w:uiPriority w:val="9"/>
    <w:semiHidden/>
    <w:rsid w:val="0091331C"/>
    <w:rPr>
      <w:caps/>
      <w:color w:val="2F5496" w:themeColor="accent1" w:themeShade="BF"/>
      <w:spacing w:val="10"/>
    </w:rPr>
  </w:style>
  <w:style w:type="character" w:customStyle="1" w:styleId="Heading8Char">
    <w:name w:val="Heading 8 Char"/>
    <w:basedOn w:val="DefaultParagraphFont"/>
    <w:link w:val="Heading8"/>
    <w:uiPriority w:val="9"/>
    <w:semiHidden/>
    <w:rsid w:val="0091331C"/>
    <w:rPr>
      <w:caps/>
      <w:spacing w:val="10"/>
      <w:sz w:val="18"/>
      <w:szCs w:val="18"/>
    </w:rPr>
  </w:style>
  <w:style w:type="character" w:customStyle="1" w:styleId="Heading9Char">
    <w:name w:val="Heading 9 Char"/>
    <w:basedOn w:val="DefaultParagraphFont"/>
    <w:link w:val="Heading9"/>
    <w:uiPriority w:val="9"/>
    <w:semiHidden/>
    <w:rsid w:val="0091331C"/>
    <w:rPr>
      <w:i/>
      <w:iCs/>
      <w:caps/>
      <w:spacing w:val="10"/>
      <w:sz w:val="18"/>
      <w:szCs w:val="18"/>
    </w:rPr>
  </w:style>
  <w:style w:type="paragraph" w:styleId="Caption">
    <w:name w:val="caption"/>
    <w:basedOn w:val="Normal"/>
    <w:next w:val="Normal"/>
    <w:uiPriority w:val="35"/>
    <w:semiHidden/>
    <w:unhideWhenUsed/>
    <w:qFormat/>
    <w:rsid w:val="0091331C"/>
    <w:rPr>
      <w:b/>
      <w:bCs/>
      <w:color w:val="2F5496" w:themeColor="accent1" w:themeShade="BF"/>
      <w:sz w:val="16"/>
      <w:szCs w:val="16"/>
    </w:rPr>
  </w:style>
  <w:style w:type="paragraph" w:styleId="Title">
    <w:name w:val="Title"/>
    <w:basedOn w:val="Normal"/>
    <w:next w:val="Normal"/>
    <w:link w:val="TitleChar"/>
    <w:uiPriority w:val="10"/>
    <w:qFormat/>
    <w:rsid w:val="0091331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1331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133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31C"/>
    <w:rPr>
      <w:caps/>
      <w:color w:val="595959" w:themeColor="text1" w:themeTint="A6"/>
      <w:spacing w:val="10"/>
      <w:sz w:val="21"/>
      <w:szCs w:val="21"/>
    </w:rPr>
  </w:style>
  <w:style w:type="character" w:styleId="Strong">
    <w:name w:val="Strong"/>
    <w:uiPriority w:val="22"/>
    <w:qFormat/>
    <w:rsid w:val="0091331C"/>
    <w:rPr>
      <w:b/>
      <w:bCs/>
    </w:rPr>
  </w:style>
  <w:style w:type="character" w:styleId="Emphasis">
    <w:name w:val="Emphasis"/>
    <w:uiPriority w:val="20"/>
    <w:qFormat/>
    <w:rsid w:val="0091331C"/>
    <w:rPr>
      <w:caps/>
      <w:color w:val="1F3763" w:themeColor="accent1" w:themeShade="7F"/>
      <w:spacing w:val="5"/>
    </w:rPr>
  </w:style>
  <w:style w:type="paragraph" w:styleId="NoSpacing">
    <w:name w:val="No Spacing"/>
    <w:uiPriority w:val="1"/>
    <w:qFormat/>
    <w:rsid w:val="0091331C"/>
    <w:pPr>
      <w:spacing w:after="0" w:line="240" w:lineRule="auto"/>
    </w:pPr>
  </w:style>
  <w:style w:type="paragraph" w:styleId="Quote">
    <w:name w:val="Quote"/>
    <w:basedOn w:val="Normal"/>
    <w:next w:val="Normal"/>
    <w:link w:val="QuoteChar"/>
    <w:uiPriority w:val="29"/>
    <w:qFormat/>
    <w:rsid w:val="0091331C"/>
    <w:rPr>
      <w:i/>
      <w:iCs/>
      <w:sz w:val="24"/>
      <w:szCs w:val="24"/>
    </w:rPr>
  </w:style>
  <w:style w:type="character" w:customStyle="1" w:styleId="QuoteChar">
    <w:name w:val="Quote Char"/>
    <w:basedOn w:val="DefaultParagraphFont"/>
    <w:link w:val="Quote"/>
    <w:uiPriority w:val="29"/>
    <w:rsid w:val="0091331C"/>
    <w:rPr>
      <w:i/>
      <w:iCs/>
      <w:sz w:val="24"/>
      <w:szCs w:val="24"/>
    </w:rPr>
  </w:style>
  <w:style w:type="paragraph" w:styleId="IntenseQuote">
    <w:name w:val="Intense Quote"/>
    <w:basedOn w:val="Normal"/>
    <w:next w:val="Normal"/>
    <w:link w:val="IntenseQuoteChar"/>
    <w:uiPriority w:val="30"/>
    <w:qFormat/>
    <w:rsid w:val="0091331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1331C"/>
    <w:rPr>
      <w:color w:val="4472C4" w:themeColor="accent1"/>
      <w:sz w:val="24"/>
      <w:szCs w:val="24"/>
    </w:rPr>
  </w:style>
  <w:style w:type="character" w:styleId="SubtleEmphasis">
    <w:name w:val="Subtle Emphasis"/>
    <w:uiPriority w:val="19"/>
    <w:qFormat/>
    <w:rsid w:val="0091331C"/>
    <w:rPr>
      <w:i/>
      <w:iCs/>
      <w:color w:val="1F3763" w:themeColor="accent1" w:themeShade="7F"/>
    </w:rPr>
  </w:style>
  <w:style w:type="character" w:styleId="IntenseEmphasis">
    <w:name w:val="Intense Emphasis"/>
    <w:uiPriority w:val="21"/>
    <w:qFormat/>
    <w:rsid w:val="0091331C"/>
    <w:rPr>
      <w:b/>
      <w:bCs/>
      <w:caps/>
      <w:color w:val="1F3763" w:themeColor="accent1" w:themeShade="7F"/>
      <w:spacing w:val="10"/>
    </w:rPr>
  </w:style>
  <w:style w:type="character" w:styleId="SubtleReference">
    <w:name w:val="Subtle Reference"/>
    <w:uiPriority w:val="31"/>
    <w:qFormat/>
    <w:rsid w:val="0091331C"/>
    <w:rPr>
      <w:b/>
      <w:bCs/>
      <w:color w:val="4472C4" w:themeColor="accent1"/>
    </w:rPr>
  </w:style>
  <w:style w:type="character" w:styleId="IntenseReference">
    <w:name w:val="Intense Reference"/>
    <w:uiPriority w:val="32"/>
    <w:qFormat/>
    <w:rsid w:val="0091331C"/>
    <w:rPr>
      <w:b/>
      <w:bCs/>
      <w:i/>
      <w:iCs/>
      <w:caps/>
      <w:color w:val="4472C4" w:themeColor="accent1"/>
    </w:rPr>
  </w:style>
  <w:style w:type="character" w:styleId="BookTitle">
    <w:name w:val="Book Title"/>
    <w:uiPriority w:val="33"/>
    <w:qFormat/>
    <w:rsid w:val="0091331C"/>
    <w:rPr>
      <w:b/>
      <w:bCs/>
      <w:i/>
      <w:iCs/>
      <w:spacing w:val="0"/>
    </w:rPr>
  </w:style>
  <w:style w:type="paragraph" w:styleId="TOCHeading">
    <w:name w:val="TOC Heading"/>
    <w:basedOn w:val="Heading1"/>
    <w:next w:val="Normal"/>
    <w:uiPriority w:val="39"/>
    <w:semiHidden/>
    <w:unhideWhenUsed/>
    <w:qFormat/>
    <w:rsid w:val="0091331C"/>
    <w:pPr>
      <w:outlineLvl w:val="9"/>
    </w:pPr>
  </w:style>
  <w:style w:type="paragraph" w:styleId="ListParagraph">
    <w:name w:val="List Paragraph"/>
    <w:basedOn w:val="Normal"/>
    <w:uiPriority w:val="34"/>
    <w:qFormat/>
    <w:rsid w:val="0091331C"/>
    <w:pPr>
      <w:ind w:left="720"/>
      <w:contextualSpacing/>
    </w:pPr>
  </w:style>
  <w:style w:type="paragraph" w:customStyle="1" w:styleId="xmsonormal">
    <w:name w:val="x_msonormal"/>
    <w:basedOn w:val="Normal"/>
    <w:rsid w:val="00B01EBD"/>
    <w:pPr>
      <w:spacing w:before="0" w:after="0" w:line="240" w:lineRule="auto"/>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8A5613"/>
    <w:rPr>
      <w:sz w:val="16"/>
      <w:szCs w:val="16"/>
    </w:rPr>
  </w:style>
  <w:style w:type="paragraph" w:styleId="CommentText">
    <w:name w:val="annotation text"/>
    <w:basedOn w:val="Normal"/>
    <w:link w:val="CommentTextChar"/>
    <w:uiPriority w:val="99"/>
    <w:unhideWhenUsed/>
    <w:rsid w:val="008A5613"/>
    <w:pPr>
      <w:spacing w:line="240" w:lineRule="auto"/>
    </w:pPr>
  </w:style>
  <w:style w:type="character" w:customStyle="1" w:styleId="CommentTextChar">
    <w:name w:val="Comment Text Char"/>
    <w:basedOn w:val="DefaultParagraphFont"/>
    <w:link w:val="CommentText"/>
    <w:uiPriority w:val="99"/>
    <w:rsid w:val="008A5613"/>
  </w:style>
  <w:style w:type="paragraph" w:styleId="CommentSubject">
    <w:name w:val="annotation subject"/>
    <w:basedOn w:val="CommentText"/>
    <w:next w:val="CommentText"/>
    <w:link w:val="CommentSubjectChar"/>
    <w:uiPriority w:val="99"/>
    <w:semiHidden/>
    <w:unhideWhenUsed/>
    <w:rsid w:val="008A5613"/>
    <w:rPr>
      <w:b/>
      <w:bCs/>
    </w:rPr>
  </w:style>
  <w:style w:type="character" w:customStyle="1" w:styleId="CommentSubjectChar">
    <w:name w:val="Comment Subject Char"/>
    <w:basedOn w:val="CommentTextChar"/>
    <w:link w:val="CommentSubject"/>
    <w:uiPriority w:val="99"/>
    <w:semiHidden/>
    <w:rsid w:val="008A5613"/>
    <w:rPr>
      <w:b/>
      <w:bCs/>
    </w:rPr>
  </w:style>
  <w:style w:type="paragraph" w:styleId="BalloonText">
    <w:name w:val="Balloon Text"/>
    <w:basedOn w:val="Normal"/>
    <w:link w:val="BalloonTextChar"/>
    <w:uiPriority w:val="99"/>
    <w:semiHidden/>
    <w:unhideWhenUsed/>
    <w:rsid w:val="008A56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13"/>
    <w:rPr>
      <w:rFonts w:ascii="Segoe UI" w:hAnsi="Segoe UI" w:cs="Segoe UI"/>
      <w:sz w:val="18"/>
      <w:szCs w:val="18"/>
    </w:rPr>
  </w:style>
  <w:style w:type="paragraph" w:styleId="Revision">
    <w:name w:val="Revision"/>
    <w:hidden/>
    <w:uiPriority w:val="99"/>
    <w:semiHidden/>
    <w:rsid w:val="00661CCA"/>
    <w:pPr>
      <w:spacing w:before="0" w:after="0" w:line="240" w:lineRule="auto"/>
    </w:pPr>
  </w:style>
  <w:style w:type="paragraph" w:styleId="NormalWeb">
    <w:name w:val="Normal (Web)"/>
    <w:basedOn w:val="Normal"/>
    <w:uiPriority w:val="99"/>
    <w:semiHidden/>
    <w:unhideWhenUsed/>
    <w:rsid w:val="00213E9B"/>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13E9B"/>
    <w:rPr>
      <w:rFonts w:ascii="Segoe UI" w:hAnsi="Segoe UI" w:cs="Segoe UI" w:hint="default"/>
      <w:sz w:val="18"/>
      <w:szCs w:val="18"/>
    </w:rPr>
  </w:style>
  <w:style w:type="table" w:styleId="TableGrid">
    <w:name w:val="Table Grid"/>
    <w:basedOn w:val="TableNormal"/>
    <w:uiPriority w:val="39"/>
    <w:rsid w:val="00A846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C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46CFF"/>
  </w:style>
  <w:style w:type="paragraph" w:styleId="Footer">
    <w:name w:val="footer"/>
    <w:basedOn w:val="Normal"/>
    <w:link w:val="FooterChar"/>
    <w:uiPriority w:val="99"/>
    <w:unhideWhenUsed/>
    <w:rsid w:val="00C46C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6CFF"/>
  </w:style>
  <w:style w:type="character" w:styleId="Hyperlink">
    <w:name w:val="Hyperlink"/>
    <w:basedOn w:val="DefaultParagraphFont"/>
    <w:uiPriority w:val="99"/>
    <w:unhideWhenUsed/>
    <w:rsid w:val="00CE6FBA"/>
    <w:rPr>
      <w:color w:val="0563C1" w:themeColor="hyperlink"/>
      <w:u w:val="single"/>
    </w:rPr>
  </w:style>
  <w:style w:type="character" w:customStyle="1" w:styleId="UnresolvedMention1">
    <w:name w:val="Unresolved Mention1"/>
    <w:basedOn w:val="DefaultParagraphFont"/>
    <w:uiPriority w:val="99"/>
    <w:semiHidden/>
    <w:unhideWhenUsed/>
    <w:rsid w:val="00CE6FBA"/>
    <w:rPr>
      <w:color w:val="605E5C"/>
      <w:shd w:val="clear" w:color="auto" w:fill="E1DFDD"/>
    </w:rPr>
  </w:style>
  <w:style w:type="character" w:customStyle="1" w:styleId="UnresolvedMention2">
    <w:name w:val="Unresolved Mention2"/>
    <w:basedOn w:val="DefaultParagraphFont"/>
    <w:uiPriority w:val="99"/>
    <w:semiHidden/>
    <w:unhideWhenUsed/>
    <w:rsid w:val="00C26A99"/>
    <w:rPr>
      <w:color w:val="605E5C"/>
      <w:shd w:val="clear" w:color="auto" w:fill="E1DFDD"/>
    </w:rPr>
  </w:style>
  <w:style w:type="character" w:customStyle="1" w:styleId="normaltextrun">
    <w:name w:val="normaltextrun"/>
    <w:basedOn w:val="DefaultParagraphFont"/>
    <w:rsid w:val="00246E5A"/>
  </w:style>
  <w:style w:type="character" w:customStyle="1" w:styleId="eop">
    <w:name w:val="eop"/>
    <w:basedOn w:val="DefaultParagraphFont"/>
    <w:rsid w:val="00246E5A"/>
  </w:style>
  <w:style w:type="character" w:styleId="FollowedHyperlink">
    <w:name w:val="FollowedHyperlink"/>
    <w:basedOn w:val="DefaultParagraphFont"/>
    <w:uiPriority w:val="99"/>
    <w:semiHidden/>
    <w:unhideWhenUsed/>
    <w:rsid w:val="00CD79EB"/>
    <w:rPr>
      <w:color w:val="954F72" w:themeColor="followedHyperlink"/>
      <w:u w:val="single"/>
    </w:rPr>
  </w:style>
  <w:style w:type="character" w:customStyle="1" w:styleId="Mention1">
    <w:name w:val="Mention1"/>
    <w:basedOn w:val="DefaultParagraphFont"/>
    <w:uiPriority w:val="99"/>
    <w:unhideWhenUsed/>
    <w:rsid w:val="00CA4701"/>
    <w:rPr>
      <w:color w:val="2B579A"/>
      <w:shd w:val="clear" w:color="auto" w:fill="E1DFDD"/>
    </w:rPr>
  </w:style>
  <w:style w:type="character" w:styleId="FootnoteReference">
    <w:name w:val="footnote reference"/>
    <w:basedOn w:val="DefaultParagraphFont"/>
    <w:uiPriority w:val="99"/>
    <w:semiHidden/>
    <w:unhideWhenUsed/>
    <w:rsid w:val="009405D9"/>
    <w:rPr>
      <w:vertAlign w:val="superscript"/>
    </w:rPr>
  </w:style>
  <w:style w:type="paragraph" w:styleId="FootnoteText">
    <w:name w:val="footnote text"/>
    <w:basedOn w:val="Normal"/>
    <w:link w:val="FootnoteTextChar"/>
    <w:uiPriority w:val="99"/>
    <w:semiHidden/>
    <w:unhideWhenUsed/>
    <w:rsid w:val="008F6257"/>
    <w:pPr>
      <w:spacing w:before="0" w:after="0" w:line="240" w:lineRule="auto"/>
    </w:pPr>
  </w:style>
  <w:style w:type="character" w:customStyle="1" w:styleId="FootnoteTextChar">
    <w:name w:val="Footnote Text Char"/>
    <w:basedOn w:val="DefaultParagraphFont"/>
    <w:link w:val="FootnoteText"/>
    <w:uiPriority w:val="99"/>
    <w:semiHidden/>
    <w:rsid w:val="008F6257"/>
  </w:style>
  <w:style w:type="paragraph" w:customStyle="1" w:styleId="paragraph">
    <w:name w:val="paragraph"/>
    <w:basedOn w:val="Normal"/>
    <w:rsid w:val="00465FC0"/>
    <w:pPr>
      <w:spacing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465FC0"/>
  </w:style>
  <w:style w:type="character" w:customStyle="1" w:styleId="UnresolvedMention3">
    <w:name w:val="Unresolved Mention3"/>
    <w:basedOn w:val="DefaultParagraphFont"/>
    <w:uiPriority w:val="99"/>
    <w:semiHidden/>
    <w:unhideWhenUsed/>
    <w:rsid w:val="0012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113">
      <w:bodyDiv w:val="1"/>
      <w:marLeft w:val="0"/>
      <w:marRight w:val="0"/>
      <w:marTop w:val="0"/>
      <w:marBottom w:val="0"/>
      <w:divBdr>
        <w:top w:val="none" w:sz="0" w:space="0" w:color="auto"/>
        <w:left w:val="none" w:sz="0" w:space="0" w:color="auto"/>
        <w:bottom w:val="none" w:sz="0" w:space="0" w:color="auto"/>
        <w:right w:val="none" w:sz="0" w:space="0" w:color="auto"/>
      </w:divBdr>
      <w:divsChild>
        <w:div w:id="256596478">
          <w:marLeft w:val="0"/>
          <w:marRight w:val="0"/>
          <w:marTop w:val="0"/>
          <w:marBottom w:val="0"/>
          <w:divBdr>
            <w:top w:val="none" w:sz="0" w:space="0" w:color="auto"/>
            <w:left w:val="none" w:sz="0" w:space="0" w:color="auto"/>
            <w:bottom w:val="none" w:sz="0" w:space="0" w:color="auto"/>
            <w:right w:val="none" w:sz="0" w:space="0" w:color="auto"/>
          </w:divBdr>
        </w:div>
        <w:div w:id="554660652">
          <w:marLeft w:val="0"/>
          <w:marRight w:val="0"/>
          <w:marTop w:val="0"/>
          <w:marBottom w:val="0"/>
          <w:divBdr>
            <w:top w:val="none" w:sz="0" w:space="0" w:color="auto"/>
            <w:left w:val="none" w:sz="0" w:space="0" w:color="auto"/>
            <w:bottom w:val="none" w:sz="0" w:space="0" w:color="auto"/>
            <w:right w:val="none" w:sz="0" w:space="0" w:color="auto"/>
          </w:divBdr>
        </w:div>
        <w:div w:id="2005039877">
          <w:marLeft w:val="0"/>
          <w:marRight w:val="0"/>
          <w:marTop w:val="0"/>
          <w:marBottom w:val="0"/>
          <w:divBdr>
            <w:top w:val="none" w:sz="0" w:space="0" w:color="auto"/>
            <w:left w:val="none" w:sz="0" w:space="0" w:color="auto"/>
            <w:bottom w:val="none" w:sz="0" w:space="0" w:color="auto"/>
            <w:right w:val="none" w:sz="0" w:space="0" w:color="auto"/>
          </w:divBdr>
        </w:div>
      </w:divsChild>
    </w:div>
    <w:div w:id="133180577">
      <w:bodyDiv w:val="1"/>
      <w:marLeft w:val="0"/>
      <w:marRight w:val="0"/>
      <w:marTop w:val="0"/>
      <w:marBottom w:val="0"/>
      <w:divBdr>
        <w:top w:val="none" w:sz="0" w:space="0" w:color="auto"/>
        <w:left w:val="none" w:sz="0" w:space="0" w:color="auto"/>
        <w:bottom w:val="none" w:sz="0" w:space="0" w:color="auto"/>
        <w:right w:val="none" w:sz="0" w:space="0" w:color="auto"/>
      </w:divBdr>
      <w:divsChild>
        <w:div w:id="597366782">
          <w:marLeft w:val="0"/>
          <w:marRight w:val="0"/>
          <w:marTop w:val="0"/>
          <w:marBottom w:val="0"/>
          <w:divBdr>
            <w:top w:val="none" w:sz="0" w:space="0" w:color="auto"/>
            <w:left w:val="none" w:sz="0" w:space="0" w:color="auto"/>
            <w:bottom w:val="none" w:sz="0" w:space="0" w:color="auto"/>
            <w:right w:val="none" w:sz="0" w:space="0" w:color="auto"/>
          </w:divBdr>
          <w:divsChild>
            <w:div w:id="8801710">
              <w:marLeft w:val="0"/>
              <w:marRight w:val="0"/>
              <w:marTop w:val="0"/>
              <w:marBottom w:val="0"/>
              <w:divBdr>
                <w:top w:val="none" w:sz="0" w:space="0" w:color="auto"/>
                <w:left w:val="none" w:sz="0" w:space="0" w:color="auto"/>
                <w:bottom w:val="none" w:sz="0" w:space="0" w:color="auto"/>
                <w:right w:val="none" w:sz="0" w:space="0" w:color="auto"/>
              </w:divBdr>
            </w:div>
            <w:div w:id="758866935">
              <w:marLeft w:val="0"/>
              <w:marRight w:val="0"/>
              <w:marTop w:val="0"/>
              <w:marBottom w:val="0"/>
              <w:divBdr>
                <w:top w:val="none" w:sz="0" w:space="0" w:color="auto"/>
                <w:left w:val="none" w:sz="0" w:space="0" w:color="auto"/>
                <w:bottom w:val="none" w:sz="0" w:space="0" w:color="auto"/>
                <w:right w:val="none" w:sz="0" w:space="0" w:color="auto"/>
              </w:divBdr>
            </w:div>
            <w:div w:id="1007320746">
              <w:marLeft w:val="0"/>
              <w:marRight w:val="0"/>
              <w:marTop w:val="0"/>
              <w:marBottom w:val="0"/>
              <w:divBdr>
                <w:top w:val="none" w:sz="0" w:space="0" w:color="auto"/>
                <w:left w:val="none" w:sz="0" w:space="0" w:color="auto"/>
                <w:bottom w:val="none" w:sz="0" w:space="0" w:color="auto"/>
                <w:right w:val="none" w:sz="0" w:space="0" w:color="auto"/>
              </w:divBdr>
            </w:div>
          </w:divsChild>
        </w:div>
        <w:div w:id="1593853829">
          <w:marLeft w:val="0"/>
          <w:marRight w:val="0"/>
          <w:marTop w:val="0"/>
          <w:marBottom w:val="0"/>
          <w:divBdr>
            <w:top w:val="none" w:sz="0" w:space="0" w:color="auto"/>
            <w:left w:val="none" w:sz="0" w:space="0" w:color="auto"/>
            <w:bottom w:val="none" w:sz="0" w:space="0" w:color="auto"/>
            <w:right w:val="none" w:sz="0" w:space="0" w:color="auto"/>
          </w:divBdr>
          <w:divsChild>
            <w:div w:id="1135835507">
              <w:marLeft w:val="0"/>
              <w:marRight w:val="0"/>
              <w:marTop w:val="0"/>
              <w:marBottom w:val="0"/>
              <w:divBdr>
                <w:top w:val="none" w:sz="0" w:space="0" w:color="auto"/>
                <w:left w:val="none" w:sz="0" w:space="0" w:color="auto"/>
                <w:bottom w:val="none" w:sz="0" w:space="0" w:color="auto"/>
                <w:right w:val="none" w:sz="0" w:space="0" w:color="auto"/>
              </w:divBdr>
            </w:div>
            <w:div w:id="18009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765">
      <w:bodyDiv w:val="1"/>
      <w:marLeft w:val="0"/>
      <w:marRight w:val="0"/>
      <w:marTop w:val="0"/>
      <w:marBottom w:val="0"/>
      <w:divBdr>
        <w:top w:val="none" w:sz="0" w:space="0" w:color="auto"/>
        <w:left w:val="none" w:sz="0" w:space="0" w:color="auto"/>
        <w:bottom w:val="none" w:sz="0" w:space="0" w:color="auto"/>
        <w:right w:val="none" w:sz="0" w:space="0" w:color="auto"/>
      </w:divBdr>
    </w:div>
    <w:div w:id="387191206">
      <w:bodyDiv w:val="1"/>
      <w:marLeft w:val="0"/>
      <w:marRight w:val="0"/>
      <w:marTop w:val="0"/>
      <w:marBottom w:val="0"/>
      <w:divBdr>
        <w:top w:val="none" w:sz="0" w:space="0" w:color="auto"/>
        <w:left w:val="none" w:sz="0" w:space="0" w:color="auto"/>
        <w:bottom w:val="none" w:sz="0" w:space="0" w:color="auto"/>
        <w:right w:val="none" w:sz="0" w:space="0" w:color="auto"/>
      </w:divBdr>
      <w:divsChild>
        <w:div w:id="124353629">
          <w:marLeft w:val="0"/>
          <w:marRight w:val="0"/>
          <w:marTop w:val="0"/>
          <w:marBottom w:val="0"/>
          <w:divBdr>
            <w:top w:val="none" w:sz="0" w:space="0" w:color="auto"/>
            <w:left w:val="none" w:sz="0" w:space="0" w:color="auto"/>
            <w:bottom w:val="none" w:sz="0" w:space="0" w:color="auto"/>
            <w:right w:val="none" w:sz="0" w:space="0" w:color="auto"/>
          </w:divBdr>
          <w:divsChild>
            <w:div w:id="864638183">
              <w:marLeft w:val="0"/>
              <w:marRight w:val="0"/>
              <w:marTop w:val="0"/>
              <w:marBottom w:val="0"/>
              <w:divBdr>
                <w:top w:val="none" w:sz="0" w:space="0" w:color="auto"/>
                <w:left w:val="none" w:sz="0" w:space="0" w:color="auto"/>
                <w:bottom w:val="none" w:sz="0" w:space="0" w:color="auto"/>
                <w:right w:val="none" w:sz="0" w:space="0" w:color="auto"/>
              </w:divBdr>
            </w:div>
            <w:div w:id="1301694365">
              <w:marLeft w:val="0"/>
              <w:marRight w:val="0"/>
              <w:marTop w:val="0"/>
              <w:marBottom w:val="0"/>
              <w:divBdr>
                <w:top w:val="none" w:sz="0" w:space="0" w:color="auto"/>
                <w:left w:val="none" w:sz="0" w:space="0" w:color="auto"/>
                <w:bottom w:val="none" w:sz="0" w:space="0" w:color="auto"/>
                <w:right w:val="none" w:sz="0" w:space="0" w:color="auto"/>
              </w:divBdr>
            </w:div>
            <w:div w:id="185043771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sChild>
        </w:div>
        <w:div w:id="220602441">
          <w:marLeft w:val="0"/>
          <w:marRight w:val="0"/>
          <w:marTop w:val="0"/>
          <w:marBottom w:val="0"/>
          <w:divBdr>
            <w:top w:val="none" w:sz="0" w:space="0" w:color="auto"/>
            <w:left w:val="none" w:sz="0" w:space="0" w:color="auto"/>
            <w:bottom w:val="none" w:sz="0" w:space="0" w:color="auto"/>
            <w:right w:val="none" w:sz="0" w:space="0" w:color="auto"/>
          </w:divBdr>
          <w:divsChild>
            <w:div w:id="789787218">
              <w:marLeft w:val="0"/>
              <w:marRight w:val="0"/>
              <w:marTop w:val="0"/>
              <w:marBottom w:val="0"/>
              <w:divBdr>
                <w:top w:val="none" w:sz="0" w:space="0" w:color="auto"/>
                <w:left w:val="none" w:sz="0" w:space="0" w:color="auto"/>
                <w:bottom w:val="none" w:sz="0" w:space="0" w:color="auto"/>
                <w:right w:val="none" w:sz="0" w:space="0" w:color="auto"/>
              </w:divBdr>
            </w:div>
            <w:div w:id="1507402387">
              <w:marLeft w:val="0"/>
              <w:marRight w:val="0"/>
              <w:marTop w:val="0"/>
              <w:marBottom w:val="0"/>
              <w:divBdr>
                <w:top w:val="none" w:sz="0" w:space="0" w:color="auto"/>
                <w:left w:val="none" w:sz="0" w:space="0" w:color="auto"/>
                <w:bottom w:val="none" w:sz="0" w:space="0" w:color="auto"/>
                <w:right w:val="none" w:sz="0" w:space="0" w:color="auto"/>
              </w:divBdr>
            </w:div>
            <w:div w:id="1996955749">
              <w:marLeft w:val="0"/>
              <w:marRight w:val="0"/>
              <w:marTop w:val="0"/>
              <w:marBottom w:val="0"/>
              <w:divBdr>
                <w:top w:val="none" w:sz="0" w:space="0" w:color="auto"/>
                <w:left w:val="none" w:sz="0" w:space="0" w:color="auto"/>
                <w:bottom w:val="none" w:sz="0" w:space="0" w:color="auto"/>
                <w:right w:val="none" w:sz="0" w:space="0" w:color="auto"/>
              </w:divBdr>
            </w:div>
            <w:div w:id="2007197987">
              <w:marLeft w:val="0"/>
              <w:marRight w:val="0"/>
              <w:marTop w:val="0"/>
              <w:marBottom w:val="0"/>
              <w:divBdr>
                <w:top w:val="none" w:sz="0" w:space="0" w:color="auto"/>
                <w:left w:val="none" w:sz="0" w:space="0" w:color="auto"/>
                <w:bottom w:val="none" w:sz="0" w:space="0" w:color="auto"/>
                <w:right w:val="none" w:sz="0" w:space="0" w:color="auto"/>
              </w:divBdr>
            </w:div>
          </w:divsChild>
        </w:div>
        <w:div w:id="353698786">
          <w:marLeft w:val="0"/>
          <w:marRight w:val="0"/>
          <w:marTop w:val="0"/>
          <w:marBottom w:val="0"/>
          <w:divBdr>
            <w:top w:val="none" w:sz="0" w:space="0" w:color="auto"/>
            <w:left w:val="none" w:sz="0" w:space="0" w:color="auto"/>
            <w:bottom w:val="none" w:sz="0" w:space="0" w:color="auto"/>
            <w:right w:val="none" w:sz="0" w:space="0" w:color="auto"/>
          </w:divBdr>
        </w:div>
        <w:div w:id="879440956">
          <w:marLeft w:val="0"/>
          <w:marRight w:val="0"/>
          <w:marTop w:val="0"/>
          <w:marBottom w:val="0"/>
          <w:divBdr>
            <w:top w:val="none" w:sz="0" w:space="0" w:color="auto"/>
            <w:left w:val="none" w:sz="0" w:space="0" w:color="auto"/>
            <w:bottom w:val="none" w:sz="0" w:space="0" w:color="auto"/>
            <w:right w:val="none" w:sz="0" w:space="0" w:color="auto"/>
          </w:divBdr>
          <w:divsChild>
            <w:div w:id="247422770">
              <w:marLeft w:val="0"/>
              <w:marRight w:val="0"/>
              <w:marTop w:val="0"/>
              <w:marBottom w:val="0"/>
              <w:divBdr>
                <w:top w:val="none" w:sz="0" w:space="0" w:color="auto"/>
                <w:left w:val="none" w:sz="0" w:space="0" w:color="auto"/>
                <w:bottom w:val="none" w:sz="0" w:space="0" w:color="auto"/>
                <w:right w:val="none" w:sz="0" w:space="0" w:color="auto"/>
              </w:divBdr>
            </w:div>
            <w:div w:id="473064456">
              <w:marLeft w:val="0"/>
              <w:marRight w:val="0"/>
              <w:marTop w:val="0"/>
              <w:marBottom w:val="0"/>
              <w:divBdr>
                <w:top w:val="none" w:sz="0" w:space="0" w:color="auto"/>
                <w:left w:val="none" w:sz="0" w:space="0" w:color="auto"/>
                <w:bottom w:val="none" w:sz="0" w:space="0" w:color="auto"/>
                <w:right w:val="none" w:sz="0" w:space="0" w:color="auto"/>
              </w:divBdr>
            </w:div>
          </w:divsChild>
        </w:div>
        <w:div w:id="921644132">
          <w:marLeft w:val="0"/>
          <w:marRight w:val="0"/>
          <w:marTop w:val="0"/>
          <w:marBottom w:val="0"/>
          <w:divBdr>
            <w:top w:val="none" w:sz="0" w:space="0" w:color="auto"/>
            <w:left w:val="none" w:sz="0" w:space="0" w:color="auto"/>
            <w:bottom w:val="none" w:sz="0" w:space="0" w:color="auto"/>
            <w:right w:val="none" w:sz="0" w:space="0" w:color="auto"/>
          </w:divBdr>
        </w:div>
        <w:div w:id="2041977728">
          <w:marLeft w:val="0"/>
          <w:marRight w:val="0"/>
          <w:marTop w:val="0"/>
          <w:marBottom w:val="0"/>
          <w:divBdr>
            <w:top w:val="none" w:sz="0" w:space="0" w:color="auto"/>
            <w:left w:val="none" w:sz="0" w:space="0" w:color="auto"/>
            <w:bottom w:val="none" w:sz="0" w:space="0" w:color="auto"/>
            <w:right w:val="none" w:sz="0" w:space="0" w:color="auto"/>
          </w:divBdr>
        </w:div>
        <w:div w:id="2056154915">
          <w:marLeft w:val="0"/>
          <w:marRight w:val="0"/>
          <w:marTop w:val="0"/>
          <w:marBottom w:val="0"/>
          <w:divBdr>
            <w:top w:val="none" w:sz="0" w:space="0" w:color="auto"/>
            <w:left w:val="none" w:sz="0" w:space="0" w:color="auto"/>
            <w:bottom w:val="none" w:sz="0" w:space="0" w:color="auto"/>
            <w:right w:val="none" w:sz="0" w:space="0" w:color="auto"/>
          </w:divBdr>
        </w:div>
        <w:div w:id="2127308305">
          <w:marLeft w:val="0"/>
          <w:marRight w:val="0"/>
          <w:marTop w:val="0"/>
          <w:marBottom w:val="0"/>
          <w:divBdr>
            <w:top w:val="none" w:sz="0" w:space="0" w:color="auto"/>
            <w:left w:val="none" w:sz="0" w:space="0" w:color="auto"/>
            <w:bottom w:val="none" w:sz="0" w:space="0" w:color="auto"/>
            <w:right w:val="none" w:sz="0" w:space="0" w:color="auto"/>
          </w:divBdr>
          <w:divsChild>
            <w:div w:id="591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60">
      <w:bodyDiv w:val="1"/>
      <w:marLeft w:val="0"/>
      <w:marRight w:val="0"/>
      <w:marTop w:val="0"/>
      <w:marBottom w:val="0"/>
      <w:divBdr>
        <w:top w:val="none" w:sz="0" w:space="0" w:color="auto"/>
        <w:left w:val="none" w:sz="0" w:space="0" w:color="auto"/>
        <w:bottom w:val="none" w:sz="0" w:space="0" w:color="auto"/>
        <w:right w:val="none" w:sz="0" w:space="0" w:color="auto"/>
      </w:divBdr>
    </w:div>
    <w:div w:id="633290191">
      <w:bodyDiv w:val="1"/>
      <w:marLeft w:val="0"/>
      <w:marRight w:val="0"/>
      <w:marTop w:val="0"/>
      <w:marBottom w:val="0"/>
      <w:divBdr>
        <w:top w:val="none" w:sz="0" w:space="0" w:color="auto"/>
        <w:left w:val="none" w:sz="0" w:space="0" w:color="auto"/>
        <w:bottom w:val="none" w:sz="0" w:space="0" w:color="auto"/>
        <w:right w:val="none" w:sz="0" w:space="0" w:color="auto"/>
      </w:divBdr>
    </w:div>
    <w:div w:id="640579378">
      <w:bodyDiv w:val="1"/>
      <w:marLeft w:val="0"/>
      <w:marRight w:val="0"/>
      <w:marTop w:val="0"/>
      <w:marBottom w:val="0"/>
      <w:divBdr>
        <w:top w:val="none" w:sz="0" w:space="0" w:color="auto"/>
        <w:left w:val="none" w:sz="0" w:space="0" w:color="auto"/>
        <w:bottom w:val="none" w:sz="0" w:space="0" w:color="auto"/>
        <w:right w:val="none" w:sz="0" w:space="0" w:color="auto"/>
      </w:divBdr>
    </w:div>
    <w:div w:id="1438334024">
      <w:bodyDiv w:val="1"/>
      <w:marLeft w:val="0"/>
      <w:marRight w:val="0"/>
      <w:marTop w:val="0"/>
      <w:marBottom w:val="0"/>
      <w:divBdr>
        <w:top w:val="none" w:sz="0" w:space="0" w:color="auto"/>
        <w:left w:val="none" w:sz="0" w:space="0" w:color="auto"/>
        <w:bottom w:val="none" w:sz="0" w:space="0" w:color="auto"/>
        <w:right w:val="none" w:sz="0" w:space="0" w:color="auto"/>
      </w:divBdr>
      <w:divsChild>
        <w:div w:id="155999866">
          <w:marLeft w:val="0"/>
          <w:marRight w:val="0"/>
          <w:marTop w:val="0"/>
          <w:marBottom w:val="0"/>
          <w:divBdr>
            <w:top w:val="none" w:sz="0" w:space="0" w:color="auto"/>
            <w:left w:val="none" w:sz="0" w:space="0" w:color="auto"/>
            <w:bottom w:val="none" w:sz="0" w:space="0" w:color="auto"/>
            <w:right w:val="none" w:sz="0" w:space="0" w:color="auto"/>
          </w:divBdr>
          <w:divsChild>
            <w:div w:id="625545150">
              <w:marLeft w:val="0"/>
              <w:marRight w:val="0"/>
              <w:marTop w:val="0"/>
              <w:marBottom w:val="0"/>
              <w:divBdr>
                <w:top w:val="none" w:sz="0" w:space="0" w:color="auto"/>
                <w:left w:val="none" w:sz="0" w:space="0" w:color="auto"/>
                <w:bottom w:val="none" w:sz="0" w:space="0" w:color="auto"/>
                <w:right w:val="none" w:sz="0" w:space="0" w:color="auto"/>
              </w:divBdr>
            </w:div>
            <w:div w:id="1338537919">
              <w:marLeft w:val="0"/>
              <w:marRight w:val="0"/>
              <w:marTop w:val="0"/>
              <w:marBottom w:val="0"/>
              <w:divBdr>
                <w:top w:val="none" w:sz="0" w:space="0" w:color="auto"/>
                <w:left w:val="none" w:sz="0" w:space="0" w:color="auto"/>
                <w:bottom w:val="none" w:sz="0" w:space="0" w:color="auto"/>
                <w:right w:val="none" w:sz="0" w:space="0" w:color="auto"/>
              </w:divBdr>
            </w:div>
            <w:div w:id="2130855392">
              <w:marLeft w:val="0"/>
              <w:marRight w:val="0"/>
              <w:marTop w:val="0"/>
              <w:marBottom w:val="0"/>
              <w:divBdr>
                <w:top w:val="none" w:sz="0" w:space="0" w:color="auto"/>
                <w:left w:val="none" w:sz="0" w:space="0" w:color="auto"/>
                <w:bottom w:val="none" w:sz="0" w:space="0" w:color="auto"/>
                <w:right w:val="none" w:sz="0" w:space="0" w:color="auto"/>
              </w:divBdr>
            </w:div>
          </w:divsChild>
        </w:div>
        <w:div w:id="244655348">
          <w:marLeft w:val="0"/>
          <w:marRight w:val="0"/>
          <w:marTop w:val="0"/>
          <w:marBottom w:val="0"/>
          <w:divBdr>
            <w:top w:val="none" w:sz="0" w:space="0" w:color="auto"/>
            <w:left w:val="none" w:sz="0" w:space="0" w:color="auto"/>
            <w:bottom w:val="none" w:sz="0" w:space="0" w:color="auto"/>
            <w:right w:val="none" w:sz="0" w:space="0" w:color="auto"/>
          </w:divBdr>
          <w:divsChild>
            <w:div w:id="478377722">
              <w:marLeft w:val="0"/>
              <w:marRight w:val="0"/>
              <w:marTop w:val="0"/>
              <w:marBottom w:val="0"/>
              <w:divBdr>
                <w:top w:val="none" w:sz="0" w:space="0" w:color="auto"/>
                <w:left w:val="none" w:sz="0" w:space="0" w:color="auto"/>
                <w:bottom w:val="none" w:sz="0" w:space="0" w:color="auto"/>
                <w:right w:val="none" w:sz="0" w:space="0" w:color="auto"/>
              </w:divBdr>
            </w:div>
            <w:div w:id="787236918">
              <w:marLeft w:val="0"/>
              <w:marRight w:val="0"/>
              <w:marTop w:val="0"/>
              <w:marBottom w:val="0"/>
              <w:divBdr>
                <w:top w:val="none" w:sz="0" w:space="0" w:color="auto"/>
                <w:left w:val="none" w:sz="0" w:space="0" w:color="auto"/>
                <w:bottom w:val="none" w:sz="0" w:space="0" w:color="auto"/>
                <w:right w:val="none" w:sz="0" w:space="0" w:color="auto"/>
              </w:divBdr>
            </w:div>
            <w:div w:id="1829596522">
              <w:marLeft w:val="0"/>
              <w:marRight w:val="0"/>
              <w:marTop w:val="0"/>
              <w:marBottom w:val="0"/>
              <w:divBdr>
                <w:top w:val="none" w:sz="0" w:space="0" w:color="auto"/>
                <w:left w:val="none" w:sz="0" w:space="0" w:color="auto"/>
                <w:bottom w:val="none" w:sz="0" w:space="0" w:color="auto"/>
                <w:right w:val="none" w:sz="0" w:space="0" w:color="auto"/>
              </w:divBdr>
            </w:div>
          </w:divsChild>
        </w:div>
        <w:div w:id="605356758">
          <w:marLeft w:val="0"/>
          <w:marRight w:val="0"/>
          <w:marTop w:val="0"/>
          <w:marBottom w:val="0"/>
          <w:divBdr>
            <w:top w:val="none" w:sz="0" w:space="0" w:color="auto"/>
            <w:left w:val="none" w:sz="0" w:space="0" w:color="auto"/>
            <w:bottom w:val="none" w:sz="0" w:space="0" w:color="auto"/>
            <w:right w:val="none" w:sz="0" w:space="0" w:color="auto"/>
          </w:divBdr>
        </w:div>
      </w:divsChild>
    </w:div>
    <w:div w:id="1471366579">
      <w:bodyDiv w:val="1"/>
      <w:marLeft w:val="0"/>
      <w:marRight w:val="0"/>
      <w:marTop w:val="0"/>
      <w:marBottom w:val="0"/>
      <w:divBdr>
        <w:top w:val="none" w:sz="0" w:space="0" w:color="auto"/>
        <w:left w:val="none" w:sz="0" w:space="0" w:color="auto"/>
        <w:bottom w:val="none" w:sz="0" w:space="0" w:color="auto"/>
        <w:right w:val="none" w:sz="0" w:space="0" w:color="auto"/>
      </w:divBdr>
    </w:div>
    <w:div w:id="1549339224">
      <w:bodyDiv w:val="1"/>
      <w:marLeft w:val="0"/>
      <w:marRight w:val="0"/>
      <w:marTop w:val="0"/>
      <w:marBottom w:val="0"/>
      <w:divBdr>
        <w:top w:val="none" w:sz="0" w:space="0" w:color="auto"/>
        <w:left w:val="none" w:sz="0" w:space="0" w:color="auto"/>
        <w:bottom w:val="none" w:sz="0" w:space="0" w:color="auto"/>
        <w:right w:val="none" w:sz="0" w:space="0" w:color="auto"/>
      </w:divBdr>
    </w:div>
    <w:div w:id="1888947823">
      <w:bodyDiv w:val="1"/>
      <w:marLeft w:val="0"/>
      <w:marRight w:val="0"/>
      <w:marTop w:val="0"/>
      <w:marBottom w:val="0"/>
      <w:divBdr>
        <w:top w:val="none" w:sz="0" w:space="0" w:color="auto"/>
        <w:left w:val="none" w:sz="0" w:space="0" w:color="auto"/>
        <w:bottom w:val="none" w:sz="0" w:space="0" w:color="auto"/>
        <w:right w:val="none" w:sz="0" w:space="0" w:color="auto"/>
      </w:divBdr>
      <w:divsChild>
        <w:div w:id="1732119292">
          <w:marLeft w:val="0"/>
          <w:marRight w:val="0"/>
          <w:marTop w:val="0"/>
          <w:marBottom w:val="0"/>
          <w:divBdr>
            <w:top w:val="none" w:sz="0" w:space="0" w:color="auto"/>
            <w:left w:val="none" w:sz="0" w:space="0" w:color="auto"/>
            <w:bottom w:val="none" w:sz="0" w:space="0" w:color="auto"/>
            <w:right w:val="none" w:sz="0" w:space="0" w:color="auto"/>
          </w:divBdr>
          <w:divsChild>
            <w:div w:id="1382092156">
              <w:marLeft w:val="0"/>
              <w:marRight w:val="0"/>
              <w:marTop w:val="0"/>
              <w:marBottom w:val="0"/>
              <w:divBdr>
                <w:top w:val="none" w:sz="0" w:space="0" w:color="auto"/>
                <w:left w:val="none" w:sz="0" w:space="0" w:color="auto"/>
                <w:bottom w:val="none" w:sz="0" w:space="0" w:color="auto"/>
                <w:right w:val="none" w:sz="0" w:space="0" w:color="auto"/>
              </w:divBdr>
            </w:div>
            <w:div w:id="2130272145">
              <w:marLeft w:val="0"/>
              <w:marRight w:val="0"/>
              <w:marTop w:val="0"/>
              <w:marBottom w:val="0"/>
              <w:divBdr>
                <w:top w:val="none" w:sz="0" w:space="0" w:color="auto"/>
                <w:left w:val="none" w:sz="0" w:space="0" w:color="auto"/>
                <w:bottom w:val="none" w:sz="0" w:space="0" w:color="auto"/>
                <w:right w:val="none" w:sz="0" w:space="0" w:color="auto"/>
              </w:divBdr>
            </w:div>
          </w:divsChild>
        </w:div>
        <w:div w:id="1882859188">
          <w:marLeft w:val="0"/>
          <w:marRight w:val="0"/>
          <w:marTop w:val="0"/>
          <w:marBottom w:val="0"/>
          <w:divBdr>
            <w:top w:val="none" w:sz="0" w:space="0" w:color="auto"/>
            <w:left w:val="none" w:sz="0" w:space="0" w:color="auto"/>
            <w:bottom w:val="none" w:sz="0" w:space="0" w:color="auto"/>
            <w:right w:val="none" w:sz="0" w:space="0" w:color="auto"/>
          </w:divBdr>
          <w:divsChild>
            <w:div w:id="21361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280">
      <w:bodyDiv w:val="1"/>
      <w:marLeft w:val="0"/>
      <w:marRight w:val="0"/>
      <w:marTop w:val="0"/>
      <w:marBottom w:val="0"/>
      <w:divBdr>
        <w:top w:val="none" w:sz="0" w:space="0" w:color="auto"/>
        <w:left w:val="none" w:sz="0" w:space="0" w:color="auto"/>
        <w:bottom w:val="none" w:sz="0" w:space="0" w:color="auto"/>
        <w:right w:val="none" w:sz="0" w:space="0" w:color="auto"/>
      </w:divBdr>
    </w:div>
    <w:div w:id="21455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gc.ca.gov/news/2019/09-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tpl=/ecfrbrowse/Title02/2cfr200_main_02.t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Letter" ma:contentTypeID="0x010100373F0687057D534295204FF6021E480D00B273B1267DCD074AB0BBAB9C61B3D6B1" ma:contentTypeVersion="8" ma:contentTypeDescription="" ma:contentTypeScope="" ma:versionID="360922d244290d95ad6805c9786fe2f6">
  <xsd:schema xmlns:xsd="http://www.w3.org/2001/XMLSchema" xmlns:xs="http://www.w3.org/2001/XMLSchema" xmlns:p="http://schemas.microsoft.com/office/2006/metadata/properties" targetNamespace="http://schemas.microsoft.com/office/2006/metadata/properties" ma:root="true" ma:fieldsID="906c095afee13109760652fee37215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EF6B-9A8B-4F6A-AF3F-873281279B26}">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F0E86B8-F381-4CD3-AD91-6CE01853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B3244D-18EF-4EA0-9BB0-D03E6E0BEA0F}">
  <ds:schemaRefs>
    <ds:schemaRef ds:uri="http://schemas.microsoft.com/sharepoint/v3/contenttype/forms"/>
  </ds:schemaRefs>
</ds:datastoreItem>
</file>

<file path=customXml/itemProps4.xml><?xml version="1.0" encoding="utf-8"?>
<ds:datastoreItem xmlns:ds="http://schemas.openxmlformats.org/officeDocument/2006/customXml" ds:itemID="{7530673D-7D1D-45D1-AC1E-1C0547D4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Links>
    <vt:vector size="12" baseType="variant">
      <vt:variant>
        <vt:i4>4128823</vt:i4>
      </vt:variant>
      <vt:variant>
        <vt:i4>3</vt:i4>
      </vt:variant>
      <vt:variant>
        <vt:i4>0</vt:i4>
      </vt:variant>
      <vt:variant>
        <vt:i4>5</vt:i4>
      </vt:variant>
      <vt:variant>
        <vt:lpwstr>https://sgc.ca.gov/news/2019/09-30.html</vt:lpwstr>
      </vt:variant>
      <vt:variant>
        <vt:lpwstr/>
      </vt:variant>
      <vt:variant>
        <vt:i4>8126518</vt:i4>
      </vt:variant>
      <vt:variant>
        <vt:i4>0</vt:i4>
      </vt:variant>
      <vt:variant>
        <vt:i4>0</vt:i4>
      </vt:variant>
      <vt:variant>
        <vt:i4>5</vt:i4>
      </vt:variant>
      <vt:variant>
        <vt:lpwstr>http://www.ecfr.gov/cgi-bin/text-idx?tpl=/ecfrbrowse/Title02/2cfr200_main_02.tpl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Higginbotham, Natalie@EDD</cp:lastModifiedBy>
  <cp:revision>17</cp:revision>
  <cp:lastPrinted>2021-07-07T07:30:00Z</cp:lastPrinted>
  <dcterms:created xsi:type="dcterms:W3CDTF">2021-12-16T00:09:00Z</dcterms:created>
  <dcterms:modified xsi:type="dcterms:W3CDTF">2021-12-16T22:29:00Z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0x010100373F0687057D534295204FF6021E480D00B273B1267DCD074AB0BBAB9C61B3D6B1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